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DAC15F" w14:textId="2ABEBF39" w:rsidR="001814A5" w:rsidRPr="00E95DFE" w:rsidRDefault="001814A5" w:rsidP="001814A5">
      <w:pPr>
        <w:pStyle w:val="Default"/>
        <w:jc w:val="both"/>
        <w:rPr>
          <w:b/>
          <w:sz w:val="32"/>
          <w:szCs w:val="32"/>
          <w:u w:val="single"/>
        </w:rPr>
      </w:pPr>
      <w:r w:rsidRPr="00E95DFE">
        <w:rPr>
          <w:b/>
          <w:sz w:val="32"/>
          <w:szCs w:val="32"/>
          <w:u w:val="single"/>
        </w:rPr>
        <w:t>Priorita 4</w:t>
      </w:r>
      <w:r w:rsidR="005E76F7" w:rsidRPr="00E95DFE">
        <w:rPr>
          <w:b/>
          <w:sz w:val="32"/>
          <w:szCs w:val="32"/>
          <w:u w:val="single"/>
        </w:rPr>
        <w:t xml:space="preserve"> OP </w:t>
      </w:r>
      <w:r w:rsidR="00EC28B7">
        <w:rPr>
          <w:b/>
          <w:sz w:val="32"/>
          <w:szCs w:val="32"/>
          <w:u w:val="single"/>
        </w:rPr>
        <w:t>TA</w:t>
      </w:r>
      <w:r w:rsidR="005E76F7" w:rsidRPr="00E95DFE">
        <w:rPr>
          <w:b/>
          <w:sz w:val="32"/>
          <w:szCs w:val="32"/>
          <w:u w:val="single"/>
        </w:rPr>
        <w:t xml:space="preserve">K </w:t>
      </w:r>
      <w:r w:rsidRPr="00E95DFE">
        <w:rPr>
          <w:b/>
          <w:sz w:val="32"/>
          <w:szCs w:val="32"/>
          <w:u w:val="single"/>
        </w:rPr>
        <w:t>- Efektivnější nakládání se zdroji</w:t>
      </w:r>
    </w:p>
    <w:p w14:paraId="49C09389" w14:textId="77777777" w:rsidR="001D7053" w:rsidRPr="006B4595" w:rsidRDefault="001D7053" w:rsidP="00176367">
      <w:pPr>
        <w:rPr>
          <w:rFonts w:ascii="Calibri" w:hAnsi="Calibri" w:cs="Calibri"/>
          <w:color w:val="000000"/>
          <w:lang w:eastAsia="cs-CZ"/>
        </w:rPr>
      </w:pPr>
    </w:p>
    <w:p w14:paraId="095C01A2" w14:textId="153AF2F6" w:rsidR="001814A5" w:rsidRPr="00E95DFE" w:rsidRDefault="001814A5" w:rsidP="001814A5">
      <w:pPr>
        <w:pStyle w:val="Default"/>
        <w:adjustRightInd/>
        <w:jc w:val="both"/>
        <w:rPr>
          <w:b/>
          <w:i/>
          <w:color w:val="auto"/>
          <w:sz w:val="28"/>
          <w:szCs w:val="28"/>
        </w:rPr>
      </w:pPr>
      <w:r w:rsidRPr="00E95DFE">
        <w:rPr>
          <w:b/>
          <w:i/>
          <w:color w:val="auto"/>
          <w:sz w:val="28"/>
          <w:szCs w:val="28"/>
        </w:rPr>
        <w:t>Specifický cíl 4.1 - Podpora přizpůsobení se změnám klimatu, prevence rizik a odolnosti vůči katastrofám</w:t>
      </w:r>
    </w:p>
    <w:p w14:paraId="29B762A5" w14:textId="77777777" w:rsidR="001814A5" w:rsidRDefault="001814A5" w:rsidP="001814A5">
      <w:pPr>
        <w:rPr>
          <w:rFonts w:ascii="Arial" w:hAnsi="Arial" w:cs="Arial"/>
          <w:b/>
          <w:sz w:val="24"/>
          <w:szCs w:val="24"/>
        </w:rPr>
      </w:pPr>
    </w:p>
    <w:p w14:paraId="01923688" w14:textId="77777777" w:rsidR="00E95DFE" w:rsidRPr="00720299" w:rsidRDefault="00E95DFE" w:rsidP="00E95DFE">
      <w:pPr>
        <w:spacing w:after="120" w:line="264" w:lineRule="auto"/>
        <w:jc w:val="both"/>
        <w:rPr>
          <w:rFonts w:ascii="Arial" w:hAnsi="Arial" w:cs="Arial"/>
          <w:bCs/>
        </w:rPr>
      </w:pPr>
      <w:r w:rsidRPr="00720299">
        <w:rPr>
          <w:rFonts w:ascii="Arial" w:hAnsi="Arial" w:cs="Arial"/>
          <w:bCs/>
        </w:rPr>
        <w:t>V rámci zlepšování vodního hospodářství se budou řešit potřeby ochrany před dopady sucha. V oblasti udržitelného hospodaření s vodou je prioritou zadržování/zachycování vody, opatření k řešení kontaminace, odtoku a kvality vody a její recyklace v podnicích. Dotační podporou bude umožněna podnikatelským subjektům vyšší motivace pro vytvoření vhodných podmínek nakládání s vodami. Při vývoji novýc</w:t>
      </w:r>
      <w:bookmarkStart w:id="0" w:name="_GoBack"/>
      <w:bookmarkEnd w:id="0"/>
      <w:r w:rsidRPr="00720299">
        <w:rPr>
          <w:rFonts w:ascii="Arial" w:hAnsi="Arial" w:cs="Arial"/>
          <w:bCs/>
        </w:rPr>
        <w:t>h technologií bude nutné se zaměřit na co nejmenší spotřebu vody či její efektivnější recyklaci, to povede k jejímu znovupoužití (i opakovanému) a dalším úsporám spotřeby vody a nákladů na provoz. Efektivnější čištění použitých či recyklovaných vod povede ke snížení spotřeby dodávané vody. Stejné efekty vzniknou i při využívání optimalizace technologií.</w:t>
      </w:r>
    </w:p>
    <w:p w14:paraId="6142AB03" w14:textId="77777777" w:rsidR="00E95DFE" w:rsidRPr="00720299" w:rsidRDefault="00E95DFE" w:rsidP="00E95DFE">
      <w:pPr>
        <w:spacing w:after="120" w:line="264" w:lineRule="auto"/>
        <w:jc w:val="both"/>
        <w:rPr>
          <w:rFonts w:ascii="Arial" w:hAnsi="Arial" w:cs="Arial"/>
        </w:rPr>
      </w:pPr>
      <w:r w:rsidRPr="00720299">
        <w:rPr>
          <w:rFonts w:ascii="Arial" w:hAnsi="Arial" w:cs="Arial"/>
        </w:rPr>
        <w:t>V rámci tohoto specifického cíle tak budou podporovány zejména následující aktivity:</w:t>
      </w:r>
    </w:p>
    <w:p w14:paraId="55A7875A" w14:textId="77777777" w:rsidR="00E95DFE" w:rsidRPr="00720299" w:rsidRDefault="00E95DFE" w:rsidP="00E95DFE">
      <w:pPr>
        <w:pStyle w:val="Odstavecseseznamem"/>
        <w:numPr>
          <w:ilvl w:val="0"/>
          <w:numId w:val="25"/>
        </w:numPr>
        <w:spacing w:after="120" w:line="264" w:lineRule="auto"/>
        <w:contextualSpacing w:val="0"/>
        <w:jc w:val="both"/>
        <w:rPr>
          <w:rFonts w:ascii="Arial" w:hAnsi="Arial" w:cs="Arial"/>
          <w:bCs/>
        </w:rPr>
      </w:pPr>
      <w:r w:rsidRPr="00720299">
        <w:rPr>
          <w:rFonts w:ascii="Arial" w:hAnsi="Arial" w:cs="Arial"/>
          <w:bCs/>
        </w:rPr>
        <w:t>Proces optimalizace spotřeby vody v rámci samotného výrobního procesu – zavádění technologických změn, jejichž cílem je primární snížení spotřeby vody, případně i úplná eliminace potřeby vody,</w:t>
      </w:r>
    </w:p>
    <w:p w14:paraId="17007744" w14:textId="77777777" w:rsidR="00E95DFE" w:rsidRPr="00720299" w:rsidRDefault="00E95DFE" w:rsidP="00E95DFE">
      <w:pPr>
        <w:pStyle w:val="Odstavecseseznamem"/>
        <w:numPr>
          <w:ilvl w:val="0"/>
          <w:numId w:val="25"/>
        </w:numPr>
        <w:spacing w:after="120" w:line="264" w:lineRule="auto"/>
        <w:contextualSpacing w:val="0"/>
        <w:jc w:val="both"/>
        <w:rPr>
          <w:rFonts w:ascii="Arial" w:hAnsi="Arial" w:cs="Arial"/>
          <w:bCs/>
        </w:rPr>
      </w:pPr>
      <w:r w:rsidRPr="00720299">
        <w:rPr>
          <w:rFonts w:ascii="Arial" w:hAnsi="Arial" w:cs="Arial"/>
          <w:bCs/>
        </w:rPr>
        <w:t>Přímá recyklace vody ve výrobních odvětvích s vysokou spotřebou vody (energetika, průmysl potravinářský, papírenský, chemický, textilní, zpracovatelský a recyklační a další), instalace uzavřených cirkulačních okruhů namísto lineárních/otevřených,</w:t>
      </w:r>
    </w:p>
    <w:p w14:paraId="07EC30F1" w14:textId="77777777" w:rsidR="00E95DFE" w:rsidRPr="00720299" w:rsidRDefault="00E95DFE" w:rsidP="00E95DFE">
      <w:pPr>
        <w:pStyle w:val="Odstavecseseznamem"/>
        <w:numPr>
          <w:ilvl w:val="0"/>
          <w:numId w:val="25"/>
        </w:numPr>
        <w:spacing w:after="120" w:line="264" w:lineRule="auto"/>
        <w:contextualSpacing w:val="0"/>
        <w:jc w:val="both"/>
        <w:rPr>
          <w:rFonts w:ascii="Arial" w:hAnsi="Arial" w:cs="Arial"/>
          <w:bCs/>
        </w:rPr>
      </w:pPr>
      <w:r w:rsidRPr="00720299">
        <w:rPr>
          <w:rFonts w:ascii="Arial" w:hAnsi="Arial" w:cs="Arial"/>
          <w:bCs/>
        </w:rPr>
        <w:t>O</w:t>
      </w:r>
      <w:r>
        <w:rPr>
          <w:rFonts w:ascii="Arial" w:hAnsi="Arial" w:cs="Arial"/>
          <w:bCs/>
        </w:rPr>
        <w:t>pětovné využívání</w:t>
      </w:r>
      <w:r w:rsidRPr="00720299">
        <w:rPr>
          <w:rFonts w:ascii="Arial" w:hAnsi="Arial" w:cs="Arial"/>
          <w:bCs/>
        </w:rPr>
        <w:t xml:space="preserve"> znečištěné/využité provozní vody v jiných procesech – instalace filtračních technologií (např. pro vody znečištěné pouze tuhými látkami) a pro přípravu vody k dalšímu jinému využití v rámci podniku, včetně sociálních zařízení,</w:t>
      </w:r>
    </w:p>
    <w:p w14:paraId="0B1E3ABC" w14:textId="77777777" w:rsidR="00E95DFE" w:rsidRPr="00720299" w:rsidRDefault="00E95DFE" w:rsidP="00E95DFE">
      <w:pPr>
        <w:pStyle w:val="Odstavecseseznamem"/>
        <w:numPr>
          <w:ilvl w:val="0"/>
          <w:numId w:val="25"/>
        </w:numPr>
        <w:spacing w:after="120" w:line="264" w:lineRule="auto"/>
        <w:contextualSpacing w:val="0"/>
        <w:jc w:val="both"/>
        <w:rPr>
          <w:rFonts w:ascii="Arial" w:hAnsi="Arial" w:cs="Arial"/>
          <w:bCs/>
        </w:rPr>
      </w:pPr>
      <w:r w:rsidRPr="00720299">
        <w:rPr>
          <w:rFonts w:ascii="Arial" w:hAnsi="Arial" w:cs="Arial"/>
          <w:bCs/>
        </w:rPr>
        <w:t>Optimalizace využívání vody v obslužných provozech podniků (mimo hlavní výrobní proces) – údržba, logistika, doprava, sociální zařízení,</w:t>
      </w:r>
    </w:p>
    <w:p w14:paraId="21C00615" w14:textId="77777777" w:rsidR="00E95DFE" w:rsidRPr="00720299" w:rsidRDefault="00E95DFE" w:rsidP="00E95DFE">
      <w:pPr>
        <w:pStyle w:val="Odstavecseseznamem"/>
        <w:numPr>
          <w:ilvl w:val="0"/>
          <w:numId w:val="25"/>
        </w:numPr>
        <w:spacing w:after="120" w:line="264" w:lineRule="auto"/>
        <w:contextualSpacing w:val="0"/>
        <w:jc w:val="both"/>
        <w:rPr>
          <w:rFonts w:ascii="Arial" w:hAnsi="Arial" w:cs="Arial"/>
          <w:bCs/>
        </w:rPr>
      </w:pPr>
      <w:r w:rsidRPr="00720299">
        <w:rPr>
          <w:rFonts w:ascii="Arial" w:hAnsi="Arial" w:cs="Arial"/>
          <w:bCs/>
        </w:rPr>
        <w:t>Snižování ztrát vody v uzavřených okruzích nebo rozvodech vody,</w:t>
      </w:r>
    </w:p>
    <w:p w14:paraId="5EB6078D" w14:textId="77777777" w:rsidR="00E95DFE" w:rsidRPr="00720299" w:rsidRDefault="00E95DFE" w:rsidP="00E95DFE">
      <w:pPr>
        <w:pStyle w:val="Odstavecseseznamem"/>
        <w:numPr>
          <w:ilvl w:val="0"/>
          <w:numId w:val="25"/>
        </w:numPr>
        <w:spacing w:after="120" w:line="264" w:lineRule="auto"/>
        <w:contextualSpacing w:val="0"/>
        <w:jc w:val="both"/>
        <w:rPr>
          <w:rFonts w:ascii="Arial" w:hAnsi="Arial" w:cs="Arial"/>
          <w:bCs/>
        </w:rPr>
      </w:pPr>
      <w:r w:rsidRPr="00720299">
        <w:rPr>
          <w:rFonts w:ascii="Arial" w:hAnsi="Arial" w:cs="Arial"/>
          <w:bCs/>
        </w:rPr>
        <w:t>Využívání potenciálu odpadní páry (záchyt a odběr tepla a další využití v technologickém procesu podniku),</w:t>
      </w:r>
    </w:p>
    <w:p w14:paraId="084CA7B5" w14:textId="77777777" w:rsidR="00E95DFE" w:rsidRPr="00720299" w:rsidRDefault="00E95DFE" w:rsidP="00E95DFE">
      <w:pPr>
        <w:pStyle w:val="Odstavecseseznamem"/>
        <w:numPr>
          <w:ilvl w:val="0"/>
          <w:numId w:val="25"/>
        </w:numPr>
        <w:spacing w:after="120" w:line="264" w:lineRule="auto"/>
        <w:contextualSpacing w:val="0"/>
        <w:jc w:val="both"/>
        <w:rPr>
          <w:rFonts w:ascii="Arial" w:hAnsi="Arial" w:cs="Arial"/>
          <w:bCs/>
        </w:rPr>
      </w:pPr>
      <w:r w:rsidRPr="00720299">
        <w:rPr>
          <w:rFonts w:ascii="Arial" w:hAnsi="Arial" w:cs="Arial"/>
          <w:bCs/>
        </w:rPr>
        <w:t>Optimalizace technologie chlazení (náhrada otevřených chladicích věží se skrápěním adiabatickým chlazením),</w:t>
      </w:r>
    </w:p>
    <w:p w14:paraId="7FCA8B6A" w14:textId="77777777" w:rsidR="00E95DFE" w:rsidRPr="00720299" w:rsidRDefault="00E95DFE" w:rsidP="00E95DFE">
      <w:pPr>
        <w:pStyle w:val="Odstavecseseznamem"/>
        <w:numPr>
          <w:ilvl w:val="0"/>
          <w:numId w:val="25"/>
        </w:numPr>
        <w:spacing w:after="120" w:line="264" w:lineRule="auto"/>
        <w:contextualSpacing w:val="0"/>
        <w:jc w:val="both"/>
        <w:rPr>
          <w:rFonts w:ascii="Arial" w:hAnsi="Arial" w:cs="Arial"/>
          <w:bCs/>
        </w:rPr>
      </w:pPr>
      <w:r w:rsidRPr="00720299">
        <w:rPr>
          <w:rFonts w:ascii="Arial" w:hAnsi="Arial" w:cs="Arial"/>
          <w:bCs/>
        </w:rPr>
        <w:t>Jímání, akumulace a využívání dešťové vody,</w:t>
      </w:r>
    </w:p>
    <w:p w14:paraId="18535859" w14:textId="77777777" w:rsidR="00E95DFE" w:rsidRPr="00720299" w:rsidRDefault="00E95DFE" w:rsidP="00E95DFE">
      <w:pPr>
        <w:pStyle w:val="Odstavecseseznamem"/>
        <w:numPr>
          <w:ilvl w:val="0"/>
          <w:numId w:val="25"/>
        </w:numPr>
        <w:spacing w:after="120" w:line="264" w:lineRule="auto"/>
        <w:contextualSpacing w:val="0"/>
        <w:jc w:val="both"/>
        <w:rPr>
          <w:rFonts w:ascii="Arial" w:hAnsi="Arial" w:cs="Arial"/>
          <w:bCs/>
        </w:rPr>
      </w:pPr>
      <w:r w:rsidRPr="00720299">
        <w:rPr>
          <w:rFonts w:ascii="Arial" w:hAnsi="Arial" w:cs="Arial"/>
          <w:bCs/>
        </w:rPr>
        <w:t>Zlepšení infrastruktury, zejména vybudování nebo modernizace systémů pro monitorování netěsností rozvodů vod,</w:t>
      </w:r>
    </w:p>
    <w:p w14:paraId="5071051B" w14:textId="77777777" w:rsidR="00E95DFE" w:rsidRPr="00720299" w:rsidRDefault="00E95DFE" w:rsidP="00E95DFE">
      <w:pPr>
        <w:pStyle w:val="Odstavecseseznamem"/>
        <w:numPr>
          <w:ilvl w:val="0"/>
          <w:numId w:val="25"/>
        </w:numPr>
        <w:spacing w:after="120" w:line="264" w:lineRule="auto"/>
        <w:contextualSpacing w:val="0"/>
        <w:jc w:val="both"/>
        <w:rPr>
          <w:rFonts w:ascii="Arial" w:hAnsi="Arial" w:cs="Arial"/>
          <w:bCs/>
        </w:rPr>
      </w:pPr>
      <w:r w:rsidRPr="00720299">
        <w:rPr>
          <w:rFonts w:ascii="Arial" w:hAnsi="Arial" w:cs="Arial"/>
          <w:bCs/>
        </w:rPr>
        <w:t>Zvýšení spolehlivosti zásobování uživatelů vody posílením kapacity záložních zdrojů povrchové vody a zlepšením jakosti vody dodávané záložními zdroji,</w:t>
      </w:r>
    </w:p>
    <w:p w14:paraId="1ADDAE2F" w14:textId="77777777" w:rsidR="00E95DFE" w:rsidRPr="00720299" w:rsidRDefault="00E95DFE" w:rsidP="00E95DFE">
      <w:pPr>
        <w:pStyle w:val="Odstavecseseznamem"/>
        <w:numPr>
          <w:ilvl w:val="0"/>
          <w:numId w:val="25"/>
        </w:numPr>
        <w:spacing w:after="120" w:line="264" w:lineRule="auto"/>
        <w:contextualSpacing w:val="0"/>
        <w:jc w:val="both"/>
        <w:rPr>
          <w:rFonts w:ascii="Arial" w:hAnsi="Arial" w:cs="Arial"/>
          <w:bCs/>
        </w:rPr>
      </w:pPr>
      <w:r w:rsidRPr="00720299">
        <w:rPr>
          <w:rFonts w:ascii="Arial" w:hAnsi="Arial" w:cs="Arial"/>
          <w:bCs/>
        </w:rPr>
        <w:t>Instalace systémů suchého čištění dopravních prostředků,</w:t>
      </w:r>
    </w:p>
    <w:p w14:paraId="456FFE97" w14:textId="77777777" w:rsidR="00E95DFE" w:rsidRPr="00720299" w:rsidRDefault="00E95DFE" w:rsidP="00E95DFE">
      <w:pPr>
        <w:pStyle w:val="Odstavecseseznamem"/>
        <w:numPr>
          <w:ilvl w:val="0"/>
          <w:numId w:val="25"/>
        </w:numPr>
        <w:spacing w:after="120" w:line="264" w:lineRule="auto"/>
        <w:contextualSpacing w:val="0"/>
        <w:jc w:val="both"/>
        <w:rPr>
          <w:rFonts w:ascii="Arial" w:hAnsi="Arial" w:cs="Arial"/>
          <w:bCs/>
        </w:rPr>
      </w:pPr>
      <w:r w:rsidRPr="00720299">
        <w:rPr>
          <w:rFonts w:ascii="Arial" w:hAnsi="Arial" w:cs="Arial"/>
          <w:bCs/>
        </w:rPr>
        <w:t>Zřízení vodních ploch sloužící pro zadržení vody v areálech podniků,</w:t>
      </w:r>
    </w:p>
    <w:p w14:paraId="7486C590" w14:textId="77777777" w:rsidR="00E95DFE" w:rsidRPr="00720299" w:rsidRDefault="00E95DFE" w:rsidP="00E95DFE">
      <w:pPr>
        <w:pStyle w:val="Odstavecseseznamem"/>
        <w:numPr>
          <w:ilvl w:val="0"/>
          <w:numId w:val="25"/>
        </w:numPr>
        <w:spacing w:after="120" w:line="264" w:lineRule="auto"/>
        <w:contextualSpacing w:val="0"/>
        <w:jc w:val="both"/>
        <w:rPr>
          <w:rFonts w:ascii="Arial" w:hAnsi="Arial" w:cs="Arial"/>
          <w:bCs/>
        </w:rPr>
      </w:pPr>
      <w:r w:rsidRPr="00720299">
        <w:rPr>
          <w:rFonts w:ascii="Arial" w:hAnsi="Arial" w:cs="Arial"/>
          <w:bCs/>
        </w:rPr>
        <w:t>Nákup poradenských služeb pro MSP zacílených na zpracování plánu recyklace vody ve výrobních odvětvích.</w:t>
      </w:r>
    </w:p>
    <w:p w14:paraId="715615ED" w14:textId="77777777" w:rsidR="00E95DFE" w:rsidRDefault="00E95DFE" w:rsidP="00E95DFE">
      <w:pPr>
        <w:spacing w:after="120" w:line="264" w:lineRule="auto"/>
        <w:rPr>
          <w:rFonts w:ascii="Arial" w:hAnsi="Arial" w:cs="Arial"/>
          <w:b/>
          <w:bCs/>
        </w:rPr>
      </w:pPr>
    </w:p>
    <w:p w14:paraId="0E94259A" w14:textId="77777777" w:rsidR="00E95DFE" w:rsidRPr="00720299" w:rsidRDefault="00E95DFE" w:rsidP="00E95DFE">
      <w:pPr>
        <w:spacing w:after="120" w:line="264" w:lineRule="auto"/>
        <w:rPr>
          <w:rFonts w:ascii="Arial" w:hAnsi="Arial" w:cs="Arial"/>
          <w:b/>
          <w:bCs/>
        </w:rPr>
      </w:pPr>
      <w:r w:rsidRPr="00720299">
        <w:rPr>
          <w:rFonts w:ascii="Arial" w:hAnsi="Arial" w:cs="Arial"/>
          <w:b/>
          <w:bCs/>
        </w:rPr>
        <w:lastRenderedPageBreak/>
        <w:t xml:space="preserve">Očekávaný příspěvek podporovaných aktivit ke specifickému cíli: </w:t>
      </w:r>
    </w:p>
    <w:p w14:paraId="64734C33" w14:textId="77777777" w:rsidR="00E95DFE" w:rsidRPr="00720299" w:rsidRDefault="00E95DFE" w:rsidP="00E95DFE">
      <w:pPr>
        <w:spacing w:after="120" w:line="264" w:lineRule="auto"/>
        <w:jc w:val="both"/>
        <w:rPr>
          <w:rFonts w:ascii="Arial" w:hAnsi="Arial" w:cs="Arial"/>
          <w:bCs/>
        </w:rPr>
      </w:pPr>
      <w:r w:rsidRPr="00720299">
        <w:rPr>
          <w:rFonts w:ascii="Arial" w:hAnsi="Arial" w:cs="Arial"/>
          <w:bCs/>
        </w:rPr>
        <w:t>Výsledkem intervencí by měly být přínosy ve formě snížení množství dodávaných vod pro potřeby průmyslu a energetiky, a tím zlepšení trvale udržitelného hospodaření s vodou a optimalizace spotřeby vody v průmyslu a energetice. V podnikatelských subjektech následně dojde ke snížení nákladů a zvýšení konkurenceschopnosti. Efektivní nakládání s vodou rovněž přispěje k vývoji nových technologií s nižší spotřebou vody využívající recyklaci a znovuvyužití vod.</w:t>
      </w:r>
    </w:p>
    <w:p w14:paraId="363F36C4" w14:textId="77777777" w:rsidR="00E95DFE" w:rsidRPr="00720299" w:rsidRDefault="00E95DFE" w:rsidP="00E95DFE">
      <w:pPr>
        <w:spacing w:after="120" w:line="264" w:lineRule="auto"/>
        <w:jc w:val="both"/>
        <w:rPr>
          <w:rFonts w:ascii="Arial" w:hAnsi="Arial" w:cs="Arial"/>
          <w:bCs/>
        </w:rPr>
      </w:pPr>
      <w:r w:rsidRPr="00720299">
        <w:rPr>
          <w:rFonts w:ascii="Arial" w:hAnsi="Arial" w:cs="Arial"/>
          <w:bCs/>
        </w:rPr>
        <w:t>S ohledem na probíhající změny klimatu a výskyt období s nedostatečnými dešťovými srážkami v sektoru průmyslu a výroby energie dojde k úsporám spotřeby vody, znovuvyužití šedých vod i recyklace průmyslových vod, snížení spotřeby a vytváření dostatečných zásob vody pro období jejího nedostatku (v době sucha vlivem změny klimatu). Současně dojde k zachování stability ekosystémů a jimi poskytovaných ekosystémových služeb v ČR a zmírňování následků hydrologických extrémů, zachování většího množství vod pro vodní ekosystémy a pro zásobování podzemních vod, a do budoucna zvýšení odolnosti průmyslu vůči změnám klimatu.</w:t>
      </w:r>
    </w:p>
    <w:p w14:paraId="3224C8CF" w14:textId="77777777" w:rsidR="00E95DFE" w:rsidRPr="00720299" w:rsidRDefault="00E95DFE" w:rsidP="00E95DFE">
      <w:pPr>
        <w:spacing w:after="120" w:line="264" w:lineRule="auto"/>
        <w:jc w:val="both"/>
        <w:rPr>
          <w:rFonts w:ascii="Arial" w:hAnsi="Arial" w:cs="Arial"/>
          <w:bCs/>
        </w:rPr>
      </w:pPr>
      <w:r w:rsidRPr="00720299">
        <w:rPr>
          <w:rFonts w:ascii="Arial" w:hAnsi="Arial" w:cs="Arial"/>
          <w:bCs/>
        </w:rPr>
        <w:t>Aktivity podpoří také komplementární projekty z</w:t>
      </w:r>
      <w:r w:rsidRPr="00720299">
        <w:rPr>
          <w:rFonts w:ascii="Arial" w:hAnsi="Arial" w:cs="Arial"/>
        </w:rPr>
        <w:t xml:space="preserve"> programu LIFE, kde je možné financovat demonstrační a malé pilotní projekty, a </w:t>
      </w:r>
      <w:r w:rsidRPr="00720299">
        <w:rPr>
          <w:rFonts w:ascii="Arial" w:hAnsi="Arial" w:cs="Arial"/>
          <w:bCs/>
        </w:rPr>
        <w:t>doplňují národní program TREND.</w:t>
      </w:r>
    </w:p>
    <w:p w14:paraId="66CF4D63" w14:textId="77777777" w:rsidR="001814A5" w:rsidRPr="00720299" w:rsidRDefault="001814A5" w:rsidP="001814A5">
      <w:pPr>
        <w:pStyle w:val="Default"/>
        <w:ind w:left="357"/>
      </w:pPr>
    </w:p>
    <w:p w14:paraId="39D8C4C1" w14:textId="5FFD3BCA" w:rsidR="001814A5" w:rsidRPr="00720299" w:rsidRDefault="001814A5" w:rsidP="001814A5">
      <w:pPr>
        <w:spacing w:after="120" w:line="264" w:lineRule="auto"/>
        <w:jc w:val="both"/>
        <w:rPr>
          <w:rFonts w:ascii="Arial" w:hAnsi="Arial" w:cs="Arial"/>
          <w:b/>
          <w:i/>
          <w:iCs/>
        </w:rPr>
      </w:pPr>
      <w:r w:rsidRPr="00720299">
        <w:rPr>
          <w:rFonts w:ascii="Arial" w:hAnsi="Arial" w:cs="Arial"/>
          <w:b/>
          <w:i/>
          <w:iCs/>
        </w:rPr>
        <w:t>Hlavní cílov</w:t>
      </w:r>
      <w:r w:rsidR="00E63B95">
        <w:rPr>
          <w:rFonts w:ascii="Arial" w:hAnsi="Arial" w:cs="Arial"/>
          <w:b/>
          <w:i/>
          <w:iCs/>
        </w:rPr>
        <w:t>á</w:t>
      </w:r>
      <w:r w:rsidRPr="00720299">
        <w:rPr>
          <w:rFonts w:ascii="Arial" w:hAnsi="Arial" w:cs="Arial"/>
          <w:b/>
          <w:i/>
          <w:iCs/>
        </w:rPr>
        <w:t xml:space="preserve"> skupin</w:t>
      </w:r>
      <w:r w:rsidR="00E63B95">
        <w:rPr>
          <w:rFonts w:ascii="Arial" w:hAnsi="Arial" w:cs="Arial"/>
          <w:b/>
          <w:i/>
          <w:iCs/>
        </w:rPr>
        <w:t>a:</w:t>
      </w:r>
    </w:p>
    <w:p w14:paraId="3776EC49" w14:textId="77777777" w:rsidR="00E95DFE" w:rsidRPr="00720299" w:rsidRDefault="00E95DFE" w:rsidP="00E95DFE">
      <w:pPr>
        <w:spacing w:after="120" w:line="264" w:lineRule="auto"/>
        <w:jc w:val="both"/>
        <w:rPr>
          <w:color w:val="000000" w:themeColor="text1"/>
        </w:rPr>
      </w:pPr>
      <w:r w:rsidRPr="00720299">
        <w:rPr>
          <w:rFonts w:ascii="Arial" w:hAnsi="Arial" w:cs="Arial"/>
          <w:color w:val="000000" w:themeColor="text1"/>
        </w:rPr>
        <w:t>Cílovými skupinami budou primárně podnikatelské subjekty, zejména průmyslové podniky s vysokou spotřebou vody či výrobci energie s potřebou zajistit trvale udržitelné hospodaření s vodou a optimalizaci spotřeby vody v průmyslu a energetice, a tím i ekonomické dopady a zvýšení konkurenceschopnosti podniků. Nezbytným dopadem bude zajištění funkčnosti kritické infrastruktury (zejména elektráren), dané zákonem 240/2000 Sb. o krizovém řízení, kde hrozí nebezpečí útlumu nebo zastavení výroby v průmyslových a energetických objektech z důvodu nedostatku disponibilní vody, což by mělo následně dopady na zaměstnanost v těchto podnicích. Přínosy projektu nelze vztahovat pouze na příjemce podpory, ale na okolí místa realizace projektu, které bude profitovat z opatření na snížení spotřeby vody.</w:t>
      </w:r>
    </w:p>
    <w:p w14:paraId="59DB75D5" w14:textId="77777777" w:rsidR="001814A5" w:rsidRPr="00720299" w:rsidRDefault="001814A5" w:rsidP="001814A5">
      <w:pPr>
        <w:spacing w:after="120" w:line="264" w:lineRule="auto"/>
        <w:jc w:val="both"/>
        <w:rPr>
          <w:rFonts w:ascii="Arial" w:hAnsi="Arial" w:cs="Arial"/>
          <w:b/>
          <w:i/>
          <w:iCs/>
        </w:rPr>
      </w:pPr>
    </w:p>
    <w:p w14:paraId="53445341" w14:textId="2DD0F453" w:rsidR="001814A5" w:rsidRPr="00720299" w:rsidRDefault="00E63B95" w:rsidP="001814A5">
      <w:pPr>
        <w:spacing w:after="120" w:line="264" w:lineRule="auto"/>
        <w:jc w:val="both"/>
        <w:rPr>
          <w:rFonts w:ascii="Arial" w:hAnsi="Arial" w:cs="Arial"/>
          <w:b/>
          <w:i/>
          <w:iCs/>
        </w:rPr>
      </w:pPr>
      <w:r>
        <w:rPr>
          <w:rFonts w:ascii="Arial" w:hAnsi="Arial" w:cs="Arial"/>
          <w:b/>
          <w:i/>
          <w:iCs/>
        </w:rPr>
        <w:t>Cílové území:</w:t>
      </w:r>
    </w:p>
    <w:p w14:paraId="7F3ACD82" w14:textId="666D7391" w:rsidR="001814A5" w:rsidRPr="00720299" w:rsidRDefault="001814A5" w:rsidP="001814A5">
      <w:pPr>
        <w:spacing w:after="120" w:line="264" w:lineRule="auto"/>
        <w:jc w:val="both"/>
        <w:rPr>
          <w:color w:val="000000" w:themeColor="text1"/>
        </w:rPr>
      </w:pPr>
      <w:r w:rsidRPr="00720299">
        <w:rPr>
          <w:rFonts w:ascii="Arial" w:hAnsi="Arial" w:cs="Arial"/>
          <w:color w:val="000000" w:themeColor="text1"/>
        </w:rPr>
        <w:t>Území České republiky, mimo hl. města Prahy.</w:t>
      </w:r>
      <w:r w:rsidR="00E95DFE">
        <w:rPr>
          <w:rFonts w:ascii="Arial" w:hAnsi="Arial" w:cs="Arial"/>
          <w:color w:val="000000" w:themeColor="text1"/>
        </w:rPr>
        <w:t xml:space="preserve"> </w:t>
      </w:r>
      <w:r w:rsidRPr="00720299">
        <w:rPr>
          <w:rFonts w:ascii="Arial" w:hAnsi="Arial" w:cs="Arial"/>
          <w:color w:val="000000" w:themeColor="text1"/>
        </w:rPr>
        <w:t>Z důvodu vyššího rizika sucha bude primárně podporována oblast Jihovýchodu (Jižní Moravy).</w:t>
      </w:r>
    </w:p>
    <w:p w14:paraId="0DEAFFD2" w14:textId="77777777" w:rsidR="001814A5" w:rsidRPr="00720299" w:rsidRDefault="001814A5" w:rsidP="001814A5">
      <w:pPr>
        <w:spacing w:after="120" w:line="264" w:lineRule="auto"/>
        <w:jc w:val="both"/>
        <w:rPr>
          <w:rFonts w:ascii="Arial" w:hAnsi="Arial" w:cs="Arial"/>
          <w:i/>
          <w:iCs/>
        </w:rPr>
      </w:pPr>
    </w:p>
    <w:p w14:paraId="0B03DD16" w14:textId="77777777" w:rsidR="001814A5" w:rsidRPr="007D7684" w:rsidRDefault="001814A5" w:rsidP="007D7684">
      <w:pPr>
        <w:spacing w:after="120" w:line="264" w:lineRule="auto"/>
        <w:jc w:val="both"/>
        <w:rPr>
          <w:rFonts w:ascii="Arial" w:hAnsi="Arial" w:cs="Arial"/>
          <w:b/>
          <w:i/>
          <w:iCs/>
        </w:rPr>
      </w:pPr>
      <w:r w:rsidRPr="007D7684">
        <w:rPr>
          <w:rFonts w:ascii="Arial" w:hAnsi="Arial" w:cs="Arial"/>
          <w:b/>
          <w:i/>
          <w:iCs/>
        </w:rPr>
        <w:t>Typy příjemců:</w:t>
      </w:r>
    </w:p>
    <w:p w14:paraId="2E45591A" w14:textId="285AED90" w:rsidR="001814A5" w:rsidRPr="00D77F3B" w:rsidRDefault="001814A5" w:rsidP="00D77F3B">
      <w:pPr>
        <w:spacing w:after="120" w:line="264" w:lineRule="auto"/>
        <w:jc w:val="both"/>
        <w:rPr>
          <w:rFonts w:ascii="Arial" w:hAnsi="Arial" w:cs="Arial"/>
          <w:color w:val="000000" w:themeColor="text1"/>
        </w:rPr>
      </w:pPr>
      <w:r w:rsidRPr="00D77F3B">
        <w:rPr>
          <w:rFonts w:ascii="Arial" w:hAnsi="Arial" w:cs="Arial"/>
          <w:color w:val="000000" w:themeColor="text1"/>
        </w:rPr>
        <w:t>Podnikatelské subjekty (MSP a případně velké podniky).</w:t>
      </w:r>
    </w:p>
    <w:p w14:paraId="4880B0C9" w14:textId="77777777" w:rsidR="00FC2275" w:rsidRDefault="00FC2275" w:rsidP="00FC2275">
      <w:pPr>
        <w:spacing w:after="120" w:line="264" w:lineRule="auto"/>
        <w:jc w:val="both"/>
        <w:rPr>
          <w:rFonts w:ascii="Arial" w:hAnsi="Arial" w:cs="Arial"/>
          <w:color w:val="000000" w:themeColor="text1"/>
        </w:rPr>
      </w:pPr>
    </w:p>
    <w:p w14:paraId="1876DEBC" w14:textId="77777777" w:rsidR="001814A5" w:rsidRDefault="001814A5" w:rsidP="00176367">
      <w:pPr>
        <w:rPr>
          <w:rFonts w:ascii="Calibri" w:hAnsi="Calibri" w:cs="Calibri"/>
          <w:color w:val="000000"/>
          <w:lang w:eastAsia="cs-CZ"/>
        </w:rPr>
      </w:pPr>
    </w:p>
    <w:p w14:paraId="4358832E" w14:textId="77777777" w:rsidR="00D77F3B" w:rsidRDefault="00D77F3B" w:rsidP="00176367">
      <w:pPr>
        <w:rPr>
          <w:rFonts w:ascii="Calibri" w:hAnsi="Calibri" w:cs="Calibri"/>
          <w:color w:val="000000"/>
          <w:lang w:eastAsia="cs-CZ"/>
        </w:rPr>
      </w:pPr>
    </w:p>
    <w:p w14:paraId="35AD5BB2" w14:textId="77777777" w:rsidR="00D77F3B" w:rsidRDefault="00D77F3B" w:rsidP="00176367">
      <w:pPr>
        <w:rPr>
          <w:rFonts w:ascii="Calibri" w:hAnsi="Calibri" w:cs="Calibri"/>
          <w:color w:val="000000"/>
          <w:lang w:eastAsia="cs-CZ"/>
        </w:rPr>
      </w:pPr>
    </w:p>
    <w:p w14:paraId="56A3894A" w14:textId="77777777" w:rsidR="00D77F3B" w:rsidRDefault="00D77F3B" w:rsidP="00176367">
      <w:pPr>
        <w:rPr>
          <w:rFonts w:ascii="Calibri" w:hAnsi="Calibri" w:cs="Calibri"/>
          <w:color w:val="000000"/>
          <w:lang w:eastAsia="cs-CZ"/>
        </w:rPr>
      </w:pPr>
    </w:p>
    <w:p w14:paraId="5AD6BC9D" w14:textId="77777777" w:rsidR="00D77F3B" w:rsidRDefault="00D77F3B" w:rsidP="00176367">
      <w:pPr>
        <w:rPr>
          <w:rFonts w:ascii="Calibri" w:hAnsi="Calibri" w:cs="Calibri"/>
          <w:color w:val="000000"/>
          <w:lang w:eastAsia="cs-CZ"/>
        </w:rPr>
      </w:pPr>
    </w:p>
    <w:p w14:paraId="258B3541" w14:textId="7DCF3E40" w:rsidR="001814A5" w:rsidRPr="00E95DFE" w:rsidRDefault="001814A5" w:rsidP="001814A5">
      <w:pPr>
        <w:pStyle w:val="Default"/>
        <w:adjustRightInd/>
        <w:jc w:val="both"/>
        <w:rPr>
          <w:b/>
          <w:i/>
          <w:color w:val="auto"/>
          <w:sz w:val="28"/>
          <w:szCs w:val="28"/>
        </w:rPr>
      </w:pPr>
      <w:r w:rsidRPr="00E95DFE">
        <w:rPr>
          <w:b/>
          <w:i/>
          <w:color w:val="auto"/>
          <w:sz w:val="28"/>
          <w:szCs w:val="28"/>
        </w:rPr>
        <w:lastRenderedPageBreak/>
        <w:t>Specifický cíl 4.2 - Podpora přechodu k oběhovému hospodářství</w:t>
      </w:r>
    </w:p>
    <w:p w14:paraId="28872EA9" w14:textId="77777777" w:rsidR="00E95DFE" w:rsidRDefault="00E95DFE" w:rsidP="001814A5">
      <w:pPr>
        <w:pStyle w:val="Odstavecseseznamem"/>
        <w:spacing w:after="120" w:line="264" w:lineRule="auto"/>
        <w:ind w:left="0"/>
        <w:contextualSpacing w:val="0"/>
        <w:jc w:val="both"/>
        <w:rPr>
          <w:rFonts w:ascii="Arial" w:hAnsi="Arial" w:cs="Arial"/>
          <w:bCs/>
        </w:rPr>
      </w:pPr>
    </w:p>
    <w:p w14:paraId="5FFC7593" w14:textId="77777777" w:rsidR="00E95DFE" w:rsidRPr="00720299" w:rsidRDefault="00E95DFE" w:rsidP="00E95DFE">
      <w:pPr>
        <w:pStyle w:val="Odstavecseseznamem"/>
        <w:spacing w:after="120" w:line="264" w:lineRule="auto"/>
        <w:ind w:left="0"/>
        <w:contextualSpacing w:val="0"/>
        <w:jc w:val="both"/>
        <w:rPr>
          <w:rFonts w:ascii="Arial" w:hAnsi="Arial" w:cs="Arial"/>
          <w:i/>
        </w:rPr>
      </w:pPr>
      <w:r w:rsidRPr="00720299">
        <w:rPr>
          <w:rFonts w:ascii="Arial" w:eastAsiaTheme="majorEastAsia" w:hAnsi="Arial" w:cs="Arial"/>
        </w:rPr>
        <w:t xml:space="preserve">Přechod na oběhové hospodářství je založen na podpoře účinného využívání zdrojů, tzn. prevence vzniku odpadů na všech úrovních, zvýšení recyklace odpadů a jejich opětovného použití, zásadního omezení skládkování odpadů; vyššího využití druhotných surovin jako náhrady primárních zdrojů; zavádění </w:t>
      </w:r>
      <w:proofErr w:type="spellStart"/>
      <w:r w:rsidRPr="00720299">
        <w:rPr>
          <w:rFonts w:ascii="Arial" w:eastAsiaTheme="majorEastAsia" w:hAnsi="Arial" w:cs="Arial"/>
        </w:rPr>
        <w:t>ekodesignu</w:t>
      </w:r>
      <w:proofErr w:type="spellEnd"/>
      <w:r w:rsidRPr="00720299">
        <w:rPr>
          <w:rFonts w:ascii="Arial" w:eastAsiaTheme="majorEastAsia" w:hAnsi="Arial" w:cs="Arial"/>
        </w:rPr>
        <w:t xml:space="preserve"> výrobků, zavádění inovativních technologií v oblasti účinného využívání primárních surovin a získávání, zpracování a využívání druhotných surovin. </w:t>
      </w:r>
      <w:r w:rsidRPr="00720299">
        <w:rPr>
          <w:rFonts w:ascii="Arial" w:hAnsi="Arial" w:cs="Arial"/>
        </w:rPr>
        <w:t xml:space="preserve">Základním principem oběhového hospodářství je co nejdelší zachování hodnoty výrobků a materiálů v ekonomickém cyklu. Podstatou přechodu společnosti na oběhové hospodářství je uzavírání materiálových toků, a tím zachování hodnoty materiálu po co nejdelší dobu v ekonomice. Dalším předpokladem je využívání energie přednostně z obnovitelných zdrojů, při výrobě a spotřebě upřednostňování takových výrobků, které po ukončení životnosti lze jednoduše demontovat a jednotlivé komodity zpracovat na vstupní suroviny a vrátit zpět do oběhu. Dotační podporou umožníme podnikatelským subjektům vyšší motivaci pro vytvoření vhodných podmínek pro rychlejší přechod na oběhové hospodářství. Jako zásadní je vnímána chybějící infrastruktura pro vyšší materiálovou recyklaci v průmyslu a dosud nefungující materiálový </w:t>
      </w:r>
      <w:proofErr w:type="spellStart"/>
      <w:r w:rsidRPr="00720299">
        <w:rPr>
          <w:rFonts w:ascii="Arial" w:hAnsi="Arial" w:cs="Arial"/>
        </w:rPr>
        <w:t>ekodesign</w:t>
      </w:r>
      <w:proofErr w:type="spellEnd"/>
      <w:r w:rsidRPr="00720299">
        <w:rPr>
          <w:rFonts w:ascii="Arial" w:hAnsi="Arial" w:cs="Arial"/>
        </w:rPr>
        <w:t>, který umožní lépe recyklovat materiál z výrobků po ukončení jejich životnosti, zároveň prodlouží i životnost a opravitelnost výrobků. Využití co nejširší míry materiálů z těchto výrobků zvýší materiálovou a surovinovou soběstačnost ČR.</w:t>
      </w:r>
    </w:p>
    <w:p w14:paraId="73377139" w14:textId="77777777" w:rsidR="00E95DFE" w:rsidRPr="00720299" w:rsidRDefault="00E95DFE" w:rsidP="00E95DFE">
      <w:pPr>
        <w:spacing w:after="120" w:line="264" w:lineRule="auto"/>
        <w:jc w:val="both"/>
        <w:rPr>
          <w:rFonts w:ascii="Arial" w:hAnsi="Arial" w:cs="Arial"/>
        </w:rPr>
      </w:pPr>
      <w:r w:rsidRPr="00720299">
        <w:rPr>
          <w:rFonts w:ascii="Arial" w:hAnsi="Arial" w:cs="Arial"/>
        </w:rPr>
        <w:t>V rámci tohoto specifického cíle budou podporovány zejména následující aktivity:</w:t>
      </w:r>
    </w:p>
    <w:p w14:paraId="30FF9C55" w14:textId="77777777" w:rsidR="00E95DFE" w:rsidRPr="00720299" w:rsidRDefault="00E95DFE" w:rsidP="00E95DFE">
      <w:pPr>
        <w:numPr>
          <w:ilvl w:val="0"/>
          <w:numId w:val="26"/>
        </w:numPr>
        <w:spacing w:after="120" w:line="264" w:lineRule="auto"/>
        <w:jc w:val="both"/>
        <w:rPr>
          <w:rFonts w:ascii="Arial" w:hAnsi="Arial" w:cs="Arial"/>
          <w:bCs/>
        </w:rPr>
      </w:pPr>
      <w:r w:rsidRPr="00720299">
        <w:rPr>
          <w:rFonts w:ascii="Arial" w:hAnsi="Arial" w:cs="Arial"/>
          <w:bCs/>
        </w:rPr>
        <w:t xml:space="preserve">výzkum a vývoj inovativních technologií na získávání druhotných surovin z výrobků a materiálů s ukončenou životností; </w:t>
      </w:r>
    </w:p>
    <w:p w14:paraId="591D2FD6" w14:textId="77777777" w:rsidR="00E95DFE" w:rsidRPr="00720299" w:rsidRDefault="00E95DFE" w:rsidP="00E95DFE">
      <w:pPr>
        <w:numPr>
          <w:ilvl w:val="0"/>
          <w:numId w:val="26"/>
        </w:numPr>
        <w:spacing w:after="120" w:line="264" w:lineRule="auto"/>
        <w:jc w:val="both"/>
        <w:rPr>
          <w:rFonts w:ascii="Arial" w:hAnsi="Arial" w:cs="Arial"/>
          <w:bCs/>
        </w:rPr>
      </w:pPr>
      <w:r w:rsidRPr="00720299">
        <w:rPr>
          <w:rFonts w:ascii="Arial" w:hAnsi="Arial" w:cs="Arial"/>
          <w:bCs/>
        </w:rPr>
        <w:t>pořízení inovativních technologií na získávání, zpracování a využívání druhotných surovin z výrobků a materiálů s ukončenou životností a na výrobu výrobků s obsahem druhotných surovin;</w:t>
      </w:r>
    </w:p>
    <w:p w14:paraId="4FC0FF1B" w14:textId="77777777" w:rsidR="00E95DFE" w:rsidRPr="00720299" w:rsidRDefault="00E95DFE" w:rsidP="00E95DFE">
      <w:pPr>
        <w:numPr>
          <w:ilvl w:val="0"/>
          <w:numId w:val="26"/>
        </w:numPr>
        <w:spacing w:after="120" w:line="264" w:lineRule="auto"/>
        <w:jc w:val="both"/>
        <w:rPr>
          <w:rFonts w:ascii="Arial" w:hAnsi="Arial" w:cs="Arial"/>
          <w:bCs/>
        </w:rPr>
      </w:pPr>
      <w:r w:rsidRPr="00720299">
        <w:rPr>
          <w:rFonts w:ascii="Arial" w:hAnsi="Arial" w:cs="Arial"/>
          <w:bCs/>
        </w:rPr>
        <w:t xml:space="preserve">podpora inovativních technologií k získávání a zpracování druhotných surovin (např. vedlejší produkty, </w:t>
      </w:r>
      <w:proofErr w:type="spellStart"/>
      <w:r w:rsidRPr="00720299">
        <w:rPr>
          <w:rFonts w:ascii="Arial" w:hAnsi="Arial" w:cs="Arial"/>
          <w:bCs/>
        </w:rPr>
        <w:t>neodpady</w:t>
      </w:r>
      <w:proofErr w:type="spellEnd"/>
      <w:r w:rsidRPr="00720299">
        <w:rPr>
          <w:rFonts w:ascii="Arial" w:hAnsi="Arial" w:cs="Arial"/>
          <w:bCs/>
        </w:rPr>
        <w:t xml:space="preserve">, neshodné výrobky a další); </w:t>
      </w:r>
    </w:p>
    <w:p w14:paraId="3A078AE5" w14:textId="77777777" w:rsidR="00E95DFE" w:rsidRPr="00720299" w:rsidRDefault="00E95DFE" w:rsidP="00E95DFE">
      <w:pPr>
        <w:numPr>
          <w:ilvl w:val="0"/>
          <w:numId w:val="26"/>
        </w:numPr>
        <w:spacing w:after="120" w:line="264" w:lineRule="auto"/>
        <w:jc w:val="both"/>
        <w:rPr>
          <w:rFonts w:ascii="Arial" w:hAnsi="Arial" w:cs="Arial"/>
          <w:bCs/>
        </w:rPr>
      </w:pPr>
      <w:r w:rsidRPr="00720299">
        <w:rPr>
          <w:rFonts w:ascii="Arial" w:hAnsi="Arial" w:cs="Arial"/>
          <w:bCs/>
        </w:rPr>
        <w:t xml:space="preserve">investice do inovativních technologií umožňujících nové nebo vyšší využití druhotných surovin jako náhrady primárních zdrojů; </w:t>
      </w:r>
    </w:p>
    <w:p w14:paraId="4E685619" w14:textId="77777777" w:rsidR="00E95DFE" w:rsidRPr="00720299" w:rsidRDefault="00E95DFE" w:rsidP="00E95DFE">
      <w:pPr>
        <w:numPr>
          <w:ilvl w:val="0"/>
          <w:numId w:val="26"/>
        </w:numPr>
        <w:spacing w:after="120" w:line="264" w:lineRule="auto"/>
        <w:jc w:val="both"/>
        <w:rPr>
          <w:rFonts w:ascii="Arial" w:hAnsi="Arial" w:cs="Arial"/>
          <w:bCs/>
        </w:rPr>
      </w:pPr>
      <w:r w:rsidRPr="00720299">
        <w:rPr>
          <w:rFonts w:ascii="Arial" w:hAnsi="Arial" w:cs="Arial"/>
          <w:bCs/>
        </w:rPr>
        <w:t xml:space="preserve">investice do inovativních technologií ke snížení materiálové náročnosti výroby a náhrady primárních vstupních surovin druhotnými; </w:t>
      </w:r>
    </w:p>
    <w:p w14:paraId="13BBCDEF" w14:textId="77777777" w:rsidR="00E95DFE" w:rsidRPr="00720299" w:rsidRDefault="00E95DFE" w:rsidP="00E95DFE">
      <w:pPr>
        <w:numPr>
          <w:ilvl w:val="0"/>
          <w:numId w:val="26"/>
        </w:numPr>
        <w:spacing w:after="120" w:line="264" w:lineRule="auto"/>
        <w:jc w:val="both"/>
        <w:rPr>
          <w:rFonts w:ascii="Arial" w:hAnsi="Arial" w:cs="Arial"/>
          <w:bCs/>
        </w:rPr>
      </w:pPr>
      <w:r w:rsidRPr="00720299">
        <w:rPr>
          <w:rFonts w:ascii="Arial" w:hAnsi="Arial" w:cs="Arial"/>
          <w:bCs/>
        </w:rPr>
        <w:t xml:space="preserve">optimalizace materiálového </w:t>
      </w:r>
      <w:proofErr w:type="spellStart"/>
      <w:r w:rsidRPr="00720299">
        <w:rPr>
          <w:rFonts w:ascii="Arial" w:hAnsi="Arial" w:cs="Arial"/>
          <w:bCs/>
        </w:rPr>
        <w:t>ekodesignu</w:t>
      </w:r>
      <w:proofErr w:type="spellEnd"/>
      <w:r w:rsidRPr="00720299">
        <w:rPr>
          <w:rFonts w:ascii="Arial" w:hAnsi="Arial" w:cs="Arial"/>
          <w:bCs/>
        </w:rPr>
        <w:t xml:space="preserve"> výrobků za účelem usnadnění recyklace a opětovného použití;</w:t>
      </w:r>
    </w:p>
    <w:p w14:paraId="26D7FCED" w14:textId="77777777" w:rsidR="00E95DFE" w:rsidRPr="00720299" w:rsidRDefault="00E95DFE" w:rsidP="00E95DFE">
      <w:pPr>
        <w:numPr>
          <w:ilvl w:val="0"/>
          <w:numId w:val="26"/>
        </w:numPr>
        <w:spacing w:after="120" w:line="264" w:lineRule="auto"/>
        <w:jc w:val="both"/>
        <w:rPr>
          <w:rFonts w:ascii="Arial" w:hAnsi="Arial" w:cs="Arial"/>
          <w:bCs/>
        </w:rPr>
      </w:pPr>
      <w:r w:rsidRPr="00720299">
        <w:rPr>
          <w:rFonts w:ascii="Arial" w:hAnsi="Arial" w:cs="Arial"/>
          <w:bCs/>
        </w:rPr>
        <w:t>projekty a realizace průmyslové symbiózy;</w:t>
      </w:r>
    </w:p>
    <w:p w14:paraId="470EE54B" w14:textId="77777777" w:rsidR="00E95DFE" w:rsidRPr="00720299" w:rsidRDefault="00E95DFE" w:rsidP="00E95DFE">
      <w:pPr>
        <w:numPr>
          <w:ilvl w:val="0"/>
          <w:numId w:val="26"/>
        </w:numPr>
        <w:spacing w:after="120" w:line="264" w:lineRule="auto"/>
        <w:jc w:val="both"/>
        <w:rPr>
          <w:rFonts w:ascii="Arial" w:hAnsi="Arial" w:cs="Arial"/>
          <w:bCs/>
        </w:rPr>
      </w:pPr>
      <w:r w:rsidRPr="00D95C32">
        <w:rPr>
          <w:rFonts w:ascii="Arial" w:hAnsi="Arial" w:cs="Arial"/>
          <w:bCs/>
        </w:rPr>
        <w:t>důraz na zpětné uzavírání materiálových cyklů, zejména podporou materiálové recyklace</w:t>
      </w:r>
      <w:r w:rsidRPr="00720299">
        <w:rPr>
          <w:rFonts w:ascii="Arial" w:hAnsi="Arial" w:cs="Arial"/>
          <w:bCs/>
        </w:rPr>
        <w:t>;</w:t>
      </w:r>
    </w:p>
    <w:p w14:paraId="217F35E1" w14:textId="77777777" w:rsidR="00E95DFE" w:rsidRPr="00720299" w:rsidRDefault="00E95DFE" w:rsidP="00E95DFE">
      <w:pPr>
        <w:numPr>
          <w:ilvl w:val="0"/>
          <w:numId w:val="26"/>
        </w:numPr>
        <w:spacing w:after="120" w:line="264" w:lineRule="auto"/>
        <w:jc w:val="both"/>
        <w:rPr>
          <w:rFonts w:ascii="Arial" w:hAnsi="Arial" w:cs="Arial"/>
          <w:bCs/>
        </w:rPr>
      </w:pPr>
      <w:r w:rsidRPr="00720299">
        <w:rPr>
          <w:rFonts w:ascii="Arial" w:hAnsi="Arial" w:cs="Arial"/>
          <w:bCs/>
        </w:rPr>
        <w:t xml:space="preserve">zavádění materiálového </w:t>
      </w:r>
      <w:proofErr w:type="spellStart"/>
      <w:r w:rsidRPr="00720299">
        <w:rPr>
          <w:rFonts w:ascii="Arial" w:hAnsi="Arial" w:cs="Arial"/>
          <w:bCs/>
        </w:rPr>
        <w:t>ekodesignu</w:t>
      </w:r>
      <w:proofErr w:type="spellEnd"/>
      <w:r w:rsidRPr="00720299">
        <w:rPr>
          <w:rFonts w:ascii="Arial" w:hAnsi="Arial" w:cs="Arial"/>
          <w:bCs/>
        </w:rPr>
        <w:t xml:space="preserve"> výrobků. </w:t>
      </w:r>
    </w:p>
    <w:p w14:paraId="2842C518" w14:textId="77777777" w:rsidR="00E95DFE" w:rsidRDefault="00E95DFE" w:rsidP="00E95DFE">
      <w:pPr>
        <w:spacing w:after="120" w:line="264" w:lineRule="auto"/>
        <w:jc w:val="both"/>
        <w:rPr>
          <w:rFonts w:ascii="Arial" w:hAnsi="Arial" w:cs="Arial"/>
          <w:bCs/>
        </w:rPr>
      </w:pPr>
    </w:p>
    <w:p w14:paraId="248FE0B8" w14:textId="77777777" w:rsidR="00E95DFE" w:rsidRPr="00720299" w:rsidRDefault="00E95DFE" w:rsidP="00E95DFE">
      <w:pPr>
        <w:spacing w:after="120" w:line="264" w:lineRule="auto"/>
        <w:jc w:val="both"/>
        <w:rPr>
          <w:rFonts w:ascii="Arial" w:hAnsi="Arial" w:cs="Arial"/>
          <w:b/>
        </w:rPr>
      </w:pPr>
      <w:r w:rsidRPr="00720299">
        <w:rPr>
          <w:rFonts w:ascii="Arial" w:hAnsi="Arial" w:cs="Arial"/>
          <w:b/>
        </w:rPr>
        <w:t>Očekávaný příspěvek podporovaných aktivit ke specifickému cíli:</w:t>
      </w:r>
    </w:p>
    <w:p w14:paraId="3EACB2C2" w14:textId="77777777" w:rsidR="00E95DFE" w:rsidRPr="00720299" w:rsidRDefault="00E95DFE" w:rsidP="00E95DFE">
      <w:pPr>
        <w:spacing w:after="120" w:line="264" w:lineRule="auto"/>
        <w:jc w:val="both"/>
        <w:rPr>
          <w:rFonts w:ascii="Arial" w:hAnsi="Arial" w:cs="Arial"/>
          <w:bCs/>
        </w:rPr>
      </w:pPr>
      <w:r w:rsidRPr="00720299">
        <w:rPr>
          <w:rFonts w:ascii="Arial" w:hAnsi="Arial" w:cs="Arial"/>
          <w:bCs/>
        </w:rPr>
        <w:t xml:space="preserve">Výzkum a vývoj inovativních technologií na získávání druhotných surovin z výrobků a materiálů s ukončenou životností a jejich následné pořízení a podpora společně s ostatními intervencemi zajistí pro cílovou skupinu, tedy podnikatelské subjekty, snížení materiálové náročnosti výroby, snížení spotřeby primárních zdrojů a snížení nákladů výroby. Zároveň zvýší jejich </w:t>
      </w:r>
      <w:r w:rsidRPr="00720299">
        <w:rPr>
          <w:rFonts w:ascii="Arial" w:hAnsi="Arial" w:cs="Arial"/>
          <w:bCs/>
        </w:rPr>
        <w:lastRenderedPageBreak/>
        <w:t xml:space="preserve">konkurenceschopnost, a to jak snižováním nákladů, tak i zaváděním inovativních technologií, usnadní jim získávání, zpracování a využívání odpadů a druhotných surovin a obecně sníží jejich rizika na trhu s druhotnými surovinami. </w:t>
      </w:r>
    </w:p>
    <w:p w14:paraId="025293FF" w14:textId="77777777" w:rsidR="00E95DFE" w:rsidRPr="00720299" w:rsidRDefault="00E95DFE" w:rsidP="00E95DFE">
      <w:pPr>
        <w:spacing w:after="120" w:line="264" w:lineRule="auto"/>
        <w:jc w:val="both"/>
        <w:rPr>
          <w:rFonts w:ascii="Arial" w:hAnsi="Arial" w:cs="Arial"/>
          <w:bCs/>
        </w:rPr>
      </w:pPr>
      <w:r w:rsidRPr="00720299">
        <w:rPr>
          <w:rFonts w:ascii="Arial" w:hAnsi="Arial" w:cs="Arial"/>
          <w:bCs/>
        </w:rPr>
        <w:t>V celkovém kontextu by zmíněné intervence měly přispět k vrácení upravených odpadů jako druhotných surovin do ekonomiky resp. výroby nových výrobků a úspoře primárních zdrojů, zvýšení soběstačnosti ČR v zajištění deficitních surovinových zdrojů, snížení závislosti na importu surovin a snížení produkce odpadů a jejich skládkování. Za další pozitivní efekty intervencí lze považovat vytvoření nových pracovních míst, redukce skleníkových plynů, vytváření nových a inovativních recyklačních kapacit, či získávání kritických surovin zpět do ekonomiky. Konečně by intervence měly rovněž napomoci k vytvoření nových obchodních modelů či zvyšování přidané hodnoty do přípravy materiálů pro výrobu na území ČR.</w:t>
      </w:r>
    </w:p>
    <w:p w14:paraId="3504571C" w14:textId="77777777" w:rsidR="00E95DFE" w:rsidRDefault="00E95DFE" w:rsidP="00E95DFE">
      <w:pPr>
        <w:spacing w:after="120"/>
        <w:jc w:val="both"/>
        <w:rPr>
          <w:rFonts w:ascii="Arial" w:hAnsi="Arial" w:cs="Arial"/>
          <w:bCs/>
        </w:rPr>
      </w:pPr>
      <w:r w:rsidRPr="00720299">
        <w:rPr>
          <w:rFonts w:ascii="Arial" w:hAnsi="Arial" w:cs="Arial"/>
          <w:iCs/>
        </w:rPr>
        <w:t xml:space="preserve">Pozitivní přínosy spočívají i ve </w:t>
      </w:r>
      <w:r w:rsidRPr="00720299">
        <w:rPr>
          <w:rFonts w:ascii="Arial" w:hAnsi="Arial" w:cs="Arial"/>
          <w:bCs/>
        </w:rPr>
        <w:t xml:space="preserve">snížení materiálové náročnosti výroby, snížení spotřeby primárních zdrojů, snížení nákladů výroby, zvýšení konkurenceschopnosti podniků, a to jak snižováním nákladů, tak i zaváděním inovativních technologií, snazší přístup, </w:t>
      </w:r>
      <w:r w:rsidRPr="00720299">
        <w:rPr>
          <w:rFonts w:ascii="Arial" w:hAnsi="Arial" w:cs="Arial"/>
        </w:rPr>
        <w:t>získávání, zpracování a využívání odpadů a druhotných surovin</w:t>
      </w:r>
      <w:r w:rsidRPr="00720299">
        <w:rPr>
          <w:rFonts w:ascii="Arial" w:hAnsi="Arial" w:cs="Arial"/>
          <w:bCs/>
        </w:rPr>
        <w:t xml:space="preserve"> či snížení rizik trhu s druhotnými surovinami.</w:t>
      </w:r>
    </w:p>
    <w:p w14:paraId="028E8CDE" w14:textId="77777777" w:rsidR="00E95DFE" w:rsidRPr="00FF7DAA" w:rsidRDefault="00E95DFE" w:rsidP="00E95DFE">
      <w:pPr>
        <w:spacing w:after="120"/>
        <w:jc w:val="both"/>
        <w:rPr>
          <w:rFonts w:ascii="Arial" w:hAnsi="Arial" w:cs="Arial"/>
          <w:iCs/>
        </w:rPr>
      </w:pPr>
      <w:r w:rsidRPr="007446F3">
        <w:rPr>
          <w:rFonts w:ascii="Arial" w:hAnsi="Arial" w:cs="Arial"/>
          <w:iCs/>
        </w:rPr>
        <w:t>V souvislosti s požadavkem č. 7 Nařízení Evropského parlamentu a Rady (EU) č. 305/2011, kterým se stanoví harmonizované podmínky pro uvádění stavebních výrobků na trh - Udržitelné využívání přírodních zdrojů je potřeba pomoci k zavádění trvale udržitelného rozvoje u staveb, životní prostředí vyžaduje výrazné změny technických řešení vedoucí k několikanásobnému snížení environmentálních dopadů.</w:t>
      </w:r>
    </w:p>
    <w:p w14:paraId="31BED3E7" w14:textId="77777777" w:rsidR="00E95DFE" w:rsidRPr="00720299" w:rsidRDefault="00E95DFE" w:rsidP="00E95DFE">
      <w:pPr>
        <w:jc w:val="both"/>
      </w:pPr>
      <w:r w:rsidRPr="003B011D">
        <w:rPr>
          <w:rFonts w:ascii="Arial" w:hAnsi="Arial" w:cs="Arial"/>
          <w:color w:val="000000" w:themeColor="text1"/>
          <w:shd w:val="clear" w:color="auto" w:fill="FFFFFF"/>
        </w:rPr>
        <w:t>J</w:t>
      </w:r>
      <w:r w:rsidRPr="007446F3">
        <w:rPr>
          <w:rFonts w:ascii="Arial" w:hAnsi="Arial" w:cs="Arial"/>
          <w:iCs/>
        </w:rPr>
        <w:t>ako vhodné se jeví po ukončení životního cyklu stavby zavádění či zajištění např. recyklačních kapacit s inovativními technologiemi pro přeměnu stavebních a demoličních odpadů v druhotnou surovinu vhodnou pro výrobu nových výrobků či inovativních technologií pro výrobu těchto výrobků z druhotných surovin, čímž dojde k náhradě primárních surovin a k zachovávání přírodních zdrojů a ke zvyšování surovinové soběstačnosti České republiky.</w:t>
      </w:r>
    </w:p>
    <w:p w14:paraId="4A6206BC" w14:textId="77777777" w:rsidR="001814A5" w:rsidRDefault="001814A5" w:rsidP="001814A5">
      <w:pPr>
        <w:spacing w:after="120" w:line="264" w:lineRule="auto"/>
        <w:jc w:val="both"/>
        <w:rPr>
          <w:rFonts w:ascii="Arial" w:hAnsi="Arial" w:cs="Arial"/>
          <w:b/>
          <w:i/>
          <w:iCs/>
        </w:rPr>
      </w:pPr>
    </w:p>
    <w:p w14:paraId="2DA93111" w14:textId="1F315B43" w:rsidR="001814A5" w:rsidRPr="00720299" w:rsidRDefault="001814A5" w:rsidP="001814A5">
      <w:pPr>
        <w:spacing w:after="120" w:line="264" w:lineRule="auto"/>
        <w:jc w:val="both"/>
        <w:rPr>
          <w:rFonts w:ascii="Arial" w:hAnsi="Arial" w:cs="Arial"/>
          <w:b/>
          <w:i/>
          <w:iCs/>
        </w:rPr>
      </w:pPr>
      <w:r w:rsidRPr="00720299">
        <w:rPr>
          <w:rFonts w:ascii="Arial" w:hAnsi="Arial" w:cs="Arial"/>
          <w:b/>
          <w:i/>
          <w:iCs/>
        </w:rPr>
        <w:t>Hlavní cílové skupiny</w:t>
      </w:r>
      <w:r w:rsidR="00E04397">
        <w:rPr>
          <w:rFonts w:ascii="Arial" w:hAnsi="Arial" w:cs="Arial"/>
          <w:b/>
          <w:i/>
          <w:iCs/>
        </w:rPr>
        <w:t>:</w:t>
      </w:r>
    </w:p>
    <w:p w14:paraId="60519354" w14:textId="77777777" w:rsidR="00E95DFE" w:rsidRPr="00720299" w:rsidRDefault="00E95DFE" w:rsidP="00E95DFE">
      <w:pPr>
        <w:spacing w:after="120" w:line="264" w:lineRule="auto"/>
        <w:jc w:val="both"/>
        <w:rPr>
          <w:rFonts w:ascii="Arial" w:hAnsi="Arial" w:cs="Arial"/>
        </w:rPr>
      </w:pPr>
      <w:r w:rsidRPr="00720299">
        <w:rPr>
          <w:rFonts w:ascii="Arial" w:hAnsi="Arial" w:cs="Arial"/>
        </w:rPr>
        <w:t>Cílovými skupinami budou primárně podnikatelské subjekty. Cílovou skupinou však budou dále všichni občané žijící v místě realizace projektu. Přínosy projektu tak nelze vztahovat pouze na příjemce podpory, ale i na širší okolí místa realizace projektu. Pokud budou k dispozici kapacity pro využití a následné zpracování odpadů bude mít tato skutečnost pozitivní dopad i na tyto další subjekty a občany. Oběhové hospodářství přináší také úsporu primárních zdrojů, energetických a materiálových, což v rámci globálního pohledu přispívá k optimalizaci ekonomické efektivity výroby a šetření nákladů pro podporované podnikatelské subjekty.</w:t>
      </w:r>
    </w:p>
    <w:p w14:paraId="5094FC49" w14:textId="77777777" w:rsidR="007D7684" w:rsidRDefault="007D7684" w:rsidP="001814A5">
      <w:pPr>
        <w:spacing w:after="120" w:line="264" w:lineRule="auto"/>
        <w:jc w:val="both"/>
        <w:rPr>
          <w:rFonts w:ascii="Arial" w:hAnsi="Arial" w:cs="Arial"/>
          <w:b/>
          <w:i/>
          <w:iCs/>
        </w:rPr>
      </w:pPr>
    </w:p>
    <w:p w14:paraId="00D6BFF9" w14:textId="022E94E7" w:rsidR="001814A5" w:rsidRPr="00720299" w:rsidRDefault="00E04397" w:rsidP="001814A5">
      <w:pPr>
        <w:spacing w:after="120" w:line="264" w:lineRule="auto"/>
        <w:jc w:val="both"/>
        <w:rPr>
          <w:rFonts w:ascii="Arial" w:hAnsi="Arial" w:cs="Arial"/>
          <w:b/>
          <w:i/>
          <w:iCs/>
        </w:rPr>
      </w:pPr>
      <w:r>
        <w:rPr>
          <w:rFonts w:ascii="Arial" w:hAnsi="Arial" w:cs="Arial"/>
          <w:b/>
          <w:i/>
          <w:iCs/>
        </w:rPr>
        <w:t>C</w:t>
      </w:r>
      <w:r w:rsidR="001814A5" w:rsidRPr="00720299">
        <w:rPr>
          <w:rFonts w:ascii="Arial" w:hAnsi="Arial" w:cs="Arial"/>
          <w:b/>
          <w:i/>
          <w:iCs/>
        </w:rPr>
        <w:t>ílov</w:t>
      </w:r>
      <w:r>
        <w:rPr>
          <w:rFonts w:ascii="Arial" w:hAnsi="Arial" w:cs="Arial"/>
          <w:b/>
          <w:i/>
          <w:iCs/>
        </w:rPr>
        <w:t>é</w:t>
      </w:r>
      <w:r w:rsidR="001814A5" w:rsidRPr="00720299">
        <w:rPr>
          <w:rFonts w:ascii="Arial" w:hAnsi="Arial" w:cs="Arial"/>
          <w:b/>
          <w:i/>
          <w:iCs/>
        </w:rPr>
        <w:t xml:space="preserve"> území</w:t>
      </w:r>
      <w:r>
        <w:rPr>
          <w:rFonts w:ascii="Arial" w:hAnsi="Arial" w:cs="Arial"/>
          <w:b/>
          <w:i/>
          <w:iCs/>
        </w:rPr>
        <w:t>:</w:t>
      </w:r>
    </w:p>
    <w:p w14:paraId="498F7625" w14:textId="4CDF42E9" w:rsidR="001814A5" w:rsidRPr="00720299" w:rsidRDefault="001814A5" w:rsidP="001814A5">
      <w:pPr>
        <w:spacing w:after="120" w:line="264" w:lineRule="auto"/>
        <w:jc w:val="both"/>
        <w:rPr>
          <w:color w:val="000000" w:themeColor="text1"/>
        </w:rPr>
      </w:pPr>
      <w:r w:rsidRPr="00720299">
        <w:rPr>
          <w:rFonts w:ascii="Arial" w:hAnsi="Arial" w:cs="Arial"/>
        </w:rPr>
        <w:t>Území České r</w:t>
      </w:r>
      <w:r w:rsidR="00E04397">
        <w:rPr>
          <w:rFonts w:ascii="Arial" w:hAnsi="Arial" w:cs="Arial"/>
        </w:rPr>
        <w:t>epubliky, mimo hl. města Prahy.</w:t>
      </w:r>
    </w:p>
    <w:p w14:paraId="1FB4363F" w14:textId="77777777" w:rsidR="001814A5" w:rsidRPr="00720299" w:rsidRDefault="001814A5" w:rsidP="001814A5">
      <w:pPr>
        <w:spacing w:after="120" w:line="264" w:lineRule="auto"/>
        <w:jc w:val="both"/>
        <w:rPr>
          <w:rFonts w:ascii="Arial" w:hAnsi="Arial" w:cs="Arial"/>
          <w:i/>
          <w:iCs/>
        </w:rPr>
      </w:pPr>
    </w:p>
    <w:p w14:paraId="2CA11AA5" w14:textId="77777777" w:rsidR="00E04397" w:rsidRPr="00E04397" w:rsidRDefault="00E04397" w:rsidP="00E04397">
      <w:pPr>
        <w:spacing w:after="120" w:line="264" w:lineRule="auto"/>
        <w:jc w:val="both"/>
        <w:rPr>
          <w:rFonts w:ascii="Arial" w:hAnsi="Arial" w:cs="Arial"/>
          <w:b/>
          <w:i/>
          <w:iCs/>
        </w:rPr>
      </w:pPr>
      <w:r w:rsidRPr="00E04397">
        <w:rPr>
          <w:rFonts w:ascii="Arial" w:hAnsi="Arial" w:cs="Arial"/>
          <w:b/>
          <w:i/>
          <w:iCs/>
        </w:rPr>
        <w:t>Typy příjemců:</w:t>
      </w:r>
    </w:p>
    <w:p w14:paraId="3B87EB55" w14:textId="47561C35" w:rsidR="00E04397" w:rsidRPr="00FC2275" w:rsidRDefault="00E04397" w:rsidP="00FC2275">
      <w:pPr>
        <w:spacing w:after="120" w:line="264" w:lineRule="auto"/>
        <w:jc w:val="both"/>
        <w:rPr>
          <w:rFonts w:ascii="Arial" w:hAnsi="Arial" w:cs="Arial"/>
        </w:rPr>
      </w:pPr>
      <w:r w:rsidRPr="00FC2275">
        <w:rPr>
          <w:rFonts w:ascii="Arial" w:hAnsi="Arial" w:cs="Arial"/>
        </w:rPr>
        <w:t>Podnikatelské subjekty (MSP a případně velké podniky).</w:t>
      </w:r>
    </w:p>
    <w:p w14:paraId="50CC55EB" w14:textId="77777777" w:rsidR="00B11CF0" w:rsidRDefault="00B11CF0" w:rsidP="00176367">
      <w:pPr>
        <w:rPr>
          <w:rFonts w:ascii="Calibri" w:hAnsi="Calibri" w:cs="Calibri"/>
          <w:color w:val="000000"/>
          <w:lang w:eastAsia="cs-CZ"/>
        </w:rPr>
      </w:pPr>
    </w:p>
    <w:sectPr w:rsidR="00B11CF0" w:rsidSect="004C2F99">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7A88C9" w14:textId="77777777" w:rsidR="00C03FE2" w:rsidRDefault="00C03FE2" w:rsidP="003D1499">
      <w:pPr>
        <w:spacing w:after="0" w:line="240" w:lineRule="auto"/>
      </w:pPr>
      <w:r>
        <w:separator/>
      </w:r>
    </w:p>
  </w:endnote>
  <w:endnote w:type="continuationSeparator" w:id="0">
    <w:p w14:paraId="0E05F74E" w14:textId="77777777" w:rsidR="00C03FE2" w:rsidRDefault="00C03FE2" w:rsidP="003D1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028314"/>
      <w:docPartObj>
        <w:docPartGallery w:val="Page Numbers (Bottom of Page)"/>
        <w:docPartUnique/>
      </w:docPartObj>
    </w:sdtPr>
    <w:sdtEndPr/>
    <w:sdtContent>
      <w:p w14:paraId="48D5FBDD" w14:textId="59B1C72C" w:rsidR="0039387E" w:rsidRDefault="0039387E">
        <w:pPr>
          <w:pStyle w:val="Zpat"/>
          <w:jc w:val="center"/>
        </w:pPr>
        <w:r>
          <w:fldChar w:fldCharType="begin"/>
        </w:r>
        <w:r>
          <w:instrText>PAGE   \* MERGEFORMAT</w:instrText>
        </w:r>
        <w:r>
          <w:fldChar w:fldCharType="separate"/>
        </w:r>
        <w:r w:rsidR="00660516">
          <w:rPr>
            <w:noProof/>
          </w:rPr>
          <w:t>4</w:t>
        </w:r>
        <w:r>
          <w:fldChar w:fldCharType="end"/>
        </w:r>
        <w:r>
          <w:t>/4</w:t>
        </w:r>
      </w:p>
    </w:sdtContent>
  </w:sdt>
  <w:p w14:paraId="20EAC103" w14:textId="77777777" w:rsidR="0039387E" w:rsidRDefault="0039387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3889C6" w14:textId="77777777" w:rsidR="00C03FE2" w:rsidRDefault="00C03FE2" w:rsidP="003D1499">
      <w:pPr>
        <w:spacing w:after="0" w:line="240" w:lineRule="auto"/>
      </w:pPr>
      <w:r>
        <w:separator/>
      </w:r>
    </w:p>
  </w:footnote>
  <w:footnote w:type="continuationSeparator" w:id="0">
    <w:p w14:paraId="1266F0C3" w14:textId="77777777" w:rsidR="00C03FE2" w:rsidRDefault="00C03FE2" w:rsidP="003D14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2217F" w14:textId="63ED6595" w:rsidR="00660516" w:rsidRDefault="00660516" w:rsidP="00660516">
    <w:pPr>
      <w:jc w:val="center"/>
    </w:pPr>
    <w:r>
      <w:t xml:space="preserve">Příloha č. </w:t>
    </w:r>
    <w:r>
      <w:t>2</w:t>
    </w:r>
    <w:r>
      <w:t xml:space="preserve"> ke smlouvě 4/20/61100</w:t>
    </w:r>
  </w:p>
  <w:p w14:paraId="5B0F3771" w14:textId="77777777" w:rsidR="00660516" w:rsidRDefault="0066051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F1297"/>
    <w:multiLevelType w:val="hybridMultilevel"/>
    <w:tmpl w:val="D01AFE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B45B90"/>
    <w:multiLevelType w:val="hybridMultilevel"/>
    <w:tmpl w:val="98AA48C8"/>
    <w:lvl w:ilvl="0" w:tplc="48927F06">
      <w:start w:val="1"/>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06F52136"/>
    <w:multiLevelType w:val="hybridMultilevel"/>
    <w:tmpl w:val="49C8FDC6"/>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0A8B38CE"/>
    <w:multiLevelType w:val="hybridMultilevel"/>
    <w:tmpl w:val="208E44C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151B7152"/>
    <w:multiLevelType w:val="hybridMultilevel"/>
    <w:tmpl w:val="B8BA3188"/>
    <w:lvl w:ilvl="0" w:tplc="07964D5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6BD0FBC"/>
    <w:multiLevelType w:val="hybridMultilevel"/>
    <w:tmpl w:val="316674EA"/>
    <w:lvl w:ilvl="0" w:tplc="5B32F5CC">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FE22E5"/>
    <w:multiLevelType w:val="hybridMultilevel"/>
    <w:tmpl w:val="74C88032"/>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D754A54"/>
    <w:multiLevelType w:val="hybridMultilevel"/>
    <w:tmpl w:val="89AAAD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DD769D0"/>
    <w:multiLevelType w:val="hybridMultilevel"/>
    <w:tmpl w:val="4AA619EA"/>
    <w:lvl w:ilvl="0" w:tplc="04050003">
      <w:start w:val="1"/>
      <w:numFmt w:val="bullet"/>
      <w:lvlText w:val="o"/>
      <w:lvlJc w:val="left"/>
      <w:pPr>
        <w:ind w:left="1039" w:hanging="360"/>
      </w:pPr>
      <w:rPr>
        <w:rFonts w:ascii="Courier New" w:hAnsi="Courier New" w:cs="Courier New" w:hint="default"/>
      </w:rPr>
    </w:lvl>
    <w:lvl w:ilvl="1" w:tplc="04050003" w:tentative="1">
      <w:start w:val="1"/>
      <w:numFmt w:val="bullet"/>
      <w:lvlText w:val="o"/>
      <w:lvlJc w:val="left"/>
      <w:pPr>
        <w:ind w:left="1759" w:hanging="360"/>
      </w:pPr>
      <w:rPr>
        <w:rFonts w:ascii="Courier New" w:hAnsi="Courier New" w:cs="Courier New" w:hint="default"/>
      </w:rPr>
    </w:lvl>
    <w:lvl w:ilvl="2" w:tplc="04050005" w:tentative="1">
      <w:start w:val="1"/>
      <w:numFmt w:val="bullet"/>
      <w:lvlText w:val=""/>
      <w:lvlJc w:val="left"/>
      <w:pPr>
        <w:ind w:left="2479" w:hanging="360"/>
      </w:pPr>
      <w:rPr>
        <w:rFonts w:ascii="Wingdings" w:hAnsi="Wingdings" w:hint="default"/>
      </w:rPr>
    </w:lvl>
    <w:lvl w:ilvl="3" w:tplc="04050001" w:tentative="1">
      <w:start w:val="1"/>
      <w:numFmt w:val="bullet"/>
      <w:lvlText w:val=""/>
      <w:lvlJc w:val="left"/>
      <w:pPr>
        <w:ind w:left="3199" w:hanging="360"/>
      </w:pPr>
      <w:rPr>
        <w:rFonts w:ascii="Symbol" w:hAnsi="Symbol" w:hint="default"/>
      </w:rPr>
    </w:lvl>
    <w:lvl w:ilvl="4" w:tplc="04050003" w:tentative="1">
      <w:start w:val="1"/>
      <w:numFmt w:val="bullet"/>
      <w:lvlText w:val="o"/>
      <w:lvlJc w:val="left"/>
      <w:pPr>
        <w:ind w:left="3919" w:hanging="360"/>
      </w:pPr>
      <w:rPr>
        <w:rFonts w:ascii="Courier New" w:hAnsi="Courier New" w:cs="Courier New" w:hint="default"/>
      </w:rPr>
    </w:lvl>
    <w:lvl w:ilvl="5" w:tplc="04050005" w:tentative="1">
      <w:start w:val="1"/>
      <w:numFmt w:val="bullet"/>
      <w:lvlText w:val=""/>
      <w:lvlJc w:val="left"/>
      <w:pPr>
        <w:ind w:left="4639" w:hanging="360"/>
      </w:pPr>
      <w:rPr>
        <w:rFonts w:ascii="Wingdings" w:hAnsi="Wingdings" w:hint="default"/>
      </w:rPr>
    </w:lvl>
    <w:lvl w:ilvl="6" w:tplc="04050001" w:tentative="1">
      <w:start w:val="1"/>
      <w:numFmt w:val="bullet"/>
      <w:lvlText w:val=""/>
      <w:lvlJc w:val="left"/>
      <w:pPr>
        <w:ind w:left="5359" w:hanging="360"/>
      </w:pPr>
      <w:rPr>
        <w:rFonts w:ascii="Symbol" w:hAnsi="Symbol" w:hint="default"/>
      </w:rPr>
    </w:lvl>
    <w:lvl w:ilvl="7" w:tplc="04050003" w:tentative="1">
      <w:start w:val="1"/>
      <w:numFmt w:val="bullet"/>
      <w:lvlText w:val="o"/>
      <w:lvlJc w:val="left"/>
      <w:pPr>
        <w:ind w:left="6079" w:hanging="360"/>
      </w:pPr>
      <w:rPr>
        <w:rFonts w:ascii="Courier New" w:hAnsi="Courier New" w:cs="Courier New" w:hint="default"/>
      </w:rPr>
    </w:lvl>
    <w:lvl w:ilvl="8" w:tplc="04050005" w:tentative="1">
      <w:start w:val="1"/>
      <w:numFmt w:val="bullet"/>
      <w:lvlText w:val=""/>
      <w:lvlJc w:val="left"/>
      <w:pPr>
        <w:ind w:left="6799" w:hanging="360"/>
      </w:pPr>
      <w:rPr>
        <w:rFonts w:ascii="Wingdings" w:hAnsi="Wingdings" w:hint="default"/>
      </w:rPr>
    </w:lvl>
  </w:abstractNum>
  <w:abstractNum w:abstractNumId="9" w15:restartNumberingAfterBreak="0">
    <w:nsid w:val="25B41742"/>
    <w:multiLevelType w:val="hybridMultilevel"/>
    <w:tmpl w:val="7180DB8A"/>
    <w:lvl w:ilvl="0" w:tplc="F0EC2B1E">
      <w:start w:val="1"/>
      <w:numFmt w:val="lowerRoman"/>
      <w:lvlText w:val="%1)"/>
      <w:lvlJc w:val="lef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D880395"/>
    <w:multiLevelType w:val="hybridMultilevel"/>
    <w:tmpl w:val="420A0DE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33D35712"/>
    <w:multiLevelType w:val="hybridMultilevel"/>
    <w:tmpl w:val="AE300810"/>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4AF6421"/>
    <w:multiLevelType w:val="hybridMultilevel"/>
    <w:tmpl w:val="477AA5A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44C45AEF"/>
    <w:multiLevelType w:val="multilevel"/>
    <w:tmpl w:val="88DCCB3E"/>
    <w:lvl w:ilvl="0">
      <w:start w:val="1"/>
      <w:numFmt w:val="bullet"/>
      <w:lvlText w:val="-"/>
      <w:lvlJc w:val="left"/>
      <w:pPr>
        <w:ind w:left="360" w:hanging="360"/>
      </w:pPr>
      <w:rPr>
        <w:rFonts w:ascii="Times New Roman" w:hAnsi="Times New Roman" w:cs="Times New Roman" w:hint="default"/>
        <w:b/>
        <w:i w:val="0"/>
        <w:color w:val="auto"/>
      </w:rPr>
    </w:lvl>
    <w:lvl w:ilvl="1">
      <w:start w:val="1"/>
      <w:numFmt w:val="decimal"/>
      <w:lvlText w:val="%1.%2."/>
      <w:lvlJc w:val="left"/>
      <w:pPr>
        <w:ind w:left="792" w:hanging="432"/>
      </w:pPr>
      <w:rPr>
        <w:rFonts w:hint="default"/>
      </w:rPr>
    </w:lvl>
    <w:lvl w:ilvl="2">
      <w:start w:val="1"/>
      <w:numFmt w:val="decimal"/>
      <w:lvlText w:val="%1.%2.%3."/>
      <w:lvlJc w:val="left"/>
      <w:pPr>
        <w:ind w:left="3340"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7E85169"/>
    <w:multiLevelType w:val="hybridMultilevel"/>
    <w:tmpl w:val="89BA168A"/>
    <w:lvl w:ilvl="0" w:tplc="D0143C80">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94E089F"/>
    <w:multiLevelType w:val="hybridMultilevel"/>
    <w:tmpl w:val="EFF4086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52861F21"/>
    <w:multiLevelType w:val="hybridMultilevel"/>
    <w:tmpl w:val="6B82F562"/>
    <w:lvl w:ilvl="0" w:tplc="3C4A679C">
      <w:start w:val="1"/>
      <w:numFmt w:val="lowerRoman"/>
      <w:lvlText w:val="%1)"/>
      <w:lvlJc w:val="lef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56F39CA"/>
    <w:multiLevelType w:val="hybridMultilevel"/>
    <w:tmpl w:val="61DA86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6067C8F"/>
    <w:multiLevelType w:val="hybridMultilevel"/>
    <w:tmpl w:val="7606416C"/>
    <w:lvl w:ilvl="0" w:tplc="965243E0">
      <w:start w:val="1"/>
      <w:numFmt w:val="lowerRoman"/>
      <w:lvlText w:val="%1)"/>
      <w:lvlJc w:val="lef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2F80BD3"/>
    <w:multiLevelType w:val="hybridMultilevel"/>
    <w:tmpl w:val="697EA5DA"/>
    <w:lvl w:ilvl="0" w:tplc="E232573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15:restartNumberingAfterBreak="0">
    <w:nsid w:val="680B4B8B"/>
    <w:multiLevelType w:val="hybridMultilevel"/>
    <w:tmpl w:val="98A450B2"/>
    <w:lvl w:ilvl="0" w:tplc="8C2049EC">
      <w:start w:val="1"/>
      <w:numFmt w:val="bullet"/>
      <w:lvlText w:val="-"/>
      <w:lvlJc w:val="left"/>
      <w:pPr>
        <w:ind w:left="720" w:hanging="360"/>
      </w:pPr>
      <w:rPr>
        <w:rFonts w:ascii="Calibri" w:eastAsiaTheme="minorHAnsi"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C14196B"/>
    <w:multiLevelType w:val="hybridMultilevel"/>
    <w:tmpl w:val="7374A9A2"/>
    <w:lvl w:ilvl="0" w:tplc="E7BE04E8">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C6364FD"/>
    <w:multiLevelType w:val="hybridMultilevel"/>
    <w:tmpl w:val="F46A19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CA54EB0"/>
    <w:multiLevelType w:val="hybridMultilevel"/>
    <w:tmpl w:val="E8F240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D5B7EEE"/>
    <w:multiLevelType w:val="hybridMultilevel"/>
    <w:tmpl w:val="A2F63D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4B347A6"/>
    <w:multiLevelType w:val="hybridMultilevel"/>
    <w:tmpl w:val="59AA29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ACF2AFE"/>
    <w:multiLevelType w:val="hybridMultilevel"/>
    <w:tmpl w:val="F5848B22"/>
    <w:lvl w:ilvl="0" w:tplc="04050003">
      <w:start w:val="1"/>
      <w:numFmt w:val="bullet"/>
      <w:lvlText w:val="o"/>
      <w:lvlJc w:val="left"/>
      <w:pPr>
        <w:ind w:left="786" w:hanging="360"/>
      </w:pPr>
      <w:rPr>
        <w:rFonts w:ascii="Courier New" w:hAnsi="Courier New" w:cs="Courier New"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num w:numId="1">
    <w:abstractNumId w:val="16"/>
  </w:num>
  <w:num w:numId="2">
    <w:abstractNumId w:val="9"/>
  </w:num>
  <w:num w:numId="3">
    <w:abstractNumId w:val="18"/>
  </w:num>
  <w:num w:numId="4">
    <w:abstractNumId w:val="14"/>
  </w:num>
  <w:num w:numId="5">
    <w:abstractNumId w:val="21"/>
  </w:num>
  <w:num w:numId="6">
    <w:abstractNumId w:val="3"/>
  </w:num>
  <w:num w:numId="7">
    <w:abstractNumId w:val="12"/>
  </w:num>
  <w:num w:numId="8">
    <w:abstractNumId w:val="10"/>
  </w:num>
  <w:num w:numId="9">
    <w:abstractNumId w:val="19"/>
  </w:num>
  <w:num w:numId="10">
    <w:abstractNumId w:val="17"/>
  </w:num>
  <w:num w:numId="11">
    <w:abstractNumId w:val="0"/>
  </w:num>
  <w:num w:numId="12">
    <w:abstractNumId w:val="23"/>
  </w:num>
  <w:num w:numId="13">
    <w:abstractNumId w:val="20"/>
  </w:num>
  <w:num w:numId="14">
    <w:abstractNumId w:val="22"/>
  </w:num>
  <w:num w:numId="15">
    <w:abstractNumId w:val="13"/>
  </w:num>
  <w:num w:numId="16">
    <w:abstractNumId w:val="1"/>
  </w:num>
  <w:num w:numId="17">
    <w:abstractNumId w:val="24"/>
  </w:num>
  <w:num w:numId="18">
    <w:abstractNumId w:val="25"/>
  </w:num>
  <w:num w:numId="19">
    <w:abstractNumId w:val="4"/>
  </w:num>
  <w:num w:numId="20">
    <w:abstractNumId w:val="5"/>
  </w:num>
  <w:num w:numId="21">
    <w:abstractNumId w:val="7"/>
  </w:num>
  <w:num w:numId="22">
    <w:abstractNumId w:val="15"/>
  </w:num>
  <w:num w:numId="23">
    <w:abstractNumId w:val="11"/>
  </w:num>
  <w:num w:numId="24">
    <w:abstractNumId w:val="6"/>
  </w:num>
  <w:num w:numId="25">
    <w:abstractNumId w:val="26"/>
  </w:num>
  <w:num w:numId="26">
    <w:abstractNumId w:val="8"/>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F8"/>
    <w:rsid w:val="00084D9D"/>
    <w:rsid w:val="00093A06"/>
    <w:rsid w:val="0013751F"/>
    <w:rsid w:val="00156D1D"/>
    <w:rsid w:val="00176367"/>
    <w:rsid w:val="001814A5"/>
    <w:rsid w:val="001D7053"/>
    <w:rsid w:val="00222262"/>
    <w:rsid w:val="00231B6E"/>
    <w:rsid w:val="00247E4B"/>
    <w:rsid w:val="00252C80"/>
    <w:rsid w:val="002C3436"/>
    <w:rsid w:val="003327BA"/>
    <w:rsid w:val="0038420B"/>
    <w:rsid w:val="0039387E"/>
    <w:rsid w:val="003B6FF3"/>
    <w:rsid w:val="003D1499"/>
    <w:rsid w:val="003D5B75"/>
    <w:rsid w:val="00424757"/>
    <w:rsid w:val="00431C7A"/>
    <w:rsid w:val="00487EFA"/>
    <w:rsid w:val="004C2F99"/>
    <w:rsid w:val="00500132"/>
    <w:rsid w:val="00517809"/>
    <w:rsid w:val="00521F6D"/>
    <w:rsid w:val="0054453C"/>
    <w:rsid w:val="005659D3"/>
    <w:rsid w:val="00581885"/>
    <w:rsid w:val="005E76F7"/>
    <w:rsid w:val="00634658"/>
    <w:rsid w:val="00660516"/>
    <w:rsid w:val="006B4595"/>
    <w:rsid w:val="0072636C"/>
    <w:rsid w:val="0073655C"/>
    <w:rsid w:val="007456CA"/>
    <w:rsid w:val="00756FBE"/>
    <w:rsid w:val="00782499"/>
    <w:rsid w:val="00791091"/>
    <w:rsid w:val="00793425"/>
    <w:rsid w:val="007B5FE6"/>
    <w:rsid w:val="007D7684"/>
    <w:rsid w:val="00832441"/>
    <w:rsid w:val="00857C49"/>
    <w:rsid w:val="008651F4"/>
    <w:rsid w:val="00883BE2"/>
    <w:rsid w:val="00886C41"/>
    <w:rsid w:val="008C0A36"/>
    <w:rsid w:val="008C5811"/>
    <w:rsid w:val="008C725F"/>
    <w:rsid w:val="009842F8"/>
    <w:rsid w:val="009E1185"/>
    <w:rsid w:val="009F6C50"/>
    <w:rsid w:val="00A0193F"/>
    <w:rsid w:val="00AC4247"/>
    <w:rsid w:val="00B11CF0"/>
    <w:rsid w:val="00B128FF"/>
    <w:rsid w:val="00B838E4"/>
    <w:rsid w:val="00C03FE2"/>
    <w:rsid w:val="00C05BF7"/>
    <w:rsid w:val="00C31B7C"/>
    <w:rsid w:val="00C364C5"/>
    <w:rsid w:val="00C406DE"/>
    <w:rsid w:val="00CA7FBF"/>
    <w:rsid w:val="00CC78E2"/>
    <w:rsid w:val="00D04FCA"/>
    <w:rsid w:val="00D25826"/>
    <w:rsid w:val="00D3153F"/>
    <w:rsid w:val="00D34CDE"/>
    <w:rsid w:val="00D77F3B"/>
    <w:rsid w:val="00E0249F"/>
    <w:rsid w:val="00E04397"/>
    <w:rsid w:val="00E33615"/>
    <w:rsid w:val="00E42DA5"/>
    <w:rsid w:val="00E63B95"/>
    <w:rsid w:val="00E652E6"/>
    <w:rsid w:val="00E95DFE"/>
    <w:rsid w:val="00EA5FEC"/>
    <w:rsid w:val="00EC0DF5"/>
    <w:rsid w:val="00EC28B7"/>
    <w:rsid w:val="00EC54C6"/>
    <w:rsid w:val="00F555CB"/>
    <w:rsid w:val="00F82AB1"/>
    <w:rsid w:val="00F954F2"/>
    <w:rsid w:val="00FA1F29"/>
    <w:rsid w:val="00FC2275"/>
    <w:rsid w:val="00FF1B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02F14"/>
  <w15:docId w15:val="{A88ED3AB-2742-49A3-AC19-A85BB0336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C2F9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Odstavec cíl se seznamem,Odstavec se seznamem5,Odstavec_muj,_Odstavec se seznamem,Seznam - odrážky,Conclusion de partie,Fiche List Paragraph,List Paragraph (Czech Tourism),Název grafu,nad 1,Odstavec se seznamem2,List Paragraph"/>
    <w:basedOn w:val="Normln"/>
    <w:link w:val="OdstavecseseznamemChar"/>
    <w:uiPriority w:val="34"/>
    <w:qFormat/>
    <w:rsid w:val="009842F8"/>
    <w:pPr>
      <w:ind w:left="720"/>
      <w:contextualSpacing/>
    </w:pPr>
  </w:style>
  <w:style w:type="table" w:styleId="Mkatabulky">
    <w:name w:val="Table Grid"/>
    <w:basedOn w:val="Normlntabulka"/>
    <w:uiPriority w:val="59"/>
    <w:rsid w:val="003D1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vanodstavec">
    <w:name w:val="Číslovaný odstavec"/>
    <w:basedOn w:val="Normln"/>
    <w:link w:val="slovanodstavecChar"/>
    <w:qFormat/>
    <w:rsid w:val="003D1499"/>
    <w:pPr>
      <w:tabs>
        <w:tab w:val="left" w:pos="567"/>
      </w:tabs>
      <w:jc w:val="both"/>
    </w:pPr>
    <w:rPr>
      <w:rFonts w:ascii="Arial" w:eastAsia="Calibri" w:hAnsi="Arial" w:cs="Times New Roman"/>
    </w:rPr>
  </w:style>
  <w:style w:type="character" w:customStyle="1" w:styleId="slovanodstavecChar">
    <w:name w:val="Číslovaný odstavec Char"/>
    <w:link w:val="slovanodstavec"/>
    <w:rsid w:val="003D1499"/>
    <w:rPr>
      <w:rFonts w:ascii="Arial" w:eastAsia="Calibri" w:hAnsi="Arial" w:cs="Times New Roman"/>
    </w:rPr>
  </w:style>
  <w:style w:type="character" w:styleId="Odkaznakoment">
    <w:name w:val="annotation reference"/>
    <w:basedOn w:val="Standardnpsmoodstavce"/>
    <w:uiPriority w:val="99"/>
    <w:semiHidden/>
    <w:unhideWhenUsed/>
    <w:rsid w:val="003D1499"/>
    <w:rPr>
      <w:sz w:val="16"/>
      <w:szCs w:val="16"/>
    </w:rPr>
  </w:style>
  <w:style w:type="paragraph" w:styleId="Textkomente">
    <w:name w:val="annotation text"/>
    <w:basedOn w:val="Normln"/>
    <w:link w:val="TextkomenteChar"/>
    <w:uiPriority w:val="99"/>
    <w:unhideWhenUsed/>
    <w:rsid w:val="003D1499"/>
    <w:pPr>
      <w:spacing w:after="160" w:line="240" w:lineRule="auto"/>
      <w:jc w:val="both"/>
    </w:pPr>
    <w:rPr>
      <w:noProof/>
      <w:sz w:val="20"/>
      <w:szCs w:val="20"/>
    </w:rPr>
  </w:style>
  <w:style w:type="character" w:customStyle="1" w:styleId="TextkomenteChar">
    <w:name w:val="Text komentáře Char"/>
    <w:basedOn w:val="Standardnpsmoodstavce"/>
    <w:link w:val="Textkomente"/>
    <w:uiPriority w:val="99"/>
    <w:rsid w:val="003D1499"/>
    <w:rPr>
      <w:noProof/>
      <w:sz w:val="20"/>
      <w:szCs w:val="20"/>
    </w:rPr>
  </w:style>
  <w:style w:type="character" w:styleId="Znakapoznpodarou">
    <w:name w:val="footnote reference"/>
    <w:basedOn w:val="Standardnpsmoodstavce"/>
    <w:uiPriority w:val="99"/>
    <w:semiHidden/>
    <w:unhideWhenUsed/>
    <w:rsid w:val="003D1499"/>
    <w:rPr>
      <w:vertAlign w:val="superscript"/>
    </w:rPr>
  </w:style>
  <w:style w:type="paragraph" w:styleId="Textbubliny">
    <w:name w:val="Balloon Text"/>
    <w:basedOn w:val="Normln"/>
    <w:link w:val="TextbublinyChar"/>
    <w:uiPriority w:val="99"/>
    <w:semiHidden/>
    <w:unhideWhenUsed/>
    <w:rsid w:val="003D149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D1499"/>
    <w:rPr>
      <w:rFonts w:ascii="Tahoma" w:hAnsi="Tahoma" w:cs="Tahoma"/>
      <w:sz w:val="16"/>
      <w:szCs w:val="16"/>
    </w:rPr>
  </w:style>
  <w:style w:type="paragraph" w:styleId="Textpoznpodarou">
    <w:name w:val="footnote text"/>
    <w:basedOn w:val="Normln"/>
    <w:link w:val="TextpoznpodarouChar"/>
    <w:uiPriority w:val="99"/>
    <w:semiHidden/>
    <w:unhideWhenUsed/>
    <w:rsid w:val="003D1499"/>
    <w:pPr>
      <w:spacing w:after="0" w:line="240" w:lineRule="auto"/>
      <w:jc w:val="both"/>
    </w:pPr>
    <w:rPr>
      <w:noProof/>
      <w:sz w:val="20"/>
      <w:szCs w:val="20"/>
    </w:rPr>
  </w:style>
  <w:style w:type="character" w:customStyle="1" w:styleId="TextpoznpodarouChar">
    <w:name w:val="Text pozn. pod čarou Char"/>
    <w:basedOn w:val="Standardnpsmoodstavce"/>
    <w:link w:val="Textpoznpodarou"/>
    <w:uiPriority w:val="99"/>
    <w:semiHidden/>
    <w:rsid w:val="003D1499"/>
    <w:rPr>
      <w:noProof/>
      <w:sz w:val="20"/>
      <w:szCs w:val="20"/>
    </w:rPr>
  </w:style>
  <w:style w:type="character" w:customStyle="1" w:styleId="OdstavecseseznamemChar">
    <w:name w:val="Odstavec se seznamem Char"/>
    <w:aliases w:val="Nad Char,Odstavec cíl se seznamem Char,Odstavec se seznamem5 Char,Odstavec_muj Char,_Odstavec se seznamem Char,Seznam - odrážky Char,Conclusion de partie Char,Fiche List Paragraph Char,List Paragraph (Czech Tourism) Char"/>
    <w:link w:val="Odstavecseseznamem"/>
    <w:uiPriority w:val="34"/>
    <w:qFormat/>
    <w:locked/>
    <w:rsid w:val="003D1499"/>
  </w:style>
  <w:style w:type="paragraph" w:customStyle="1" w:styleId="Default">
    <w:name w:val="Default"/>
    <w:link w:val="DefaultChar"/>
    <w:rsid w:val="003D1499"/>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Standardnpsmoodstavce"/>
    <w:rsid w:val="003D1499"/>
  </w:style>
  <w:style w:type="paragraph" w:styleId="Normlnweb">
    <w:name w:val="Normal (Web)"/>
    <w:basedOn w:val="Normln"/>
    <w:uiPriority w:val="99"/>
    <w:unhideWhenUsed/>
    <w:rsid w:val="003D149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3D1499"/>
    <w:rPr>
      <w:b/>
      <w:bCs/>
    </w:rPr>
  </w:style>
  <w:style w:type="paragraph" w:customStyle="1" w:styleId="Standardntext">
    <w:name w:val="Standardní text"/>
    <w:basedOn w:val="Normln"/>
    <w:link w:val="StandardntextChar"/>
    <w:qFormat/>
    <w:rsid w:val="00E33615"/>
    <w:pPr>
      <w:overflowPunct w:val="0"/>
      <w:autoSpaceDE w:val="0"/>
      <w:autoSpaceDN w:val="0"/>
      <w:adjustRightInd w:val="0"/>
      <w:spacing w:after="120" w:line="240" w:lineRule="auto"/>
      <w:jc w:val="both"/>
      <w:textAlignment w:val="baseline"/>
    </w:pPr>
    <w:rPr>
      <w:rFonts w:ascii="Times New Roman" w:eastAsia="Times New Roman" w:hAnsi="Times New Roman" w:cs="Times New Roman"/>
      <w:sz w:val="24"/>
      <w:szCs w:val="24"/>
      <w:lang w:eastAsia="cs-CZ"/>
    </w:rPr>
  </w:style>
  <w:style w:type="character" w:customStyle="1" w:styleId="StandardntextChar">
    <w:name w:val="Standardní text Char"/>
    <w:link w:val="Standardntext"/>
    <w:rsid w:val="00E33615"/>
    <w:rPr>
      <w:rFonts w:ascii="Times New Roman" w:eastAsia="Times New Roman" w:hAnsi="Times New Roman" w:cs="Times New Roman"/>
      <w:sz w:val="24"/>
      <w:szCs w:val="24"/>
      <w:lang w:eastAsia="cs-CZ"/>
    </w:rPr>
  </w:style>
  <w:style w:type="paragraph" w:styleId="Pedmtkomente">
    <w:name w:val="annotation subject"/>
    <w:basedOn w:val="Textkomente"/>
    <w:next w:val="Textkomente"/>
    <w:link w:val="PedmtkomenteChar"/>
    <w:uiPriority w:val="99"/>
    <w:semiHidden/>
    <w:unhideWhenUsed/>
    <w:rsid w:val="00793425"/>
    <w:pPr>
      <w:spacing w:after="200"/>
      <w:jc w:val="left"/>
    </w:pPr>
    <w:rPr>
      <w:b/>
      <w:bCs/>
      <w:noProof w:val="0"/>
    </w:rPr>
  </w:style>
  <w:style w:type="character" w:customStyle="1" w:styleId="PedmtkomenteChar">
    <w:name w:val="Předmět komentáře Char"/>
    <w:basedOn w:val="TextkomenteChar"/>
    <w:link w:val="Pedmtkomente"/>
    <w:uiPriority w:val="99"/>
    <w:semiHidden/>
    <w:rsid w:val="00793425"/>
    <w:rPr>
      <w:b/>
      <w:bCs/>
      <w:noProof/>
      <w:sz w:val="20"/>
      <w:szCs w:val="20"/>
    </w:rPr>
  </w:style>
  <w:style w:type="character" w:customStyle="1" w:styleId="DefaultChar">
    <w:name w:val="Default Char"/>
    <w:link w:val="Default"/>
    <w:rsid w:val="001814A5"/>
    <w:rPr>
      <w:rFonts w:ascii="Arial" w:hAnsi="Arial" w:cs="Arial"/>
      <w:color w:val="000000"/>
      <w:sz w:val="24"/>
      <w:szCs w:val="24"/>
    </w:rPr>
  </w:style>
  <w:style w:type="paragraph" w:styleId="Zhlav">
    <w:name w:val="header"/>
    <w:basedOn w:val="Normln"/>
    <w:link w:val="ZhlavChar"/>
    <w:uiPriority w:val="99"/>
    <w:unhideWhenUsed/>
    <w:rsid w:val="0039387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9387E"/>
  </w:style>
  <w:style w:type="paragraph" w:styleId="Zpat">
    <w:name w:val="footer"/>
    <w:basedOn w:val="Normln"/>
    <w:link w:val="ZpatChar"/>
    <w:uiPriority w:val="99"/>
    <w:unhideWhenUsed/>
    <w:rsid w:val="0039387E"/>
    <w:pPr>
      <w:tabs>
        <w:tab w:val="center" w:pos="4536"/>
        <w:tab w:val="right" w:pos="9072"/>
      </w:tabs>
      <w:spacing w:after="0" w:line="240" w:lineRule="auto"/>
    </w:pPr>
  </w:style>
  <w:style w:type="character" w:customStyle="1" w:styleId="ZpatChar">
    <w:name w:val="Zápatí Char"/>
    <w:basedOn w:val="Standardnpsmoodstavce"/>
    <w:link w:val="Zpat"/>
    <w:uiPriority w:val="99"/>
    <w:rsid w:val="00393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3652">
      <w:bodyDiv w:val="1"/>
      <w:marLeft w:val="0"/>
      <w:marRight w:val="0"/>
      <w:marTop w:val="0"/>
      <w:marBottom w:val="0"/>
      <w:divBdr>
        <w:top w:val="none" w:sz="0" w:space="0" w:color="auto"/>
        <w:left w:val="none" w:sz="0" w:space="0" w:color="auto"/>
        <w:bottom w:val="none" w:sz="0" w:space="0" w:color="auto"/>
        <w:right w:val="none" w:sz="0" w:space="0" w:color="auto"/>
      </w:divBdr>
    </w:div>
    <w:div w:id="548612899">
      <w:bodyDiv w:val="1"/>
      <w:marLeft w:val="0"/>
      <w:marRight w:val="0"/>
      <w:marTop w:val="0"/>
      <w:marBottom w:val="0"/>
      <w:divBdr>
        <w:top w:val="none" w:sz="0" w:space="0" w:color="auto"/>
        <w:left w:val="none" w:sz="0" w:space="0" w:color="auto"/>
        <w:bottom w:val="none" w:sz="0" w:space="0" w:color="auto"/>
        <w:right w:val="none" w:sz="0" w:space="0" w:color="auto"/>
      </w:divBdr>
    </w:div>
    <w:div w:id="1429306913">
      <w:bodyDiv w:val="1"/>
      <w:marLeft w:val="0"/>
      <w:marRight w:val="0"/>
      <w:marTop w:val="0"/>
      <w:marBottom w:val="0"/>
      <w:divBdr>
        <w:top w:val="none" w:sz="0" w:space="0" w:color="auto"/>
        <w:left w:val="none" w:sz="0" w:space="0" w:color="auto"/>
        <w:bottom w:val="none" w:sz="0" w:space="0" w:color="auto"/>
        <w:right w:val="none" w:sz="0" w:space="0" w:color="auto"/>
      </w:divBdr>
    </w:div>
    <w:div w:id="1845439200">
      <w:bodyDiv w:val="1"/>
      <w:marLeft w:val="0"/>
      <w:marRight w:val="0"/>
      <w:marTop w:val="0"/>
      <w:marBottom w:val="0"/>
      <w:divBdr>
        <w:top w:val="none" w:sz="0" w:space="0" w:color="auto"/>
        <w:left w:val="none" w:sz="0" w:space="0" w:color="auto"/>
        <w:bottom w:val="none" w:sz="0" w:space="0" w:color="auto"/>
        <w:right w:val="none" w:sz="0" w:space="0" w:color="auto"/>
      </w:divBdr>
    </w:div>
    <w:div w:id="204147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96E9C9DA.dotm</Template>
  <TotalTime>33</TotalTime>
  <Pages>1</Pages>
  <Words>1589</Words>
  <Characters>9377</Characters>
  <Application>Microsoft Office Word</Application>
  <DocSecurity>0</DocSecurity>
  <Lines>78</Lines>
  <Paragraphs>21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Palos</dc:creator>
  <cp:lastModifiedBy>Kloučková Šárka</cp:lastModifiedBy>
  <cp:revision>20</cp:revision>
  <cp:lastPrinted>2020-03-12T13:25:00Z</cp:lastPrinted>
  <dcterms:created xsi:type="dcterms:W3CDTF">2019-09-19T12:14:00Z</dcterms:created>
  <dcterms:modified xsi:type="dcterms:W3CDTF">2020-03-13T12:43:00Z</dcterms:modified>
</cp:coreProperties>
</file>