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FACF" w14:textId="77777777" w:rsidR="00FE0707" w:rsidRDefault="00FE0707" w:rsidP="00C81EEF">
      <w:pPr>
        <w:pStyle w:val="SSNzev1"/>
        <w:rPr>
          <w:rFonts w:ascii="Tahoma" w:hAnsi="Tahoma" w:cs="Tahoma"/>
          <w:sz w:val="16"/>
          <w:szCs w:val="16"/>
        </w:rPr>
      </w:pPr>
    </w:p>
    <w:p w14:paraId="7836B0FB" w14:textId="77777777" w:rsidR="00FE0707" w:rsidRDefault="00FE0707" w:rsidP="00C81EEF">
      <w:pPr>
        <w:pStyle w:val="SSNzev1"/>
        <w:rPr>
          <w:rFonts w:ascii="Tahoma" w:hAnsi="Tahoma" w:cs="Tahoma"/>
          <w:sz w:val="16"/>
          <w:szCs w:val="16"/>
        </w:rPr>
      </w:pPr>
    </w:p>
    <w:p w14:paraId="6F46CE6E" w14:textId="7BC2B8C1" w:rsidR="00330229" w:rsidRPr="005C7404" w:rsidRDefault="00330229" w:rsidP="00C81EEF">
      <w:pPr>
        <w:pStyle w:val="SSNzev1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smlouva o poskytování </w:t>
      </w:r>
      <w:r>
        <w:rPr>
          <w:rFonts w:ascii="Tahoma" w:hAnsi="Tahoma" w:cs="Tahoma"/>
          <w:sz w:val="16"/>
          <w:szCs w:val="16"/>
        </w:rPr>
        <w:t xml:space="preserve">SW ŘEŠENÍ a </w:t>
      </w:r>
      <w:r w:rsidRPr="005C7404">
        <w:rPr>
          <w:rFonts w:ascii="Tahoma" w:hAnsi="Tahoma" w:cs="Tahoma"/>
          <w:sz w:val="16"/>
          <w:szCs w:val="16"/>
        </w:rPr>
        <w:t>služeb podpory</w:t>
      </w:r>
    </w:p>
    <w:p w14:paraId="6F46CE6F" w14:textId="77777777" w:rsidR="00330229" w:rsidRPr="005C7404" w:rsidRDefault="00330229" w:rsidP="00CD134D">
      <w:pPr>
        <w:spacing w:before="0" w:after="0"/>
        <w:jc w:val="center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uzavřená dle</w:t>
      </w:r>
      <w:r w:rsidRPr="005C7404">
        <w:rPr>
          <w:rFonts w:ascii="Tahoma" w:hAnsi="Tahoma" w:cs="Tahoma"/>
          <w:iCs/>
          <w:sz w:val="16"/>
          <w:szCs w:val="16"/>
        </w:rPr>
        <w:t xml:space="preserve"> § 1746, odst. 2., zákona č. 89/2012 Sb., občanský zákoník</w:t>
      </w:r>
      <w:r w:rsidRPr="005C7404">
        <w:rPr>
          <w:rFonts w:ascii="Tahoma" w:hAnsi="Tahoma" w:cs="Tahoma"/>
          <w:sz w:val="16"/>
          <w:szCs w:val="16"/>
        </w:rPr>
        <w:t>, v platném znění, (dále jen „zákon č. 89/2012 Sb.“)</w:t>
      </w:r>
    </w:p>
    <w:p w14:paraId="6F46CE70" w14:textId="77777777" w:rsidR="00330229" w:rsidRDefault="00330229" w:rsidP="00CD134D">
      <w:pPr>
        <w:spacing w:before="0" w:after="0"/>
        <w:rPr>
          <w:rFonts w:ascii="Tahoma" w:hAnsi="Tahoma" w:cs="Tahoma"/>
          <w:b/>
          <w:sz w:val="16"/>
          <w:szCs w:val="16"/>
        </w:rPr>
      </w:pPr>
    </w:p>
    <w:p w14:paraId="6F46CE71" w14:textId="77777777" w:rsidR="00330229" w:rsidRPr="005C7404" w:rsidRDefault="00330229" w:rsidP="00CD134D">
      <w:pPr>
        <w:spacing w:before="0" w:after="0"/>
        <w:rPr>
          <w:rFonts w:ascii="Tahoma" w:hAnsi="Tahoma" w:cs="Tahoma"/>
          <w:b/>
          <w:sz w:val="16"/>
          <w:szCs w:val="16"/>
        </w:rPr>
      </w:pPr>
    </w:p>
    <w:p w14:paraId="1BEE5057" w14:textId="77777777" w:rsidR="006D5FBC" w:rsidRPr="006D5FBC" w:rsidRDefault="006D5FBC" w:rsidP="006D5FBC">
      <w:pPr>
        <w:spacing w:before="0" w:after="0"/>
        <w:rPr>
          <w:rFonts w:ascii="Tahoma" w:hAnsi="Tahoma" w:cs="Tahoma"/>
          <w:b/>
          <w:sz w:val="16"/>
          <w:szCs w:val="16"/>
        </w:rPr>
      </w:pPr>
      <w:r w:rsidRPr="006D5FBC">
        <w:rPr>
          <w:rFonts w:ascii="Tahoma" w:hAnsi="Tahoma" w:cs="Tahoma"/>
          <w:b/>
          <w:sz w:val="16"/>
          <w:szCs w:val="16"/>
        </w:rPr>
        <w:t>RADIOMETER s.r.o.</w:t>
      </w:r>
      <w:r w:rsidRPr="006D5FBC">
        <w:rPr>
          <w:rFonts w:ascii="Tahoma" w:hAnsi="Tahoma" w:cs="Tahoma"/>
          <w:b/>
          <w:sz w:val="16"/>
          <w:szCs w:val="16"/>
        </w:rPr>
        <w:tab/>
      </w:r>
      <w:r w:rsidRPr="006D5FBC">
        <w:rPr>
          <w:rFonts w:ascii="Tahoma" w:hAnsi="Tahoma" w:cs="Tahoma"/>
          <w:b/>
          <w:sz w:val="16"/>
          <w:szCs w:val="16"/>
        </w:rPr>
        <w:tab/>
      </w:r>
    </w:p>
    <w:p w14:paraId="208CE669" w14:textId="3519B141" w:rsidR="006D5FBC" w:rsidRPr="006D5FBC" w:rsidRDefault="006D5FBC" w:rsidP="006D5FBC">
      <w:pPr>
        <w:spacing w:before="0" w:after="0"/>
        <w:rPr>
          <w:rFonts w:ascii="Tahoma" w:hAnsi="Tahoma" w:cs="Tahoma"/>
          <w:sz w:val="16"/>
          <w:szCs w:val="16"/>
        </w:rPr>
      </w:pPr>
      <w:r w:rsidRPr="00611953">
        <w:rPr>
          <w:rFonts w:ascii="Tahoma" w:hAnsi="Tahoma" w:cs="Tahoma"/>
          <w:sz w:val="16"/>
          <w:szCs w:val="16"/>
        </w:rPr>
        <w:t>zapsaná v obchodním rejstříku</w:t>
      </w:r>
      <w:r w:rsidR="00267310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vedené</w:t>
      </w:r>
      <w:r>
        <w:rPr>
          <w:rFonts w:ascii="Tahoma" w:hAnsi="Tahoma" w:cs="Tahoma"/>
          <w:sz w:val="16"/>
          <w:szCs w:val="16"/>
        </w:rPr>
        <w:t>m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Pr="00CE54F9">
        <w:rPr>
          <w:rFonts w:ascii="Tahoma" w:hAnsi="Tahoma" w:cs="Tahoma"/>
          <w:sz w:val="16"/>
          <w:szCs w:val="16"/>
        </w:rPr>
        <w:t>Městským soudem v Praze</w:t>
      </w:r>
      <w:r w:rsidRPr="001238D8">
        <w:rPr>
          <w:rFonts w:ascii="Tahoma" w:hAnsi="Tahoma" w:cs="Tahoma"/>
          <w:sz w:val="16"/>
          <w:szCs w:val="16"/>
        </w:rPr>
        <w:t xml:space="preserve"> v oddílu </w:t>
      </w:r>
      <w:r>
        <w:rPr>
          <w:rFonts w:ascii="Tahoma" w:hAnsi="Tahoma" w:cs="Tahoma"/>
          <w:sz w:val="16"/>
          <w:szCs w:val="16"/>
        </w:rPr>
        <w:t>C, vložka 142435</w:t>
      </w:r>
    </w:p>
    <w:p w14:paraId="58700496" w14:textId="3A89217C" w:rsidR="006D5FBC" w:rsidRPr="001238D8" w:rsidRDefault="006D5FBC" w:rsidP="006D5FBC">
      <w:pPr>
        <w:spacing w:before="0" w:after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</w:r>
      <w:r w:rsidRPr="00CE54F9">
        <w:rPr>
          <w:rFonts w:ascii="Tahoma" w:hAnsi="Tahoma" w:cs="Tahoma"/>
          <w:sz w:val="16"/>
          <w:szCs w:val="16"/>
        </w:rPr>
        <w:t>Křenova 3, 162 00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267310" w:rsidRPr="00CE54F9">
        <w:rPr>
          <w:rFonts w:ascii="Tahoma" w:hAnsi="Tahoma" w:cs="Tahoma"/>
          <w:sz w:val="16"/>
          <w:szCs w:val="16"/>
        </w:rPr>
        <w:t>Praha 6</w:t>
      </w:r>
    </w:p>
    <w:p w14:paraId="5C6CE268" w14:textId="16113993" w:rsidR="006D5FBC" w:rsidRPr="00CE54F9" w:rsidRDefault="006D5FBC" w:rsidP="006D5FBC">
      <w:pPr>
        <w:spacing w:before="0" w:after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IČ: </w:t>
      </w:r>
      <w:r w:rsidRPr="00CE54F9">
        <w:rPr>
          <w:rFonts w:ascii="Tahoma" w:hAnsi="Tahoma" w:cs="Tahoma"/>
          <w:sz w:val="16"/>
          <w:szCs w:val="16"/>
        </w:rPr>
        <w:t>28450817</w:t>
      </w:r>
      <w:r w:rsidRPr="001238D8">
        <w:rPr>
          <w:rFonts w:ascii="Tahoma" w:hAnsi="Tahoma" w:cs="Tahoma"/>
          <w:sz w:val="16"/>
          <w:szCs w:val="16"/>
        </w:rPr>
        <w:tab/>
        <w:t>DIČ: CZ</w:t>
      </w:r>
      <w:r w:rsidRPr="00CE54F9">
        <w:rPr>
          <w:rFonts w:ascii="Tahoma" w:hAnsi="Tahoma" w:cs="Tahoma"/>
          <w:sz w:val="16"/>
          <w:szCs w:val="16"/>
        </w:rPr>
        <w:t>28450817</w:t>
      </w:r>
    </w:p>
    <w:p w14:paraId="5836898B" w14:textId="30D792D7" w:rsidR="006D5FBC" w:rsidRPr="001238D8" w:rsidRDefault="006D5FBC" w:rsidP="006D5FBC">
      <w:pPr>
        <w:spacing w:before="0" w:after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zastoupená:</w:t>
      </w:r>
      <w:r w:rsidRPr="001238D8">
        <w:rPr>
          <w:rFonts w:ascii="Tahoma" w:hAnsi="Tahoma" w:cs="Tahoma"/>
          <w:sz w:val="16"/>
          <w:szCs w:val="16"/>
        </w:rPr>
        <w:tab/>
      </w:r>
      <w:r w:rsidRPr="00CE54F9">
        <w:rPr>
          <w:rFonts w:ascii="Tahoma" w:hAnsi="Tahoma" w:cs="Tahoma"/>
          <w:sz w:val="16"/>
          <w:szCs w:val="16"/>
        </w:rPr>
        <w:t>Ing. Zdeňkem Holečkem, jednatelem společnosti</w:t>
      </w:r>
    </w:p>
    <w:p w14:paraId="3F478A90" w14:textId="195B6201" w:rsidR="006D5FBC" w:rsidRPr="001238D8" w:rsidRDefault="006D5FBC" w:rsidP="006D5FBC">
      <w:p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Pr="00CE54F9">
        <w:rPr>
          <w:rFonts w:ascii="Tahoma" w:hAnsi="Tahoma" w:cs="Tahoma"/>
          <w:sz w:val="16"/>
          <w:szCs w:val="16"/>
        </w:rPr>
        <w:t>Deutsche Bank AG, pobočka Praha</w:t>
      </w:r>
    </w:p>
    <w:p w14:paraId="369B93D3" w14:textId="543C1B62" w:rsidR="006D5FBC" w:rsidRPr="001238D8" w:rsidRDefault="006D5FBC" w:rsidP="006D5FBC">
      <w:pPr>
        <w:spacing w:before="0" w:after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 w:rsidRPr="00CE54F9">
        <w:rPr>
          <w:rFonts w:ascii="Tahoma" w:hAnsi="Tahoma" w:cs="Tahoma"/>
          <w:sz w:val="16"/>
          <w:szCs w:val="16"/>
        </w:rPr>
        <w:t>3134600005/7910</w:t>
      </w:r>
    </w:p>
    <w:p w14:paraId="6F46CE79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</w:p>
    <w:p w14:paraId="6F46CE7A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jako </w:t>
      </w:r>
      <w:r w:rsidRPr="005C7404">
        <w:rPr>
          <w:rFonts w:ascii="Tahoma" w:hAnsi="Tahoma" w:cs="Tahoma"/>
          <w:b/>
          <w:sz w:val="16"/>
          <w:szCs w:val="16"/>
        </w:rPr>
        <w:t xml:space="preserve">poskytovatel </w:t>
      </w:r>
      <w:r w:rsidRPr="005C7404">
        <w:rPr>
          <w:rFonts w:ascii="Tahoma" w:hAnsi="Tahoma" w:cs="Tahoma"/>
          <w:sz w:val="16"/>
          <w:szCs w:val="16"/>
        </w:rPr>
        <w:t>na straně jedné (dále jen „poskytovatel“)</w:t>
      </w:r>
    </w:p>
    <w:p w14:paraId="6F46CE7B" w14:textId="77777777" w:rsidR="00330229" w:rsidRPr="005C7404" w:rsidRDefault="0033022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6F46CE7C" w14:textId="77777777" w:rsidR="00330229" w:rsidRPr="00CD134D" w:rsidRDefault="00330229" w:rsidP="00CD134D">
      <w:pPr>
        <w:spacing w:before="0" w:after="0"/>
        <w:jc w:val="center"/>
        <w:rPr>
          <w:rFonts w:ascii="Tahoma" w:hAnsi="Tahoma" w:cs="Tahoma"/>
          <w:bCs/>
          <w:sz w:val="16"/>
          <w:szCs w:val="16"/>
        </w:rPr>
      </w:pPr>
      <w:r w:rsidRPr="00CD134D">
        <w:rPr>
          <w:rFonts w:ascii="Tahoma" w:hAnsi="Tahoma" w:cs="Tahoma"/>
          <w:bCs/>
          <w:sz w:val="16"/>
          <w:szCs w:val="16"/>
        </w:rPr>
        <w:t>a</w:t>
      </w:r>
    </w:p>
    <w:p w14:paraId="6F46CE7D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</w:p>
    <w:p w14:paraId="6F46CE7E" w14:textId="77777777" w:rsidR="00330229" w:rsidRPr="005C7404" w:rsidRDefault="00330229" w:rsidP="00CD134D">
      <w:pPr>
        <w:spacing w:before="0" w:after="0"/>
        <w:rPr>
          <w:rFonts w:ascii="Tahoma" w:hAnsi="Tahoma" w:cs="Tahoma"/>
          <w:b/>
          <w:sz w:val="16"/>
          <w:szCs w:val="16"/>
        </w:rPr>
      </w:pPr>
      <w:r w:rsidRPr="005C740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F46CE7F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se sídlem:  </w:t>
      </w:r>
      <w:r w:rsidRPr="005C7404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F46CE80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IČ: 000 64 165    </w:t>
      </w:r>
      <w:r w:rsidRPr="005C7404">
        <w:rPr>
          <w:rFonts w:ascii="Tahoma" w:hAnsi="Tahoma" w:cs="Tahoma"/>
          <w:sz w:val="16"/>
          <w:szCs w:val="16"/>
        </w:rPr>
        <w:tab/>
        <w:t>DIČ: CZ00064165</w:t>
      </w:r>
    </w:p>
    <w:p w14:paraId="6F46CE81" w14:textId="51975501" w:rsidR="00330229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jednající:           </w:t>
      </w:r>
      <w:r w:rsidRPr="005C7404">
        <w:rPr>
          <w:rFonts w:ascii="Tahoma" w:hAnsi="Tahoma" w:cs="Tahoma"/>
          <w:sz w:val="16"/>
          <w:szCs w:val="16"/>
        </w:rPr>
        <w:tab/>
      </w:r>
      <w:r w:rsidR="00A81B2D">
        <w:rPr>
          <w:rFonts w:ascii="Tahoma" w:hAnsi="Tahoma" w:cs="Tahoma"/>
          <w:sz w:val="16"/>
          <w:szCs w:val="16"/>
        </w:rPr>
        <w:t>prof. MUDr. Davidem Feltlem</w:t>
      </w:r>
      <w:r w:rsidRPr="005C7404">
        <w:rPr>
          <w:rFonts w:ascii="Tahoma" w:hAnsi="Tahoma" w:cs="Tahoma"/>
          <w:sz w:val="16"/>
          <w:szCs w:val="16"/>
        </w:rPr>
        <w:t>, Ph.D., MBA, ředitel</w:t>
      </w:r>
      <w:r w:rsidR="00A81B2D">
        <w:rPr>
          <w:rFonts w:ascii="Tahoma" w:hAnsi="Tahoma" w:cs="Tahoma"/>
          <w:sz w:val="16"/>
          <w:szCs w:val="16"/>
        </w:rPr>
        <w:t>em</w:t>
      </w:r>
      <w:r w:rsidRPr="005C7404">
        <w:rPr>
          <w:rFonts w:ascii="Tahoma" w:hAnsi="Tahoma" w:cs="Tahoma"/>
          <w:sz w:val="16"/>
          <w:szCs w:val="16"/>
        </w:rPr>
        <w:t xml:space="preserve"> </w:t>
      </w:r>
    </w:p>
    <w:p w14:paraId="6F46CE82" w14:textId="0F46E731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</w:t>
      </w:r>
      <w:r w:rsidR="00A81B2D">
        <w:rPr>
          <w:rFonts w:ascii="Tahoma" w:hAnsi="Tahoma" w:cs="Tahoma"/>
          <w:sz w:val="16"/>
          <w:szCs w:val="16"/>
        </w:rPr>
        <w:t xml:space="preserve">: </w:t>
      </w:r>
      <w:r w:rsidR="00A81B2D">
        <w:rPr>
          <w:rFonts w:ascii="Tahoma" w:hAnsi="Tahoma" w:cs="Tahoma"/>
          <w:sz w:val="16"/>
          <w:szCs w:val="16"/>
        </w:rPr>
        <w:tab/>
        <w:t>ČNB</w:t>
      </w:r>
    </w:p>
    <w:p w14:paraId="6F46CE83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číslo účtu:</w:t>
      </w:r>
      <w:r w:rsidRPr="005C7404">
        <w:rPr>
          <w:rFonts w:ascii="Tahoma" w:hAnsi="Tahoma" w:cs="Tahoma"/>
          <w:sz w:val="16"/>
          <w:szCs w:val="16"/>
        </w:rPr>
        <w:tab/>
        <w:t>24035021/0</w:t>
      </w:r>
      <w:r>
        <w:rPr>
          <w:rFonts w:ascii="Tahoma" w:hAnsi="Tahoma" w:cs="Tahoma"/>
          <w:sz w:val="16"/>
          <w:szCs w:val="16"/>
        </w:rPr>
        <w:t>71</w:t>
      </w:r>
      <w:r w:rsidRPr="005C7404">
        <w:rPr>
          <w:rFonts w:ascii="Tahoma" w:hAnsi="Tahoma" w:cs="Tahoma"/>
          <w:sz w:val="16"/>
          <w:szCs w:val="16"/>
        </w:rPr>
        <w:t>0</w:t>
      </w:r>
      <w:r w:rsidRPr="005C7404">
        <w:rPr>
          <w:rFonts w:ascii="Tahoma" w:hAnsi="Tahoma" w:cs="Tahoma"/>
          <w:sz w:val="16"/>
          <w:szCs w:val="16"/>
        </w:rPr>
        <w:tab/>
      </w:r>
    </w:p>
    <w:p w14:paraId="6F46CE84" w14:textId="77777777" w:rsidR="00330229" w:rsidRPr="005C7404" w:rsidRDefault="00330229" w:rsidP="00CD134D">
      <w:pPr>
        <w:spacing w:before="0" w:after="0"/>
        <w:ind w:firstLine="708"/>
        <w:rPr>
          <w:rFonts w:ascii="Tahoma" w:hAnsi="Tahoma" w:cs="Tahoma"/>
          <w:sz w:val="16"/>
          <w:szCs w:val="16"/>
        </w:rPr>
      </w:pPr>
    </w:p>
    <w:p w14:paraId="6F46CE85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jako </w:t>
      </w:r>
      <w:r w:rsidRPr="005C7404">
        <w:rPr>
          <w:rFonts w:ascii="Tahoma" w:hAnsi="Tahoma" w:cs="Tahoma"/>
          <w:b/>
          <w:sz w:val="16"/>
          <w:szCs w:val="16"/>
        </w:rPr>
        <w:t xml:space="preserve">objednatel </w:t>
      </w:r>
      <w:r w:rsidRPr="005C7404">
        <w:rPr>
          <w:rFonts w:ascii="Tahoma" w:hAnsi="Tahoma" w:cs="Tahoma"/>
          <w:sz w:val="16"/>
          <w:szCs w:val="16"/>
        </w:rPr>
        <w:t>na straně druhé (dále jen „objednatel“)</w:t>
      </w:r>
    </w:p>
    <w:p w14:paraId="6F46CE86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</w:p>
    <w:p w14:paraId="6F46CE87" w14:textId="44463523" w:rsidR="00330229" w:rsidRPr="004B23BB" w:rsidRDefault="00330229" w:rsidP="00CD134D">
      <w:pPr>
        <w:spacing w:before="0" w:after="0"/>
        <w:rPr>
          <w:rFonts w:ascii="Tahoma" w:hAnsi="Tahoma" w:cs="Tahoma"/>
          <w:b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uzavírají dnešního dne na základě výsledku </w:t>
      </w:r>
      <w:r w:rsidRPr="005C7404">
        <w:rPr>
          <w:rFonts w:ascii="Tahoma" w:hAnsi="Tahoma" w:cs="Tahoma"/>
          <w:b/>
          <w:sz w:val="16"/>
          <w:szCs w:val="16"/>
        </w:rPr>
        <w:t>veřejné zakázky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A81B2D">
        <w:rPr>
          <w:rFonts w:ascii="Tahoma" w:hAnsi="Tahoma" w:cs="Tahoma"/>
          <w:b/>
          <w:sz w:val="16"/>
          <w:szCs w:val="16"/>
        </w:rPr>
        <w:t xml:space="preserve">malého rozsahu </w:t>
      </w:r>
      <w:r w:rsidRPr="005C7404">
        <w:rPr>
          <w:rFonts w:ascii="Tahoma" w:hAnsi="Tahoma" w:cs="Tahoma"/>
          <w:sz w:val="16"/>
          <w:szCs w:val="16"/>
        </w:rPr>
        <w:t>s názvem „</w:t>
      </w:r>
      <w:r>
        <w:rPr>
          <w:rFonts w:ascii="Tahoma" w:hAnsi="Tahoma" w:cs="Tahoma"/>
          <w:b/>
          <w:sz w:val="16"/>
          <w:szCs w:val="16"/>
        </w:rPr>
        <w:t xml:space="preserve">Zajištění poskytování </w:t>
      </w:r>
      <w:r w:rsidR="00E803BA" w:rsidRPr="00E803BA">
        <w:rPr>
          <w:rFonts w:ascii="Tahoma" w:hAnsi="Tahoma" w:cs="Tahoma"/>
          <w:b/>
          <w:sz w:val="16"/>
          <w:szCs w:val="16"/>
        </w:rPr>
        <w:t>SW řešení pro napojení POCT analyzátorů k centrálnímu sběrnému a řídícímu místu</w:t>
      </w:r>
      <w:r w:rsidRPr="005C7404">
        <w:rPr>
          <w:rFonts w:ascii="Tahoma" w:hAnsi="Tahoma" w:cs="Tahoma"/>
          <w:sz w:val="16"/>
          <w:szCs w:val="16"/>
        </w:rPr>
        <w:t xml:space="preserve">“, zadávané v otevřeném řízení (dále jen „veřejná zakázka“), v souladu s ustanovením </w:t>
      </w:r>
      <w:r w:rsidRPr="005C7404">
        <w:rPr>
          <w:rFonts w:ascii="Tahoma" w:hAnsi="Tahoma" w:cs="Tahoma"/>
          <w:iCs/>
          <w:sz w:val="16"/>
          <w:szCs w:val="16"/>
        </w:rPr>
        <w:t>§ 1746 odst. 2. zákona č. 89/2012 Sb., občanský zákoník</w:t>
      </w:r>
      <w:r w:rsidRPr="005C7404">
        <w:rPr>
          <w:rFonts w:ascii="Tahoma" w:hAnsi="Tahoma" w:cs="Tahoma"/>
          <w:sz w:val="16"/>
          <w:szCs w:val="16"/>
        </w:rPr>
        <w:t>, v platném znění, (dále jen „zákon č. 89/2012 Sb.“), tuto</w:t>
      </w:r>
    </w:p>
    <w:p w14:paraId="6F46CE88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</w:p>
    <w:p w14:paraId="6F46CE89" w14:textId="4BE4F77A" w:rsidR="00330229" w:rsidRDefault="00330229" w:rsidP="00C81EEF">
      <w:pPr>
        <w:pStyle w:val="Zkladntext2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5C7404">
        <w:rPr>
          <w:rFonts w:ascii="Tahoma" w:hAnsi="Tahoma" w:cs="Tahoma"/>
          <w:b/>
          <w:sz w:val="16"/>
          <w:szCs w:val="16"/>
        </w:rPr>
        <w:t xml:space="preserve">smlouvu o </w:t>
      </w:r>
      <w:r>
        <w:rPr>
          <w:rFonts w:ascii="Tahoma" w:hAnsi="Tahoma" w:cs="Tahoma"/>
          <w:b/>
          <w:sz w:val="16"/>
          <w:szCs w:val="16"/>
        </w:rPr>
        <w:t xml:space="preserve">zajištění </w:t>
      </w:r>
      <w:r w:rsidRPr="005C7404">
        <w:rPr>
          <w:rFonts w:ascii="Tahoma" w:hAnsi="Tahoma" w:cs="Tahoma"/>
          <w:b/>
          <w:sz w:val="16"/>
          <w:szCs w:val="16"/>
        </w:rPr>
        <w:t>poskytování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E803BA">
        <w:rPr>
          <w:rFonts w:ascii="Tahoma" w:hAnsi="Tahoma" w:cs="Tahoma"/>
          <w:b/>
          <w:sz w:val="16"/>
          <w:szCs w:val="16"/>
        </w:rPr>
        <w:t>SW řešení</w:t>
      </w:r>
      <w:r>
        <w:rPr>
          <w:rFonts w:ascii="Tahoma" w:hAnsi="Tahoma" w:cs="Tahoma"/>
          <w:b/>
          <w:sz w:val="16"/>
          <w:szCs w:val="16"/>
        </w:rPr>
        <w:t xml:space="preserve"> a </w:t>
      </w:r>
      <w:r w:rsidRPr="005C7404">
        <w:rPr>
          <w:rFonts w:ascii="Tahoma" w:hAnsi="Tahoma" w:cs="Tahoma"/>
          <w:b/>
          <w:sz w:val="16"/>
          <w:szCs w:val="16"/>
        </w:rPr>
        <w:t>služeb podpory (dále jen „smlouva“)</w:t>
      </w:r>
    </w:p>
    <w:p w14:paraId="6F46CE8A" w14:textId="77777777" w:rsidR="00330229" w:rsidRPr="005C7404" w:rsidRDefault="00330229">
      <w:pPr>
        <w:pStyle w:val="Zkladntext2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6F46CE8B" w14:textId="77777777" w:rsidR="00330229" w:rsidRDefault="0033022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  <w:r w:rsidRPr="005C7404">
        <w:rPr>
          <w:rFonts w:ascii="Tahoma" w:hAnsi="Tahoma" w:cs="Tahoma"/>
          <w:b/>
          <w:sz w:val="16"/>
          <w:szCs w:val="16"/>
        </w:rPr>
        <w:t>I. Předmět plnění smlouvy</w:t>
      </w:r>
    </w:p>
    <w:p w14:paraId="6F46CE8C" w14:textId="77777777" w:rsidR="00330229" w:rsidRPr="005C7404" w:rsidRDefault="0033022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6F46CE8D" w14:textId="21C9E5F4" w:rsidR="00330229" w:rsidRPr="00953E86" w:rsidRDefault="00330229" w:rsidP="00C81EEF">
      <w:pPr>
        <w:numPr>
          <w:ilvl w:val="0"/>
          <w:numId w:val="18"/>
        </w:numPr>
        <w:spacing w:before="0" w:after="0"/>
        <w:rPr>
          <w:rFonts w:ascii="Tahoma" w:hAnsi="Tahoma" w:cs="Tahoma"/>
          <w:sz w:val="16"/>
          <w:szCs w:val="16"/>
        </w:rPr>
      </w:pPr>
      <w:r w:rsidRPr="00F577EC">
        <w:rPr>
          <w:rFonts w:ascii="Tahoma" w:hAnsi="Tahoma" w:cs="Tahoma"/>
          <w:sz w:val="16"/>
          <w:szCs w:val="16"/>
        </w:rPr>
        <w:t>Předmětem plnění této smlouvy je závazek poskytovatele poskytovat objednateli po dobu platnosti této smlouvy</w:t>
      </w:r>
      <w:r w:rsidR="00207A5D">
        <w:rPr>
          <w:rFonts w:ascii="Tahoma" w:hAnsi="Tahoma" w:cs="Tahoma"/>
          <w:sz w:val="16"/>
          <w:szCs w:val="16"/>
        </w:rPr>
        <w:t xml:space="preserve"> licenci</w:t>
      </w:r>
      <w:r w:rsidR="00E47378">
        <w:rPr>
          <w:rFonts w:ascii="Tahoma" w:hAnsi="Tahoma" w:cs="Tahoma"/>
          <w:sz w:val="16"/>
          <w:szCs w:val="16"/>
        </w:rPr>
        <w:t xml:space="preserve"> k</w:t>
      </w:r>
      <w:r w:rsidRPr="00F577EC">
        <w:rPr>
          <w:rFonts w:ascii="Tahoma" w:hAnsi="Tahoma" w:cs="Tahoma"/>
          <w:sz w:val="16"/>
          <w:szCs w:val="16"/>
        </w:rPr>
        <w:t xml:space="preserve"> </w:t>
      </w:r>
      <w:r w:rsidR="00E47378">
        <w:rPr>
          <w:rFonts w:ascii="Tahoma" w:hAnsi="Tahoma" w:cs="Tahoma"/>
          <w:sz w:val="16"/>
          <w:szCs w:val="16"/>
        </w:rPr>
        <w:t>SW</w:t>
      </w:r>
      <w:r w:rsidR="00E47378" w:rsidRPr="00F577EC">
        <w:rPr>
          <w:rFonts w:ascii="Tahoma" w:hAnsi="Tahoma" w:cs="Tahoma"/>
          <w:sz w:val="16"/>
          <w:szCs w:val="16"/>
        </w:rPr>
        <w:t xml:space="preserve"> </w:t>
      </w:r>
      <w:r w:rsidRPr="00F577EC">
        <w:rPr>
          <w:rFonts w:ascii="Tahoma" w:hAnsi="Tahoma" w:cs="Tahoma"/>
          <w:sz w:val="16"/>
          <w:szCs w:val="16"/>
        </w:rPr>
        <w:t xml:space="preserve">řešení </w:t>
      </w:r>
      <w:r w:rsidR="00E803BA">
        <w:rPr>
          <w:rFonts w:ascii="Tahoma" w:hAnsi="Tahoma" w:cs="Tahoma"/>
          <w:sz w:val="16"/>
          <w:szCs w:val="16"/>
        </w:rPr>
        <w:t>pro napojení POCT analyzátorů k centrálnímu sběrnému a řídícímu místu objednatele</w:t>
      </w:r>
      <w:r>
        <w:rPr>
          <w:rFonts w:ascii="Tahoma" w:hAnsi="Tahoma" w:cs="Tahoma"/>
          <w:sz w:val="16"/>
          <w:szCs w:val="16"/>
        </w:rPr>
        <w:t xml:space="preserve"> </w:t>
      </w:r>
      <w:r w:rsidRPr="00F577EC">
        <w:rPr>
          <w:rFonts w:ascii="Tahoma" w:hAnsi="Tahoma" w:cs="Tahoma"/>
          <w:sz w:val="16"/>
          <w:szCs w:val="16"/>
        </w:rPr>
        <w:t>formou služby Software as a service (SaaS) (dále jen „SW řešení“</w:t>
      </w:r>
      <w:r w:rsidR="0097686A">
        <w:rPr>
          <w:rFonts w:ascii="Tahoma" w:hAnsi="Tahoma" w:cs="Tahoma"/>
          <w:sz w:val="16"/>
          <w:szCs w:val="16"/>
        </w:rPr>
        <w:t xml:space="preserve"> nebo „systém“</w:t>
      </w:r>
      <w:r w:rsidRPr="00F577EC">
        <w:rPr>
          <w:rFonts w:ascii="Tahoma" w:hAnsi="Tahoma" w:cs="Tahoma"/>
          <w:sz w:val="16"/>
          <w:szCs w:val="16"/>
        </w:rPr>
        <w:t>), které je po</w:t>
      </w:r>
      <w:r>
        <w:rPr>
          <w:rFonts w:ascii="Tahoma" w:hAnsi="Tahoma" w:cs="Tahoma"/>
          <w:sz w:val="16"/>
          <w:szCs w:val="16"/>
        </w:rPr>
        <w:t>p</w:t>
      </w:r>
      <w:r w:rsidRPr="00F577EC">
        <w:rPr>
          <w:rFonts w:ascii="Tahoma" w:hAnsi="Tahoma" w:cs="Tahoma"/>
          <w:sz w:val="16"/>
          <w:szCs w:val="16"/>
        </w:rPr>
        <w:t>sáno v příloze č.</w:t>
      </w:r>
      <w:r w:rsidR="00AB2D72">
        <w:rPr>
          <w:rFonts w:ascii="Tahoma" w:hAnsi="Tahoma" w:cs="Tahoma"/>
          <w:sz w:val="16"/>
          <w:szCs w:val="16"/>
        </w:rPr>
        <w:t xml:space="preserve"> </w:t>
      </w:r>
      <w:r w:rsidRPr="00F577EC">
        <w:rPr>
          <w:rFonts w:ascii="Tahoma" w:hAnsi="Tahoma" w:cs="Tahoma"/>
          <w:sz w:val="16"/>
          <w:szCs w:val="16"/>
        </w:rPr>
        <w:t>1 smlouvy</w:t>
      </w:r>
      <w:r w:rsidR="009A5DA1">
        <w:rPr>
          <w:rFonts w:ascii="Tahoma" w:hAnsi="Tahoma" w:cs="Tahoma"/>
          <w:sz w:val="16"/>
          <w:szCs w:val="16"/>
        </w:rPr>
        <w:t>, a to pro neomezený počet uživatelů</w:t>
      </w:r>
      <w:r w:rsidR="00CB1CB3">
        <w:rPr>
          <w:rFonts w:ascii="Tahoma" w:hAnsi="Tahoma" w:cs="Tahoma"/>
          <w:sz w:val="16"/>
          <w:szCs w:val="16"/>
        </w:rPr>
        <w:t xml:space="preserve"> objednatele</w:t>
      </w:r>
      <w:r w:rsidRPr="00F577EC">
        <w:rPr>
          <w:rFonts w:ascii="Tahoma" w:hAnsi="Tahoma" w:cs="Tahoma"/>
          <w:sz w:val="16"/>
          <w:szCs w:val="16"/>
        </w:rPr>
        <w:t>.</w:t>
      </w:r>
    </w:p>
    <w:p w14:paraId="6F46CE8F" w14:textId="7A0A9B5D" w:rsidR="00330229" w:rsidRPr="0025395A" w:rsidRDefault="00330229" w:rsidP="00323B44">
      <w:pPr>
        <w:numPr>
          <w:ilvl w:val="0"/>
          <w:numId w:val="18"/>
        </w:numPr>
        <w:spacing w:before="0" w:after="0"/>
        <w:rPr>
          <w:rFonts w:ascii="Tahoma" w:hAnsi="Tahoma" w:cs="Tahoma"/>
          <w:sz w:val="16"/>
          <w:szCs w:val="16"/>
        </w:rPr>
      </w:pPr>
      <w:r w:rsidRPr="00F577EC">
        <w:rPr>
          <w:rFonts w:ascii="Tahoma" w:hAnsi="Tahoma" w:cs="Tahoma"/>
          <w:sz w:val="16"/>
          <w:szCs w:val="16"/>
        </w:rPr>
        <w:t>V rámci předmětu plnění bud</w:t>
      </w:r>
      <w:r w:rsidR="007E007F">
        <w:rPr>
          <w:rFonts w:ascii="Tahoma" w:hAnsi="Tahoma" w:cs="Tahoma"/>
          <w:sz w:val="16"/>
          <w:szCs w:val="16"/>
        </w:rPr>
        <w:t>e</w:t>
      </w:r>
      <w:r w:rsidRPr="00F577EC">
        <w:rPr>
          <w:rFonts w:ascii="Tahoma" w:hAnsi="Tahoma" w:cs="Tahoma"/>
          <w:sz w:val="16"/>
          <w:szCs w:val="16"/>
        </w:rPr>
        <w:t xml:space="preserve"> proveden</w:t>
      </w:r>
      <w:r w:rsidR="007E007F">
        <w:rPr>
          <w:rFonts w:ascii="Tahoma" w:hAnsi="Tahoma" w:cs="Tahoma"/>
          <w:sz w:val="16"/>
          <w:szCs w:val="16"/>
        </w:rPr>
        <w:t>a</w:t>
      </w:r>
      <w:r w:rsidR="0025395A">
        <w:rPr>
          <w:rFonts w:ascii="Tahoma" w:hAnsi="Tahoma" w:cs="Tahoma"/>
          <w:sz w:val="16"/>
          <w:szCs w:val="16"/>
        </w:rPr>
        <w:t xml:space="preserve"> i</w:t>
      </w:r>
      <w:r w:rsidR="007E007F" w:rsidRPr="0025395A">
        <w:rPr>
          <w:rFonts w:ascii="Tahoma" w:hAnsi="Tahoma" w:cs="Tahoma"/>
          <w:sz w:val="16"/>
          <w:szCs w:val="16"/>
        </w:rPr>
        <w:t>mplementace</w:t>
      </w:r>
      <w:r w:rsidR="008733CE" w:rsidRPr="0025395A">
        <w:rPr>
          <w:rFonts w:ascii="Tahoma" w:hAnsi="Tahoma" w:cs="Tahoma"/>
          <w:sz w:val="16"/>
          <w:szCs w:val="16"/>
        </w:rPr>
        <w:t xml:space="preserve">, v rámci které </w:t>
      </w:r>
      <w:r w:rsidR="00873AE0" w:rsidRPr="0025395A">
        <w:rPr>
          <w:rFonts w:ascii="Tahoma" w:hAnsi="Tahoma" w:cs="Tahoma"/>
          <w:sz w:val="16"/>
          <w:szCs w:val="16"/>
        </w:rPr>
        <w:t>poskytovatel:</w:t>
      </w:r>
    </w:p>
    <w:p w14:paraId="47CF5769" w14:textId="36FD0D2A" w:rsidR="00876935" w:rsidRPr="00876935" w:rsidRDefault="00876935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 w:rsidRPr="00876935">
        <w:rPr>
          <w:rFonts w:ascii="Tahoma" w:hAnsi="Tahoma" w:cs="Tahoma"/>
          <w:sz w:val="16"/>
          <w:szCs w:val="16"/>
        </w:rPr>
        <w:t xml:space="preserve">Provede předimplementační analýzu, v rámci které bude v součinnosti s pracovníky </w:t>
      </w:r>
      <w:r>
        <w:rPr>
          <w:rFonts w:ascii="Tahoma" w:hAnsi="Tahoma" w:cs="Tahoma"/>
          <w:sz w:val="16"/>
          <w:szCs w:val="16"/>
        </w:rPr>
        <w:t>objednatele</w:t>
      </w:r>
      <w:r w:rsidRPr="00876935">
        <w:rPr>
          <w:rFonts w:ascii="Tahoma" w:hAnsi="Tahoma" w:cs="Tahoma"/>
          <w:sz w:val="16"/>
          <w:szCs w:val="16"/>
        </w:rPr>
        <w:t xml:space="preserve"> blíže specifikována platforma a její kapacita, na kterou </w:t>
      </w:r>
      <w:r>
        <w:rPr>
          <w:rFonts w:ascii="Tahoma" w:hAnsi="Tahoma" w:cs="Tahoma"/>
          <w:sz w:val="16"/>
          <w:szCs w:val="16"/>
        </w:rPr>
        <w:t>poskytovatel</w:t>
      </w:r>
      <w:r w:rsidRPr="00876935">
        <w:rPr>
          <w:rFonts w:ascii="Tahoma" w:hAnsi="Tahoma" w:cs="Tahoma"/>
          <w:sz w:val="16"/>
          <w:szCs w:val="16"/>
        </w:rPr>
        <w:t xml:space="preserve"> nainstaluje SW řešení.</w:t>
      </w:r>
    </w:p>
    <w:p w14:paraId="78593CAB" w14:textId="547169AA" w:rsidR="00876935" w:rsidRPr="00876935" w:rsidRDefault="00D92CD5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="00876935" w:rsidRPr="00876935">
        <w:rPr>
          <w:rFonts w:ascii="Tahoma" w:hAnsi="Tahoma" w:cs="Tahoma"/>
          <w:sz w:val="16"/>
          <w:szCs w:val="16"/>
        </w:rPr>
        <w:t>odá SW řešení (dle funkčních a technických požadavků, které nainstaluje na standardní platformu používanou</w:t>
      </w:r>
      <w:r w:rsidR="003A7C61">
        <w:rPr>
          <w:rFonts w:ascii="Tahoma" w:hAnsi="Tahoma" w:cs="Tahoma"/>
          <w:sz w:val="16"/>
          <w:szCs w:val="16"/>
        </w:rPr>
        <w:t xml:space="preserve"> objednatelem</w:t>
      </w:r>
      <w:r w:rsidR="00876935" w:rsidRPr="00876935">
        <w:rPr>
          <w:rFonts w:ascii="Tahoma" w:hAnsi="Tahoma" w:cs="Tahoma"/>
          <w:sz w:val="16"/>
          <w:szCs w:val="16"/>
        </w:rPr>
        <w:t xml:space="preserve"> (produkty Microsoft)</w:t>
      </w:r>
      <w:r w:rsidR="00114A1B">
        <w:rPr>
          <w:rFonts w:ascii="Tahoma" w:hAnsi="Tahoma" w:cs="Tahoma"/>
          <w:sz w:val="16"/>
          <w:szCs w:val="16"/>
        </w:rPr>
        <w:t>, včetně</w:t>
      </w:r>
      <w:r w:rsidR="00E161E2">
        <w:rPr>
          <w:rFonts w:ascii="Tahoma" w:hAnsi="Tahoma" w:cs="Tahoma"/>
          <w:sz w:val="16"/>
          <w:szCs w:val="16"/>
        </w:rPr>
        <w:t xml:space="preserve"> poskytnutí časově neomezeného licenčního oprávnění k užití SW</w:t>
      </w:r>
      <w:r w:rsidR="00876935" w:rsidRPr="00876935">
        <w:rPr>
          <w:rFonts w:ascii="Tahoma" w:hAnsi="Tahoma" w:cs="Tahoma"/>
          <w:sz w:val="16"/>
          <w:szCs w:val="16"/>
        </w:rPr>
        <w:t xml:space="preserve">. </w:t>
      </w:r>
    </w:p>
    <w:p w14:paraId="1279710C" w14:textId="1DEF7275" w:rsidR="00876935" w:rsidRPr="00876935" w:rsidRDefault="00D92CD5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876935" w:rsidRPr="00876935">
        <w:rPr>
          <w:rFonts w:ascii="Tahoma" w:hAnsi="Tahoma" w:cs="Tahoma"/>
          <w:sz w:val="16"/>
          <w:szCs w:val="16"/>
        </w:rPr>
        <w:t xml:space="preserve">e spolupráci s pracovníky </w:t>
      </w:r>
      <w:r w:rsidR="003A7C61">
        <w:rPr>
          <w:rFonts w:ascii="Tahoma" w:hAnsi="Tahoma" w:cs="Tahoma"/>
          <w:sz w:val="16"/>
          <w:szCs w:val="16"/>
        </w:rPr>
        <w:t xml:space="preserve">objednatele </w:t>
      </w:r>
      <w:r w:rsidR="00876935" w:rsidRPr="00876935">
        <w:rPr>
          <w:rFonts w:ascii="Tahoma" w:hAnsi="Tahoma" w:cs="Tahoma"/>
          <w:sz w:val="16"/>
          <w:szCs w:val="16"/>
        </w:rPr>
        <w:t xml:space="preserve">provede integraci systému s LIS Open Lims </w:t>
      </w:r>
      <w:r w:rsidR="003A7C61">
        <w:rPr>
          <w:rFonts w:ascii="Tahoma" w:hAnsi="Tahoma" w:cs="Tahoma"/>
          <w:sz w:val="16"/>
          <w:szCs w:val="16"/>
        </w:rPr>
        <w:t xml:space="preserve">objednatele </w:t>
      </w:r>
      <w:r w:rsidR="00876935" w:rsidRPr="00876935">
        <w:rPr>
          <w:rFonts w:ascii="Tahoma" w:hAnsi="Tahoma" w:cs="Tahoma"/>
          <w:sz w:val="16"/>
          <w:szCs w:val="16"/>
        </w:rPr>
        <w:t>pro přenos dat.</w:t>
      </w:r>
    </w:p>
    <w:p w14:paraId="57F295D3" w14:textId="477C46F8" w:rsidR="00876935" w:rsidRPr="00876935" w:rsidRDefault="00D92CD5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876935" w:rsidRPr="00876935">
        <w:rPr>
          <w:rFonts w:ascii="Tahoma" w:hAnsi="Tahoma" w:cs="Tahoma"/>
          <w:sz w:val="16"/>
          <w:szCs w:val="16"/>
        </w:rPr>
        <w:t xml:space="preserve">rovede připojení </w:t>
      </w:r>
      <w:r w:rsidR="003A7C61">
        <w:rPr>
          <w:rFonts w:ascii="Tahoma" w:hAnsi="Tahoma" w:cs="Tahoma"/>
          <w:sz w:val="16"/>
          <w:szCs w:val="16"/>
        </w:rPr>
        <w:t xml:space="preserve">12 </w:t>
      </w:r>
      <w:r w:rsidR="00876935" w:rsidRPr="00876935">
        <w:rPr>
          <w:rFonts w:ascii="Tahoma" w:hAnsi="Tahoma" w:cs="Tahoma"/>
          <w:sz w:val="16"/>
          <w:szCs w:val="16"/>
        </w:rPr>
        <w:t xml:space="preserve">stávajících analyzátorů </w:t>
      </w:r>
      <w:r w:rsidR="003A7C61">
        <w:rPr>
          <w:rFonts w:ascii="Tahoma" w:hAnsi="Tahoma" w:cs="Tahoma"/>
          <w:sz w:val="16"/>
          <w:szCs w:val="16"/>
        </w:rPr>
        <w:t xml:space="preserve">objednatele </w:t>
      </w:r>
      <w:r w:rsidR="00876935" w:rsidRPr="00876935">
        <w:rPr>
          <w:rFonts w:ascii="Tahoma" w:hAnsi="Tahoma" w:cs="Tahoma"/>
          <w:sz w:val="16"/>
          <w:szCs w:val="16"/>
        </w:rPr>
        <w:t>k systému a zpracuje protokoly o jejich připojení.</w:t>
      </w:r>
    </w:p>
    <w:p w14:paraId="106AAFE6" w14:textId="05BB6DF7" w:rsidR="00876935" w:rsidRPr="00876935" w:rsidRDefault="00D92CD5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876935" w:rsidRPr="00876935">
        <w:rPr>
          <w:rFonts w:ascii="Tahoma" w:hAnsi="Tahoma" w:cs="Tahoma"/>
          <w:sz w:val="16"/>
          <w:szCs w:val="16"/>
        </w:rPr>
        <w:t xml:space="preserve">roškolí určené pracovníky </w:t>
      </w:r>
      <w:r w:rsidR="0097686A">
        <w:rPr>
          <w:rFonts w:ascii="Tahoma" w:hAnsi="Tahoma" w:cs="Tahoma"/>
          <w:sz w:val="16"/>
          <w:szCs w:val="16"/>
        </w:rPr>
        <w:t>objednatele: min. 2</w:t>
      </w:r>
      <w:r w:rsidR="00150957">
        <w:rPr>
          <w:rFonts w:ascii="Tahoma" w:hAnsi="Tahoma" w:cs="Tahoma"/>
          <w:sz w:val="16"/>
          <w:szCs w:val="16"/>
        </w:rPr>
        <w:t xml:space="preserve"> </w:t>
      </w:r>
      <w:r w:rsidR="00876935" w:rsidRPr="00876935">
        <w:rPr>
          <w:rFonts w:ascii="Tahoma" w:hAnsi="Tahoma" w:cs="Tahoma"/>
          <w:sz w:val="16"/>
          <w:szCs w:val="16"/>
        </w:rPr>
        <w:t>administrátory a</w:t>
      </w:r>
      <w:r w:rsidR="00150957">
        <w:rPr>
          <w:rFonts w:ascii="Tahoma" w:hAnsi="Tahoma" w:cs="Tahoma"/>
          <w:sz w:val="16"/>
          <w:szCs w:val="16"/>
        </w:rPr>
        <w:t xml:space="preserve"> min. 10 </w:t>
      </w:r>
      <w:r w:rsidR="00876935" w:rsidRPr="00876935">
        <w:rPr>
          <w:rFonts w:ascii="Tahoma" w:hAnsi="Tahoma" w:cs="Tahoma"/>
          <w:sz w:val="16"/>
          <w:szCs w:val="16"/>
        </w:rPr>
        <w:t>uživatelů systému.</w:t>
      </w:r>
    </w:p>
    <w:p w14:paraId="67EAC1C6" w14:textId="0276565B" w:rsidR="00876935" w:rsidRPr="00876935" w:rsidRDefault="00D92CD5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="00876935" w:rsidRPr="00876935">
        <w:rPr>
          <w:rFonts w:ascii="Tahoma" w:hAnsi="Tahoma" w:cs="Tahoma"/>
          <w:sz w:val="16"/>
          <w:szCs w:val="16"/>
        </w:rPr>
        <w:t xml:space="preserve">odá </w:t>
      </w:r>
      <w:r w:rsidR="00150957">
        <w:rPr>
          <w:rFonts w:ascii="Tahoma" w:hAnsi="Tahoma" w:cs="Tahoma"/>
          <w:sz w:val="16"/>
          <w:szCs w:val="16"/>
        </w:rPr>
        <w:t>objednateli</w:t>
      </w:r>
      <w:r w:rsidR="00876935" w:rsidRPr="00876935">
        <w:rPr>
          <w:rFonts w:ascii="Tahoma" w:hAnsi="Tahoma" w:cs="Tahoma"/>
          <w:sz w:val="16"/>
          <w:szCs w:val="16"/>
        </w:rPr>
        <w:t xml:space="preserve"> aktuální dokumentaci systému, minimálně v rozsahu administrátorské a uživatelské příručky.</w:t>
      </w:r>
    </w:p>
    <w:p w14:paraId="3418C41D" w14:textId="10DB8853" w:rsidR="00876935" w:rsidRPr="00876935" w:rsidRDefault="00D92CD5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876935" w:rsidRPr="00876935">
        <w:rPr>
          <w:rFonts w:ascii="Tahoma" w:hAnsi="Tahoma" w:cs="Tahoma"/>
          <w:sz w:val="16"/>
          <w:szCs w:val="16"/>
        </w:rPr>
        <w:t xml:space="preserve">pracuje ve spolupráci s pracovníky Úseku informatiky a digitální transformace (ÚIDT) </w:t>
      </w:r>
      <w:r w:rsidR="00150957">
        <w:rPr>
          <w:rFonts w:ascii="Tahoma" w:hAnsi="Tahoma" w:cs="Tahoma"/>
          <w:sz w:val="16"/>
          <w:szCs w:val="16"/>
        </w:rPr>
        <w:t xml:space="preserve">objednatele </w:t>
      </w:r>
      <w:r w:rsidR="00876935" w:rsidRPr="00876935">
        <w:rPr>
          <w:rFonts w:ascii="Tahoma" w:hAnsi="Tahoma" w:cs="Tahoma"/>
          <w:sz w:val="16"/>
          <w:szCs w:val="16"/>
        </w:rPr>
        <w:t>dokument obsahující postup a podmínky pro napojení analyzátorů POCT na Active Directory (AD) VFN.</w:t>
      </w:r>
    </w:p>
    <w:p w14:paraId="352857B0" w14:textId="51099286" w:rsidR="00876935" w:rsidRPr="00876935" w:rsidRDefault="00C06F9A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876935" w:rsidRPr="00876935">
        <w:rPr>
          <w:rFonts w:ascii="Tahoma" w:hAnsi="Tahoma" w:cs="Tahoma"/>
          <w:sz w:val="16"/>
          <w:szCs w:val="16"/>
        </w:rPr>
        <w:t xml:space="preserve">e spolupráci s pracovníky ÚIDT </w:t>
      </w:r>
      <w:r w:rsidR="00150957">
        <w:rPr>
          <w:rFonts w:ascii="Tahoma" w:hAnsi="Tahoma" w:cs="Tahoma"/>
          <w:sz w:val="16"/>
          <w:szCs w:val="16"/>
        </w:rPr>
        <w:t>objednatele</w:t>
      </w:r>
      <w:r w:rsidR="00876935" w:rsidRPr="00876935">
        <w:rPr>
          <w:rFonts w:ascii="Tahoma" w:hAnsi="Tahoma" w:cs="Tahoma"/>
          <w:sz w:val="16"/>
          <w:szCs w:val="16"/>
        </w:rPr>
        <w:t xml:space="preserve"> nastaví komunikaci pro potřeby Helpdesk a Hotline.</w:t>
      </w:r>
    </w:p>
    <w:p w14:paraId="67B8DBE5" w14:textId="7746FC43" w:rsidR="00876935" w:rsidRDefault="00D47781" w:rsidP="00CD134D">
      <w:pPr>
        <w:pStyle w:val="Odstavecseseznamem"/>
        <w:numPr>
          <w:ilvl w:val="0"/>
          <w:numId w:val="31"/>
        </w:numPr>
        <w:spacing w:before="0"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876935" w:rsidRPr="00876935">
        <w:rPr>
          <w:rFonts w:ascii="Tahoma" w:hAnsi="Tahoma" w:cs="Tahoma"/>
          <w:sz w:val="16"/>
          <w:szCs w:val="16"/>
        </w:rPr>
        <w:t>e spolupráci s</w:t>
      </w:r>
      <w:r w:rsidR="007D3479">
        <w:rPr>
          <w:rFonts w:ascii="Tahoma" w:hAnsi="Tahoma" w:cs="Tahoma"/>
          <w:sz w:val="16"/>
          <w:szCs w:val="16"/>
        </w:rPr>
        <w:t> </w:t>
      </w:r>
      <w:r w:rsidR="00876935" w:rsidRPr="00876935">
        <w:rPr>
          <w:rFonts w:ascii="Tahoma" w:hAnsi="Tahoma" w:cs="Tahoma"/>
          <w:sz w:val="16"/>
          <w:szCs w:val="16"/>
        </w:rPr>
        <w:t>pracovníky</w:t>
      </w:r>
      <w:r w:rsidR="007D3479">
        <w:rPr>
          <w:rFonts w:ascii="Tahoma" w:hAnsi="Tahoma" w:cs="Tahoma"/>
          <w:sz w:val="16"/>
          <w:szCs w:val="16"/>
        </w:rPr>
        <w:t xml:space="preserve"> Ústavu lékařské biochemie a laboratorní diagnostiky</w:t>
      </w:r>
      <w:r w:rsidR="00876935" w:rsidRPr="00876935">
        <w:rPr>
          <w:rFonts w:ascii="Tahoma" w:hAnsi="Tahoma" w:cs="Tahoma"/>
          <w:sz w:val="16"/>
          <w:szCs w:val="16"/>
        </w:rPr>
        <w:t xml:space="preserve"> </w:t>
      </w:r>
      <w:r w:rsidR="007D3479">
        <w:rPr>
          <w:rFonts w:ascii="Tahoma" w:hAnsi="Tahoma" w:cs="Tahoma"/>
          <w:sz w:val="16"/>
          <w:szCs w:val="16"/>
        </w:rPr>
        <w:t>(</w:t>
      </w:r>
      <w:r w:rsidR="00876935" w:rsidRPr="00876935">
        <w:rPr>
          <w:rFonts w:ascii="Tahoma" w:hAnsi="Tahoma" w:cs="Tahoma"/>
          <w:sz w:val="16"/>
          <w:szCs w:val="16"/>
        </w:rPr>
        <w:t>ÚLBLD</w:t>
      </w:r>
      <w:r w:rsidR="007D3479">
        <w:rPr>
          <w:rFonts w:ascii="Tahoma" w:hAnsi="Tahoma" w:cs="Tahoma"/>
          <w:sz w:val="16"/>
          <w:szCs w:val="16"/>
        </w:rPr>
        <w:t xml:space="preserve">) </w:t>
      </w:r>
      <w:r w:rsidR="00150957">
        <w:rPr>
          <w:rFonts w:ascii="Tahoma" w:hAnsi="Tahoma" w:cs="Tahoma"/>
          <w:sz w:val="16"/>
          <w:szCs w:val="16"/>
        </w:rPr>
        <w:t xml:space="preserve">objednatele </w:t>
      </w:r>
      <w:r w:rsidR="00876935" w:rsidRPr="00876935">
        <w:rPr>
          <w:rFonts w:ascii="Tahoma" w:hAnsi="Tahoma" w:cs="Tahoma"/>
          <w:sz w:val="16"/>
          <w:szCs w:val="16"/>
        </w:rPr>
        <w:t>nastaví komunikaci pro předávání informací o externím zjištění stavu POCT analyzátorů.</w:t>
      </w:r>
    </w:p>
    <w:p w14:paraId="56459E1B" w14:textId="0D193043" w:rsidR="00876935" w:rsidRDefault="007C04B4" w:rsidP="00CD134D">
      <w:pPr>
        <w:spacing w:before="0" w:after="0"/>
        <w:ind w:firstLine="284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Výstupem </w:t>
      </w:r>
      <w:r w:rsidR="00F55AE1">
        <w:rPr>
          <w:rFonts w:ascii="Tahoma" w:hAnsi="Tahoma" w:cs="Tahoma"/>
          <w:sz w:val="16"/>
          <w:szCs w:val="16"/>
        </w:rPr>
        <w:t>implantace</w:t>
      </w:r>
      <w:r w:rsidR="00F96FEB">
        <w:rPr>
          <w:rFonts w:ascii="Tahoma" w:hAnsi="Tahoma" w:cs="Tahoma"/>
          <w:sz w:val="16"/>
          <w:szCs w:val="16"/>
        </w:rPr>
        <w:t xml:space="preserve"> bude </w:t>
      </w:r>
      <w:r w:rsidR="002E6480">
        <w:rPr>
          <w:rFonts w:ascii="Tahoma" w:hAnsi="Tahoma" w:cs="Tahoma"/>
          <w:sz w:val="16"/>
          <w:szCs w:val="16"/>
        </w:rPr>
        <w:t>akceptační protokol.</w:t>
      </w:r>
    </w:p>
    <w:p w14:paraId="6AD5544D" w14:textId="21C5A4FB" w:rsidR="00330229" w:rsidRDefault="00F63F42" w:rsidP="00323B44">
      <w:pPr>
        <w:numPr>
          <w:ilvl w:val="0"/>
          <w:numId w:val="18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</w:t>
      </w:r>
      <w:r w:rsidR="00330229" w:rsidRPr="00F577EC">
        <w:rPr>
          <w:rFonts w:ascii="Tahoma" w:hAnsi="Tahoma" w:cs="Tahoma"/>
          <w:sz w:val="16"/>
          <w:szCs w:val="16"/>
        </w:rPr>
        <w:t>mplementace</w:t>
      </w:r>
      <w:r>
        <w:rPr>
          <w:rFonts w:ascii="Tahoma" w:hAnsi="Tahoma" w:cs="Tahoma"/>
          <w:sz w:val="16"/>
          <w:szCs w:val="16"/>
        </w:rPr>
        <w:t xml:space="preserve"> SW řešení musí být provedena nejpozději do</w:t>
      </w:r>
      <w:r w:rsidR="00AF195D">
        <w:rPr>
          <w:rFonts w:ascii="Tahoma" w:hAnsi="Tahoma" w:cs="Tahoma"/>
          <w:sz w:val="16"/>
          <w:szCs w:val="16"/>
        </w:rPr>
        <w:t xml:space="preserve"> </w:t>
      </w:r>
      <w:r w:rsidR="7869DD34">
        <w:rPr>
          <w:rFonts w:ascii="Tahoma" w:hAnsi="Tahoma" w:cs="Tahoma"/>
          <w:sz w:val="16"/>
          <w:szCs w:val="16"/>
        </w:rPr>
        <w:t>1</w:t>
      </w:r>
      <w:r w:rsidR="72872CB5">
        <w:rPr>
          <w:rFonts w:ascii="Tahoma" w:hAnsi="Tahoma" w:cs="Tahoma"/>
          <w:sz w:val="16"/>
          <w:szCs w:val="16"/>
        </w:rPr>
        <w:t>0 pracovních</w:t>
      </w:r>
      <w:r w:rsidR="00AF195D">
        <w:rPr>
          <w:rFonts w:ascii="Tahoma" w:hAnsi="Tahoma" w:cs="Tahoma"/>
          <w:sz w:val="16"/>
          <w:szCs w:val="16"/>
        </w:rPr>
        <w:t xml:space="preserve"> dní ode dne</w:t>
      </w:r>
      <w:r w:rsidR="000D1D85">
        <w:rPr>
          <w:rFonts w:ascii="Tahoma" w:hAnsi="Tahoma" w:cs="Tahoma"/>
          <w:sz w:val="16"/>
          <w:szCs w:val="16"/>
        </w:rPr>
        <w:t xml:space="preserve"> účinnosti</w:t>
      </w:r>
      <w:r w:rsidR="00AF195D">
        <w:rPr>
          <w:rFonts w:ascii="Tahoma" w:hAnsi="Tahoma" w:cs="Tahoma"/>
          <w:sz w:val="16"/>
          <w:szCs w:val="16"/>
        </w:rPr>
        <w:t xml:space="preserve"> smlouvy.</w:t>
      </w:r>
    </w:p>
    <w:p w14:paraId="6F46CEB2" w14:textId="7F657D55" w:rsidR="00330229" w:rsidRPr="00EE33AF" w:rsidRDefault="00330229">
      <w:pPr>
        <w:numPr>
          <w:ilvl w:val="0"/>
          <w:numId w:val="18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EE33AF">
        <w:rPr>
          <w:rFonts w:ascii="Tahoma" w:hAnsi="Tahoma" w:cs="Tahoma"/>
          <w:sz w:val="16"/>
          <w:szCs w:val="16"/>
        </w:rPr>
        <w:t xml:space="preserve"> se zavazuje poskytovat podporu</w:t>
      </w:r>
      <w:r w:rsidR="00A17974">
        <w:rPr>
          <w:rFonts w:ascii="Tahoma" w:hAnsi="Tahoma" w:cs="Tahoma"/>
          <w:sz w:val="16"/>
          <w:szCs w:val="16"/>
        </w:rPr>
        <w:t xml:space="preserve"> </w:t>
      </w:r>
      <w:r w:rsidRPr="00EE33AF">
        <w:rPr>
          <w:rFonts w:ascii="Tahoma" w:hAnsi="Tahoma" w:cs="Tahoma"/>
          <w:sz w:val="16"/>
          <w:szCs w:val="16"/>
        </w:rPr>
        <w:t xml:space="preserve">SW řešení k zajišťování komplexní funkčnosti </w:t>
      </w:r>
      <w:r w:rsidR="00DF04B6">
        <w:rPr>
          <w:rFonts w:ascii="Tahoma" w:hAnsi="Tahoma" w:cs="Tahoma"/>
          <w:sz w:val="16"/>
          <w:szCs w:val="16"/>
        </w:rPr>
        <w:t xml:space="preserve">SW řešení </w:t>
      </w:r>
      <w:r w:rsidRPr="00EE33AF">
        <w:rPr>
          <w:rFonts w:ascii="Tahoma" w:hAnsi="Tahoma" w:cs="Tahoma"/>
          <w:sz w:val="16"/>
          <w:szCs w:val="16"/>
        </w:rPr>
        <w:t>po celou dobu trvání smlouvy, jej</w:t>
      </w:r>
      <w:r w:rsidR="00D40D3A">
        <w:rPr>
          <w:rFonts w:ascii="Tahoma" w:hAnsi="Tahoma" w:cs="Tahoma"/>
          <w:sz w:val="16"/>
          <w:szCs w:val="16"/>
        </w:rPr>
        <w:t>íž</w:t>
      </w:r>
      <w:r w:rsidRPr="00EE33AF">
        <w:rPr>
          <w:rFonts w:ascii="Tahoma" w:hAnsi="Tahoma" w:cs="Tahoma"/>
          <w:sz w:val="16"/>
          <w:szCs w:val="16"/>
        </w:rPr>
        <w:t xml:space="preserve"> bližší specifikace je popsána v příloze č. 2 smlouvy Specifikace podpory SW řešení. </w:t>
      </w:r>
    </w:p>
    <w:p w14:paraId="6F46CEB4" w14:textId="4185D6ED" w:rsidR="00330229" w:rsidRDefault="00330229">
      <w:pPr>
        <w:numPr>
          <w:ilvl w:val="0"/>
          <w:numId w:val="18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Objednatel se zavazuje zaplatit odměnu za poskytnutí podpory dle tohoto článku v souladu s podmínkami sjednanými touto smlouvou.</w:t>
      </w:r>
    </w:p>
    <w:p w14:paraId="6F46CEB5" w14:textId="6FAD2818" w:rsidR="00330229" w:rsidRPr="00DD3CCB" w:rsidRDefault="00330229" w:rsidP="00CD134D">
      <w:pPr>
        <w:numPr>
          <w:ilvl w:val="0"/>
          <w:numId w:val="18"/>
        </w:numPr>
        <w:spacing w:before="0" w:after="0"/>
        <w:rPr>
          <w:rFonts w:ascii="Tahoma" w:hAnsi="Tahoma" w:cs="Tahoma"/>
          <w:sz w:val="16"/>
          <w:szCs w:val="16"/>
        </w:rPr>
      </w:pPr>
      <w:r w:rsidRPr="00DD3CCB">
        <w:rPr>
          <w:rFonts w:ascii="Tahoma" w:hAnsi="Tahoma" w:cs="Tahoma"/>
          <w:sz w:val="16"/>
          <w:szCs w:val="16"/>
        </w:rPr>
        <w:t xml:space="preserve">Veškerá data uložená nebo ukládaná Objednatelem do systému jsou výhradním vlastnictvím objednatele. </w:t>
      </w:r>
    </w:p>
    <w:p w14:paraId="6F46CEB6" w14:textId="77777777" w:rsidR="00330229" w:rsidRDefault="00330229" w:rsidP="00CD134D">
      <w:pPr>
        <w:spacing w:before="0" w:after="0"/>
        <w:rPr>
          <w:rFonts w:ascii="Tahoma" w:hAnsi="Tahoma" w:cs="Tahoma"/>
          <w:b/>
          <w:sz w:val="16"/>
          <w:szCs w:val="16"/>
        </w:rPr>
      </w:pPr>
    </w:p>
    <w:p w14:paraId="6F46CEB7" w14:textId="77777777" w:rsidR="00330229" w:rsidRDefault="00330229" w:rsidP="00C81EEF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  <w:r w:rsidRPr="005C7404">
        <w:rPr>
          <w:rFonts w:ascii="Tahoma" w:hAnsi="Tahoma" w:cs="Tahoma"/>
          <w:b/>
          <w:sz w:val="16"/>
          <w:szCs w:val="16"/>
        </w:rPr>
        <w:t>II. Způsob poskytování podpory software</w:t>
      </w:r>
    </w:p>
    <w:p w14:paraId="389736A1" w14:textId="77777777" w:rsidR="00B24199" w:rsidRDefault="00B2419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6F46CEB8" w14:textId="1CACC1DE" w:rsidR="00330229" w:rsidRDefault="00330229" w:rsidP="00FC5201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Základní formou komunikace mezi poskytovatelem a objednatelem bude </w:t>
      </w:r>
      <w:r w:rsidR="00711E07">
        <w:rPr>
          <w:rFonts w:ascii="Tahoma" w:hAnsi="Tahoma" w:cs="Tahoma"/>
          <w:sz w:val="16"/>
          <w:szCs w:val="16"/>
        </w:rPr>
        <w:t xml:space="preserve">elektronický systém objednatele (dále jen „Helpdesk“) a </w:t>
      </w:r>
      <w:r>
        <w:rPr>
          <w:rFonts w:ascii="Tahoma" w:hAnsi="Tahoma" w:cs="Tahoma"/>
          <w:sz w:val="16"/>
          <w:szCs w:val="16"/>
        </w:rPr>
        <w:t xml:space="preserve">Hot Line poskytovatele na tel. čísle </w:t>
      </w:r>
      <w:r w:rsidR="0020529E">
        <w:rPr>
          <w:rFonts w:ascii="Tahoma" w:hAnsi="Tahoma" w:cs="Tahoma"/>
          <w:b/>
          <w:bCs/>
          <w:sz w:val="16"/>
          <w:szCs w:val="16"/>
        </w:rPr>
        <w:t>xxxxxx</w:t>
      </w:r>
      <w:r>
        <w:rPr>
          <w:rFonts w:ascii="Tahoma" w:hAnsi="Tahoma" w:cs="Tahoma"/>
          <w:sz w:val="16"/>
          <w:szCs w:val="16"/>
        </w:rPr>
        <w:t xml:space="preserve">. Součástí Helpdesku bude popis procesu zpracování požadavku poskytovatelem. V případě přímého přístupu poskytovatele do Helpdesku objednatele, objednatel zajistí neomezený dálkový přístup do Helpdesku objednatele pro zaměstnance poskytovatele, kteří mohou pracovat s Helpdeskem objednatele. V případě integrace Helpdesku objednatele s Helpdeskem poskytovatele, objednatel dodá přesnou podobu strukturované e-mailové komunikace, kterou musí Helpdesk poskytovatele reflektovat. Elektronická adresa poskytovatele pro příjem informací z Helpdesku objednatele je </w:t>
      </w:r>
      <w:r w:rsidR="0020529E">
        <w:rPr>
          <w:rFonts w:ascii="Tahoma" w:hAnsi="Tahoma" w:cs="Tahoma"/>
          <w:b/>
          <w:bCs/>
          <w:sz w:val="16"/>
          <w:szCs w:val="16"/>
        </w:rPr>
        <w:t>xxxxxxxx</w:t>
      </w:r>
    </w:p>
    <w:p w14:paraId="6F46CEB9" w14:textId="5C641E95" w:rsidR="00330229" w:rsidRPr="0061003D" w:rsidRDefault="00330229" w:rsidP="00FC5201">
      <w:pPr>
        <w:numPr>
          <w:ilvl w:val="0"/>
          <w:numId w:val="20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technických potíží, které zabraňují objednateli komunikovat prostřednictvím Helpdesku nebo Hot-line dle předchozího odstavce, lze požadavky odeslat formou elektronické pošty na adresu poskytovatele</w:t>
      </w:r>
      <w:r w:rsidRPr="0061003D">
        <w:rPr>
          <w:rFonts w:ascii="Tahoma" w:hAnsi="Tahoma" w:cs="Tahoma"/>
          <w:sz w:val="16"/>
          <w:szCs w:val="16"/>
        </w:rPr>
        <w:t>:</w:t>
      </w:r>
      <w:r w:rsidRPr="0061003D">
        <w:rPr>
          <w:rFonts w:ascii="Tahoma" w:hAnsi="Tahoma" w:cs="Tahoma"/>
          <w:b/>
          <w:bCs/>
          <w:sz w:val="16"/>
          <w:szCs w:val="16"/>
        </w:rPr>
        <w:t xml:space="preserve"> </w:t>
      </w:r>
      <w:r w:rsidR="0020529E">
        <w:rPr>
          <w:rFonts w:ascii="Tahoma" w:hAnsi="Tahoma" w:cs="Tahoma"/>
          <w:b/>
          <w:bCs/>
          <w:sz w:val="16"/>
          <w:szCs w:val="16"/>
        </w:rPr>
        <w:t>xxxxxxxxxx</w:t>
      </w:r>
    </w:p>
    <w:p w14:paraId="6F46CEBA" w14:textId="79914F6F" w:rsidR="00330229" w:rsidRDefault="00330229" w:rsidP="00323B44">
      <w:pPr>
        <w:numPr>
          <w:ilvl w:val="0"/>
          <w:numId w:val="20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Oprávněné osoby objednatele a poskytovatele, které mohou pracovat s Helpdeskem objednatele jsou uvedeny v příloze </w:t>
      </w:r>
      <w:r w:rsidRPr="00DD3CCB">
        <w:rPr>
          <w:rFonts w:ascii="Tahoma" w:hAnsi="Tahoma" w:cs="Tahoma"/>
          <w:sz w:val="16"/>
          <w:szCs w:val="16"/>
        </w:rPr>
        <w:t>č. 3 smlouvy.</w:t>
      </w:r>
    </w:p>
    <w:p w14:paraId="6F46CEBB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</w:p>
    <w:p w14:paraId="0842D9A5" w14:textId="77777777" w:rsidR="00CD134D" w:rsidRDefault="00CD134D" w:rsidP="00C81EEF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6F46CEBC" w14:textId="4231B6E9" w:rsidR="00330229" w:rsidRDefault="00330229" w:rsidP="00C81EEF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EE33AF">
        <w:rPr>
          <w:rFonts w:ascii="Tahoma" w:hAnsi="Tahoma" w:cs="Tahoma"/>
          <w:sz w:val="16"/>
          <w:szCs w:val="16"/>
        </w:rPr>
        <w:t>III. Cena a platební podmínky</w:t>
      </w:r>
    </w:p>
    <w:p w14:paraId="6F46CEBD" w14:textId="77777777" w:rsidR="00330229" w:rsidRPr="005C7404" w:rsidRDefault="00330229">
      <w:pPr>
        <w:pStyle w:val="SSOdstavec"/>
        <w:spacing w:before="0"/>
      </w:pPr>
    </w:p>
    <w:p w14:paraId="6F46CEC4" w14:textId="3A310BBB" w:rsidR="00330229" w:rsidRDefault="00330229">
      <w:pPr>
        <w:numPr>
          <w:ilvl w:val="0"/>
          <w:numId w:val="21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Cena za poskytování SW řešení </w:t>
      </w:r>
      <w:r w:rsidR="00E12F71">
        <w:rPr>
          <w:rFonts w:ascii="Tahoma" w:hAnsi="Tahoma" w:cs="Tahoma"/>
          <w:sz w:val="16"/>
          <w:szCs w:val="16"/>
        </w:rPr>
        <w:t>pro neomezený počet uživatelů objednatele</w:t>
      </w:r>
      <w:r>
        <w:rPr>
          <w:rFonts w:ascii="Tahoma" w:hAnsi="Tahoma" w:cs="Tahoma"/>
          <w:sz w:val="16"/>
          <w:szCs w:val="16"/>
        </w:rPr>
        <w:t xml:space="preserve"> dle čl. I</w:t>
      </w:r>
      <w:r w:rsidR="00550E45">
        <w:rPr>
          <w:rFonts w:ascii="Tahoma" w:hAnsi="Tahoma" w:cs="Tahoma"/>
          <w:sz w:val="16"/>
          <w:szCs w:val="16"/>
        </w:rPr>
        <w:t>.</w:t>
      </w:r>
      <w:r w:rsidR="00650384">
        <w:rPr>
          <w:rFonts w:ascii="Tahoma" w:hAnsi="Tahoma" w:cs="Tahoma"/>
          <w:sz w:val="16"/>
          <w:szCs w:val="16"/>
        </w:rPr>
        <w:t xml:space="preserve"> a</w:t>
      </w:r>
      <w:r>
        <w:rPr>
          <w:rFonts w:ascii="Tahoma" w:hAnsi="Tahoma" w:cs="Tahoma"/>
          <w:sz w:val="16"/>
          <w:szCs w:val="16"/>
        </w:rPr>
        <w:t xml:space="preserve"> přílohy č. 1 a 2 této smlouvy je stanovena dohodou smluvních stran ve výši </w:t>
      </w:r>
      <w:r w:rsidR="00620EF2">
        <w:rPr>
          <w:rFonts w:ascii="Tahoma" w:hAnsi="Tahoma" w:cs="Tahoma"/>
          <w:b/>
          <w:sz w:val="16"/>
          <w:szCs w:val="16"/>
        </w:rPr>
        <w:t>60.000,-</w:t>
      </w:r>
      <w:r w:rsidRPr="00E4498C">
        <w:rPr>
          <w:rFonts w:ascii="Tahoma" w:hAnsi="Tahoma" w:cs="Tahoma"/>
          <w:b/>
          <w:sz w:val="16"/>
          <w:szCs w:val="16"/>
        </w:rPr>
        <w:t xml:space="preserve"> Kč</w:t>
      </w:r>
      <w:r w:rsidR="00253586" w:rsidRPr="00E4498C">
        <w:rPr>
          <w:rFonts w:ascii="Tahoma" w:hAnsi="Tahoma" w:cs="Tahoma"/>
          <w:b/>
          <w:sz w:val="16"/>
          <w:szCs w:val="16"/>
        </w:rPr>
        <w:t xml:space="preserve"> bez DPH</w:t>
      </w:r>
      <w:r>
        <w:rPr>
          <w:rFonts w:ascii="Tahoma" w:hAnsi="Tahoma" w:cs="Tahoma"/>
          <w:sz w:val="16"/>
          <w:szCs w:val="16"/>
        </w:rPr>
        <w:t xml:space="preserve"> za poskytování SW řešení v délce 1 rok. </w:t>
      </w:r>
    </w:p>
    <w:p w14:paraId="6F46CEC6" w14:textId="79489185" w:rsidR="00330229" w:rsidRPr="005C7404" w:rsidRDefault="00330229">
      <w:pPr>
        <w:numPr>
          <w:ilvl w:val="0"/>
          <w:numId w:val="21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Cen</w:t>
      </w:r>
      <w:r w:rsidR="00CA2035">
        <w:rPr>
          <w:rFonts w:ascii="Tahoma" w:hAnsi="Tahoma" w:cs="Tahoma"/>
          <w:sz w:val="16"/>
          <w:szCs w:val="16"/>
        </w:rPr>
        <w:t>a</w:t>
      </w:r>
      <w:r w:rsidRPr="005C7404">
        <w:rPr>
          <w:rFonts w:ascii="Tahoma" w:hAnsi="Tahoma" w:cs="Tahoma"/>
          <w:sz w:val="16"/>
          <w:szCs w:val="16"/>
        </w:rPr>
        <w:t xml:space="preserve"> bud</w:t>
      </w:r>
      <w:r w:rsidR="00650384">
        <w:rPr>
          <w:rFonts w:ascii="Tahoma" w:hAnsi="Tahoma" w:cs="Tahoma"/>
          <w:sz w:val="16"/>
          <w:szCs w:val="16"/>
        </w:rPr>
        <w:t>e</w:t>
      </w:r>
      <w:r w:rsidRPr="005C7404">
        <w:rPr>
          <w:rFonts w:ascii="Tahoma" w:hAnsi="Tahoma" w:cs="Tahoma"/>
          <w:sz w:val="16"/>
          <w:szCs w:val="16"/>
        </w:rPr>
        <w:t xml:space="preserve"> hrazen</w:t>
      </w:r>
      <w:r w:rsidR="00CA2035">
        <w:rPr>
          <w:rFonts w:ascii="Tahoma" w:hAnsi="Tahoma" w:cs="Tahoma"/>
          <w:sz w:val="16"/>
          <w:szCs w:val="16"/>
        </w:rPr>
        <w:t>a</w:t>
      </w:r>
      <w:r w:rsidRPr="005C7404">
        <w:rPr>
          <w:rFonts w:ascii="Tahoma" w:hAnsi="Tahoma" w:cs="Tahoma"/>
          <w:sz w:val="16"/>
          <w:szCs w:val="16"/>
        </w:rPr>
        <w:t xml:space="preserve"> na základě faktur – daňových dokladů (dále jen faktura) vystavených poskytovatelem, které musí obsahovat všechny údaje uvedené v § 29 odst. 1 zákona č. 235/2004 Sb., o dani z přidané hodnoty a dle zákona č. 563/1991 Sb., o účetnictví.</w:t>
      </w:r>
    </w:p>
    <w:p w14:paraId="6F46CEC7" w14:textId="77777777" w:rsidR="00330229" w:rsidRPr="005C7404" w:rsidRDefault="00330229">
      <w:pPr>
        <w:numPr>
          <w:ilvl w:val="0"/>
          <w:numId w:val="21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Splatnost faktury je 60 dní od doručení faktury objednateli do jeho sídla, Ekonomický úsek, Odbor účetnictví nebo elektronicky ve formátu PDF nebo ISDOC na e-mailovou adresu: </w:t>
      </w:r>
      <w:hyperlink r:id="rId12" w:history="1">
        <w:r w:rsidRPr="005C7404">
          <w:rPr>
            <w:rFonts w:ascii="Tahoma" w:hAnsi="Tahoma" w:cs="Tahoma"/>
            <w:sz w:val="16"/>
            <w:szCs w:val="16"/>
          </w:rPr>
          <w:t>faktury@vfn.cz</w:t>
        </w:r>
      </w:hyperlink>
      <w:r w:rsidRPr="005C7404">
        <w:rPr>
          <w:rFonts w:ascii="Tahoma" w:hAnsi="Tahoma" w:cs="Tahoma"/>
          <w:sz w:val="16"/>
          <w:szCs w:val="16"/>
        </w:rPr>
        <w:t>.</w:t>
      </w:r>
    </w:p>
    <w:p w14:paraId="6F46CEC8" w14:textId="77777777" w:rsidR="00330229" w:rsidRPr="005C7404" w:rsidRDefault="00330229">
      <w:pPr>
        <w:numPr>
          <w:ilvl w:val="0"/>
          <w:numId w:val="21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Pokud faktura nebude obsahovat všechny zákonem a touto smlouvou stanovené náležitosti, je objednatel oprávněn ji do 15 dnů od doručení vrátit poskytovatel i s tím, že poskytovatel je poté povinen vystavit novou fakturu s novým termínem splatnosti. V takovém případě objednatel není v prodlení s úhradou faktury.</w:t>
      </w:r>
    </w:p>
    <w:p w14:paraId="6F46CEC9" w14:textId="77777777" w:rsidR="00330229" w:rsidRPr="005C7404" w:rsidRDefault="00330229">
      <w:pPr>
        <w:numPr>
          <w:ilvl w:val="0"/>
          <w:numId w:val="21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Faktury se platí bankovním převodem na účet druhé smluvní strany uvedený na faktuře. Povinnost objednatele zaplatit poskytovateli vyúčtovanou dohodnutou cenu je splněna dnem odeslání platby z účtu objednatele.</w:t>
      </w:r>
    </w:p>
    <w:p w14:paraId="6F46CECB" w14:textId="72F6DEF9" w:rsidR="00330229" w:rsidRPr="005C7404" w:rsidRDefault="00330229">
      <w:pPr>
        <w:numPr>
          <w:ilvl w:val="0"/>
          <w:numId w:val="21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Cena za poskytované služby </w:t>
      </w:r>
      <w:r w:rsidR="00A06223">
        <w:rPr>
          <w:rFonts w:ascii="Tahoma" w:hAnsi="Tahoma" w:cs="Tahoma"/>
          <w:sz w:val="16"/>
          <w:szCs w:val="16"/>
        </w:rPr>
        <w:t xml:space="preserve">uvedená v </w:t>
      </w:r>
      <w:r>
        <w:rPr>
          <w:rFonts w:ascii="Tahoma" w:hAnsi="Tahoma" w:cs="Tahoma"/>
          <w:sz w:val="16"/>
          <w:szCs w:val="16"/>
        </w:rPr>
        <w:t xml:space="preserve">čl. III odst. </w:t>
      </w:r>
      <w:r w:rsidR="00CA2035">
        <w:rPr>
          <w:rFonts w:ascii="Tahoma" w:hAnsi="Tahoma" w:cs="Tahoma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 xml:space="preserve"> této smlouvy bude objednatelem hrazena v pravidelných měsíčních platbách. Dnem uskutečnění zdanitelného plnění bude poslední kalendářní den příslušného měsíce. Přílohou první faktury bude akceptační protokol </w:t>
      </w:r>
      <w:r w:rsidR="008A102C">
        <w:rPr>
          <w:rFonts w:ascii="Tahoma" w:hAnsi="Tahoma" w:cs="Tahoma"/>
          <w:sz w:val="16"/>
          <w:szCs w:val="16"/>
        </w:rPr>
        <w:t>potvrzující řádnou implementaci SW řešení</w:t>
      </w:r>
      <w:r>
        <w:rPr>
          <w:rFonts w:ascii="Tahoma" w:hAnsi="Tahoma" w:cs="Tahoma"/>
          <w:sz w:val="16"/>
          <w:szCs w:val="16"/>
        </w:rPr>
        <w:t>, který bude podepsán oběma smluvními stranami.</w:t>
      </w:r>
    </w:p>
    <w:p w14:paraId="6F46CECD" w14:textId="77777777" w:rsidR="00330229" w:rsidRDefault="0033022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6F46CECE" w14:textId="77777777" w:rsidR="00330229" w:rsidRDefault="0033022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0229C9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V</w:t>
      </w:r>
      <w:r w:rsidRPr="000229C9">
        <w:rPr>
          <w:rFonts w:ascii="Tahoma" w:hAnsi="Tahoma" w:cs="Tahoma"/>
          <w:sz w:val="16"/>
          <w:szCs w:val="16"/>
        </w:rPr>
        <w:t>. Dodací podmínky</w:t>
      </w:r>
    </w:p>
    <w:p w14:paraId="6F46CECF" w14:textId="77777777" w:rsidR="00330229" w:rsidRPr="00714149" w:rsidRDefault="00330229" w:rsidP="00CD134D">
      <w:pPr>
        <w:pStyle w:val="SSOdstavec"/>
        <w:spacing w:before="0"/>
      </w:pPr>
    </w:p>
    <w:p w14:paraId="6F46CED0" w14:textId="4F7837F2" w:rsidR="00330229" w:rsidRDefault="00330229" w:rsidP="00CD134D">
      <w:pPr>
        <w:numPr>
          <w:ilvl w:val="0"/>
          <w:numId w:val="30"/>
        </w:numPr>
        <w:tabs>
          <w:tab w:val="clear" w:pos="397"/>
          <w:tab w:val="num" w:pos="284"/>
        </w:tabs>
        <w:spacing w:before="0" w:after="0"/>
        <w:ind w:left="284" w:hanging="284"/>
        <w:rPr>
          <w:rFonts w:ascii="Tahoma" w:hAnsi="Tahoma" w:cs="Tahoma"/>
          <w:sz w:val="16"/>
          <w:szCs w:val="16"/>
        </w:rPr>
      </w:pPr>
      <w:r w:rsidRPr="00B93D4C">
        <w:rPr>
          <w:rFonts w:ascii="Tahoma" w:hAnsi="Tahoma" w:cs="Tahoma"/>
          <w:sz w:val="16"/>
          <w:szCs w:val="16"/>
        </w:rPr>
        <w:t>Kontaktní osobou a odpovědným zaměstnancem objednatele je pro účely této smlouvy určen</w:t>
      </w:r>
      <w:r w:rsidR="004E1870">
        <w:rPr>
          <w:rFonts w:ascii="Tahoma" w:hAnsi="Tahoma" w:cs="Tahoma"/>
          <w:sz w:val="16"/>
          <w:szCs w:val="16"/>
        </w:rPr>
        <w:t xml:space="preserve"> IT manaže</w:t>
      </w:r>
      <w:r w:rsidR="00BF05E9">
        <w:rPr>
          <w:rFonts w:ascii="Tahoma" w:hAnsi="Tahoma" w:cs="Tahoma"/>
          <w:sz w:val="16"/>
          <w:szCs w:val="16"/>
        </w:rPr>
        <w:t>r Odboru vývoje a správy SW</w:t>
      </w:r>
      <w:r w:rsidRPr="00B93D4C">
        <w:rPr>
          <w:rFonts w:ascii="Tahoma" w:hAnsi="Tahoma" w:cs="Tahoma"/>
          <w:sz w:val="16"/>
          <w:szCs w:val="16"/>
        </w:rPr>
        <w:t>, tel.:</w:t>
      </w:r>
      <w:r w:rsidR="003E76AA">
        <w:rPr>
          <w:rFonts w:ascii="Tahoma" w:hAnsi="Tahoma" w:cs="Tahoma"/>
          <w:sz w:val="16"/>
          <w:szCs w:val="16"/>
        </w:rPr>
        <w:t xml:space="preserve"> </w:t>
      </w:r>
      <w:r w:rsidR="0020529E">
        <w:rPr>
          <w:rFonts w:ascii="Tahoma" w:hAnsi="Tahoma" w:cs="Tahoma"/>
          <w:sz w:val="16"/>
          <w:szCs w:val="16"/>
        </w:rPr>
        <w:t>xxxxxxxx</w:t>
      </w:r>
      <w:r w:rsidR="002D2EEB">
        <w:rPr>
          <w:rFonts w:ascii="Tahoma" w:hAnsi="Tahoma" w:cs="Tahoma"/>
          <w:sz w:val="16"/>
          <w:szCs w:val="16"/>
        </w:rPr>
        <w:t xml:space="preserve">. </w:t>
      </w:r>
      <w:r w:rsidRPr="00B93D4C">
        <w:rPr>
          <w:rFonts w:ascii="Tahoma" w:hAnsi="Tahoma" w:cs="Tahoma"/>
          <w:sz w:val="16"/>
          <w:szCs w:val="16"/>
        </w:rPr>
        <w:t>Kontaktní osobou poskytovatele je pro účely této smlouvy určen:</w:t>
      </w:r>
      <w:r>
        <w:rPr>
          <w:rFonts w:ascii="Tahoma" w:hAnsi="Tahoma" w:cs="Tahoma"/>
          <w:sz w:val="16"/>
          <w:szCs w:val="16"/>
        </w:rPr>
        <w:t xml:space="preserve"> </w:t>
      </w:r>
      <w:r w:rsidR="0020529E">
        <w:rPr>
          <w:rFonts w:ascii="Tahoma" w:hAnsi="Tahoma" w:cs="Tahoma"/>
          <w:sz w:val="16"/>
          <w:szCs w:val="16"/>
        </w:rPr>
        <w:t>xxxxxxxxxxxxxxx</w:t>
      </w:r>
      <w:bookmarkStart w:id="0" w:name="_GoBack"/>
      <w:bookmarkEnd w:id="0"/>
      <w:r w:rsidR="00620EF2">
        <w:rPr>
          <w:rFonts w:cs="Arial"/>
          <w:sz w:val="16"/>
          <w:szCs w:val="16"/>
        </w:rPr>
        <w:t xml:space="preserve"> </w:t>
      </w:r>
      <w:r w:rsidR="000A2A28">
        <w:rPr>
          <w:rFonts w:ascii="Tahoma" w:hAnsi="Tahoma" w:cs="Tahoma"/>
          <w:sz w:val="16"/>
          <w:szCs w:val="16"/>
        </w:rPr>
        <w:t>.</w:t>
      </w:r>
    </w:p>
    <w:p w14:paraId="6F46CED2" w14:textId="2A3A0F38" w:rsidR="00330229" w:rsidRPr="00413944" w:rsidRDefault="00330229" w:rsidP="00CD134D">
      <w:pPr>
        <w:numPr>
          <w:ilvl w:val="0"/>
          <w:numId w:val="30"/>
        </w:numPr>
        <w:tabs>
          <w:tab w:val="clear" w:pos="397"/>
          <w:tab w:val="num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before="0" w:after="0"/>
        <w:ind w:left="284" w:hanging="284"/>
        <w:rPr>
          <w:rFonts w:ascii="Tahoma" w:hAnsi="Tahoma" w:cs="Tahoma"/>
          <w:sz w:val="16"/>
          <w:szCs w:val="16"/>
        </w:rPr>
      </w:pPr>
      <w:r w:rsidRPr="00413944">
        <w:rPr>
          <w:rFonts w:ascii="Tahoma" w:eastAsia="Helvetica" w:hAnsi="Tahoma" w:cs="Tahoma"/>
          <w:color w:val="000000"/>
          <w:sz w:val="16"/>
          <w:szCs w:val="16"/>
        </w:rPr>
        <w:t>SW řešení</w:t>
      </w:r>
      <w:r w:rsidRPr="00297983">
        <w:rPr>
          <w:rFonts w:ascii="Tahoma" w:eastAsia="Helvetica" w:hAnsi="Tahoma" w:cs="Tahoma"/>
          <w:color w:val="000000"/>
          <w:sz w:val="16"/>
          <w:szCs w:val="16"/>
        </w:rPr>
        <w:t xml:space="preserve"> bude objednateli</w:t>
      </w:r>
      <w:r w:rsidRPr="00323B44">
        <w:rPr>
          <w:rFonts w:ascii="Tahoma" w:eastAsia="Helvetica" w:hAnsi="Tahoma" w:cs="Tahoma"/>
          <w:color w:val="000000"/>
          <w:sz w:val="16"/>
          <w:szCs w:val="16"/>
        </w:rPr>
        <w:t xml:space="preserve"> poskyt</w:t>
      </w:r>
      <w:r w:rsidRPr="00413944">
        <w:rPr>
          <w:rFonts w:ascii="Tahoma" w:eastAsia="Helvetica" w:hAnsi="Tahoma" w:cs="Tahoma"/>
          <w:color w:val="000000"/>
          <w:sz w:val="16"/>
          <w:szCs w:val="16"/>
        </w:rPr>
        <w:t>ováno výhradně s využitím hardwarových prostředků objednatele.</w:t>
      </w:r>
      <w:r w:rsidR="00413944">
        <w:rPr>
          <w:rFonts w:ascii="Tahoma" w:hAnsi="Tahoma" w:cs="Tahoma"/>
          <w:sz w:val="16"/>
          <w:szCs w:val="16"/>
        </w:rPr>
        <w:t xml:space="preserve"> </w:t>
      </w:r>
      <w:r w:rsidR="005E5A6B" w:rsidRPr="00413944">
        <w:rPr>
          <w:rFonts w:ascii="Tahoma" w:hAnsi="Tahoma" w:cs="Tahoma"/>
          <w:sz w:val="16"/>
          <w:szCs w:val="16"/>
        </w:rPr>
        <w:t xml:space="preserve">Implementace </w:t>
      </w:r>
      <w:r w:rsidR="00BB5EE1" w:rsidRPr="00413944">
        <w:rPr>
          <w:rFonts w:ascii="Tahoma" w:hAnsi="Tahoma" w:cs="Tahoma"/>
          <w:sz w:val="16"/>
          <w:szCs w:val="16"/>
        </w:rPr>
        <w:t>SW řešení</w:t>
      </w:r>
      <w:r w:rsidR="005E5A6B" w:rsidRPr="00297983">
        <w:rPr>
          <w:rFonts w:ascii="Tahoma" w:hAnsi="Tahoma" w:cs="Tahoma"/>
          <w:sz w:val="16"/>
          <w:szCs w:val="16"/>
        </w:rPr>
        <w:t xml:space="preserve"> dle čl. I</w:t>
      </w:r>
      <w:r w:rsidR="00297983">
        <w:rPr>
          <w:rFonts w:ascii="Tahoma" w:hAnsi="Tahoma" w:cs="Tahoma"/>
          <w:sz w:val="16"/>
          <w:szCs w:val="16"/>
        </w:rPr>
        <w:t>.</w:t>
      </w:r>
      <w:r w:rsidR="005E5A6B" w:rsidRPr="00323B44">
        <w:rPr>
          <w:rFonts w:ascii="Tahoma" w:hAnsi="Tahoma" w:cs="Tahoma"/>
          <w:sz w:val="16"/>
          <w:szCs w:val="16"/>
        </w:rPr>
        <w:t xml:space="preserve"> </w:t>
      </w:r>
      <w:r w:rsidR="0090633A" w:rsidRPr="00413944">
        <w:rPr>
          <w:rFonts w:ascii="Tahoma" w:hAnsi="Tahoma" w:cs="Tahoma"/>
          <w:sz w:val="16"/>
          <w:szCs w:val="16"/>
        </w:rPr>
        <w:t xml:space="preserve">odst. </w:t>
      </w:r>
      <w:r w:rsidR="005E5A6B" w:rsidRPr="00413944">
        <w:rPr>
          <w:rFonts w:ascii="Tahoma" w:hAnsi="Tahoma" w:cs="Tahoma"/>
          <w:sz w:val="16"/>
          <w:szCs w:val="16"/>
        </w:rPr>
        <w:t>2</w:t>
      </w:r>
      <w:r w:rsidR="007D11C6" w:rsidRPr="00413944">
        <w:rPr>
          <w:rFonts w:ascii="Tahoma" w:hAnsi="Tahoma" w:cs="Tahoma"/>
          <w:sz w:val="16"/>
          <w:szCs w:val="16"/>
        </w:rPr>
        <w:t xml:space="preserve"> </w:t>
      </w:r>
      <w:r w:rsidRPr="00413944">
        <w:rPr>
          <w:rFonts w:ascii="Tahoma" w:hAnsi="Tahoma" w:cs="Tahoma"/>
          <w:sz w:val="16"/>
          <w:szCs w:val="16"/>
        </w:rPr>
        <w:t>se považuje podle této smlouvy za splněnou, pokud byl</w:t>
      </w:r>
      <w:r w:rsidR="005C66FF" w:rsidRPr="00413944">
        <w:rPr>
          <w:rFonts w:ascii="Tahoma" w:hAnsi="Tahoma" w:cs="Tahoma"/>
          <w:sz w:val="16"/>
          <w:szCs w:val="16"/>
        </w:rPr>
        <w:t xml:space="preserve"> </w:t>
      </w:r>
      <w:r w:rsidRPr="00413944">
        <w:rPr>
          <w:rFonts w:ascii="Tahoma" w:hAnsi="Tahoma" w:cs="Tahoma"/>
          <w:sz w:val="16"/>
          <w:szCs w:val="16"/>
        </w:rPr>
        <w:t xml:space="preserve">předmět plnění řádně </w:t>
      </w:r>
      <w:r w:rsidR="00771252" w:rsidRPr="00413944">
        <w:rPr>
          <w:rFonts w:ascii="Tahoma" w:hAnsi="Tahoma" w:cs="Tahoma"/>
          <w:sz w:val="16"/>
          <w:szCs w:val="16"/>
        </w:rPr>
        <w:t>realizován</w:t>
      </w:r>
      <w:r w:rsidRPr="00413944">
        <w:rPr>
          <w:rFonts w:ascii="Tahoma" w:hAnsi="Tahoma" w:cs="Tahoma"/>
          <w:sz w:val="16"/>
          <w:szCs w:val="16"/>
        </w:rPr>
        <w:t xml:space="preserve"> způsobem sjednaným níže.</w:t>
      </w:r>
    </w:p>
    <w:p w14:paraId="6F46CED3" w14:textId="4BF0890B" w:rsidR="00330229" w:rsidRPr="000229C9" w:rsidRDefault="00330229" w:rsidP="00CD134D">
      <w:pPr>
        <w:numPr>
          <w:ilvl w:val="0"/>
          <w:numId w:val="30"/>
        </w:numPr>
        <w:tabs>
          <w:tab w:val="clear" w:pos="397"/>
          <w:tab w:val="num" w:pos="284"/>
          <w:tab w:val="left" w:pos="360"/>
        </w:tabs>
        <w:autoSpaceDE w:val="0"/>
        <w:autoSpaceDN w:val="0"/>
        <w:spacing w:before="0" w:after="0"/>
        <w:ind w:left="284" w:hanging="284"/>
        <w:rPr>
          <w:rFonts w:ascii="Tahoma" w:hAnsi="Tahoma" w:cs="Tahoma"/>
          <w:sz w:val="16"/>
          <w:szCs w:val="16"/>
        </w:rPr>
      </w:pPr>
      <w:r w:rsidRPr="000229C9">
        <w:rPr>
          <w:rFonts w:ascii="Tahoma" w:hAnsi="Tahoma" w:cs="Tahoma"/>
          <w:sz w:val="16"/>
          <w:szCs w:val="16"/>
        </w:rPr>
        <w:t xml:space="preserve">O řádné </w:t>
      </w:r>
      <w:r w:rsidR="00756C82">
        <w:rPr>
          <w:rFonts w:ascii="Tahoma" w:hAnsi="Tahoma" w:cs="Tahoma"/>
          <w:sz w:val="16"/>
          <w:szCs w:val="16"/>
        </w:rPr>
        <w:t>implementaci</w:t>
      </w:r>
      <w:r w:rsidRPr="000229C9">
        <w:rPr>
          <w:rFonts w:ascii="Tahoma" w:hAnsi="Tahoma" w:cs="Tahoma"/>
          <w:sz w:val="16"/>
          <w:szCs w:val="16"/>
        </w:rPr>
        <w:t xml:space="preserve"> předmětu plnění</w:t>
      </w:r>
      <w:r w:rsidR="007D11C6">
        <w:rPr>
          <w:rFonts w:ascii="Tahoma" w:hAnsi="Tahoma" w:cs="Tahoma"/>
          <w:sz w:val="16"/>
          <w:szCs w:val="16"/>
        </w:rPr>
        <w:t xml:space="preserve"> dle čl. I</w:t>
      </w:r>
      <w:r w:rsidR="00297983">
        <w:rPr>
          <w:rFonts w:ascii="Tahoma" w:hAnsi="Tahoma" w:cs="Tahoma"/>
          <w:sz w:val="16"/>
          <w:szCs w:val="16"/>
        </w:rPr>
        <w:t>.</w:t>
      </w:r>
      <w:r w:rsidR="007D11C6">
        <w:rPr>
          <w:rFonts w:ascii="Tahoma" w:hAnsi="Tahoma" w:cs="Tahoma"/>
          <w:sz w:val="16"/>
          <w:szCs w:val="16"/>
        </w:rPr>
        <w:t xml:space="preserve"> </w:t>
      </w:r>
      <w:r w:rsidR="00C667D5">
        <w:rPr>
          <w:rFonts w:ascii="Tahoma" w:hAnsi="Tahoma" w:cs="Tahoma"/>
          <w:sz w:val="16"/>
          <w:szCs w:val="16"/>
        </w:rPr>
        <w:t xml:space="preserve">odst. </w:t>
      </w:r>
      <w:r w:rsidR="007D11C6">
        <w:rPr>
          <w:rFonts w:ascii="Tahoma" w:hAnsi="Tahoma" w:cs="Tahoma"/>
          <w:sz w:val="16"/>
          <w:szCs w:val="16"/>
        </w:rPr>
        <w:t>2</w:t>
      </w:r>
      <w:r w:rsidRPr="000229C9">
        <w:rPr>
          <w:rFonts w:ascii="Tahoma" w:hAnsi="Tahoma" w:cs="Tahoma"/>
          <w:sz w:val="16"/>
          <w:szCs w:val="16"/>
        </w:rPr>
        <w:t xml:space="preserve"> bud</w:t>
      </w:r>
      <w:r w:rsidR="005C66FF">
        <w:rPr>
          <w:rFonts w:ascii="Tahoma" w:hAnsi="Tahoma" w:cs="Tahoma"/>
          <w:sz w:val="16"/>
          <w:szCs w:val="16"/>
        </w:rPr>
        <w:t>e</w:t>
      </w:r>
      <w:r w:rsidRPr="000229C9">
        <w:rPr>
          <w:rFonts w:ascii="Tahoma" w:hAnsi="Tahoma" w:cs="Tahoma"/>
          <w:sz w:val="16"/>
          <w:szCs w:val="16"/>
        </w:rPr>
        <w:t xml:space="preserve"> sepsán akceptační protokol, kter</w:t>
      </w:r>
      <w:r w:rsidR="005C66FF">
        <w:rPr>
          <w:rFonts w:ascii="Tahoma" w:hAnsi="Tahoma" w:cs="Tahoma"/>
          <w:sz w:val="16"/>
          <w:szCs w:val="16"/>
        </w:rPr>
        <w:t>ý</w:t>
      </w:r>
      <w:r w:rsidRPr="000229C9">
        <w:rPr>
          <w:rFonts w:ascii="Tahoma" w:hAnsi="Tahoma" w:cs="Tahoma"/>
          <w:sz w:val="16"/>
          <w:szCs w:val="16"/>
        </w:rPr>
        <w:t xml:space="preserve"> podepíší obě smluvní strany. Podpisem akceptačního protokolu dochází k předání </w:t>
      </w:r>
      <w:r w:rsidR="00550001">
        <w:rPr>
          <w:rFonts w:ascii="Tahoma" w:hAnsi="Tahoma" w:cs="Tahoma"/>
          <w:sz w:val="16"/>
          <w:szCs w:val="16"/>
        </w:rPr>
        <w:t xml:space="preserve">části </w:t>
      </w:r>
      <w:r w:rsidRPr="000229C9">
        <w:rPr>
          <w:rFonts w:ascii="Tahoma" w:hAnsi="Tahoma" w:cs="Tahoma"/>
          <w:sz w:val="16"/>
          <w:szCs w:val="16"/>
        </w:rPr>
        <w:t xml:space="preserve">předmětu plnění poskytovatelem </w:t>
      </w:r>
      <w:r>
        <w:rPr>
          <w:rFonts w:ascii="Tahoma" w:hAnsi="Tahoma" w:cs="Tahoma"/>
          <w:sz w:val="16"/>
          <w:szCs w:val="16"/>
        </w:rPr>
        <w:t>objednateli</w:t>
      </w:r>
      <w:r w:rsidRPr="000229C9">
        <w:rPr>
          <w:rFonts w:ascii="Tahoma" w:hAnsi="Tahoma" w:cs="Tahoma"/>
          <w:sz w:val="16"/>
          <w:szCs w:val="16"/>
        </w:rPr>
        <w:t>.</w:t>
      </w:r>
    </w:p>
    <w:p w14:paraId="6F46CED4" w14:textId="03D4EAC0" w:rsidR="00330229" w:rsidRPr="000229C9" w:rsidRDefault="00330229" w:rsidP="00CD134D">
      <w:pPr>
        <w:numPr>
          <w:ilvl w:val="0"/>
          <w:numId w:val="30"/>
        </w:numPr>
        <w:tabs>
          <w:tab w:val="clear" w:pos="397"/>
          <w:tab w:val="num" w:pos="284"/>
          <w:tab w:val="left" w:pos="360"/>
        </w:tabs>
        <w:autoSpaceDE w:val="0"/>
        <w:autoSpaceDN w:val="0"/>
        <w:spacing w:before="0" w:after="0"/>
        <w:ind w:left="284" w:hanging="284"/>
        <w:rPr>
          <w:rFonts w:ascii="Tahoma" w:hAnsi="Tahoma" w:cs="Tahoma"/>
          <w:sz w:val="16"/>
          <w:szCs w:val="16"/>
        </w:rPr>
      </w:pPr>
      <w:r w:rsidRPr="000229C9">
        <w:rPr>
          <w:rFonts w:ascii="Tahoma" w:hAnsi="Tahoma" w:cs="Tahoma"/>
          <w:sz w:val="16"/>
          <w:szCs w:val="16"/>
        </w:rPr>
        <w:t xml:space="preserve">Objednatel není povinen akceptovat </w:t>
      </w:r>
      <w:r w:rsidR="00756C82">
        <w:rPr>
          <w:rFonts w:ascii="Tahoma" w:hAnsi="Tahoma" w:cs="Tahoma"/>
          <w:sz w:val="16"/>
          <w:szCs w:val="16"/>
        </w:rPr>
        <w:t>realizaci</w:t>
      </w:r>
      <w:r w:rsidR="002E31DF">
        <w:rPr>
          <w:rFonts w:ascii="Tahoma" w:hAnsi="Tahoma" w:cs="Tahoma"/>
          <w:sz w:val="16"/>
          <w:szCs w:val="16"/>
        </w:rPr>
        <w:t xml:space="preserve"> části</w:t>
      </w:r>
      <w:r w:rsidRPr="000229C9">
        <w:rPr>
          <w:rFonts w:ascii="Tahoma" w:hAnsi="Tahoma" w:cs="Tahoma"/>
          <w:sz w:val="16"/>
          <w:szCs w:val="16"/>
        </w:rPr>
        <w:t xml:space="preserve"> předmětu plnění v případě, že předmět plnění bude vykazovat vady a nedodělky. Pokud vada nebo nedodělek nebrání převzetí předmětu plnění smlouvy, musí být vždy uveden v akceptačním protokolu s uvedením </w:t>
      </w:r>
      <w:r w:rsidR="003B2005">
        <w:rPr>
          <w:rFonts w:ascii="Tahoma" w:hAnsi="Tahoma" w:cs="Tahoma"/>
          <w:sz w:val="16"/>
          <w:szCs w:val="16"/>
        </w:rPr>
        <w:t>termínu</w:t>
      </w:r>
      <w:r w:rsidR="003B2005" w:rsidRPr="000229C9">
        <w:rPr>
          <w:rFonts w:ascii="Tahoma" w:hAnsi="Tahoma" w:cs="Tahoma"/>
          <w:sz w:val="16"/>
          <w:szCs w:val="16"/>
        </w:rPr>
        <w:t xml:space="preserve"> </w:t>
      </w:r>
      <w:r w:rsidRPr="000229C9">
        <w:rPr>
          <w:rFonts w:ascii="Tahoma" w:hAnsi="Tahoma" w:cs="Tahoma"/>
          <w:sz w:val="16"/>
          <w:szCs w:val="16"/>
        </w:rPr>
        <w:t xml:space="preserve">odstranění. Nebude-li </w:t>
      </w:r>
      <w:r>
        <w:rPr>
          <w:rFonts w:ascii="Tahoma" w:hAnsi="Tahoma" w:cs="Tahoma"/>
          <w:sz w:val="16"/>
          <w:szCs w:val="16"/>
        </w:rPr>
        <w:t>objednatelem</w:t>
      </w:r>
      <w:r w:rsidRPr="000229C9">
        <w:rPr>
          <w:rFonts w:ascii="Tahoma" w:hAnsi="Tahoma" w:cs="Tahoma"/>
          <w:sz w:val="16"/>
          <w:szCs w:val="16"/>
        </w:rPr>
        <w:t xml:space="preserve"> akceptováno předání a převzetí předmětu plnění z důvodů vad a nedodělků, bude o této skutečnosti sepsán zápis s výčtem zjištěných vad nebo nedodělků, které zjistil </w:t>
      </w:r>
      <w:r>
        <w:rPr>
          <w:rFonts w:ascii="Tahoma" w:hAnsi="Tahoma" w:cs="Tahoma"/>
          <w:sz w:val="16"/>
          <w:szCs w:val="16"/>
        </w:rPr>
        <w:t>objednatel</w:t>
      </w:r>
      <w:r w:rsidRPr="000229C9">
        <w:rPr>
          <w:rFonts w:ascii="Tahoma" w:hAnsi="Tahoma" w:cs="Tahoma"/>
          <w:sz w:val="16"/>
          <w:szCs w:val="16"/>
        </w:rPr>
        <w:t xml:space="preserve"> včetně způsobu a lhůt k jejich odstranění. Tento zápis bude současně podepsán zástupci obou smluvních stran.</w:t>
      </w:r>
    </w:p>
    <w:p w14:paraId="6F46CED5" w14:textId="6ADD2A32" w:rsidR="00330229" w:rsidRPr="000229C9" w:rsidRDefault="00330229" w:rsidP="00CD134D">
      <w:pPr>
        <w:numPr>
          <w:ilvl w:val="0"/>
          <w:numId w:val="30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before="0" w:after="0"/>
        <w:ind w:left="284" w:hanging="284"/>
        <w:textAlignment w:val="baseline"/>
        <w:rPr>
          <w:rFonts w:ascii="Tahoma" w:hAnsi="Tahoma" w:cs="Tahoma"/>
          <w:sz w:val="16"/>
          <w:szCs w:val="16"/>
        </w:rPr>
      </w:pPr>
      <w:r w:rsidRPr="000229C9">
        <w:rPr>
          <w:rFonts w:ascii="Tahoma" w:hAnsi="Tahoma" w:cs="Tahoma"/>
          <w:sz w:val="16"/>
          <w:szCs w:val="16"/>
        </w:rPr>
        <w:t>Poskytovatel se zavazuje, že bude p</w:t>
      </w:r>
      <w:r>
        <w:rPr>
          <w:rFonts w:ascii="Tahoma" w:hAnsi="Tahoma" w:cs="Tahoma"/>
          <w:sz w:val="16"/>
          <w:szCs w:val="16"/>
        </w:rPr>
        <w:t>oskytova</w:t>
      </w:r>
      <w:r w:rsidRPr="000229C9">
        <w:rPr>
          <w:rFonts w:ascii="Tahoma" w:hAnsi="Tahoma" w:cs="Tahoma"/>
          <w:sz w:val="16"/>
          <w:szCs w:val="16"/>
        </w:rPr>
        <w:t xml:space="preserve">t </w:t>
      </w:r>
      <w:r w:rsidR="00FF11B8">
        <w:rPr>
          <w:rFonts w:ascii="Tahoma" w:hAnsi="Tahoma" w:cs="Tahoma"/>
          <w:sz w:val="16"/>
          <w:szCs w:val="16"/>
        </w:rPr>
        <w:t xml:space="preserve">SW </w:t>
      </w:r>
      <w:r w:rsidRPr="000229C9">
        <w:rPr>
          <w:rFonts w:ascii="Tahoma" w:hAnsi="Tahoma" w:cs="Tahoma"/>
          <w:sz w:val="16"/>
          <w:szCs w:val="16"/>
        </w:rPr>
        <w:t xml:space="preserve">řešení </w:t>
      </w:r>
      <w:r>
        <w:rPr>
          <w:rFonts w:ascii="Tahoma" w:hAnsi="Tahoma" w:cs="Tahoma"/>
          <w:sz w:val="16"/>
          <w:szCs w:val="16"/>
        </w:rPr>
        <w:t xml:space="preserve">a související služby </w:t>
      </w:r>
      <w:r w:rsidRPr="000229C9">
        <w:rPr>
          <w:rFonts w:ascii="Tahoma" w:hAnsi="Tahoma" w:cs="Tahoma"/>
          <w:sz w:val="16"/>
          <w:szCs w:val="16"/>
        </w:rPr>
        <w:t xml:space="preserve">s vynaložením veškeré odborné péče, že bude dodržovat obecně závazné předpisy, vnitřní směrnici </w:t>
      </w:r>
      <w:r w:rsidR="00CF5950">
        <w:rPr>
          <w:rFonts w:ascii="Tahoma" w:hAnsi="Tahoma" w:cs="Tahoma"/>
          <w:sz w:val="16"/>
          <w:szCs w:val="16"/>
        </w:rPr>
        <w:t xml:space="preserve">- </w:t>
      </w:r>
      <w:r w:rsidRPr="000229C9">
        <w:rPr>
          <w:rFonts w:ascii="Tahoma" w:hAnsi="Tahoma" w:cs="Tahoma"/>
          <w:sz w:val="16"/>
          <w:szCs w:val="16"/>
        </w:rPr>
        <w:t xml:space="preserve">Používání sítě VFN externími uživateli dostupnou na </w:t>
      </w:r>
      <w:hyperlink r:id="rId13" w:history="1">
        <w:r w:rsidRPr="000229C9">
          <w:rPr>
            <w:rStyle w:val="Hypertextovodkaz"/>
            <w:rFonts w:ascii="Tahoma" w:hAnsi="Tahoma" w:cs="Tahoma"/>
            <w:sz w:val="16"/>
            <w:szCs w:val="16"/>
          </w:rPr>
          <w:t>http://externista.vfn.cz/SM-UI-02.pdf</w:t>
        </w:r>
      </w:hyperlink>
      <w:r w:rsidRPr="000229C9">
        <w:rPr>
          <w:rFonts w:ascii="Tahoma" w:hAnsi="Tahoma" w:cs="Tahoma"/>
          <w:sz w:val="16"/>
          <w:szCs w:val="16"/>
        </w:rPr>
        <w:t xml:space="preserve"> a Povinnosti při připojování zařízení do LAN sítě VFN v Praze uvedené v příloze č. 4 této smlouvy, které mu byly </w:t>
      </w:r>
      <w:r w:rsidR="002B6BB3">
        <w:rPr>
          <w:rFonts w:ascii="Tahoma" w:hAnsi="Tahoma" w:cs="Tahoma"/>
          <w:sz w:val="16"/>
          <w:szCs w:val="16"/>
        </w:rPr>
        <w:t>objednatelem</w:t>
      </w:r>
      <w:r w:rsidRPr="000229C9">
        <w:rPr>
          <w:rFonts w:ascii="Tahoma" w:hAnsi="Tahoma" w:cs="Tahoma"/>
          <w:sz w:val="16"/>
          <w:szCs w:val="16"/>
        </w:rPr>
        <w:t xml:space="preserve"> poskytnuty, a se kterými byl prokazatelným způsobem seznámen před podpisem této smlouvy.</w:t>
      </w:r>
    </w:p>
    <w:p w14:paraId="6F46CED6" w14:textId="77777777" w:rsidR="00330229" w:rsidRPr="000229C9" w:rsidRDefault="00330229" w:rsidP="00CD134D">
      <w:pPr>
        <w:numPr>
          <w:ilvl w:val="0"/>
          <w:numId w:val="30"/>
        </w:numPr>
        <w:tabs>
          <w:tab w:val="clear" w:pos="397"/>
          <w:tab w:val="num" w:pos="284"/>
        </w:tabs>
        <w:autoSpaceDE w:val="0"/>
        <w:autoSpaceDN w:val="0"/>
        <w:spacing w:before="0" w:after="0"/>
        <w:ind w:left="284" w:hanging="284"/>
        <w:rPr>
          <w:rFonts w:ascii="Tahoma" w:eastAsia="MS Mincho" w:hAnsi="Tahoma" w:cs="Tahoma"/>
          <w:sz w:val="16"/>
          <w:szCs w:val="16"/>
        </w:rPr>
      </w:pPr>
      <w:r w:rsidRPr="000229C9">
        <w:rPr>
          <w:rFonts w:ascii="Tahoma" w:hAnsi="Tahoma" w:cs="Tahoma"/>
          <w:sz w:val="16"/>
          <w:szCs w:val="16"/>
        </w:rPr>
        <w:t xml:space="preserve">Veškeré činnosti při aplikaci softwarového řešení je poskytovatel povinen provádět osobami, které mají odpovídající kvalifikaci. </w:t>
      </w:r>
    </w:p>
    <w:p w14:paraId="6F46CED7" w14:textId="77777777" w:rsidR="00330229" w:rsidRPr="000229C9" w:rsidRDefault="00330229" w:rsidP="00CD134D">
      <w:pPr>
        <w:pStyle w:val="SSOdstavec"/>
        <w:spacing w:before="0"/>
      </w:pPr>
    </w:p>
    <w:p w14:paraId="6F46CED8" w14:textId="77777777" w:rsidR="00330229" w:rsidRDefault="00330229" w:rsidP="00C81EEF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V. Trvání smlouvy</w:t>
      </w:r>
    </w:p>
    <w:p w14:paraId="6F46CED9" w14:textId="77777777" w:rsidR="00330229" w:rsidRPr="005C7404" w:rsidRDefault="00330229" w:rsidP="00231B31">
      <w:pPr>
        <w:pStyle w:val="SSOdstavec"/>
        <w:spacing w:before="0"/>
      </w:pPr>
    </w:p>
    <w:p w14:paraId="6F46CEDA" w14:textId="77777777" w:rsidR="00330229" w:rsidRPr="005C7404" w:rsidRDefault="00330229">
      <w:pPr>
        <w:numPr>
          <w:ilvl w:val="0"/>
          <w:numId w:val="22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Smlouva se uzavírá na dobu neurčitou.</w:t>
      </w:r>
    </w:p>
    <w:p w14:paraId="6F46CEDB" w14:textId="77777777" w:rsidR="00330229" w:rsidRPr="005C7404" w:rsidRDefault="00330229">
      <w:pPr>
        <w:numPr>
          <w:ilvl w:val="0"/>
          <w:numId w:val="22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Smlouva může být ukončena:</w:t>
      </w:r>
    </w:p>
    <w:p w14:paraId="6F46CEDC" w14:textId="36046256" w:rsidR="00330229" w:rsidRPr="005C7404" w:rsidRDefault="00330229">
      <w:pPr>
        <w:numPr>
          <w:ilvl w:val="0"/>
          <w:numId w:val="27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písemnou dohodou smluvních stran</w:t>
      </w:r>
      <w:r w:rsidR="008A5882">
        <w:rPr>
          <w:rFonts w:ascii="Tahoma" w:hAnsi="Tahoma" w:cs="Tahoma"/>
          <w:sz w:val="16"/>
          <w:szCs w:val="16"/>
        </w:rPr>
        <w:t>,</w:t>
      </w:r>
    </w:p>
    <w:p w14:paraId="6F46CEDD" w14:textId="5D9DF775" w:rsidR="00330229" w:rsidRPr="005C7404" w:rsidRDefault="00330229">
      <w:pPr>
        <w:numPr>
          <w:ilvl w:val="0"/>
          <w:numId w:val="27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písemnou výpovědí ze strany objednatele nebo poskytovatele i bez udání důvodu; výpovědní doba činí </w:t>
      </w:r>
      <w:r w:rsidR="005778D2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 </w:t>
      </w:r>
      <w:r w:rsidRPr="005C7404">
        <w:rPr>
          <w:rFonts w:ascii="Tahoma" w:hAnsi="Tahoma" w:cs="Tahoma"/>
          <w:sz w:val="16"/>
          <w:szCs w:val="16"/>
        </w:rPr>
        <w:t>měsíc</w:t>
      </w:r>
      <w:r w:rsidR="005778D2">
        <w:rPr>
          <w:rFonts w:ascii="Tahoma" w:hAnsi="Tahoma" w:cs="Tahoma"/>
          <w:sz w:val="16"/>
          <w:szCs w:val="16"/>
        </w:rPr>
        <w:t>e</w:t>
      </w:r>
      <w:r w:rsidRPr="005C7404">
        <w:rPr>
          <w:rFonts w:ascii="Tahoma" w:hAnsi="Tahoma" w:cs="Tahoma"/>
          <w:sz w:val="16"/>
          <w:szCs w:val="16"/>
        </w:rPr>
        <w:t xml:space="preserve"> a počíná běžet od prvního dne měsíce následujícího po doručení písemné výpovědi druhé smluvní straně</w:t>
      </w:r>
      <w:r w:rsidR="008A5882">
        <w:rPr>
          <w:rFonts w:ascii="Tahoma" w:hAnsi="Tahoma" w:cs="Tahoma"/>
          <w:sz w:val="16"/>
          <w:szCs w:val="16"/>
        </w:rPr>
        <w:t>,</w:t>
      </w:r>
    </w:p>
    <w:p w14:paraId="6F46CEDE" w14:textId="77777777" w:rsidR="00330229" w:rsidRPr="005C7404" w:rsidRDefault="00330229">
      <w:pPr>
        <w:numPr>
          <w:ilvl w:val="0"/>
          <w:numId w:val="27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odstoupením od smlouvy ze strany objednatele nebo poskytovatele.</w:t>
      </w:r>
    </w:p>
    <w:p w14:paraId="6F46CEDF" w14:textId="102B382C" w:rsidR="00330229" w:rsidRPr="005C7404" w:rsidRDefault="00330229">
      <w:pPr>
        <w:numPr>
          <w:ilvl w:val="0"/>
          <w:numId w:val="22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Kterákoliv ze smluvních stran je oprávněna odstoupit od smlouvy v případě, že druhá smluvní strana hrubě poruší nebo opakovaně porušuje své smluvní závazky vyplývající z této smlouvy a přes písemnou výzvu odmítá odstranit vady svého jednání, anebo nečiní žádné kroky k nápravě vzniklého vadného stavu nebo v případě porušení závazku mlčenlivosti druhou smluvní stranou. Za hrubé porušení smluvních závazků ze strany objednatele se považuje prodlení objednatele s úhradou faktur poskytovateli překračující o 90 dnů termín splatnosti. </w:t>
      </w:r>
    </w:p>
    <w:p w14:paraId="6F46CEE0" w14:textId="77777777" w:rsidR="00330229" w:rsidRPr="005C7404" w:rsidRDefault="00330229">
      <w:pPr>
        <w:numPr>
          <w:ilvl w:val="0"/>
          <w:numId w:val="22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Odmítne – li smluvní strana, jíž je adresována zásilka, obsahující výpověď či odstoupení od této smlouvy, tuto zásilku převzít, považuje se tato zásilka za doručenou dnem odmítnutí takové zásilky.</w:t>
      </w:r>
    </w:p>
    <w:p w14:paraId="6F46CEE1" w14:textId="77777777" w:rsidR="00330229" w:rsidRPr="00A57238" w:rsidRDefault="00330229">
      <w:pPr>
        <w:numPr>
          <w:ilvl w:val="0"/>
          <w:numId w:val="22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Účinností výpovědi či odstoupení od smlouvy není dotčen nárok objednatele na náhradu škody vzniklé porušením podmínek této smlouvy, ani nárok na zaplacení smluvní pokuty.</w:t>
      </w:r>
    </w:p>
    <w:p w14:paraId="6F46CEE2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</w:p>
    <w:p w14:paraId="6F46CEE3" w14:textId="77777777" w:rsidR="00330229" w:rsidRDefault="0033022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  <w:r w:rsidRPr="005C7404">
        <w:rPr>
          <w:rFonts w:ascii="Tahoma" w:hAnsi="Tahoma" w:cs="Tahoma"/>
          <w:b/>
          <w:sz w:val="16"/>
          <w:szCs w:val="16"/>
        </w:rPr>
        <w:t>V</w:t>
      </w:r>
      <w:r>
        <w:rPr>
          <w:rFonts w:ascii="Tahoma" w:hAnsi="Tahoma" w:cs="Tahoma"/>
          <w:b/>
          <w:sz w:val="16"/>
          <w:szCs w:val="16"/>
        </w:rPr>
        <w:t>I</w:t>
      </w:r>
      <w:r w:rsidRPr="005C7404">
        <w:rPr>
          <w:rFonts w:ascii="Tahoma" w:hAnsi="Tahoma" w:cs="Tahoma"/>
          <w:b/>
          <w:sz w:val="16"/>
          <w:szCs w:val="16"/>
        </w:rPr>
        <w:t>. Závazky objednatele</w:t>
      </w:r>
    </w:p>
    <w:p w14:paraId="6F46CEE4" w14:textId="77777777" w:rsidR="00330229" w:rsidRPr="005C7404" w:rsidRDefault="0033022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6F46CEE5" w14:textId="77777777" w:rsidR="00330229" w:rsidRPr="005C7404" w:rsidRDefault="00330229" w:rsidP="00C81EEF">
      <w:pPr>
        <w:numPr>
          <w:ilvl w:val="0"/>
          <w:numId w:val="23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Objednatel se zavazuje zaplatit poskytovateli dohodnuté ceny za služby poskytnuté dle této smlouvy.</w:t>
      </w:r>
    </w:p>
    <w:p w14:paraId="6F46CEE6" w14:textId="56D47ADF" w:rsidR="00330229" w:rsidRPr="005C7404" w:rsidRDefault="00330229" w:rsidP="00231B31">
      <w:pPr>
        <w:numPr>
          <w:ilvl w:val="0"/>
          <w:numId w:val="23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Objednatel se zavazuje, že umožní poskytovateli poskytování</w:t>
      </w:r>
      <w:r w:rsidR="004A6BDB">
        <w:rPr>
          <w:rFonts w:ascii="Tahoma" w:hAnsi="Tahoma" w:cs="Tahoma"/>
          <w:sz w:val="16"/>
          <w:szCs w:val="16"/>
        </w:rPr>
        <w:t xml:space="preserve"> podpory SW řešení</w:t>
      </w:r>
      <w:r w:rsidRPr="005C7404">
        <w:rPr>
          <w:rFonts w:ascii="Tahoma" w:hAnsi="Tahoma" w:cs="Tahoma"/>
          <w:sz w:val="16"/>
          <w:szCs w:val="16"/>
        </w:rPr>
        <w:t xml:space="preserve"> vzdáleným přístupem</w:t>
      </w:r>
      <w:r>
        <w:rPr>
          <w:rFonts w:ascii="Tahoma" w:hAnsi="Tahoma" w:cs="Tahoma"/>
          <w:sz w:val="16"/>
          <w:szCs w:val="16"/>
        </w:rPr>
        <w:t>.</w:t>
      </w:r>
      <w:r w:rsidRPr="005C7404" w:rsidDel="008C3753">
        <w:rPr>
          <w:rFonts w:ascii="Tahoma" w:hAnsi="Tahoma" w:cs="Tahoma"/>
          <w:sz w:val="16"/>
          <w:szCs w:val="16"/>
        </w:rPr>
        <w:t xml:space="preserve"> </w:t>
      </w:r>
    </w:p>
    <w:p w14:paraId="6F46CEE7" w14:textId="77777777" w:rsidR="00330229" w:rsidRPr="005C7404" w:rsidRDefault="00330229">
      <w:pPr>
        <w:numPr>
          <w:ilvl w:val="0"/>
          <w:numId w:val="23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Objednatel se zavazuje zajistit poskytovateli jím požadované potřebné informace věcného i systémového charakteru pro plnění této smlouvy.</w:t>
      </w:r>
    </w:p>
    <w:p w14:paraId="6F46CEE8" w14:textId="77777777" w:rsidR="00330229" w:rsidRPr="005C7404" w:rsidRDefault="00330229">
      <w:pPr>
        <w:numPr>
          <w:ilvl w:val="0"/>
          <w:numId w:val="23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Objednatel je povinen určit oprávněné osoby pro styk s poskytovatelem, které budou po dobu platnosti této smlouvy zabezpečovat nezbytnou součinnost mezi poskytovatelem a objednatelem a k zajištění potřebných informací a materiálů k plnění této smlouvy. Objednatel může tyto oprávněné osoby zaměnit jinými, které budou vhodné pro výkon prací, a to po předchozím písemném vyrozumění poskytovatele (seznam oprávněných osob je přílohou č. 3 této smlouvy).</w:t>
      </w:r>
    </w:p>
    <w:p w14:paraId="6F46CEE9" w14:textId="77777777" w:rsidR="00330229" w:rsidRPr="005C7404" w:rsidRDefault="00330229">
      <w:pPr>
        <w:numPr>
          <w:ilvl w:val="0"/>
          <w:numId w:val="23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Oprávněné osoby objednatele odpovídají za obsah a správnost předaných požadavků a informací.</w:t>
      </w:r>
    </w:p>
    <w:p w14:paraId="6F46CEEA" w14:textId="77777777" w:rsidR="00330229" w:rsidRDefault="00330229">
      <w:pPr>
        <w:numPr>
          <w:ilvl w:val="0"/>
          <w:numId w:val="23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Objednatel se zavazuje přidělit každému požadavku v rámci Hot-line (Helpdesk) závažnost dle podmínek specifikovaných v příloze č. </w:t>
      </w:r>
      <w:r>
        <w:rPr>
          <w:rFonts w:ascii="Tahoma" w:hAnsi="Tahoma" w:cs="Tahoma"/>
          <w:sz w:val="16"/>
          <w:szCs w:val="16"/>
        </w:rPr>
        <w:t>2</w:t>
      </w:r>
      <w:r w:rsidRPr="005C7404">
        <w:rPr>
          <w:rFonts w:ascii="Tahoma" w:hAnsi="Tahoma" w:cs="Tahoma"/>
          <w:sz w:val="16"/>
          <w:szCs w:val="16"/>
        </w:rPr>
        <w:t xml:space="preserve"> této smlouvy. </w:t>
      </w:r>
    </w:p>
    <w:p w14:paraId="6F46CEEB" w14:textId="77777777" w:rsidR="00330229" w:rsidRPr="005C7404" w:rsidRDefault="00330229">
      <w:pPr>
        <w:pStyle w:val="SSOdstavec"/>
        <w:tabs>
          <w:tab w:val="clear" w:pos="426"/>
        </w:tabs>
        <w:spacing w:before="0"/>
        <w:rPr>
          <w:rFonts w:ascii="Tahoma" w:hAnsi="Tahoma" w:cs="Tahoma"/>
          <w:sz w:val="16"/>
          <w:szCs w:val="16"/>
          <w:highlight w:val="cyan"/>
        </w:rPr>
      </w:pPr>
    </w:p>
    <w:p w14:paraId="1334E2BE" w14:textId="77777777" w:rsidR="00CD134D" w:rsidRDefault="00CD134D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54EF27BC" w14:textId="77777777" w:rsidR="00CD134D" w:rsidRDefault="00CD134D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459D1D23" w14:textId="77777777" w:rsidR="00CD134D" w:rsidRDefault="00CD134D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6F46CEEC" w14:textId="07A44FFC" w:rsidR="00330229" w:rsidRDefault="0033022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  <w:r w:rsidRPr="005C7404">
        <w:rPr>
          <w:rFonts w:ascii="Tahoma" w:hAnsi="Tahoma" w:cs="Tahoma"/>
          <w:b/>
          <w:sz w:val="16"/>
          <w:szCs w:val="16"/>
        </w:rPr>
        <w:t>VI</w:t>
      </w:r>
      <w:r>
        <w:rPr>
          <w:rFonts w:ascii="Tahoma" w:hAnsi="Tahoma" w:cs="Tahoma"/>
          <w:b/>
          <w:sz w:val="16"/>
          <w:szCs w:val="16"/>
        </w:rPr>
        <w:t>I</w:t>
      </w:r>
      <w:r w:rsidRPr="005C7404">
        <w:rPr>
          <w:rFonts w:ascii="Tahoma" w:hAnsi="Tahoma" w:cs="Tahoma"/>
          <w:b/>
          <w:sz w:val="16"/>
          <w:szCs w:val="16"/>
        </w:rPr>
        <w:t>. Závazky poskytovatele</w:t>
      </w:r>
    </w:p>
    <w:p w14:paraId="6F46CEED" w14:textId="77777777" w:rsidR="00330229" w:rsidRPr="005C7404" w:rsidRDefault="00330229" w:rsidP="00CD134D">
      <w:pPr>
        <w:spacing w:before="0" w:after="0"/>
        <w:jc w:val="center"/>
        <w:rPr>
          <w:rFonts w:ascii="Tahoma" w:hAnsi="Tahoma" w:cs="Tahoma"/>
          <w:b/>
          <w:sz w:val="16"/>
          <w:szCs w:val="16"/>
        </w:rPr>
      </w:pPr>
    </w:p>
    <w:p w14:paraId="6F46CEEE" w14:textId="698037F3" w:rsidR="00330229" w:rsidRDefault="00330229" w:rsidP="00C81EEF">
      <w:pPr>
        <w:numPr>
          <w:ilvl w:val="0"/>
          <w:numId w:val="24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Poskytovatel se zavazuje plnit své povinnosti vyplývající z této smlouvy s maximální odpovědností tak, aby </w:t>
      </w:r>
      <w:r w:rsidR="00917583">
        <w:rPr>
          <w:rFonts w:ascii="Tahoma" w:hAnsi="Tahoma" w:cs="Tahoma"/>
          <w:sz w:val="16"/>
          <w:szCs w:val="16"/>
        </w:rPr>
        <w:t xml:space="preserve">byl </w:t>
      </w:r>
      <w:r w:rsidRPr="005C7404">
        <w:rPr>
          <w:rFonts w:ascii="Tahoma" w:hAnsi="Tahoma" w:cs="Tahoma"/>
          <w:sz w:val="16"/>
          <w:szCs w:val="16"/>
        </w:rPr>
        <w:t xml:space="preserve">systém udržován v provozuschopném, funkčním stavu. </w:t>
      </w:r>
      <w:r>
        <w:rPr>
          <w:rFonts w:ascii="Tahoma" w:hAnsi="Tahoma" w:cs="Tahoma"/>
          <w:sz w:val="16"/>
          <w:szCs w:val="16"/>
        </w:rPr>
        <w:t xml:space="preserve">Poskytovatel je povinen zajistit nepřetržitý přístup k datům objednatele uložených prostřednictvím systému. </w:t>
      </w:r>
      <w:r w:rsidRPr="005C7404">
        <w:rPr>
          <w:rFonts w:ascii="Tahoma" w:hAnsi="Tahoma" w:cs="Tahoma"/>
          <w:sz w:val="16"/>
          <w:szCs w:val="16"/>
        </w:rPr>
        <w:t>Poskytovatel odpovídá za kvalitu a včasnost vykonaných prací ve smyslu výše uvedených ustanovení.</w:t>
      </w:r>
    </w:p>
    <w:p w14:paraId="6F46CEF0" w14:textId="77777777" w:rsidR="00330229" w:rsidRPr="005C7404" w:rsidRDefault="00330229" w:rsidP="00231B31">
      <w:pPr>
        <w:numPr>
          <w:ilvl w:val="0"/>
          <w:numId w:val="24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Poskytovatel je povinen systém zabezpečit tak, aby nedošlo k přihlášení osoby, která nemá příslušné oprávnění, do systému. Za jakékoli škody, s výjimkou fyzického zabezpečení serverů, způsobené objednateli zásahem neoprávněně přihlášené osoby odpovídá poskytovatel.</w:t>
      </w:r>
    </w:p>
    <w:p w14:paraId="6F46CEF1" w14:textId="77777777" w:rsidR="00330229" w:rsidRPr="005C7404" w:rsidRDefault="00330229">
      <w:pPr>
        <w:numPr>
          <w:ilvl w:val="0"/>
          <w:numId w:val="24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Poskytovatel je odpovědný za škodu, která objednateli vznikne prokazatelným neplněním nebo vadným plněním jeho závazků vyplývajících z této smlouvy.</w:t>
      </w:r>
    </w:p>
    <w:p w14:paraId="6F46CEF2" w14:textId="75D42B70" w:rsidR="00330229" w:rsidRDefault="00330229">
      <w:pPr>
        <w:numPr>
          <w:ilvl w:val="0"/>
          <w:numId w:val="24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Poskytovatel neodpovídá za jakékoli škody, opožděná nebo neposkytnutá plnění, pokud toto bude zapříčiněno neposkytnutím potřebných informací či dokumentů objednatelem nebo zásahem třetí strany do systému. Rozsah </w:t>
      </w:r>
      <w:r w:rsidR="00D10AA6" w:rsidRPr="005C7404">
        <w:rPr>
          <w:rFonts w:ascii="Tahoma" w:hAnsi="Tahoma" w:cs="Tahoma"/>
          <w:sz w:val="16"/>
          <w:szCs w:val="16"/>
        </w:rPr>
        <w:t xml:space="preserve">požadovaných </w:t>
      </w:r>
      <w:r w:rsidRPr="005C7404">
        <w:rPr>
          <w:rFonts w:ascii="Tahoma" w:hAnsi="Tahoma" w:cs="Tahoma"/>
          <w:sz w:val="16"/>
          <w:szCs w:val="16"/>
        </w:rPr>
        <w:t>potřebných informací specifikuje objednateli poskytovatel, a to po nahlášení nebo potvrzení přijetí požadavku.</w:t>
      </w:r>
    </w:p>
    <w:p w14:paraId="6F46CEF3" w14:textId="477C97DD" w:rsidR="00330229" w:rsidRDefault="00856936">
      <w:pPr>
        <w:numPr>
          <w:ilvl w:val="0"/>
          <w:numId w:val="24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ukončení této smlouvy je p</w:t>
      </w:r>
      <w:r w:rsidR="00330229" w:rsidRPr="00A57238">
        <w:rPr>
          <w:rFonts w:ascii="Tahoma" w:hAnsi="Tahoma" w:cs="Tahoma"/>
          <w:sz w:val="16"/>
          <w:szCs w:val="16"/>
        </w:rPr>
        <w:t xml:space="preserve">oskytovatel povinen bezplatně </w:t>
      </w:r>
      <w:r w:rsidR="009A3392">
        <w:rPr>
          <w:rFonts w:ascii="Tahoma" w:hAnsi="Tahoma" w:cs="Tahoma"/>
          <w:sz w:val="16"/>
          <w:szCs w:val="16"/>
        </w:rPr>
        <w:t>předat</w:t>
      </w:r>
      <w:r w:rsidR="00F77976">
        <w:rPr>
          <w:rFonts w:ascii="Tahoma" w:hAnsi="Tahoma" w:cs="Tahoma"/>
          <w:sz w:val="16"/>
          <w:szCs w:val="16"/>
        </w:rPr>
        <w:t xml:space="preserve"> veškerá</w:t>
      </w:r>
      <w:r w:rsidR="009A3392">
        <w:rPr>
          <w:rFonts w:ascii="Tahoma" w:hAnsi="Tahoma" w:cs="Tahoma"/>
          <w:sz w:val="16"/>
          <w:szCs w:val="16"/>
        </w:rPr>
        <w:t xml:space="preserve"> data</w:t>
      </w:r>
      <w:r w:rsidR="001400F3">
        <w:rPr>
          <w:rFonts w:ascii="Tahoma" w:hAnsi="Tahoma" w:cs="Tahoma"/>
          <w:sz w:val="16"/>
          <w:szCs w:val="16"/>
        </w:rPr>
        <w:t xml:space="preserve"> v systém</w:t>
      </w:r>
      <w:r w:rsidR="00787798">
        <w:rPr>
          <w:rFonts w:ascii="Tahoma" w:hAnsi="Tahoma" w:cs="Tahoma"/>
          <w:sz w:val="16"/>
          <w:szCs w:val="16"/>
        </w:rPr>
        <w:t>u</w:t>
      </w:r>
      <w:r w:rsidR="001400F3">
        <w:rPr>
          <w:rFonts w:ascii="Tahoma" w:hAnsi="Tahoma" w:cs="Tahoma"/>
          <w:sz w:val="16"/>
          <w:szCs w:val="16"/>
        </w:rPr>
        <w:t xml:space="preserve"> za dobu poskytování služby</w:t>
      </w:r>
      <w:r w:rsidR="009E3524">
        <w:rPr>
          <w:rFonts w:ascii="Tahoma" w:hAnsi="Tahoma" w:cs="Tahoma"/>
          <w:sz w:val="16"/>
          <w:szCs w:val="16"/>
        </w:rPr>
        <w:t xml:space="preserve">. Poskytovatel musí data předat ve standardním formátu </w:t>
      </w:r>
      <w:r w:rsidR="0009224F">
        <w:rPr>
          <w:rFonts w:ascii="Tahoma" w:hAnsi="Tahoma" w:cs="Tahoma"/>
          <w:sz w:val="16"/>
          <w:szCs w:val="16"/>
        </w:rPr>
        <w:t xml:space="preserve">aplikací Microsoft (Excel) za požadované období tak, aby byl možný import do </w:t>
      </w:r>
      <w:r w:rsidR="001D10A8">
        <w:rPr>
          <w:rFonts w:ascii="Tahoma" w:hAnsi="Tahoma" w:cs="Tahoma"/>
          <w:sz w:val="16"/>
          <w:szCs w:val="16"/>
        </w:rPr>
        <w:t>následnického systému objednatele.</w:t>
      </w:r>
      <w:r w:rsidR="00003067">
        <w:rPr>
          <w:rFonts w:ascii="Tahoma" w:hAnsi="Tahoma" w:cs="Tahoma"/>
          <w:sz w:val="16"/>
          <w:szCs w:val="16"/>
        </w:rPr>
        <w:t xml:space="preserve"> </w:t>
      </w:r>
      <w:r w:rsidR="00C2486B">
        <w:rPr>
          <w:rFonts w:ascii="Tahoma" w:hAnsi="Tahoma" w:cs="Tahoma"/>
          <w:sz w:val="16"/>
          <w:szCs w:val="16"/>
        </w:rPr>
        <w:t xml:space="preserve">O ukončení </w:t>
      </w:r>
      <w:r w:rsidR="006C1CB1">
        <w:rPr>
          <w:rFonts w:ascii="Tahoma" w:hAnsi="Tahoma" w:cs="Tahoma"/>
          <w:sz w:val="16"/>
          <w:szCs w:val="16"/>
        </w:rPr>
        <w:t>služby a předání dat bude sepsán předávací protokol.</w:t>
      </w:r>
      <w:r w:rsidR="001D10A8">
        <w:rPr>
          <w:rFonts w:ascii="Tahoma" w:hAnsi="Tahoma" w:cs="Tahoma"/>
          <w:sz w:val="16"/>
          <w:szCs w:val="16"/>
        </w:rPr>
        <w:t xml:space="preserve"> </w:t>
      </w:r>
      <w:r w:rsidR="00330229" w:rsidRPr="00A57238">
        <w:rPr>
          <w:rFonts w:ascii="Tahoma" w:hAnsi="Tahoma" w:cs="Tahoma"/>
          <w:sz w:val="16"/>
          <w:szCs w:val="16"/>
        </w:rPr>
        <w:t xml:space="preserve"> </w:t>
      </w:r>
    </w:p>
    <w:p w14:paraId="6F46CEF4" w14:textId="645215A7" w:rsidR="00330229" w:rsidRPr="00A57238" w:rsidRDefault="00330229">
      <w:pPr>
        <w:numPr>
          <w:ilvl w:val="0"/>
          <w:numId w:val="24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ukončení této smlouvy je poskytovatel povinen poskytnout objednateli nezbytně nutnou součinnost při převodu dat objednatele do nového systému.</w:t>
      </w:r>
    </w:p>
    <w:p w14:paraId="6F46CEF5" w14:textId="77777777" w:rsidR="00330229" w:rsidRPr="005C7404" w:rsidRDefault="00330229">
      <w:pPr>
        <w:spacing w:before="0" w:after="0"/>
        <w:ind w:left="284"/>
        <w:rPr>
          <w:rFonts w:ascii="Tahoma" w:hAnsi="Tahoma" w:cs="Tahoma"/>
          <w:sz w:val="16"/>
          <w:szCs w:val="16"/>
        </w:rPr>
      </w:pPr>
    </w:p>
    <w:p w14:paraId="6F46CEF7" w14:textId="77777777" w:rsidR="00330229" w:rsidRDefault="0033022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VI</w:t>
      </w:r>
      <w:r>
        <w:rPr>
          <w:rFonts w:ascii="Tahoma" w:hAnsi="Tahoma" w:cs="Tahoma"/>
          <w:sz w:val="16"/>
          <w:szCs w:val="16"/>
        </w:rPr>
        <w:t>I</w:t>
      </w:r>
      <w:r w:rsidRPr="005C7404">
        <w:rPr>
          <w:rFonts w:ascii="Tahoma" w:hAnsi="Tahoma" w:cs="Tahoma"/>
          <w:sz w:val="16"/>
          <w:szCs w:val="16"/>
        </w:rPr>
        <w:t>I. Smluvní pokuty, sankce</w:t>
      </w:r>
    </w:p>
    <w:p w14:paraId="6F46CEF8" w14:textId="77777777" w:rsidR="00330229" w:rsidRPr="005C7404" w:rsidRDefault="00330229">
      <w:pPr>
        <w:pStyle w:val="SSOdstavec"/>
        <w:spacing w:before="0"/>
      </w:pPr>
    </w:p>
    <w:p w14:paraId="6F46CEF9" w14:textId="77777777" w:rsidR="00330229" w:rsidRPr="00A57238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>Pro případ prodlení objednatele s úhradou ceny dle čl. III této smlouvy má poskytovatel nárok na zaplacení úroku z prodlení ze strany objednatele ve výši 0,01 % z částky, s jejíž platbou je objednatel v prodlení, za každý den takového prodlení. Smluvní strany se dohodly, že poskytovatel je oprávněn požadovat zaplacení úroku z prodlení až po uplynutí 30 dnů od sjednané lhůty splatnosti.</w:t>
      </w:r>
    </w:p>
    <w:p w14:paraId="2564557D" w14:textId="20573E71" w:rsidR="0039405D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>V případě nedodržení termín</w:t>
      </w:r>
      <w:r w:rsidR="00794300">
        <w:rPr>
          <w:rFonts w:ascii="Tahoma" w:hAnsi="Tahoma" w:cs="Tahoma"/>
          <w:sz w:val="16"/>
          <w:szCs w:val="16"/>
        </w:rPr>
        <w:t>u</w:t>
      </w:r>
      <w:r w:rsidRPr="00A57238">
        <w:rPr>
          <w:rFonts w:ascii="Tahoma" w:hAnsi="Tahoma" w:cs="Tahoma"/>
          <w:sz w:val="16"/>
          <w:szCs w:val="16"/>
        </w:rPr>
        <w:t xml:space="preserve"> uveden</w:t>
      </w:r>
      <w:r w:rsidR="00794300">
        <w:rPr>
          <w:rFonts w:ascii="Tahoma" w:hAnsi="Tahoma" w:cs="Tahoma"/>
          <w:sz w:val="16"/>
          <w:szCs w:val="16"/>
        </w:rPr>
        <w:t>ého</w:t>
      </w:r>
      <w:r w:rsidRPr="00A57238">
        <w:rPr>
          <w:rFonts w:ascii="Tahoma" w:hAnsi="Tahoma" w:cs="Tahoma"/>
          <w:sz w:val="16"/>
          <w:szCs w:val="16"/>
        </w:rPr>
        <w:t xml:space="preserve"> v čl. I</w:t>
      </w:r>
      <w:r w:rsidR="00597FB7">
        <w:rPr>
          <w:rFonts w:ascii="Tahoma" w:hAnsi="Tahoma" w:cs="Tahoma"/>
          <w:sz w:val="16"/>
          <w:szCs w:val="16"/>
        </w:rPr>
        <w:t>.</w:t>
      </w:r>
      <w:r w:rsidRPr="00A57238">
        <w:rPr>
          <w:rFonts w:ascii="Tahoma" w:hAnsi="Tahoma" w:cs="Tahoma"/>
          <w:sz w:val="16"/>
          <w:szCs w:val="16"/>
        </w:rPr>
        <w:t xml:space="preserve"> </w:t>
      </w:r>
      <w:r w:rsidR="0041081A">
        <w:rPr>
          <w:rFonts w:ascii="Tahoma" w:hAnsi="Tahoma" w:cs="Tahoma"/>
          <w:sz w:val="16"/>
          <w:szCs w:val="16"/>
        </w:rPr>
        <w:t>odst.</w:t>
      </w:r>
      <w:r w:rsidR="0041081A" w:rsidRPr="00A57238">
        <w:rPr>
          <w:rFonts w:ascii="Tahoma" w:hAnsi="Tahoma" w:cs="Tahoma"/>
          <w:sz w:val="16"/>
          <w:szCs w:val="16"/>
        </w:rPr>
        <w:t xml:space="preserve"> </w:t>
      </w:r>
      <w:r w:rsidR="00E47378">
        <w:rPr>
          <w:rFonts w:ascii="Tahoma" w:hAnsi="Tahoma" w:cs="Tahoma"/>
          <w:sz w:val="16"/>
          <w:szCs w:val="16"/>
        </w:rPr>
        <w:t>3</w:t>
      </w:r>
      <w:r w:rsidRPr="00A57238">
        <w:rPr>
          <w:rFonts w:ascii="Tahoma" w:hAnsi="Tahoma" w:cs="Tahoma"/>
          <w:sz w:val="16"/>
          <w:szCs w:val="16"/>
        </w:rPr>
        <w:t xml:space="preserve"> je objednatel oprávněn požadovat jednorázovou smluvní pokutu ve výši </w:t>
      </w:r>
      <w:r w:rsidR="00D732C5">
        <w:rPr>
          <w:rFonts w:ascii="Tahoma" w:hAnsi="Tahoma" w:cs="Tahoma"/>
          <w:sz w:val="16"/>
          <w:szCs w:val="16"/>
        </w:rPr>
        <w:t>5</w:t>
      </w:r>
      <w:r w:rsidRPr="00A57238">
        <w:rPr>
          <w:rFonts w:ascii="Tahoma" w:hAnsi="Tahoma" w:cs="Tahoma"/>
          <w:sz w:val="16"/>
          <w:szCs w:val="16"/>
        </w:rPr>
        <w:t>0.000</w:t>
      </w:r>
      <w:r w:rsidR="008A1D2B">
        <w:rPr>
          <w:rFonts w:ascii="Tahoma" w:hAnsi="Tahoma" w:cs="Tahoma"/>
          <w:sz w:val="16"/>
          <w:szCs w:val="16"/>
        </w:rPr>
        <w:t xml:space="preserve">,- </w:t>
      </w:r>
      <w:r w:rsidRPr="00A57238">
        <w:rPr>
          <w:rFonts w:ascii="Tahoma" w:hAnsi="Tahoma" w:cs="Tahoma"/>
          <w:sz w:val="16"/>
          <w:szCs w:val="16"/>
        </w:rPr>
        <w:t xml:space="preserve">Kč a dále je objednatel oprávněn požadovat smluvní pokutu ve výši </w:t>
      </w:r>
      <w:r w:rsidR="00B13F5C">
        <w:rPr>
          <w:rFonts w:ascii="Tahoma" w:hAnsi="Tahoma" w:cs="Tahoma"/>
          <w:sz w:val="16"/>
          <w:szCs w:val="16"/>
        </w:rPr>
        <w:t>1</w:t>
      </w:r>
      <w:r w:rsidRPr="00A57238">
        <w:rPr>
          <w:rFonts w:ascii="Tahoma" w:hAnsi="Tahoma" w:cs="Tahoma"/>
          <w:sz w:val="16"/>
          <w:szCs w:val="16"/>
        </w:rPr>
        <w:t>.000</w:t>
      </w:r>
      <w:r w:rsidR="008A1D2B">
        <w:rPr>
          <w:rFonts w:ascii="Tahoma" w:hAnsi="Tahoma" w:cs="Tahoma"/>
          <w:sz w:val="16"/>
          <w:szCs w:val="16"/>
        </w:rPr>
        <w:t>,-</w:t>
      </w:r>
      <w:r w:rsidRPr="00A57238">
        <w:rPr>
          <w:rFonts w:ascii="Tahoma" w:hAnsi="Tahoma" w:cs="Tahoma"/>
          <w:sz w:val="16"/>
          <w:szCs w:val="16"/>
        </w:rPr>
        <w:t xml:space="preserve"> Kč za každý i započatý den prodlení. </w:t>
      </w:r>
    </w:p>
    <w:p w14:paraId="6F46CEFA" w14:textId="4EFA1574" w:rsidR="00330229" w:rsidRPr="00A57238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>V případě nedodržení termínu pro odstranění závady</w:t>
      </w:r>
      <w:r w:rsidR="00133C1C">
        <w:rPr>
          <w:rFonts w:ascii="Tahoma" w:hAnsi="Tahoma" w:cs="Tahoma"/>
          <w:sz w:val="16"/>
          <w:szCs w:val="16"/>
        </w:rPr>
        <w:t xml:space="preserve"> při řešení havárie</w:t>
      </w:r>
      <w:r w:rsidRPr="00A57238">
        <w:rPr>
          <w:rFonts w:ascii="Tahoma" w:hAnsi="Tahoma" w:cs="Tahoma"/>
          <w:sz w:val="16"/>
          <w:szCs w:val="16"/>
        </w:rPr>
        <w:t xml:space="preserve"> </w:t>
      </w:r>
      <w:r w:rsidR="00D569ED">
        <w:rPr>
          <w:rFonts w:ascii="Tahoma" w:hAnsi="Tahoma" w:cs="Tahoma"/>
          <w:sz w:val="16"/>
          <w:szCs w:val="16"/>
        </w:rPr>
        <w:t>dle</w:t>
      </w:r>
      <w:r w:rsidRPr="00A57238">
        <w:rPr>
          <w:rFonts w:ascii="Tahoma" w:hAnsi="Tahoma" w:cs="Tahoma"/>
          <w:sz w:val="16"/>
          <w:szCs w:val="16"/>
        </w:rPr>
        <w:t> </w:t>
      </w:r>
      <w:r w:rsidR="00D569ED" w:rsidRPr="00A57238">
        <w:rPr>
          <w:rFonts w:ascii="Tahoma" w:hAnsi="Tahoma" w:cs="Tahoma"/>
          <w:sz w:val="16"/>
          <w:szCs w:val="16"/>
        </w:rPr>
        <w:t>Tabul</w:t>
      </w:r>
      <w:r w:rsidR="00D569ED">
        <w:rPr>
          <w:rFonts w:ascii="Tahoma" w:hAnsi="Tahoma" w:cs="Tahoma"/>
          <w:sz w:val="16"/>
          <w:szCs w:val="16"/>
        </w:rPr>
        <w:t>ky</w:t>
      </w:r>
      <w:r w:rsidR="00D569ED" w:rsidRPr="00A57238">
        <w:rPr>
          <w:rFonts w:ascii="Tahoma" w:hAnsi="Tahoma" w:cs="Tahoma"/>
          <w:sz w:val="16"/>
          <w:szCs w:val="16"/>
        </w:rPr>
        <w:t xml:space="preserve"> </w:t>
      </w:r>
      <w:r w:rsidRPr="00A57238">
        <w:rPr>
          <w:rFonts w:ascii="Tahoma" w:hAnsi="Tahoma" w:cs="Tahoma"/>
          <w:sz w:val="16"/>
          <w:szCs w:val="16"/>
        </w:rPr>
        <w:t>č. 1</w:t>
      </w:r>
      <w:r w:rsidR="00F7506E">
        <w:rPr>
          <w:rFonts w:ascii="Tahoma" w:hAnsi="Tahoma" w:cs="Tahoma"/>
          <w:sz w:val="16"/>
          <w:szCs w:val="16"/>
        </w:rPr>
        <w:t xml:space="preserve"> uvedené</w:t>
      </w:r>
      <w:r w:rsidRPr="00A57238">
        <w:rPr>
          <w:rFonts w:ascii="Tahoma" w:hAnsi="Tahoma" w:cs="Tahoma"/>
          <w:sz w:val="16"/>
          <w:szCs w:val="16"/>
        </w:rPr>
        <w:t xml:space="preserve"> v </w:t>
      </w:r>
      <w:r w:rsidR="00713798">
        <w:rPr>
          <w:rFonts w:ascii="Tahoma" w:hAnsi="Tahoma" w:cs="Tahoma"/>
          <w:sz w:val="16"/>
          <w:szCs w:val="16"/>
        </w:rPr>
        <w:t>příloze</w:t>
      </w:r>
      <w:r w:rsidRPr="00A57238">
        <w:rPr>
          <w:rFonts w:ascii="Tahoma" w:hAnsi="Tahoma" w:cs="Tahoma"/>
          <w:sz w:val="16"/>
          <w:szCs w:val="16"/>
        </w:rPr>
        <w:t xml:space="preserve"> č. 2 této smlouvy </w:t>
      </w:r>
      <w:r w:rsidR="00D569ED">
        <w:rPr>
          <w:rFonts w:ascii="Tahoma" w:hAnsi="Tahoma" w:cs="Tahoma"/>
          <w:sz w:val="16"/>
          <w:szCs w:val="16"/>
        </w:rPr>
        <w:t xml:space="preserve">je objednatel oprávněn </w:t>
      </w:r>
      <w:r w:rsidRPr="00A57238">
        <w:rPr>
          <w:rFonts w:ascii="Tahoma" w:hAnsi="Tahoma" w:cs="Tahoma"/>
          <w:sz w:val="16"/>
          <w:szCs w:val="16"/>
        </w:rPr>
        <w:t xml:space="preserve">požadovat smluvní pokutu ve výši </w:t>
      </w:r>
      <w:r w:rsidR="00713798">
        <w:rPr>
          <w:rFonts w:ascii="Tahoma" w:hAnsi="Tahoma" w:cs="Tahoma"/>
          <w:sz w:val="16"/>
          <w:szCs w:val="16"/>
        </w:rPr>
        <w:t>5</w:t>
      </w:r>
      <w:r w:rsidRPr="00A57238">
        <w:rPr>
          <w:rFonts w:ascii="Tahoma" w:hAnsi="Tahoma" w:cs="Tahoma"/>
          <w:sz w:val="16"/>
          <w:szCs w:val="16"/>
        </w:rPr>
        <w:t xml:space="preserve">.000,- Kč za každou i započatou hodinu prodlení za každý jednotlivý případ. </w:t>
      </w:r>
    </w:p>
    <w:p w14:paraId="6F46CEFB" w14:textId="0ECB9515" w:rsidR="00330229" w:rsidRPr="00A57238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 xml:space="preserve">V případě </w:t>
      </w:r>
      <w:r w:rsidR="002A75B1">
        <w:rPr>
          <w:rFonts w:ascii="Tahoma" w:hAnsi="Tahoma" w:cs="Tahoma"/>
          <w:sz w:val="16"/>
          <w:szCs w:val="16"/>
        </w:rPr>
        <w:t>poruchy nebo chyby</w:t>
      </w:r>
      <w:r w:rsidRPr="00A57238">
        <w:rPr>
          <w:rFonts w:ascii="Tahoma" w:hAnsi="Tahoma" w:cs="Tahoma"/>
          <w:sz w:val="16"/>
          <w:szCs w:val="16"/>
        </w:rPr>
        <w:t xml:space="preserve"> je objednatel oprávněn za nedodržení termínu uvedeného v Tabulce č. 1 v </w:t>
      </w:r>
      <w:r w:rsidR="009C45FD">
        <w:rPr>
          <w:rFonts w:ascii="Tahoma" w:hAnsi="Tahoma" w:cs="Tahoma"/>
          <w:sz w:val="16"/>
          <w:szCs w:val="16"/>
        </w:rPr>
        <w:t>příloze</w:t>
      </w:r>
      <w:r w:rsidRPr="00A57238">
        <w:rPr>
          <w:rFonts w:ascii="Tahoma" w:hAnsi="Tahoma" w:cs="Tahoma"/>
          <w:sz w:val="16"/>
          <w:szCs w:val="16"/>
        </w:rPr>
        <w:t xml:space="preserve"> č. 2 této smlouvy požadovat smluvní pokutu ve výši </w:t>
      </w:r>
      <w:r w:rsidR="00C15FD2">
        <w:rPr>
          <w:rFonts w:ascii="Tahoma" w:hAnsi="Tahoma" w:cs="Tahoma"/>
          <w:sz w:val="16"/>
          <w:szCs w:val="16"/>
        </w:rPr>
        <w:t>1</w:t>
      </w:r>
      <w:r w:rsidRPr="00A57238">
        <w:rPr>
          <w:rFonts w:ascii="Tahoma" w:hAnsi="Tahoma" w:cs="Tahoma"/>
          <w:sz w:val="16"/>
          <w:szCs w:val="16"/>
        </w:rPr>
        <w:t xml:space="preserve">.000,- Kč za každý i započatý pracovní den prodlení za každý jednotlivý případ. </w:t>
      </w:r>
    </w:p>
    <w:p w14:paraId="6F46CEFD" w14:textId="67936737" w:rsidR="00330229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>Na výše uvedené smluvní pokuty nemá objednatel nárok, prokáže-li se, že havárie</w:t>
      </w:r>
      <w:r w:rsidR="00474560">
        <w:rPr>
          <w:rFonts w:ascii="Tahoma" w:hAnsi="Tahoma" w:cs="Tahoma"/>
          <w:sz w:val="16"/>
          <w:szCs w:val="16"/>
        </w:rPr>
        <w:t xml:space="preserve">, </w:t>
      </w:r>
      <w:r w:rsidR="002C7286">
        <w:rPr>
          <w:rFonts w:ascii="Tahoma" w:hAnsi="Tahoma" w:cs="Tahoma"/>
          <w:sz w:val="16"/>
          <w:szCs w:val="16"/>
        </w:rPr>
        <w:t>porucha</w:t>
      </w:r>
      <w:r w:rsidRPr="00A57238">
        <w:rPr>
          <w:rFonts w:ascii="Tahoma" w:hAnsi="Tahoma" w:cs="Tahoma"/>
          <w:sz w:val="16"/>
          <w:szCs w:val="16"/>
        </w:rPr>
        <w:t xml:space="preserve"> nebo </w:t>
      </w:r>
      <w:r w:rsidR="002C7286">
        <w:rPr>
          <w:rFonts w:ascii="Tahoma" w:hAnsi="Tahoma" w:cs="Tahoma"/>
          <w:sz w:val="16"/>
          <w:szCs w:val="16"/>
        </w:rPr>
        <w:t>chyba</w:t>
      </w:r>
      <w:r w:rsidRPr="00A57238">
        <w:rPr>
          <w:rFonts w:ascii="Tahoma" w:hAnsi="Tahoma" w:cs="Tahoma"/>
          <w:sz w:val="16"/>
          <w:szCs w:val="16"/>
        </w:rPr>
        <w:t xml:space="preserve"> byla způsobena jednáním objednatele, selháním nebo jinými problémy na straně objednatele.</w:t>
      </w:r>
    </w:p>
    <w:p w14:paraId="279DBF5D" w14:textId="2F78A3D4" w:rsidR="0039405D" w:rsidRPr="00A57238" w:rsidRDefault="0039405D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>V případě nedodržení povinností dle čl. IX</w:t>
      </w:r>
      <w:r w:rsidR="007C24F9">
        <w:rPr>
          <w:rFonts w:ascii="Tahoma" w:hAnsi="Tahoma" w:cs="Tahoma"/>
          <w:sz w:val="16"/>
          <w:szCs w:val="16"/>
        </w:rPr>
        <w:t>.</w:t>
      </w:r>
      <w:r w:rsidRPr="00A57238">
        <w:rPr>
          <w:rFonts w:ascii="Tahoma" w:hAnsi="Tahoma" w:cs="Tahoma"/>
          <w:sz w:val="16"/>
          <w:szCs w:val="16"/>
        </w:rPr>
        <w:t xml:space="preserve"> a X</w:t>
      </w:r>
      <w:r w:rsidR="007C24F9">
        <w:rPr>
          <w:rFonts w:ascii="Tahoma" w:hAnsi="Tahoma" w:cs="Tahoma"/>
          <w:sz w:val="16"/>
          <w:szCs w:val="16"/>
        </w:rPr>
        <w:t>.</w:t>
      </w:r>
      <w:r w:rsidRPr="00A57238">
        <w:rPr>
          <w:rFonts w:ascii="Tahoma" w:hAnsi="Tahoma" w:cs="Tahoma"/>
          <w:sz w:val="16"/>
          <w:szCs w:val="16"/>
        </w:rPr>
        <w:t xml:space="preserve"> této smlouvy má objednatel právo účtovat poskytovateli smluvní pokutu ve výši 50</w:t>
      </w:r>
      <w:r w:rsidR="00961DB1">
        <w:rPr>
          <w:rFonts w:ascii="Tahoma" w:hAnsi="Tahoma" w:cs="Tahoma"/>
          <w:sz w:val="16"/>
          <w:szCs w:val="16"/>
        </w:rPr>
        <w:t>.</w:t>
      </w:r>
      <w:r w:rsidRPr="00A57238">
        <w:rPr>
          <w:rFonts w:ascii="Tahoma" w:hAnsi="Tahoma" w:cs="Tahoma"/>
          <w:sz w:val="16"/>
          <w:szCs w:val="16"/>
        </w:rPr>
        <w:t>000,- Kč za každé jednotlivé porušení povinnosti.</w:t>
      </w:r>
    </w:p>
    <w:p w14:paraId="2135104C" w14:textId="1B1E61E8" w:rsidR="0039405D" w:rsidRPr="0041081A" w:rsidRDefault="0039405D">
      <w:pPr>
        <w:numPr>
          <w:ilvl w:val="0"/>
          <w:numId w:val="34"/>
        </w:numPr>
        <w:suppressAutoHyphens/>
        <w:spacing w:before="0" w:after="0"/>
        <w:rPr>
          <w:rFonts w:ascii="Tahoma" w:hAnsi="Tahoma" w:cs="Tahoma"/>
          <w:sz w:val="16"/>
          <w:szCs w:val="16"/>
        </w:rPr>
      </w:pPr>
      <w:r w:rsidRPr="004A35CE">
        <w:rPr>
          <w:rFonts w:ascii="Tahoma" w:hAnsi="Tahoma" w:cs="Tahoma"/>
          <w:sz w:val="16"/>
          <w:szCs w:val="16"/>
        </w:rPr>
        <w:t xml:space="preserve">V případě nedodržení povinnosti stanovené v čl. XI. odst. </w:t>
      </w:r>
      <w:r>
        <w:rPr>
          <w:rFonts w:ascii="Tahoma" w:hAnsi="Tahoma" w:cs="Tahoma"/>
          <w:sz w:val="16"/>
          <w:szCs w:val="16"/>
        </w:rPr>
        <w:t>3</w:t>
      </w:r>
      <w:r w:rsidRPr="004A35CE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smlouvu. Objednatel má zároveň právo odstoupit od smlouvy.</w:t>
      </w:r>
    </w:p>
    <w:p w14:paraId="6F46CEFE" w14:textId="77777777" w:rsidR="00330229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>Uplatněním nároku na zaplacení smluvní pokuty ani jejím skutečným uhrazením nezanikne povinnost poskytovatele splnit povinnost, jejíž plnění bylo zajištěno smluvní pokutou, a poskytovatel tak bude nadále povinen ke splnění takovéto povinnosti.</w:t>
      </w:r>
    </w:p>
    <w:p w14:paraId="6F46CF00" w14:textId="77777777" w:rsidR="00330229" w:rsidRPr="00A57238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 xml:space="preserve">Smluvní pokuta bude vyúčtovaná samostatným daňovým dokladem, splatnost smluvní pokuty činí 30 dní ode dne doručení vyúčtování Poskytovateli. </w:t>
      </w:r>
    </w:p>
    <w:p w14:paraId="6F46CF01" w14:textId="77777777" w:rsidR="00330229" w:rsidRPr="00A57238" w:rsidRDefault="00330229">
      <w:pPr>
        <w:numPr>
          <w:ilvl w:val="0"/>
          <w:numId w:val="34"/>
        </w:numPr>
        <w:spacing w:before="0" w:after="0"/>
        <w:rPr>
          <w:rFonts w:ascii="Tahoma" w:hAnsi="Tahoma" w:cs="Tahoma"/>
          <w:sz w:val="16"/>
          <w:szCs w:val="16"/>
        </w:rPr>
      </w:pPr>
      <w:r w:rsidRPr="00A57238">
        <w:rPr>
          <w:rFonts w:ascii="Tahoma" w:hAnsi="Tahoma" w:cs="Tahoma"/>
          <w:sz w:val="16"/>
          <w:szCs w:val="16"/>
        </w:rPr>
        <w:t>Zaplacením smluvní pokuty není dotčen nárok objednatele na náhradu škody, včetně náhrady škody, která převyšuje smluvní pokutu.</w:t>
      </w:r>
    </w:p>
    <w:p w14:paraId="6F46CF02" w14:textId="77777777" w:rsidR="00330229" w:rsidRPr="005C7404" w:rsidRDefault="00330229">
      <w:pPr>
        <w:pStyle w:val="SSOdstavec"/>
        <w:tabs>
          <w:tab w:val="clear" w:pos="426"/>
        </w:tabs>
        <w:spacing w:before="0"/>
        <w:rPr>
          <w:rFonts w:ascii="Tahoma" w:hAnsi="Tahoma" w:cs="Tahoma"/>
          <w:sz w:val="16"/>
          <w:szCs w:val="16"/>
        </w:rPr>
      </w:pPr>
    </w:p>
    <w:p w14:paraId="6F46CF03" w14:textId="77777777" w:rsidR="00330229" w:rsidRDefault="0033022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I</w:t>
      </w:r>
      <w:r>
        <w:rPr>
          <w:rFonts w:ascii="Tahoma" w:hAnsi="Tahoma" w:cs="Tahoma"/>
          <w:sz w:val="16"/>
          <w:szCs w:val="16"/>
        </w:rPr>
        <w:t>X</w:t>
      </w:r>
      <w:r w:rsidRPr="005C7404">
        <w:rPr>
          <w:rFonts w:ascii="Tahoma" w:hAnsi="Tahoma" w:cs="Tahoma"/>
          <w:sz w:val="16"/>
          <w:szCs w:val="16"/>
        </w:rPr>
        <w:t>. Mlčenlivost</w:t>
      </w:r>
    </w:p>
    <w:p w14:paraId="6F46CF04" w14:textId="77777777" w:rsidR="00330229" w:rsidRPr="005C7404" w:rsidRDefault="00330229">
      <w:pPr>
        <w:pStyle w:val="SSOdstavec"/>
        <w:spacing w:before="0"/>
      </w:pPr>
    </w:p>
    <w:p w14:paraId="6F46CF05" w14:textId="085F16F6" w:rsidR="00330229" w:rsidRPr="00A90CB5" w:rsidRDefault="00330229" w:rsidP="00CD134D">
      <w:pPr>
        <w:numPr>
          <w:ilvl w:val="0"/>
          <w:numId w:val="28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A90CB5">
        <w:rPr>
          <w:rFonts w:ascii="Tahoma" w:hAnsi="Tahoma" w:cs="Tahoma"/>
          <w:sz w:val="16"/>
          <w:szCs w:val="16"/>
        </w:rPr>
        <w:t xml:space="preserve"> se zavazuje zachovávat mlčenlivost ve vztahu ve vztahu ke všem informacím a skutečnostem, které se dozví o </w:t>
      </w:r>
      <w:r>
        <w:rPr>
          <w:rFonts w:ascii="Tahoma" w:hAnsi="Tahoma" w:cs="Tahoma"/>
          <w:sz w:val="16"/>
          <w:szCs w:val="16"/>
        </w:rPr>
        <w:t>o</w:t>
      </w:r>
      <w:r w:rsidRPr="00A90CB5">
        <w:rPr>
          <w:rFonts w:ascii="Tahoma" w:hAnsi="Tahoma" w:cs="Tahoma"/>
          <w:sz w:val="16"/>
          <w:szCs w:val="16"/>
        </w:rPr>
        <w:t xml:space="preserve">bjednateli, jeho </w:t>
      </w:r>
      <w:r>
        <w:rPr>
          <w:rFonts w:ascii="Tahoma" w:hAnsi="Tahoma" w:cs="Tahoma"/>
          <w:sz w:val="16"/>
          <w:szCs w:val="16"/>
        </w:rPr>
        <w:t>zaměstnancích</w:t>
      </w:r>
      <w:r w:rsidRPr="00A90CB5">
        <w:rPr>
          <w:rFonts w:ascii="Tahoma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hAnsi="Tahoma" w:cs="Tahoma"/>
          <w:sz w:val="16"/>
          <w:szCs w:val="16"/>
        </w:rPr>
        <w:t>Poskytovatel</w:t>
      </w:r>
      <w:r w:rsidRPr="00A90CB5">
        <w:rPr>
          <w:rFonts w:ascii="Tahoma" w:hAnsi="Tahoma" w:cs="Tahoma"/>
          <w:sz w:val="16"/>
          <w:szCs w:val="16"/>
        </w:rPr>
        <w:t xml:space="preserve"> je povinen nakládat s osobními údaji</w:t>
      </w:r>
      <w:r>
        <w:rPr>
          <w:rFonts w:ascii="Tahoma" w:hAnsi="Tahoma" w:cs="Tahoma"/>
          <w:sz w:val="16"/>
          <w:szCs w:val="16"/>
        </w:rPr>
        <w:t xml:space="preserve"> </w:t>
      </w:r>
      <w:r w:rsidRPr="00A90CB5">
        <w:rPr>
          <w:rFonts w:ascii="Tahoma" w:hAnsi="Tahoma" w:cs="Tahoma"/>
          <w:sz w:val="16"/>
          <w:szCs w:val="16"/>
        </w:rPr>
        <w:t>v souladu s Nařízení</w:t>
      </w:r>
      <w:r>
        <w:rPr>
          <w:rFonts w:ascii="Tahoma" w:hAnsi="Tahoma" w:cs="Tahoma"/>
          <w:sz w:val="16"/>
          <w:szCs w:val="16"/>
        </w:rPr>
        <w:t>m</w:t>
      </w:r>
      <w:r w:rsidRPr="00A90CB5">
        <w:rPr>
          <w:rFonts w:ascii="Tahoma" w:hAnsi="Tahoma" w:cs="Tahoma"/>
          <w:sz w:val="16"/>
          <w:szCs w:val="16"/>
        </w:rPr>
        <w:t xml:space="preserve"> Evropského parlamentu a Rady (EU) 2016/679 (dále jen GDPR) a příslušnými ustanoveními zákona č. 1</w:t>
      </w:r>
      <w:r w:rsidR="00866BEA">
        <w:rPr>
          <w:rFonts w:ascii="Tahoma" w:hAnsi="Tahoma" w:cs="Tahoma"/>
          <w:sz w:val="16"/>
          <w:szCs w:val="16"/>
        </w:rPr>
        <w:t>10</w:t>
      </w:r>
      <w:r w:rsidRPr="00A90CB5">
        <w:rPr>
          <w:rFonts w:ascii="Tahoma" w:hAnsi="Tahoma" w:cs="Tahoma"/>
          <w:sz w:val="16"/>
          <w:szCs w:val="16"/>
        </w:rPr>
        <w:t>/20</w:t>
      </w:r>
      <w:r w:rsidR="00866BEA">
        <w:rPr>
          <w:rFonts w:ascii="Tahoma" w:hAnsi="Tahoma" w:cs="Tahoma"/>
          <w:sz w:val="16"/>
          <w:szCs w:val="16"/>
        </w:rPr>
        <w:t>19</w:t>
      </w:r>
      <w:r w:rsidRPr="00A90CB5">
        <w:rPr>
          <w:rFonts w:ascii="Tahoma" w:hAnsi="Tahoma" w:cs="Tahoma"/>
          <w:sz w:val="16"/>
          <w:szCs w:val="16"/>
        </w:rPr>
        <w:t xml:space="preserve"> Sb., o </w:t>
      </w:r>
      <w:r w:rsidR="00924278">
        <w:rPr>
          <w:rFonts w:ascii="Tahoma" w:hAnsi="Tahoma" w:cs="Tahoma"/>
          <w:sz w:val="16"/>
          <w:szCs w:val="16"/>
        </w:rPr>
        <w:t>zpracování</w:t>
      </w:r>
      <w:r w:rsidRPr="00A90CB5">
        <w:rPr>
          <w:rFonts w:ascii="Tahoma" w:hAnsi="Tahoma" w:cs="Tahoma"/>
          <w:sz w:val="16"/>
          <w:szCs w:val="16"/>
        </w:rPr>
        <w:t xml:space="preserve"> osobních údajů.</w:t>
      </w:r>
    </w:p>
    <w:p w14:paraId="6F46CF06" w14:textId="7BA662FD" w:rsidR="00330229" w:rsidRDefault="00330229" w:rsidP="00CD134D">
      <w:pPr>
        <w:numPr>
          <w:ilvl w:val="0"/>
          <w:numId w:val="28"/>
        </w:numPr>
        <w:spacing w:before="0" w:after="0"/>
        <w:rPr>
          <w:rFonts w:ascii="Tahoma" w:hAnsi="Tahoma" w:cs="Tahoma"/>
          <w:sz w:val="16"/>
          <w:szCs w:val="16"/>
        </w:rPr>
      </w:pPr>
      <w:r w:rsidRPr="00A90CB5">
        <w:rPr>
          <w:rFonts w:ascii="Tahoma" w:hAnsi="Tahoma" w:cs="Tahoma"/>
          <w:sz w:val="16"/>
          <w:szCs w:val="16"/>
        </w:rPr>
        <w:t xml:space="preserve">Pokud </w:t>
      </w:r>
      <w:r>
        <w:rPr>
          <w:rFonts w:ascii="Tahoma" w:hAnsi="Tahoma" w:cs="Tahoma"/>
          <w:sz w:val="16"/>
          <w:szCs w:val="16"/>
        </w:rPr>
        <w:t>poskytovatel</w:t>
      </w:r>
      <w:r w:rsidRPr="00A90CB5">
        <w:rPr>
          <w:rFonts w:ascii="Tahoma" w:hAnsi="Tahoma" w:cs="Tahoma"/>
          <w:sz w:val="16"/>
          <w:szCs w:val="16"/>
        </w:rPr>
        <w:t xml:space="preserve"> přijde při plnění Smlouvy do styku s</w:t>
      </w:r>
      <w:r>
        <w:rPr>
          <w:rFonts w:ascii="Tahoma" w:hAnsi="Tahoma" w:cs="Tahoma"/>
          <w:sz w:val="16"/>
          <w:szCs w:val="16"/>
        </w:rPr>
        <w:t> osobními údaji</w:t>
      </w:r>
      <w:r w:rsidRPr="00A90CB5">
        <w:rPr>
          <w:rFonts w:ascii="Tahoma" w:hAnsi="Tahoma" w:cs="Tahoma"/>
          <w:sz w:val="16"/>
          <w:szCs w:val="16"/>
        </w:rPr>
        <w:t xml:space="preserve"> a bude v postavení zpracovatele ve smyslu </w:t>
      </w:r>
      <w:r>
        <w:rPr>
          <w:rFonts w:ascii="Tahoma" w:hAnsi="Tahoma" w:cs="Tahoma"/>
          <w:sz w:val="16"/>
          <w:szCs w:val="16"/>
        </w:rPr>
        <w:t xml:space="preserve">GDPR a </w:t>
      </w:r>
      <w:r w:rsidRPr="00A90CB5">
        <w:rPr>
          <w:rFonts w:ascii="Tahoma" w:hAnsi="Tahoma" w:cs="Tahoma"/>
          <w:sz w:val="16"/>
          <w:szCs w:val="16"/>
        </w:rPr>
        <w:t xml:space="preserve">Zákona o </w:t>
      </w:r>
      <w:r w:rsidR="005107CF">
        <w:rPr>
          <w:rFonts w:ascii="Tahoma" w:hAnsi="Tahoma" w:cs="Tahoma"/>
          <w:sz w:val="16"/>
          <w:szCs w:val="16"/>
        </w:rPr>
        <w:t>zpracování</w:t>
      </w:r>
      <w:r w:rsidR="005107CF" w:rsidRPr="00A90CB5">
        <w:rPr>
          <w:rFonts w:ascii="Tahoma" w:hAnsi="Tahoma" w:cs="Tahoma"/>
          <w:sz w:val="16"/>
          <w:szCs w:val="16"/>
        </w:rPr>
        <w:t xml:space="preserve"> </w:t>
      </w:r>
      <w:r w:rsidRPr="00A90CB5">
        <w:rPr>
          <w:rFonts w:ascii="Tahoma" w:hAnsi="Tahoma" w:cs="Tahoma"/>
          <w:sz w:val="16"/>
          <w:szCs w:val="16"/>
        </w:rPr>
        <w:t xml:space="preserve">osobních údajů, zavazuje se nakládat s údaji pouze za účelem splnění závazků z této </w:t>
      </w:r>
      <w:r>
        <w:rPr>
          <w:rFonts w:ascii="Tahoma" w:hAnsi="Tahoma" w:cs="Tahoma"/>
          <w:sz w:val="16"/>
          <w:szCs w:val="16"/>
        </w:rPr>
        <w:t>s</w:t>
      </w:r>
      <w:r w:rsidRPr="00A90CB5">
        <w:rPr>
          <w:rFonts w:ascii="Tahoma" w:hAnsi="Tahoma" w:cs="Tahoma"/>
          <w:sz w:val="16"/>
          <w:szCs w:val="16"/>
        </w:rPr>
        <w:t xml:space="preserve">mlouvy a žádným jiným způsobem, a to v souladu </w:t>
      </w:r>
      <w:r w:rsidR="00783748">
        <w:rPr>
          <w:rFonts w:ascii="Tahoma" w:hAnsi="Tahoma" w:cs="Tahoma"/>
          <w:sz w:val="16"/>
          <w:szCs w:val="16"/>
        </w:rPr>
        <w:t xml:space="preserve">s </w:t>
      </w:r>
      <w:r>
        <w:rPr>
          <w:rFonts w:ascii="Tahoma" w:hAnsi="Tahoma" w:cs="Tahoma"/>
          <w:sz w:val="16"/>
          <w:szCs w:val="16"/>
        </w:rPr>
        <w:t>příslušnými ustanoveními GDPR a</w:t>
      </w:r>
      <w:r w:rsidRPr="00A90CB5">
        <w:rPr>
          <w:rFonts w:ascii="Tahoma" w:hAnsi="Tahoma" w:cs="Tahoma"/>
          <w:sz w:val="16"/>
          <w:szCs w:val="16"/>
        </w:rPr>
        <w:t xml:space="preserve"> Zákon</w:t>
      </w:r>
      <w:r>
        <w:rPr>
          <w:rFonts w:ascii="Tahoma" w:hAnsi="Tahoma" w:cs="Tahoma"/>
          <w:sz w:val="16"/>
          <w:szCs w:val="16"/>
        </w:rPr>
        <w:t>a</w:t>
      </w:r>
      <w:r w:rsidRPr="00A90CB5">
        <w:rPr>
          <w:rFonts w:ascii="Tahoma" w:hAnsi="Tahoma" w:cs="Tahoma"/>
          <w:sz w:val="16"/>
          <w:szCs w:val="16"/>
        </w:rPr>
        <w:t xml:space="preserve"> o </w:t>
      </w:r>
      <w:r w:rsidR="00783748">
        <w:rPr>
          <w:rFonts w:ascii="Tahoma" w:hAnsi="Tahoma" w:cs="Tahoma"/>
          <w:sz w:val="16"/>
          <w:szCs w:val="16"/>
        </w:rPr>
        <w:t>zpracování</w:t>
      </w:r>
      <w:r w:rsidR="00783748" w:rsidRPr="00A90CB5">
        <w:rPr>
          <w:rFonts w:ascii="Tahoma" w:hAnsi="Tahoma" w:cs="Tahoma"/>
          <w:sz w:val="16"/>
          <w:szCs w:val="16"/>
        </w:rPr>
        <w:t xml:space="preserve"> </w:t>
      </w:r>
      <w:r w:rsidRPr="00A90CB5">
        <w:rPr>
          <w:rFonts w:ascii="Tahoma" w:hAnsi="Tahoma" w:cs="Tahoma"/>
          <w:sz w:val="16"/>
          <w:szCs w:val="16"/>
        </w:rPr>
        <w:t xml:space="preserve">osobních údajů. Zpracovávání </w:t>
      </w:r>
      <w:r>
        <w:rPr>
          <w:rFonts w:ascii="Tahoma" w:hAnsi="Tahoma" w:cs="Tahoma"/>
          <w:sz w:val="16"/>
          <w:szCs w:val="16"/>
        </w:rPr>
        <w:t>o</w:t>
      </w:r>
      <w:r w:rsidRPr="00A90CB5">
        <w:rPr>
          <w:rFonts w:ascii="Tahoma" w:hAnsi="Tahoma" w:cs="Tahoma"/>
          <w:sz w:val="16"/>
          <w:szCs w:val="16"/>
        </w:rPr>
        <w:t xml:space="preserve">sobních údajů v rozsahu údajů poskytnutých </w:t>
      </w:r>
      <w:r>
        <w:rPr>
          <w:rFonts w:ascii="Tahoma" w:hAnsi="Tahoma" w:cs="Tahoma"/>
          <w:sz w:val="16"/>
          <w:szCs w:val="16"/>
        </w:rPr>
        <w:t>o</w:t>
      </w:r>
      <w:r w:rsidRPr="00A90CB5">
        <w:rPr>
          <w:rFonts w:ascii="Tahoma" w:hAnsi="Tahoma" w:cs="Tahoma"/>
          <w:sz w:val="16"/>
          <w:szCs w:val="16"/>
        </w:rPr>
        <w:t>bjednatelem a týkajících se</w:t>
      </w:r>
      <w:r>
        <w:rPr>
          <w:rFonts w:ascii="Tahoma" w:hAnsi="Tahoma" w:cs="Tahoma"/>
          <w:sz w:val="16"/>
          <w:szCs w:val="16"/>
        </w:rPr>
        <w:t xml:space="preserve"> zaměstnanců objednatele</w:t>
      </w:r>
      <w:r w:rsidRPr="00A90CB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poskytovatelem </w:t>
      </w:r>
      <w:r w:rsidRPr="00A90CB5">
        <w:rPr>
          <w:rFonts w:ascii="Tahoma" w:hAnsi="Tahoma" w:cs="Tahoma"/>
          <w:sz w:val="16"/>
          <w:szCs w:val="16"/>
        </w:rPr>
        <w:t xml:space="preserve">může zahrnovat odstranění potíží za účelem zabránění, vyhledávání a opravy problémů zjištěných při poskytování </w:t>
      </w:r>
      <w:r>
        <w:rPr>
          <w:rFonts w:ascii="Tahoma" w:hAnsi="Tahoma" w:cs="Tahoma"/>
          <w:sz w:val="16"/>
          <w:szCs w:val="16"/>
        </w:rPr>
        <w:t>služeb dle této smlouvy</w:t>
      </w:r>
      <w:r w:rsidRPr="00A90CB5">
        <w:rPr>
          <w:rFonts w:ascii="Tahoma" w:hAnsi="Tahoma" w:cs="Tahoma"/>
          <w:sz w:val="16"/>
          <w:szCs w:val="16"/>
        </w:rPr>
        <w:t xml:space="preserve">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hAnsi="Tahoma" w:cs="Tahoma"/>
          <w:sz w:val="16"/>
          <w:szCs w:val="16"/>
        </w:rPr>
        <w:t>Poskytovatel</w:t>
      </w:r>
      <w:r w:rsidRPr="00A90CB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se zavazuje </w:t>
      </w:r>
      <w:r w:rsidRPr="00A90CB5">
        <w:rPr>
          <w:rFonts w:ascii="Tahoma" w:hAnsi="Tahoma" w:cs="Tahoma"/>
          <w:sz w:val="16"/>
          <w:szCs w:val="16"/>
        </w:rPr>
        <w:t xml:space="preserve">za účelem ochrany </w:t>
      </w:r>
      <w:r>
        <w:rPr>
          <w:rFonts w:ascii="Tahoma" w:hAnsi="Tahoma" w:cs="Tahoma"/>
          <w:sz w:val="16"/>
          <w:szCs w:val="16"/>
        </w:rPr>
        <w:t>o</w:t>
      </w:r>
      <w:r w:rsidRPr="00A90CB5">
        <w:rPr>
          <w:rFonts w:ascii="Tahoma" w:hAnsi="Tahoma" w:cs="Tahoma"/>
          <w:sz w:val="16"/>
          <w:szCs w:val="16"/>
        </w:rPr>
        <w:t xml:space="preserve">sobních údajů </w:t>
      </w:r>
      <w:r>
        <w:rPr>
          <w:rFonts w:ascii="Tahoma" w:hAnsi="Tahoma" w:cs="Tahoma"/>
          <w:sz w:val="16"/>
          <w:szCs w:val="16"/>
        </w:rPr>
        <w:t>o</w:t>
      </w:r>
      <w:r w:rsidRPr="00A90CB5">
        <w:rPr>
          <w:rFonts w:ascii="Tahoma" w:hAnsi="Tahoma" w:cs="Tahoma"/>
          <w:sz w:val="16"/>
          <w:szCs w:val="16"/>
        </w:rPr>
        <w:t xml:space="preserve">bjednatele a jeho </w:t>
      </w:r>
      <w:r>
        <w:rPr>
          <w:rFonts w:ascii="Tahoma" w:hAnsi="Tahoma" w:cs="Tahoma"/>
          <w:sz w:val="16"/>
          <w:szCs w:val="16"/>
        </w:rPr>
        <w:t>zaměstnanců</w:t>
      </w:r>
      <w:r w:rsidRPr="00A90CB5">
        <w:rPr>
          <w:rFonts w:ascii="Tahoma" w:hAnsi="Tahoma" w:cs="Tahoma"/>
          <w:sz w:val="16"/>
          <w:szCs w:val="16"/>
        </w:rPr>
        <w:t xml:space="preserve"> před neoprávněným přístupem, použitím, zveřejněním nebo zničením, resp. před jejich náhodnou ztrátou či změnou </w:t>
      </w:r>
      <w:r>
        <w:rPr>
          <w:rFonts w:ascii="Tahoma" w:hAnsi="Tahoma" w:cs="Tahoma"/>
          <w:sz w:val="16"/>
          <w:szCs w:val="16"/>
        </w:rPr>
        <w:t>uplatňovat</w:t>
      </w:r>
      <w:r w:rsidRPr="00A90CB5">
        <w:rPr>
          <w:rFonts w:ascii="Tahoma" w:hAnsi="Tahoma" w:cs="Tahoma"/>
          <w:sz w:val="16"/>
          <w:szCs w:val="16"/>
        </w:rPr>
        <w:t xml:space="preserve"> technická a organizační bezpečnostní opatření, interní kontroly a rutiny zabezpečení </w:t>
      </w:r>
      <w:r>
        <w:rPr>
          <w:rFonts w:ascii="Tahoma" w:hAnsi="Tahoma" w:cs="Tahoma"/>
          <w:sz w:val="16"/>
          <w:szCs w:val="16"/>
        </w:rPr>
        <w:t>o</w:t>
      </w:r>
      <w:r w:rsidRPr="00A90CB5">
        <w:rPr>
          <w:rFonts w:ascii="Tahoma" w:hAnsi="Tahoma" w:cs="Tahoma"/>
          <w:sz w:val="16"/>
          <w:szCs w:val="16"/>
        </w:rPr>
        <w:t xml:space="preserve">sobních údajů zajišťující splnění všech povinností dle GDPR a Zákona o </w:t>
      </w:r>
      <w:r w:rsidR="00556BB3">
        <w:rPr>
          <w:rFonts w:ascii="Tahoma" w:hAnsi="Tahoma" w:cs="Tahoma"/>
          <w:sz w:val="16"/>
          <w:szCs w:val="16"/>
        </w:rPr>
        <w:t>zpracování</w:t>
      </w:r>
      <w:r w:rsidR="00556BB3" w:rsidRPr="00A90CB5">
        <w:rPr>
          <w:rFonts w:ascii="Tahoma" w:hAnsi="Tahoma" w:cs="Tahoma"/>
          <w:sz w:val="16"/>
          <w:szCs w:val="16"/>
        </w:rPr>
        <w:t xml:space="preserve"> </w:t>
      </w:r>
      <w:r w:rsidRPr="00A90CB5">
        <w:rPr>
          <w:rFonts w:ascii="Tahoma" w:hAnsi="Tahoma" w:cs="Tahoma"/>
          <w:sz w:val="16"/>
          <w:szCs w:val="16"/>
        </w:rPr>
        <w:t xml:space="preserve">osobních údajů. </w:t>
      </w:r>
    </w:p>
    <w:p w14:paraId="6F46CF07" w14:textId="79A233A7" w:rsidR="00330229" w:rsidRPr="005C7404" w:rsidRDefault="00330229" w:rsidP="00C81EEF">
      <w:pPr>
        <w:numPr>
          <w:ilvl w:val="0"/>
          <w:numId w:val="28"/>
        </w:numPr>
        <w:tabs>
          <w:tab w:val="num" w:pos="426"/>
        </w:tabs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A90CB5">
        <w:rPr>
          <w:rFonts w:ascii="Tahoma" w:hAnsi="Tahoma" w:cs="Tahoma"/>
          <w:sz w:val="16"/>
          <w:szCs w:val="16"/>
        </w:rPr>
        <w:t xml:space="preserve"> se zavazuje zajistit informovanost svých pracovníků</w:t>
      </w:r>
      <w:r>
        <w:rPr>
          <w:rFonts w:ascii="Tahoma" w:hAnsi="Tahoma" w:cs="Tahoma"/>
          <w:sz w:val="16"/>
          <w:szCs w:val="16"/>
        </w:rPr>
        <w:t xml:space="preserve"> (včetně poddodavatelů)</w:t>
      </w:r>
      <w:r w:rsidRPr="00A90CB5">
        <w:rPr>
          <w:rFonts w:ascii="Tahoma" w:hAnsi="Tahoma" w:cs="Tahoma"/>
          <w:sz w:val="16"/>
          <w:szCs w:val="16"/>
        </w:rPr>
        <w:t xml:space="preserve"> o povinnostech vyplývajících z této Smlouvy. </w:t>
      </w:r>
      <w:r>
        <w:rPr>
          <w:rFonts w:ascii="Tahoma" w:hAnsi="Tahoma" w:cs="Tahoma"/>
          <w:sz w:val="16"/>
          <w:szCs w:val="16"/>
        </w:rPr>
        <w:t>Poskytovatel</w:t>
      </w:r>
      <w:r w:rsidRPr="00A90CB5">
        <w:rPr>
          <w:rFonts w:ascii="Tahoma" w:hAnsi="Tahoma" w:cs="Tahoma"/>
          <w:sz w:val="16"/>
          <w:szCs w:val="16"/>
        </w:rPr>
        <w:t xml:space="preserve"> se zavazuje zajistit, aby jeho pracovníci, kteří budou přicházet do styku s </w:t>
      </w:r>
      <w:r>
        <w:rPr>
          <w:rFonts w:ascii="Tahoma" w:hAnsi="Tahoma" w:cs="Tahoma"/>
          <w:sz w:val="16"/>
          <w:szCs w:val="16"/>
        </w:rPr>
        <w:t>o</w:t>
      </w:r>
      <w:r w:rsidRPr="00A90CB5">
        <w:rPr>
          <w:rFonts w:ascii="Tahoma" w:hAnsi="Tahoma" w:cs="Tahoma"/>
          <w:sz w:val="16"/>
          <w:szCs w:val="16"/>
        </w:rPr>
        <w:t xml:space="preserve">sobními údaji, byli smluvně vázáni povinností mlčenlivosti ve smyslu GDPR a Zákona o </w:t>
      </w:r>
      <w:r w:rsidR="00B00287">
        <w:rPr>
          <w:rFonts w:ascii="Tahoma" w:hAnsi="Tahoma" w:cs="Tahoma"/>
          <w:sz w:val="16"/>
          <w:szCs w:val="16"/>
        </w:rPr>
        <w:t>zpracování</w:t>
      </w:r>
      <w:r w:rsidR="00B00287" w:rsidRPr="00A90CB5">
        <w:rPr>
          <w:rFonts w:ascii="Tahoma" w:hAnsi="Tahoma" w:cs="Tahoma"/>
          <w:sz w:val="16"/>
          <w:szCs w:val="16"/>
        </w:rPr>
        <w:t xml:space="preserve"> </w:t>
      </w:r>
      <w:r w:rsidRPr="00A90CB5">
        <w:rPr>
          <w:rFonts w:ascii="Tahoma" w:hAnsi="Tahoma" w:cs="Tahoma"/>
          <w:sz w:val="16"/>
          <w:szCs w:val="16"/>
        </w:rPr>
        <w:t xml:space="preserve">osobních údajů a poučeni o možných následcích porušení těchto povinností s tím, že povinnost důvěrnosti bude jimi dodržována i po skončení jejich smluvního vztahu k </w:t>
      </w:r>
      <w:r>
        <w:rPr>
          <w:rFonts w:ascii="Tahoma" w:hAnsi="Tahoma" w:cs="Tahoma"/>
          <w:sz w:val="16"/>
          <w:szCs w:val="16"/>
        </w:rPr>
        <w:t>objednateli</w:t>
      </w:r>
      <w:r w:rsidRPr="00A90CB5">
        <w:rPr>
          <w:rFonts w:ascii="Tahoma" w:hAnsi="Tahoma" w:cs="Tahoma"/>
          <w:sz w:val="16"/>
          <w:szCs w:val="16"/>
        </w:rPr>
        <w:t>. Toto ujednání je sjednáno ve smyslu a příslušných ustanovení GDPR</w:t>
      </w:r>
      <w:r w:rsidR="00FE1825">
        <w:rPr>
          <w:rFonts w:ascii="Tahoma" w:hAnsi="Tahoma" w:cs="Tahoma"/>
          <w:sz w:val="16"/>
          <w:szCs w:val="16"/>
        </w:rPr>
        <w:t xml:space="preserve"> a</w:t>
      </w:r>
      <w:r w:rsidR="00FE1825" w:rsidRPr="00FE1825">
        <w:rPr>
          <w:rFonts w:ascii="Tahoma" w:hAnsi="Tahoma" w:cs="Tahoma"/>
          <w:sz w:val="16"/>
          <w:szCs w:val="16"/>
        </w:rPr>
        <w:t xml:space="preserve"> </w:t>
      </w:r>
      <w:r w:rsidR="000F17FD">
        <w:rPr>
          <w:rFonts w:ascii="Tahoma" w:hAnsi="Tahoma" w:cs="Tahoma"/>
          <w:sz w:val="16"/>
          <w:szCs w:val="16"/>
        </w:rPr>
        <w:t xml:space="preserve">příslušných </w:t>
      </w:r>
      <w:r w:rsidR="00FE1825" w:rsidRPr="00A90CB5">
        <w:rPr>
          <w:rFonts w:ascii="Tahoma" w:hAnsi="Tahoma" w:cs="Tahoma"/>
          <w:sz w:val="16"/>
          <w:szCs w:val="16"/>
        </w:rPr>
        <w:t xml:space="preserve">ustanovení Zákona o </w:t>
      </w:r>
      <w:r w:rsidR="000F17FD">
        <w:rPr>
          <w:rFonts w:ascii="Tahoma" w:hAnsi="Tahoma" w:cs="Tahoma"/>
          <w:sz w:val="16"/>
          <w:szCs w:val="16"/>
        </w:rPr>
        <w:t xml:space="preserve">zpracování </w:t>
      </w:r>
      <w:r w:rsidR="00FE1825" w:rsidRPr="00A90CB5">
        <w:rPr>
          <w:rFonts w:ascii="Tahoma" w:hAnsi="Tahoma" w:cs="Tahoma"/>
          <w:sz w:val="16"/>
          <w:szCs w:val="16"/>
        </w:rPr>
        <w:t>osobních údajů</w:t>
      </w:r>
      <w:r w:rsidRPr="00A90CB5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Poskytovatel</w:t>
      </w:r>
      <w:r w:rsidRPr="005C7404">
        <w:rPr>
          <w:rFonts w:ascii="Tahoma" w:hAnsi="Tahoma" w:cs="Tahoma"/>
          <w:sz w:val="16"/>
          <w:szCs w:val="16"/>
        </w:rPr>
        <w:t xml:space="preserve"> se zavazuje informovat své </w:t>
      </w:r>
      <w:r>
        <w:rPr>
          <w:rFonts w:ascii="Tahoma" w:hAnsi="Tahoma" w:cs="Tahoma"/>
          <w:sz w:val="16"/>
          <w:szCs w:val="16"/>
        </w:rPr>
        <w:t>pod</w:t>
      </w:r>
      <w:r w:rsidRPr="005C7404">
        <w:rPr>
          <w:rFonts w:ascii="Tahoma" w:hAnsi="Tahoma" w:cs="Tahoma"/>
          <w:sz w:val="16"/>
          <w:szCs w:val="16"/>
        </w:rPr>
        <w:t xml:space="preserve">dodavatele o povinnosti mlčenlivosti dle této smlouvy. V případě porušení mlčenlivosti za strany </w:t>
      </w:r>
      <w:r>
        <w:rPr>
          <w:rFonts w:ascii="Tahoma" w:hAnsi="Tahoma" w:cs="Tahoma"/>
          <w:sz w:val="16"/>
          <w:szCs w:val="16"/>
        </w:rPr>
        <w:t>pod</w:t>
      </w:r>
      <w:r w:rsidRPr="005C7404">
        <w:rPr>
          <w:rFonts w:ascii="Tahoma" w:hAnsi="Tahoma" w:cs="Tahoma"/>
          <w:sz w:val="16"/>
          <w:szCs w:val="16"/>
        </w:rPr>
        <w:t xml:space="preserve">dodavatele, odpovídá </w:t>
      </w:r>
      <w:r>
        <w:rPr>
          <w:rFonts w:ascii="Tahoma" w:hAnsi="Tahoma" w:cs="Tahoma"/>
          <w:sz w:val="16"/>
          <w:szCs w:val="16"/>
        </w:rPr>
        <w:t>poskytovatel</w:t>
      </w:r>
      <w:r w:rsidRPr="005C7404">
        <w:rPr>
          <w:rFonts w:ascii="Tahoma" w:hAnsi="Tahoma" w:cs="Tahoma"/>
          <w:sz w:val="16"/>
          <w:szCs w:val="16"/>
        </w:rPr>
        <w:t xml:space="preserve"> objednateli za vzniklou škodu, jako kdyby povinnost porušil sám.</w:t>
      </w:r>
    </w:p>
    <w:p w14:paraId="6F46CF08" w14:textId="77777777" w:rsidR="00330229" w:rsidRPr="005C7404" w:rsidRDefault="00330229" w:rsidP="00231B31">
      <w:pPr>
        <w:numPr>
          <w:ilvl w:val="0"/>
          <w:numId w:val="28"/>
        </w:numPr>
        <w:tabs>
          <w:tab w:val="num" w:pos="426"/>
        </w:tabs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Smluvní strany se zavazují zachovat mlčenlivost též o všech ostatních skutečnostech, ve</w:t>
      </w:r>
      <w:r>
        <w:rPr>
          <w:rFonts w:ascii="Tahoma" w:hAnsi="Tahoma" w:cs="Tahoma"/>
          <w:sz w:val="16"/>
          <w:szCs w:val="16"/>
        </w:rPr>
        <w:t xml:space="preserve"> </w:t>
      </w:r>
      <w:r w:rsidRPr="005C7404">
        <w:rPr>
          <w:rFonts w:ascii="Tahoma" w:hAnsi="Tahoma" w:cs="Tahoma"/>
          <w:sz w:val="16"/>
          <w:szCs w:val="16"/>
        </w:rPr>
        <w:t xml:space="preserve">vztahu k nimž o to budou druhou stranou písemně požádány. Smluvní strany se též zavazují nevyužít informace podle prvé věty tohoto odstavce ve svůj prospěch nebo ve prospěch třetích osob v rozporu s účelem jejich předání. Povinnost mlčenlivosti o informacích a skutečnostech obchodního charakteru trvá po dobu 5 let od ukončení této smlouvy, o informacích obsahujících osobní údaje </w:t>
      </w:r>
      <w:r>
        <w:rPr>
          <w:rFonts w:ascii="Tahoma" w:hAnsi="Tahoma" w:cs="Tahoma"/>
          <w:sz w:val="16"/>
          <w:szCs w:val="16"/>
        </w:rPr>
        <w:t xml:space="preserve">zaměstnanců objednatele </w:t>
      </w:r>
      <w:r w:rsidRPr="005C7404">
        <w:rPr>
          <w:rFonts w:ascii="Tahoma" w:hAnsi="Tahoma" w:cs="Tahoma"/>
          <w:sz w:val="16"/>
          <w:szCs w:val="16"/>
        </w:rPr>
        <w:t xml:space="preserve">trvá bez časového omezení. </w:t>
      </w:r>
    </w:p>
    <w:p w14:paraId="6F46CF09" w14:textId="228CC4E0" w:rsidR="00330229" w:rsidRPr="005C7404" w:rsidRDefault="00330229">
      <w:pPr>
        <w:numPr>
          <w:ilvl w:val="0"/>
          <w:numId w:val="28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Smluvní strany jsou povinny zajistit, že nebudou neoprávněně pořizovány kopie informací </w:t>
      </w:r>
      <w:r>
        <w:rPr>
          <w:rFonts w:ascii="Tahoma" w:hAnsi="Tahoma" w:cs="Tahoma"/>
          <w:sz w:val="16"/>
          <w:szCs w:val="16"/>
        </w:rPr>
        <w:t xml:space="preserve">či jiné záznamy nad rámec plnění </w:t>
      </w:r>
      <w:r w:rsidRPr="005C7404">
        <w:rPr>
          <w:rFonts w:ascii="Tahoma" w:hAnsi="Tahoma" w:cs="Tahoma"/>
          <w:sz w:val="16"/>
          <w:szCs w:val="16"/>
        </w:rPr>
        <w:t>dle</w:t>
      </w:r>
      <w:r w:rsidR="00120D2E">
        <w:rPr>
          <w:rFonts w:ascii="Tahoma" w:hAnsi="Tahoma" w:cs="Tahoma"/>
          <w:sz w:val="16"/>
          <w:szCs w:val="16"/>
        </w:rPr>
        <w:t xml:space="preserve"> čl.</w:t>
      </w:r>
      <w:r w:rsidRPr="005C7404">
        <w:rPr>
          <w:rFonts w:ascii="Tahoma" w:hAnsi="Tahoma" w:cs="Tahoma"/>
          <w:sz w:val="16"/>
          <w:szCs w:val="16"/>
        </w:rPr>
        <w:t xml:space="preserve"> </w:t>
      </w:r>
      <w:r w:rsidR="00D77B20">
        <w:rPr>
          <w:rFonts w:ascii="Tahoma" w:hAnsi="Tahoma" w:cs="Tahoma"/>
          <w:sz w:val="16"/>
          <w:szCs w:val="16"/>
        </w:rPr>
        <w:t>I.</w:t>
      </w:r>
      <w:r w:rsidRPr="005C7404">
        <w:rPr>
          <w:rFonts w:ascii="Tahoma" w:hAnsi="Tahoma" w:cs="Tahoma"/>
          <w:sz w:val="16"/>
          <w:szCs w:val="16"/>
        </w:rPr>
        <w:t xml:space="preserve"> této smlouvy, a nebudou zjišťovány informace, které nejsou nezbytně nutné ke splnění povinností vyplývajících z této smlouvy.</w:t>
      </w:r>
    </w:p>
    <w:p w14:paraId="6F46CF0A" w14:textId="77777777" w:rsidR="00330229" w:rsidRPr="005C7404" w:rsidRDefault="00330229">
      <w:pPr>
        <w:numPr>
          <w:ilvl w:val="0"/>
          <w:numId w:val="28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neznehodnotit.</w:t>
      </w:r>
    </w:p>
    <w:p w14:paraId="6F46CF0B" w14:textId="77777777" w:rsidR="00330229" w:rsidRDefault="0033022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6F46CF0C" w14:textId="77777777" w:rsidR="00330229" w:rsidRDefault="0033022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X. Ostatní ujednání</w:t>
      </w:r>
    </w:p>
    <w:p w14:paraId="6F46CF0D" w14:textId="77777777" w:rsidR="00330229" w:rsidRPr="005C7404" w:rsidRDefault="00330229">
      <w:pPr>
        <w:pStyle w:val="SSOdstavec"/>
        <w:spacing w:before="0"/>
      </w:pPr>
    </w:p>
    <w:p w14:paraId="6F46CF0E" w14:textId="77777777" w:rsidR="00330229" w:rsidRPr="00FA7C71" w:rsidRDefault="00330229">
      <w:pPr>
        <w:numPr>
          <w:ilvl w:val="0"/>
          <w:numId w:val="25"/>
        </w:numPr>
        <w:spacing w:before="0" w:after="0"/>
        <w:rPr>
          <w:rFonts w:ascii="Tahoma" w:eastAsia="MS Mincho" w:hAnsi="Tahoma" w:cs="Tahoma"/>
          <w:sz w:val="16"/>
          <w:szCs w:val="16"/>
        </w:rPr>
      </w:pPr>
      <w:r w:rsidRPr="00FA7C71">
        <w:rPr>
          <w:rFonts w:ascii="Tahoma" w:eastAsia="MS Mincho" w:hAnsi="Tahoma" w:cs="Tahoma"/>
          <w:sz w:val="16"/>
          <w:szCs w:val="16"/>
        </w:rPr>
        <w:t>Poskytovatel bere na vědomí, že objednatel je povinen dle ustanovení § 219 odst. 1 písm. a) zákona č. 134/2016 Sb., a dle zákona č. 340/2015 Sb. o registru smluv uveřejnit tuto smlouvu včetně případných dodatků a objednávek vystavených na základě této smlouvy, zákonem stanoveným způsobem.</w:t>
      </w:r>
    </w:p>
    <w:p w14:paraId="6F46CF10" w14:textId="77777777" w:rsidR="00330229" w:rsidRPr="00714149" w:rsidRDefault="00330229">
      <w:pPr>
        <w:numPr>
          <w:ilvl w:val="0"/>
          <w:numId w:val="25"/>
        </w:numPr>
        <w:spacing w:before="0" w:after="0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Poskytovatel bere na vědomí, že objednatel je povinným subjektem podle zák. č. 106/1999 Sb., zákona o svobodném přístupu k informacím, ve znění pozdějších předpisů.</w:t>
      </w:r>
    </w:p>
    <w:p w14:paraId="6F46CF11" w14:textId="3BC5A55D" w:rsidR="00330229" w:rsidRPr="005C7404" w:rsidRDefault="00330229">
      <w:pPr>
        <w:numPr>
          <w:ilvl w:val="0"/>
          <w:numId w:val="25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Poskytovatel se zavazuje dodržovat nařízení </w:t>
      </w:r>
      <w:r w:rsidR="00924278">
        <w:rPr>
          <w:rFonts w:ascii="Tahoma" w:hAnsi="Tahoma" w:cs="Tahoma"/>
          <w:sz w:val="16"/>
          <w:szCs w:val="16"/>
        </w:rPr>
        <w:t>objednatele</w:t>
      </w:r>
      <w:r w:rsidRPr="005C7404">
        <w:rPr>
          <w:rFonts w:ascii="Tahoma" w:hAnsi="Tahoma" w:cs="Tahoma"/>
          <w:sz w:val="16"/>
          <w:szCs w:val="16"/>
        </w:rPr>
        <w:t xml:space="preserve">, kterým je zakázáno kouření ve všech prostorách i plochách areálu </w:t>
      </w:r>
      <w:r w:rsidR="00924278">
        <w:rPr>
          <w:rFonts w:ascii="Tahoma" w:hAnsi="Tahoma" w:cs="Tahoma"/>
          <w:sz w:val="16"/>
          <w:szCs w:val="16"/>
        </w:rPr>
        <w:t>objednatele</w:t>
      </w:r>
      <w:r w:rsidRPr="005C7404">
        <w:rPr>
          <w:rFonts w:ascii="Tahoma" w:hAnsi="Tahoma" w:cs="Tahoma"/>
          <w:sz w:val="16"/>
          <w:szCs w:val="16"/>
        </w:rPr>
        <w:t xml:space="preserve"> s výjimkou vyhrazených míst.</w:t>
      </w:r>
    </w:p>
    <w:p w14:paraId="6F46CF12" w14:textId="77777777" w:rsidR="00330229" w:rsidRPr="005C7404" w:rsidRDefault="00330229">
      <w:pPr>
        <w:numPr>
          <w:ilvl w:val="0"/>
          <w:numId w:val="25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Obě strany se zavazují, že v souvislosti s plněním smlouvy učiní opatření k zajištění ochrany před šířením počítačových virů a nelegálních programů.</w:t>
      </w:r>
    </w:p>
    <w:p w14:paraId="6F46CF13" w14:textId="77777777" w:rsidR="00330229" w:rsidRPr="005C7404" w:rsidRDefault="00330229">
      <w:pPr>
        <w:numPr>
          <w:ilvl w:val="0"/>
          <w:numId w:val="25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Poskytovatel prohlašuje, že zajištěním podpory systému pro objednatele neporušuje práva třetích osob ve smyslu autorského zákona a že tak činí v souladu s autorským zákonem.</w:t>
      </w:r>
    </w:p>
    <w:p w14:paraId="6F46CF14" w14:textId="58E693F6" w:rsidR="00330229" w:rsidRPr="005C7404" w:rsidRDefault="00330229">
      <w:pPr>
        <w:numPr>
          <w:ilvl w:val="0"/>
          <w:numId w:val="25"/>
        </w:numPr>
        <w:spacing w:before="0" w:after="0"/>
        <w:rPr>
          <w:rFonts w:ascii="Tahoma" w:eastAsia="MS Mincho" w:hAnsi="Tahoma" w:cs="Tahoma"/>
          <w:sz w:val="16"/>
          <w:szCs w:val="16"/>
        </w:rPr>
      </w:pPr>
      <w:r w:rsidRPr="005C7404">
        <w:rPr>
          <w:rFonts w:ascii="Tahoma" w:eastAsia="MS Mincho" w:hAnsi="Tahoma" w:cs="Tahoma"/>
          <w:sz w:val="16"/>
          <w:szCs w:val="16"/>
        </w:rPr>
        <w:t xml:space="preserve">Poskytovatel je povinen mít v platnosti a udržovat pojištění odpovědnosti za škodu způsobenou </w:t>
      </w:r>
      <w:r>
        <w:rPr>
          <w:rFonts w:ascii="Tahoma" w:eastAsia="MS Mincho" w:hAnsi="Tahoma" w:cs="Tahoma"/>
          <w:sz w:val="16"/>
          <w:szCs w:val="16"/>
        </w:rPr>
        <w:t>objednateli</w:t>
      </w:r>
      <w:r w:rsidRPr="005C7404">
        <w:rPr>
          <w:rFonts w:ascii="Tahoma" w:eastAsia="MS Mincho" w:hAnsi="Tahoma" w:cs="Tahoma"/>
          <w:sz w:val="16"/>
          <w:szCs w:val="16"/>
        </w:rPr>
        <w:t xml:space="preserve"> či třetím osobám při výkonu podnikatelské činnosti, která je předmětem této smlouvy, s limitem pojistného plnění v minimální výši </w:t>
      </w:r>
      <w:r w:rsidR="00924278">
        <w:rPr>
          <w:rFonts w:ascii="Tahoma" w:eastAsia="MS Mincho" w:hAnsi="Tahoma" w:cs="Tahoma"/>
          <w:sz w:val="16"/>
          <w:szCs w:val="16"/>
        </w:rPr>
        <w:t>1</w:t>
      </w:r>
      <w:r w:rsidRPr="005C7404">
        <w:rPr>
          <w:rFonts w:ascii="Tahoma" w:eastAsia="MS Mincho" w:hAnsi="Tahoma" w:cs="Tahoma"/>
          <w:sz w:val="16"/>
          <w:szCs w:val="16"/>
        </w:rPr>
        <w:t>.000.000,- Kč.</w:t>
      </w:r>
    </w:p>
    <w:p w14:paraId="6F46CF15" w14:textId="681A6A3F" w:rsidR="00330229" w:rsidRPr="005C7404" w:rsidRDefault="00330229">
      <w:pPr>
        <w:numPr>
          <w:ilvl w:val="0"/>
          <w:numId w:val="25"/>
        </w:numPr>
        <w:spacing w:before="0" w:after="0"/>
        <w:rPr>
          <w:rFonts w:ascii="Tahoma" w:eastAsia="MS Mincho" w:hAnsi="Tahoma" w:cs="Tahoma"/>
          <w:sz w:val="16"/>
          <w:szCs w:val="16"/>
        </w:rPr>
      </w:pPr>
      <w:r w:rsidRPr="005C7404">
        <w:rPr>
          <w:rFonts w:ascii="Tahoma" w:eastAsia="MS Mincho" w:hAnsi="Tahoma" w:cs="Tahoma"/>
          <w:sz w:val="16"/>
          <w:szCs w:val="16"/>
        </w:rPr>
        <w:t xml:space="preserve">Poskytovatel je povinen udržovat výše uvedené pojištění po celou dobu trvání smlouvy. V případě porušení této povinnosti je </w:t>
      </w:r>
      <w:r>
        <w:rPr>
          <w:rFonts w:ascii="Tahoma" w:eastAsia="MS Mincho" w:hAnsi="Tahoma" w:cs="Tahoma"/>
          <w:sz w:val="16"/>
          <w:szCs w:val="16"/>
        </w:rPr>
        <w:t>objednatel</w:t>
      </w:r>
      <w:r w:rsidRPr="005C7404">
        <w:rPr>
          <w:rFonts w:ascii="Tahoma" w:eastAsia="MS Mincho" w:hAnsi="Tahoma" w:cs="Tahoma"/>
          <w:sz w:val="16"/>
          <w:szCs w:val="16"/>
        </w:rPr>
        <w:t xml:space="preserve"> oprávněn od smlouvy, která bude uzavřena na základě výsledku tohoto zadávacího řízení odstoupit. Na žádost </w:t>
      </w:r>
      <w:r>
        <w:rPr>
          <w:rFonts w:ascii="Tahoma" w:eastAsia="MS Mincho" w:hAnsi="Tahoma" w:cs="Tahoma"/>
          <w:sz w:val="16"/>
          <w:szCs w:val="16"/>
        </w:rPr>
        <w:t>objednatele</w:t>
      </w:r>
      <w:r w:rsidRPr="005C7404">
        <w:rPr>
          <w:rFonts w:ascii="Tahoma" w:eastAsia="MS Mincho" w:hAnsi="Tahoma" w:cs="Tahoma"/>
          <w:sz w:val="16"/>
          <w:szCs w:val="16"/>
        </w:rPr>
        <w:t xml:space="preserve"> je poskytovatel povinen předložit </w:t>
      </w:r>
      <w:r>
        <w:rPr>
          <w:rFonts w:ascii="Tahoma" w:eastAsia="MS Mincho" w:hAnsi="Tahoma" w:cs="Tahoma"/>
          <w:sz w:val="16"/>
          <w:szCs w:val="16"/>
        </w:rPr>
        <w:t>objednateli</w:t>
      </w:r>
      <w:r w:rsidRPr="005C7404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</w:t>
      </w:r>
      <w:r w:rsidR="0039405D">
        <w:rPr>
          <w:rFonts w:ascii="Tahoma" w:eastAsia="MS Mincho" w:hAnsi="Tahoma" w:cs="Tahoma"/>
          <w:sz w:val="16"/>
          <w:szCs w:val="16"/>
        </w:rPr>
        <w:t>pojištění</w:t>
      </w:r>
      <w:r w:rsidRPr="005C7404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39405D">
        <w:rPr>
          <w:rFonts w:ascii="Tahoma" w:eastAsia="MS Mincho" w:hAnsi="Tahoma" w:cs="Tahoma"/>
          <w:sz w:val="16"/>
          <w:szCs w:val="16"/>
        </w:rPr>
        <w:t>plnění</w:t>
      </w:r>
      <w:r w:rsidRPr="005C7404">
        <w:rPr>
          <w:rFonts w:ascii="Tahoma" w:eastAsia="MS Mincho" w:hAnsi="Tahoma" w:cs="Tahoma"/>
          <w:sz w:val="16"/>
          <w:szCs w:val="16"/>
        </w:rPr>
        <w:t>, nebo k jiným změnám, které by znamenaly zhoršení podmínek oproti původnímu stavu, je poskytovatel povinen učinit příslušná opatření tak, aby pojištění bylo udrženo tak, jak je požadováno v tomto ustanovení.</w:t>
      </w:r>
    </w:p>
    <w:p w14:paraId="6F46CF16" w14:textId="77777777" w:rsidR="00330229" w:rsidRPr="005C7404" w:rsidRDefault="00330229">
      <w:pPr>
        <w:numPr>
          <w:ilvl w:val="0"/>
          <w:numId w:val="25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Poskytovatel se zavazuje při plnění této smlouvy dodržovat povinnosti uvedené v dokumentu „Povinnosti při připojování zařízení do LAN sítě VFN v Praze“, který je přílohou č. </w:t>
      </w:r>
      <w:r>
        <w:rPr>
          <w:rFonts w:ascii="Tahoma" w:hAnsi="Tahoma" w:cs="Tahoma"/>
          <w:sz w:val="16"/>
          <w:szCs w:val="16"/>
        </w:rPr>
        <w:t>4</w:t>
      </w:r>
      <w:r w:rsidRPr="005C7404">
        <w:rPr>
          <w:rFonts w:ascii="Tahoma" w:hAnsi="Tahoma" w:cs="Tahoma"/>
          <w:sz w:val="16"/>
          <w:szCs w:val="16"/>
        </w:rPr>
        <w:t xml:space="preserve"> této smlouvy.</w:t>
      </w:r>
    </w:p>
    <w:p w14:paraId="6F46CF17" w14:textId="77777777" w:rsidR="00330229" w:rsidRPr="005C7404" w:rsidRDefault="00330229" w:rsidP="00CD134D">
      <w:pPr>
        <w:spacing w:before="0" w:after="0"/>
        <w:rPr>
          <w:rFonts w:ascii="Tahoma" w:hAnsi="Tahoma" w:cs="Tahoma"/>
          <w:sz w:val="16"/>
          <w:szCs w:val="16"/>
        </w:rPr>
      </w:pPr>
    </w:p>
    <w:p w14:paraId="6F46CF18" w14:textId="77777777" w:rsidR="00330229" w:rsidRDefault="00330229" w:rsidP="00C81EEF">
      <w:pPr>
        <w:pStyle w:val="SSlnek"/>
        <w:numPr>
          <w:ilvl w:val="0"/>
          <w:numId w:val="0"/>
        </w:numPr>
        <w:spacing w:before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I</w:t>
      </w:r>
      <w:r w:rsidRPr="005C7404">
        <w:rPr>
          <w:rFonts w:ascii="Tahoma" w:hAnsi="Tahoma" w:cs="Tahoma"/>
          <w:sz w:val="16"/>
          <w:szCs w:val="16"/>
        </w:rPr>
        <w:t>. Závěrečná ujednání</w:t>
      </w:r>
    </w:p>
    <w:p w14:paraId="6F46CF19" w14:textId="77777777" w:rsidR="00330229" w:rsidRPr="0061003D" w:rsidRDefault="00330229" w:rsidP="00CD134D">
      <w:pPr>
        <w:pStyle w:val="SSlnek-zkladntext"/>
        <w:spacing w:before="0"/>
        <w:rPr>
          <w:sz w:val="16"/>
          <w:szCs w:val="16"/>
        </w:rPr>
      </w:pPr>
    </w:p>
    <w:p w14:paraId="6F46CF1A" w14:textId="586ACF59" w:rsidR="00330229" w:rsidRPr="005C7404" w:rsidRDefault="00330229" w:rsidP="00C81EEF">
      <w:pPr>
        <w:numPr>
          <w:ilvl w:val="0"/>
          <w:numId w:val="26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Tato smlouva nabývá platnosti</w:t>
      </w:r>
      <w:r>
        <w:rPr>
          <w:rFonts w:ascii="Tahoma" w:hAnsi="Tahoma" w:cs="Tahoma"/>
          <w:sz w:val="16"/>
          <w:szCs w:val="16"/>
        </w:rPr>
        <w:t xml:space="preserve"> </w:t>
      </w:r>
      <w:r w:rsidRPr="005C7404">
        <w:rPr>
          <w:rFonts w:ascii="Tahoma" w:hAnsi="Tahoma" w:cs="Tahoma"/>
          <w:sz w:val="16"/>
          <w:szCs w:val="16"/>
        </w:rPr>
        <w:t>dnem jejího podpisu oběma smluvními stranami</w:t>
      </w:r>
      <w:r>
        <w:rPr>
          <w:rFonts w:ascii="Tahoma" w:hAnsi="Tahoma" w:cs="Tahoma"/>
          <w:sz w:val="16"/>
          <w:szCs w:val="16"/>
        </w:rPr>
        <w:t xml:space="preserve"> a </w:t>
      </w:r>
      <w:r w:rsidR="0039405D">
        <w:rPr>
          <w:rFonts w:ascii="Tahoma" w:hAnsi="Tahoma" w:cs="Tahoma"/>
          <w:sz w:val="16"/>
          <w:szCs w:val="16"/>
        </w:rPr>
        <w:t xml:space="preserve">účinnosti </w:t>
      </w:r>
      <w:r>
        <w:rPr>
          <w:rFonts w:ascii="Tahoma" w:hAnsi="Tahoma" w:cs="Tahoma"/>
          <w:sz w:val="16"/>
          <w:szCs w:val="16"/>
        </w:rPr>
        <w:t>dnem uveřejnění v registru smluv.</w:t>
      </w:r>
      <w:r w:rsidRPr="005C7404">
        <w:rPr>
          <w:rFonts w:ascii="Tahoma" w:hAnsi="Tahoma" w:cs="Tahoma"/>
          <w:sz w:val="16"/>
          <w:szCs w:val="16"/>
        </w:rPr>
        <w:t xml:space="preserve"> </w:t>
      </w:r>
    </w:p>
    <w:p w14:paraId="6F46CF1B" w14:textId="77777777" w:rsidR="00330229" w:rsidRDefault="00330229" w:rsidP="00231B31">
      <w:pPr>
        <w:numPr>
          <w:ilvl w:val="0"/>
          <w:numId w:val="26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6F46CF1C" w14:textId="77777777" w:rsidR="00330229" w:rsidRPr="005C7404" w:rsidRDefault="00330229">
      <w:pPr>
        <w:numPr>
          <w:ilvl w:val="0"/>
          <w:numId w:val="26"/>
        </w:numPr>
        <w:spacing w:before="0" w:after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</w:t>
      </w:r>
      <w:r w:rsidRPr="008C69B7">
        <w:rPr>
          <w:rFonts w:ascii="Tahoma" w:hAnsi="Tahoma" w:cs="Tahoma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>
        <w:rPr>
          <w:rFonts w:ascii="Tahoma" w:hAnsi="Tahoma" w:cs="Tahoma"/>
          <w:sz w:val="16"/>
          <w:szCs w:val="16"/>
        </w:rPr>
        <w:t>objednatele</w:t>
      </w:r>
      <w:r w:rsidRPr="008C69B7">
        <w:rPr>
          <w:rFonts w:ascii="Tahoma" w:hAnsi="Tahoma" w:cs="Tahoma"/>
          <w:sz w:val="16"/>
          <w:szCs w:val="16"/>
        </w:rPr>
        <w:t>.</w:t>
      </w:r>
    </w:p>
    <w:p w14:paraId="6F46CF1D" w14:textId="77777777" w:rsidR="00330229" w:rsidRPr="005C7404" w:rsidRDefault="00330229">
      <w:pPr>
        <w:numPr>
          <w:ilvl w:val="0"/>
          <w:numId w:val="26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</w:p>
    <w:p w14:paraId="6F46CF1E" w14:textId="77777777" w:rsidR="00330229" w:rsidRPr="005C7404" w:rsidRDefault="00330229">
      <w:pPr>
        <w:numPr>
          <w:ilvl w:val="0"/>
          <w:numId w:val="26"/>
        </w:numPr>
        <w:spacing w:before="0" w:after="0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6F46CF1F" w14:textId="77777777" w:rsidR="00330229" w:rsidRDefault="00330229">
      <w:pPr>
        <w:pStyle w:val="Zkladntext"/>
        <w:rPr>
          <w:rFonts w:ascii="Tahoma" w:hAnsi="Tahoma" w:cs="Tahoma"/>
        </w:rPr>
      </w:pPr>
    </w:p>
    <w:p w14:paraId="6F46CF21" w14:textId="09B77831" w:rsidR="00330229" w:rsidRPr="005C7404" w:rsidRDefault="00330229">
      <w:pPr>
        <w:pStyle w:val="Zkladntext"/>
        <w:rPr>
          <w:rFonts w:ascii="Tahoma" w:hAnsi="Tahoma" w:cs="Tahoma"/>
        </w:rPr>
      </w:pPr>
      <w:r w:rsidRPr="005C7404">
        <w:rPr>
          <w:rFonts w:ascii="Tahoma" w:hAnsi="Tahoma" w:cs="Tahoma"/>
        </w:rPr>
        <w:t>V Praze dne:</w:t>
      </w:r>
      <w:r w:rsidRPr="005C7404">
        <w:rPr>
          <w:rFonts w:ascii="Tahoma" w:hAnsi="Tahoma" w:cs="Tahoma"/>
        </w:rPr>
        <w:tab/>
      </w:r>
      <w:r w:rsidRPr="005C7404">
        <w:rPr>
          <w:rFonts w:ascii="Tahoma" w:hAnsi="Tahoma" w:cs="Tahoma"/>
        </w:rPr>
        <w:tab/>
      </w:r>
      <w:r w:rsidRPr="005C7404">
        <w:rPr>
          <w:rFonts w:ascii="Tahoma" w:hAnsi="Tahoma" w:cs="Tahoma"/>
        </w:rPr>
        <w:tab/>
      </w:r>
      <w:r w:rsidRPr="005C7404">
        <w:rPr>
          <w:rFonts w:ascii="Tahoma" w:hAnsi="Tahoma" w:cs="Tahoma"/>
        </w:rPr>
        <w:tab/>
      </w:r>
      <w:r w:rsidRPr="005C7404">
        <w:rPr>
          <w:rFonts w:ascii="Tahoma" w:hAnsi="Tahoma" w:cs="Tahoma"/>
        </w:rPr>
        <w:tab/>
      </w:r>
      <w:r w:rsidRPr="005C7404">
        <w:rPr>
          <w:rFonts w:ascii="Tahoma" w:hAnsi="Tahoma" w:cs="Tahoma"/>
        </w:rPr>
        <w:tab/>
        <w:t xml:space="preserve">            </w:t>
      </w:r>
      <w:r>
        <w:rPr>
          <w:rFonts w:ascii="Tahoma" w:hAnsi="Tahoma" w:cs="Tahoma"/>
        </w:rPr>
        <w:t xml:space="preserve">              </w:t>
      </w:r>
      <w:r w:rsidRPr="005C7404">
        <w:rPr>
          <w:rFonts w:ascii="Tahoma" w:hAnsi="Tahoma" w:cs="Tahoma"/>
        </w:rPr>
        <w:t xml:space="preserve"> V </w:t>
      </w:r>
      <w:r w:rsidR="00620EF2">
        <w:rPr>
          <w:rFonts w:ascii="Tahoma" w:hAnsi="Tahoma" w:cs="Tahoma"/>
        </w:rPr>
        <w:t>Praze</w:t>
      </w:r>
      <w:r w:rsidRPr="005C7404">
        <w:rPr>
          <w:rFonts w:ascii="Tahoma" w:hAnsi="Tahoma" w:cs="Tahoma"/>
        </w:rPr>
        <w:t xml:space="preserve"> dne</w:t>
      </w:r>
      <w:r>
        <w:rPr>
          <w:rFonts w:ascii="Tahoma" w:hAnsi="Tahoma" w:cs="Tahoma"/>
        </w:rPr>
        <w:t xml:space="preserve">: </w:t>
      </w:r>
    </w:p>
    <w:p w14:paraId="6F46CF22" w14:textId="77777777" w:rsidR="00330229" w:rsidRPr="005C7404" w:rsidRDefault="00330229">
      <w:pPr>
        <w:pStyle w:val="Zkladntext"/>
        <w:ind w:left="993"/>
        <w:rPr>
          <w:rFonts w:ascii="Tahoma" w:hAnsi="Tahoma" w:cs="Tahoma"/>
        </w:rPr>
      </w:pPr>
    </w:p>
    <w:p w14:paraId="6F46CF23" w14:textId="24272FE3" w:rsidR="00330229" w:rsidRDefault="00330229">
      <w:pPr>
        <w:pStyle w:val="Zkladntext"/>
        <w:rPr>
          <w:rFonts w:ascii="Tahoma" w:hAnsi="Tahoma" w:cs="Tahoma"/>
        </w:rPr>
      </w:pPr>
    </w:p>
    <w:p w14:paraId="0E64E1DF" w14:textId="4416D2F9" w:rsidR="00A22D07" w:rsidRDefault="00A22D07">
      <w:pPr>
        <w:pStyle w:val="Zkladntext"/>
        <w:rPr>
          <w:rFonts w:ascii="Tahoma" w:hAnsi="Tahoma" w:cs="Tahoma"/>
        </w:rPr>
      </w:pPr>
    </w:p>
    <w:p w14:paraId="3AA86B75" w14:textId="77777777" w:rsidR="00A22D07" w:rsidRDefault="00A22D07">
      <w:pPr>
        <w:pStyle w:val="Zkladntext"/>
        <w:rPr>
          <w:rFonts w:ascii="Tahoma" w:hAnsi="Tahoma" w:cs="Tahoma"/>
        </w:rPr>
      </w:pPr>
    </w:p>
    <w:p w14:paraId="6F46CF24" w14:textId="77777777" w:rsidR="00330229" w:rsidRDefault="00330229">
      <w:pPr>
        <w:pStyle w:val="Zkladntext"/>
        <w:rPr>
          <w:rFonts w:ascii="Tahoma" w:hAnsi="Tahoma" w:cs="Tahoma"/>
        </w:rPr>
      </w:pPr>
      <w:r w:rsidRPr="005C7404">
        <w:rPr>
          <w:rFonts w:ascii="Tahoma" w:hAnsi="Tahoma" w:cs="Tahoma"/>
        </w:rPr>
        <w:t xml:space="preserve">------------------------------------------------------------------                        </w:t>
      </w:r>
      <w:r w:rsidRPr="005C7404">
        <w:rPr>
          <w:rFonts w:ascii="Tahoma" w:hAnsi="Tahoma" w:cs="Tahoma"/>
        </w:rPr>
        <w:tab/>
      </w:r>
      <w:r w:rsidRPr="005C7404">
        <w:rPr>
          <w:rFonts w:ascii="Tahoma" w:hAnsi="Tahoma" w:cs="Tahoma"/>
        </w:rPr>
        <w:tab/>
        <w:t>---------------------</w:t>
      </w:r>
      <w:r>
        <w:rPr>
          <w:rFonts w:ascii="Tahoma" w:hAnsi="Tahoma" w:cs="Tahoma"/>
        </w:rPr>
        <w:t>-------------------------</w:t>
      </w:r>
      <w:r w:rsidRPr="00931E5B">
        <w:rPr>
          <w:rFonts w:ascii="Tahoma" w:hAnsi="Tahoma" w:cs="Tahoma"/>
        </w:rPr>
        <w:t xml:space="preserve"> </w:t>
      </w:r>
    </w:p>
    <w:p w14:paraId="6F46CF25" w14:textId="0CF69791" w:rsidR="00330229" w:rsidRDefault="00924278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prof. MUDr. David F</w:t>
      </w:r>
      <w:r w:rsidR="00AC1E68">
        <w:rPr>
          <w:rFonts w:ascii="Tahoma" w:hAnsi="Tahoma" w:cs="Tahoma"/>
        </w:rPr>
        <w:t>eltl</w:t>
      </w:r>
      <w:r w:rsidR="00330229" w:rsidRPr="005C7404">
        <w:rPr>
          <w:rFonts w:ascii="Tahoma" w:hAnsi="Tahoma" w:cs="Tahoma"/>
        </w:rPr>
        <w:t>, Ph</w:t>
      </w:r>
      <w:r w:rsidR="00330229">
        <w:rPr>
          <w:rFonts w:ascii="Tahoma" w:hAnsi="Tahoma" w:cs="Tahoma"/>
        </w:rPr>
        <w:t>.</w:t>
      </w:r>
      <w:r w:rsidR="00330229" w:rsidRPr="005C7404">
        <w:rPr>
          <w:rFonts w:ascii="Tahoma" w:hAnsi="Tahoma" w:cs="Tahoma"/>
        </w:rPr>
        <w:t xml:space="preserve">D., MBA                                                   </w:t>
      </w:r>
      <w:r w:rsidR="00330229" w:rsidRPr="005C7404">
        <w:rPr>
          <w:rFonts w:ascii="Tahoma" w:hAnsi="Tahoma" w:cs="Tahoma"/>
        </w:rPr>
        <w:tab/>
      </w:r>
      <w:r w:rsidR="00330229" w:rsidRPr="005C7404">
        <w:rPr>
          <w:rFonts w:ascii="Tahoma" w:hAnsi="Tahoma" w:cs="Tahoma"/>
        </w:rPr>
        <w:tab/>
      </w:r>
      <w:r w:rsidR="003E76AA">
        <w:rPr>
          <w:rFonts w:ascii="Tahoma" w:hAnsi="Tahoma" w:cs="Tahoma"/>
        </w:rPr>
        <w:t>I</w:t>
      </w:r>
      <w:r w:rsidR="00620EF2">
        <w:rPr>
          <w:rFonts w:ascii="Tahoma" w:hAnsi="Tahoma" w:cs="Tahoma"/>
        </w:rPr>
        <w:t>ng. Zdeněk Holeček</w:t>
      </w:r>
      <w:r w:rsidR="00330229">
        <w:rPr>
          <w:rFonts w:ascii="Tahoma" w:hAnsi="Tahoma" w:cs="Tahoma"/>
        </w:rPr>
        <w:t xml:space="preserve">              </w:t>
      </w:r>
    </w:p>
    <w:p w14:paraId="6F46CF26" w14:textId="77777777" w:rsidR="00330229" w:rsidRPr="005C7404" w:rsidRDefault="00330229">
      <w:pPr>
        <w:pStyle w:val="Zkladntext"/>
        <w:rPr>
          <w:rFonts w:ascii="Tahoma" w:hAnsi="Tahoma" w:cs="Tahoma"/>
        </w:rPr>
      </w:pPr>
      <w:r w:rsidRPr="005C740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6F46CF27" w14:textId="2F030E2F" w:rsidR="00330229" w:rsidRPr="005C7404" w:rsidRDefault="00AC1E68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ř</w:t>
      </w:r>
      <w:r w:rsidR="00330229" w:rsidRPr="005C7404">
        <w:rPr>
          <w:rFonts w:ascii="Tahoma" w:hAnsi="Tahoma" w:cs="Tahoma"/>
        </w:rPr>
        <w:t xml:space="preserve">editel Všeobecné fakultní nemocnice v Praze  </w:t>
      </w:r>
      <w:r w:rsidR="00330229">
        <w:rPr>
          <w:rFonts w:ascii="Tahoma" w:hAnsi="Tahoma" w:cs="Tahoma"/>
        </w:rPr>
        <w:tab/>
      </w:r>
      <w:r w:rsidR="00330229">
        <w:rPr>
          <w:rFonts w:ascii="Tahoma" w:hAnsi="Tahoma" w:cs="Tahoma"/>
        </w:rPr>
        <w:tab/>
      </w:r>
      <w:r w:rsidR="00330229">
        <w:rPr>
          <w:rFonts w:ascii="Tahoma" w:hAnsi="Tahoma" w:cs="Tahoma"/>
        </w:rPr>
        <w:tab/>
      </w:r>
      <w:r w:rsidR="00330229">
        <w:rPr>
          <w:rFonts w:ascii="Tahoma" w:hAnsi="Tahoma" w:cs="Tahoma"/>
        </w:rPr>
        <w:tab/>
      </w:r>
      <w:r w:rsidR="00330229">
        <w:rPr>
          <w:rFonts w:ascii="Tahoma" w:hAnsi="Tahoma" w:cs="Tahoma"/>
        </w:rPr>
        <w:tab/>
      </w:r>
      <w:r w:rsidR="00620EF2">
        <w:rPr>
          <w:rFonts w:ascii="Tahoma" w:hAnsi="Tahoma" w:cs="Tahoma"/>
        </w:rPr>
        <w:t>jednatel RADIOMETER s.r.o.</w:t>
      </w:r>
      <w:r w:rsidR="00330229" w:rsidRPr="005C7404">
        <w:rPr>
          <w:rFonts w:ascii="Tahoma" w:hAnsi="Tahoma" w:cs="Tahoma"/>
        </w:rPr>
        <w:t xml:space="preserve">                             </w:t>
      </w:r>
    </w:p>
    <w:p w14:paraId="6F46CF28" w14:textId="77777777" w:rsidR="00330229" w:rsidRPr="005C7404" w:rsidRDefault="00330229">
      <w:pPr>
        <w:pStyle w:val="Zkladntext"/>
        <w:rPr>
          <w:rFonts w:ascii="Tahoma" w:hAnsi="Tahoma" w:cs="Tahoma"/>
        </w:rPr>
      </w:pPr>
    </w:p>
    <w:p w14:paraId="6F46CF29" w14:textId="05BBED66" w:rsidR="00770040" w:rsidRPr="00924278" w:rsidRDefault="00E803BA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924278">
        <w:rPr>
          <w:rFonts w:ascii="Tahoma" w:hAnsi="Tahoma" w:cs="Tahoma"/>
          <w:sz w:val="16"/>
          <w:szCs w:val="16"/>
        </w:rPr>
        <w:t>Přílohy:</w:t>
      </w:r>
    </w:p>
    <w:p w14:paraId="158F1742" w14:textId="5E3CB506" w:rsidR="00E803BA" w:rsidRPr="00924278" w:rsidRDefault="00E803BA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924278">
        <w:rPr>
          <w:rFonts w:ascii="Tahoma" w:hAnsi="Tahoma" w:cs="Tahoma"/>
          <w:sz w:val="16"/>
          <w:szCs w:val="16"/>
        </w:rPr>
        <w:t xml:space="preserve">Příloha č. 1 – </w:t>
      </w:r>
      <w:r w:rsidR="00DB4502">
        <w:rPr>
          <w:rFonts w:ascii="Tahoma" w:hAnsi="Tahoma" w:cs="Tahoma"/>
          <w:sz w:val="16"/>
          <w:szCs w:val="16"/>
        </w:rPr>
        <w:t>Technická specifikace SW řešení</w:t>
      </w:r>
    </w:p>
    <w:p w14:paraId="2FFDE81B" w14:textId="7CA84BA9" w:rsidR="00E803BA" w:rsidRPr="00924278" w:rsidRDefault="00E803BA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924278">
        <w:rPr>
          <w:rFonts w:ascii="Tahoma" w:hAnsi="Tahoma" w:cs="Tahoma"/>
          <w:sz w:val="16"/>
          <w:szCs w:val="16"/>
        </w:rPr>
        <w:t>Příloha č. 2 – Specifikace podpory provozu SW řešení</w:t>
      </w:r>
    </w:p>
    <w:p w14:paraId="5F6B9FC8" w14:textId="58F62D92" w:rsidR="00E803BA" w:rsidRPr="00924278" w:rsidRDefault="00E803BA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924278">
        <w:rPr>
          <w:rFonts w:ascii="Tahoma" w:hAnsi="Tahoma" w:cs="Tahoma"/>
          <w:sz w:val="16"/>
          <w:szCs w:val="16"/>
        </w:rPr>
        <w:t>Příloha č. 3 – Seznam oprávněných osob</w:t>
      </w:r>
    </w:p>
    <w:p w14:paraId="773F1287" w14:textId="766A2816" w:rsidR="00E803BA" w:rsidRPr="00924278" w:rsidRDefault="00E803BA" w:rsidP="00CD134D">
      <w:pPr>
        <w:spacing w:before="0" w:after="0"/>
        <w:rPr>
          <w:rFonts w:ascii="Tahoma" w:hAnsi="Tahoma" w:cs="Tahoma"/>
          <w:sz w:val="16"/>
          <w:szCs w:val="16"/>
        </w:rPr>
      </w:pPr>
      <w:r w:rsidRPr="00924278">
        <w:rPr>
          <w:rFonts w:ascii="Tahoma" w:hAnsi="Tahoma" w:cs="Tahoma"/>
          <w:sz w:val="16"/>
          <w:szCs w:val="16"/>
        </w:rPr>
        <w:t>Příloha č. 4 – Povinnosti při připojování zařízení do LAN sítě VFN v Praze</w:t>
      </w:r>
    </w:p>
    <w:sectPr w:rsidR="00E803BA" w:rsidRPr="00924278" w:rsidSect="00CE44CD">
      <w:headerReference w:type="default" r:id="rId14"/>
      <w:footerReference w:type="default" r:id="rId15"/>
      <w:footerReference w:type="first" r:id="rId16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25BFF" w14:textId="77777777" w:rsidR="00C33DCB" w:rsidRDefault="00C33DCB">
      <w:r>
        <w:separator/>
      </w:r>
    </w:p>
    <w:p w14:paraId="539037AD" w14:textId="77777777" w:rsidR="00C33DCB" w:rsidRDefault="00C33DCB"/>
    <w:p w14:paraId="5EB4D35E" w14:textId="77777777" w:rsidR="00C33DCB" w:rsidRDefault="00C33DCB" w:rsidP="004E2F3D"/>
    <w:p w14:paraId="5A1DB016" w14:textId="77777777" w:rsidR="00C33DCB" w:rsidRDefault="00C33DCB" w:rsidP="004E2F3D"/>
    <w:p w14:paraId="3FF92E42" w14:textId="77777777" w:rsidR="00C33DCB" w:rsidRDefault="00C33DCB"/>
    <w:p w14:paraId="557073E4" w14:textId="77777777" w:rsidR="00C33DCB" w:rsidRDefault="00C33DCB"/>
    <w:p w14:paraId="561ACA78" w14:textId="77777777" w:rsidR="00C33DCB" w:rsidRDefault="00C33DCB"/>
    <w:p w14:paraId="5CD632DC" w14:textId="77777777" w:rsidR="00C33DCB" w:rsidRDefault="00C33DCB"/>
  </w:endnote>
  <w:endnote w:type="continuationSeparator" w:id="0">
    <w:p w14:paraId="20FCCAB3" w14:textId="77777777" w:rsidR="00C33DCB" w:rsidRDefault="00C33DCB">
      <w:r>
        <w:continuationSeparator/>
      </w:r>
    </w:p>
    <w:p w14:paraId="1CF8EC67" w14:textId="77777777" w:rsidR="00C33DCB" w:rsidRDefault="00C33DCB"/>
    <w:p w14:paraId="1491E7D0" w14:textId="77777777" w:rsidR="00C33DCB" w:rsidRDefault="00C33DCB" w:rsidP="004E2F3D"/>
    <w:p w14:paraId="3C76D979" w14:textId="77777777" w:rsidR="00C33DCB" w:rsidRDefault="00C33DCB" w:rsidP="004E2F3D"/>
    <w:p w14:paraId="3681D8AA" w14:textId="77777777" w:rsidR="00C33DCB" w:rsidRDefault="00C33DCB"/>
    <w:p w14:paraId="2E61C634" w14:textId="77777777" w:rsidR="00C33DCB" w:rsidRDefault="00C33DCB"/>
    <w:p w14:paraId="77FD8790" w14:textId="77777777" w:rsidR="00C33DCB" w:rsidRDefault="00C33DCB"/>
    <w:p w14:paraId="544694E0" w14:textId="77777777" w:rsidR="00C33DCB" w:rsidRDefault="00C33DCB"/>
  </w:endnote>
  <w:endnote w:type="continuationNotice" w:id="1">
    <w:p w14:paraId="117C62EA" w14:textId="77777777" w:rsidR="00C33DCB" w:rsidRDefault="00C33DC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CF4B" w14:textId="77777777" w:rsidR="009C7BBC" w:rsidRPr="00932627" w:rsidRDefault="009C7BBC" w:rsidP="00B61EB0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6CF4C" w14:textId="77777777" w:rsidR="009C7BBC" w:rsidRPr="00932627" w:rsidRDefault="009C7BBC" w:rsidP="0073291F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E8204" w14:textId="77777777" w:rsidR="00C33DCB" w:rsidRDefault="00C33DCB">
      <w:r>
        <w:separator/>
      </w:r>
    </w:p>
    <w:p w14:paraId="25EEB6CF" w14:textId="77777777" w:rsidR="00C33DCB" w:rsidRDefault="00C33DCB"/>
    <w:p w14:paraId="51E7F77E" w14:textId="77777777" w:rsidR="00C33DCB" w:rsidRDefault="00C33DCB" w:rsidP="004E2F3D"/>
    <w:p w14:paraId="4B0E83E0" w14:textId="77777777" w:rsidR="00C33DCB" w:rsidRDefault="00C33DCB" w:rsidP="004E2F3D"/>
    <w:p w14:paraId="06E5FFD2" w14:textId="77777777" w:rsidR="00C33DCB" w:rsidRDefault="00C33DCB"/>
    <w:p w14:paraId="4093CDCB" w14:textId="77777777" w:rsidR="00C33DCB" w:rsidRDefault="00C33DCB"/>
    <w:p w14:paraId="014AA88F" w14:textId="77777777" w:rsidR="00C33DCB" w:rsidRDefault="00C33DCB"/>
    <w:p w14:paraId="28313830" w14:textId="77777777" w:rsidR="00C33DCB" w:rsidRDefault="00C33DCB"/>
  </w:footnote>
  <w:footnote w:type="continuationSeparator" w:id="0">
    <w:p w14:paraId="1586146C" w14:textId="77777777" w:rsidR="00C33DCB" w:rsidRDefault="00C33DCB">
      <w:r>
        <w:continuationSeparator/>
      </w:r>
    </w:p>
    <w:p w14:paraId="53CA26D3" w14:textId="77777777" w:rsidR="00C33DCB" w:rsidRDefault="00C33DCB"/>
    <w:p w14:paraId="0D404C9A" w14:textId="77777777" w:rsidR="00C33DCB" w:rsidRDefault="00C33DCB" w:rsidP="004E2F3D"/>
    <w:p w14:paraId="76C766F1" w14:textId="77777777" w:rsidR="00C33DCB" w:rsidRDefault="00C33DCB" w:rsidP="004E2F3D"/>
    <w:p w14:paraId="5AC511D4" w14:textId="77777777" w:rsidR="00C33DCB" w:rsidRDefault="00C33DCB"/>
    <w:p w14:paraId="5549C99B" w14:textId="77777777" w:rsidR="00C33DCB" w:rsidRDefault="00C33DCB"/>
    <w:p w14:paraId="0AC8261D" w14:textId="77777777" w:rsidR="00C33DCB" w:rsidRDefault="00C33DCB"/>
    <w:p w14:paraId="3B6AE21B" w14:textId="77777777" w:rsidR="00C33DCB" w:rsidRDefault="00C33DCB"/>
  </w:footnote>
  <w:footnote w:type="continuationNotice" w:id="1">
    <w:p w14:paraId="1C9F9C6C" w14:textId="77777777" w:rsidR="00C33DCB" w:rsidRDefault="00C33DC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6655" w14:textId="79E429A9" w:rsidR="00524742" w:rsidRPr="00CD134D" w:rsidRDefault="00524742">
    <w:pPr>
      <w:pStyle w:val="Zhlav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CD134D">
      <w:rPr>
        <w:sz w:val="16"/>
        <w:szCs w:val="16"/>
      </w:rPr>
      <w:t>PO</w:t>
    </w:r>
    <w:r w:rsidR="00267310">
      <w:rPr>
        <w:sz w:val="16"/>
        <w:szCs w:val="16"/>
      </w:rPr>
      <w:t xml:space="preserve"> 182</w:t>
    </w:r>
    <w:r w:rsidRPr="00CD134D">
      <w:rPr>
        <w:sz w:val="16"/>
        <w:szCs w:val="16"/>
      </w:rPr>
      <w:t>/S/20</w:t>
    </w:r>
  </w:p>
  <w:p w14:paraId="6F46CF4A" w14:textId="77777777" w:rsidR="009C7BBC" w:rsidRPr="00B61EB0" w:rsidRDefault="009C7BBC" w:rsidP="00B61EB0">
    <w:pPr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5D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B5428C"/>
    <w:multiLevelType w:val="hybridMultilevel"/>
    <w:tmpl w:val="644AEE6E"/>
    <w:lvl w:ilvl="0" w:tplc="0405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 w15:restartNumberingAfterBreak="0">
    <w:nsid w:val="0C40382E"/>
    <w:multiLevelType w:val="hybridMultilevel"/>
    <w:tmpl w:val="E9A4C7A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FD6CE5"/>
    <w:multiLevelType w:val="hybridMultilevel"/>
    <w:tmpl w:val="38B28BBE"/>
    <w:lvl w:ilvl="0" w:tplc="6558487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E16D5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5" w15:restartNumberingAfterBreak="0">
    <w:nsid w:val="1E9F7E2A"/>
    <w:multiLevelType w:val="multilevel"/>
    <w:tmpl w:val="33767E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1CD7A6F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7" w15:restartNumberingAfterBreak="0">
    <w:nsid w:val="21F02C2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8" w15:restartNumberingAfterBreak="0">
    <w:nsid w:val="24EA669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9" w15:restartNumberingAfterBreak="0">
    <w:nsid w:val="279F354A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0" w15:restartNumberingAfterBreak="0">
    <w:nsid w:val="2C7F49BE"/>
    <w:multiLevelType w:val="multilevel"/>
    <w:tmpl w:val="92100C8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bullet"/>
      <w:lvlText w:val="o"/>
      <w:lvlJc w:val="left"/>
      <w:pPr>
        <w:ind w:left="1560" w:hanging="708"/>
      </w:pPr>
      <w:rPr>
        <w:rFonts w:ascii="Courier New" w:hAnsi="Courier New" w:cs="Courier New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1" w15:restartNumberingAfterBreak="0">
    <w:nsid w:val="3E284152"/>
    <w:multiLevelType w:val="hybridMultilevel"/>
    <w:tmpl w:val="193EA22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333399"/>
      </w:rPr>
    </w:lvl>
    <w:lvl w:ilvl="1" w:tplc="0405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  <w:color w:val="333399"/>
      </w:rPr>
    </w:lvl>
    <w:lvl w:ilvl="5" w:tplc="04050005">
      <w:start w:val="1"/>
      <w:numFmt w:val="lowerLetter"/>
      <w:lvlText w:val="%6)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2561FE9"/>
    <w:multiLevelType w:val="multilevel"/>
    <w:tmpl w:val="0930AF52"/>
    <w:lvl w:ilvl="0">
      <w:start w:val="1"/>
      <w:numFmt w:val="upperRoman"/>
      <w:pStyle w:val="SSlnek"/>
      <w:suff w:val="nothing"/>
      <w:lvlText w:val="Článek %1."/>
      <w:lvlJc w:val="left"/>
      <w:pPr>
        <w:ind w:left="532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4)"/>
      <w:lvlJc w:val="left"/>
      <w:pPr>
        <w:ind w:left="158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cs="Times New Roman" w:hint="default"/>
      </w:rPr>
    </w:lvl>
  </w:abstractNum>
  <w:abstractNum w:abstractNumId="13" w15:restartNumberingAfterBreak="0">
    <w:nsid w:val="467A0436"/>
    <w:multiLevelType w:val="hybridMultilevel"/>
    <w:tmpl w:val="DA20752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93F06"/>
    <w:multiLevelType w:val="hybridMultilevel"/>
    <w:tmpl w:val="53267102"/>
    <w:lvl w:ilvl="0" w:tplc="BC549218">
      <w:start w:val="1"/>
      <w:numFmt w:val="bullet"/>
      <w:pStyle w:val="Puntk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4D7C4A7A"/>
    <w:multiLevelType w:val="hybridMultilevel"/>
    <w:tmpl w:val="DCB6DD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B410C2A"/>
    <w:multiLevelType w:val="multilevel"/>
    <w:tmpl w:val="C8749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02BC4"/>
    <w:multiLevelType w:val="hybridMultilevel"/>
    <w:tmpl w:val="63EE1938"/>
    <w:lvl w:ilvl="0" w:tplc="12A46BA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5C3727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19" w15:restartNumberingAfterBreak="0">
    <w:nsid w:val="662E510E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20" w15:restartNumberingAfterBreak="0">
    <w:nsid w:val="685D7D5B"/>
    <w:multiLevelType w:val="multilevel"/>
    <w:tmpl w:val="76D2B434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2052"/>
        </w:tabs>
        <w:ind w:left="205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A312927"/>
    <w:multiLevelType w:val="multilevel"/>
    <w:tmpl w:val="5A46B712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BB4258F"/>
    <w:multiLevelType w:val="multilevel"/>
    <w:tmpl w:val="F8346C7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color w:val="009645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color w:val="009645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45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42863D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24" w15:restartNumberingAfterBreak="0">
    <w:nsid w:val="76601EBA"/>
    <w:multiLevelType w:val="hybridMultilevel"/>
    <w:tmpl w:val="FA705F6C"/>
    <w:lvl w:ilvl="0" w:tplc="620A85BC">
      <w:start w:val="1"/>
      <w:numFmt w:val="decimal"/>
      <w:pStyle w:val="cislovani1lvl"/>
      <w:lvlText w:val="%1."/>
      <w:lvlJc w:val="left"/>
      <w:pPr>
        <w:ind w:left="720" w:hanging="360"/>
      </w:pPr>
    </w:lvl>
    <w:lvl w:ilvl="1" w:tplc="2F24DFF8">
      <w:start w:val="1"/>
      <w:numFmt w:val="lowerLetter"/>
      <w:pStyle w:val="cislovani2lvl"/>
      <w:lvlText w:val="%2."/>
      <w:lvlJc w:val="left"/>
      <w:pPr>
        <w:ind w:left="1440" w:hanging="360"/>
      </w:pPr>
    </w:lvl>
    <w:lvl w:ilvl="2" w:tplc="107A910C">
      <w:start w:val="1"/>
      <w:numFmt w:val="lowerRoman"/>
      <w:pStyle w:val="cislovani3lvl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16372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26" w15:restartNumberingAfterBreak="0">
    <w:nsid w:val="7BC21B08"/>
    <w:multiLevelType w:val="hybridMultilevel"/>
    <w:tmpl w:val="7026C088"/>
    <w:lvl w:ilvl="0" w:tplc="3EEEC314">
      <w:start w:val="1"/>
      <w:numFmt w:val="bullet"/>
      <w:pStyle w:val="odrazka1lv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47B06">
      <w:start w:val="1"/>
      <w:numFmt w:val="bullet"/>
      <w:pStyle w:val="odrazka2lv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6420A">
      <w:start w:val="1"/>
      <w:numFmt w:val="bullet"/>
      <w:pStyle w:val="odrazka3lv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86318"/>
    <w:multiLevelType w:val="hybridMultilevel"/>
    <w:tmpl w:val="DAFEC4A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24"/>
  </w:num>
  <w:num w:numId="3">
    <w:abstractNumId w:val="26"/>
  </w:num>
  <w:num w:numId="4">
    <w:abstractNumId w:val="22"/>
  </w:num>
  <w:num w:numId="5">
    <w:abstractNumId w:val="22"/>
  </w:num>
  <w:num w:numId="6">
    <w:abstractNumId w:val="22"/>
  </w:num>
  <w:num w:numId="7">
    <w:abstractNumId w:val="22"/>
  </w:num>
  <w:num w:numId="8">
    <w:abstractNumId w:val="22"/>
  </w:num>
  <w:num w:numId="9">
    <w:abstractNumId w:val="22"/>
  </w:num>
  <w:num w:numId="10">
    <w:abstractNumId w:val="22"/>
  </w:num>
  <w:num w:numId="11">
    <w:abstractNumId w:val="22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7"/>
  </w:num>
  <w:num w:numId="14">
    <w:abstractNumId w:val="16"/>
  </w:num>
  <w:num w:numId="15">
    <w:abstractNumId w:val="21"/>
  </w:num>
  <w:num w:numId="16">
    <w:abstractNumId w:val="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8"/>
  </w:num>
  <w:num w:numId="21">
    <w:abstractNumId w:val="18"/>
  </w:num>
  <w:num w:numId="22">
    <w:abstractNumId w:val="25"/>
  </w:num>
  <w:num w:numId="23">
    <w:abstractNumId w:val="23"/>
  </w:num>
  <w:num w:numId="24">
    <w:abstractNumId w:val="4"/>
  </w:num>
  <w:num w:numId="25">
    <w:abstractNumId w:val="6"/>
  </w:num>
  <w:num w:numId="26">
    <w:abstractNumId w:val="7"/>
  </w:num>
  <w:num w:numId="27">
    <w:abstractNumId w:val="17"/>
  </w:num>
  <w:num w:numId="28">
    <w:abstractNumId w:val="3"/>
  </w:num>
  <w:num w:numId="29">
    <w:abstractNumId w:val="10"/>
  </w:num>
  <w:num w:numId="30">
    <w:abstractNumId w:val="5"/>
  </w:num>
  <w:num w:numId="31">
    <w:abstractNumId w:val="15"/>
  </w:num>
  <w:num w:numId="32">
    <w:abstractNumId w:val="2"/>
  </w:num>
  <w:num w:numId="33">
    <w:abstractNumId w:val="1"/>
  </w:num>
  <w:num w:numId="34">
    <w:abstractNumId w:val="19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229"/>
    <w:rsid w:val="00003067"/>
    <w:rsid w:val="00003974"/>
    <w:rsid w:val="000057AD"/>
    <w:rsid w:val="00005C0C"/>
    <w:rsid w:val="0001378F"/>
    <w:rsid w:val="000159E0"/>
    <w:rsid w:val="00016949"/>
    <w:rsid w:val="00016A02"/>
    <w:rsid w:val="00017BE3"/>
    <w:rsid w:val="00020027"/>
    <w:rsid w:val="00020BFE"/>
    <w:rsid w:val="0002100C"/>
    <w:rsid w:val="000211EC"/>
    <w:rsid w:val="00023AFE"/>
    <w:rsid w:val="0002519E"/>
    <w:rsid w:val="00026D07"/>
    <w:rsid w:val="00031D00"/>
    <w:rsid w:val="000376C7"/>
    <w:rsid w:val="00044BBD"/>
    <w:rsid w:val="000465C1"/>
    <w:rsid w:val="00046C51"/>
    <w:rsid w:val="00047D10"/>
    <w:rsid w:val="00057226"/>
    <w:rsid w:val="000574CC"/>
    <w:rsid w:val="00057691"/>
    <w:rsid w:val="0005789A"/>
    <w:rsid w:val="000631E6"/>
    <w:rsid w:val="0006461B"/>
    <w:rsid w:val="00065A5D"/>
    <w:rsid w:val="000675F4"/>
    <w:rsid w:val="00070596"/>
    <w:rsid w:val="000739FA"/>
    <w:rsid w:val="00080523"/>
    <w:rsid w:val="000842FE"/>
    <w:rsid w:val="0009224F"/>
    <w:rsid w:val="00092B8D"/>
    <w:rsid w:val="000969AC"/>
    <w:rsid w:val="000A12E9"/>
    <w:rsid w:val="000A2A28"/>
    <w:rsid w:val="000A52EB"/>
    <w:rsid w:val="000A5815"/>
    <w:rsid w:val="000A58C3"/>
    <w:rsid w:val="000B20E4"/>
    <w:rsid w:val="000B28DD"/>
    <w:rsid w:val="000B4081"/>
    <w:rsid w:val="000B5E59"/>
    <w:rsid w:val="000C01D8"/>
    <w:rsid w:val="000C0C64"/>
    <w:rsid w:val="000C1B76"/>
    <w:rsid w:val="000C2E23"/>
    <w:rsid w:val="000C4456"/>
    <w:rsid w:val="000C6E91"/>
    <w:rsid w:val="000D0407"/>
    <w:rsid w:val="000D1D85"/>
    <w:rsid w:val="000D35EA"/>
    <w:rsid w:val="000D4F4E"/>
    <w:rsid w:val="000D6057"/>
    <w:rsid w:val="000E0A7E"/>
    <w:rsid w:val="000E0EDD"/>
    <w:rsid w:val="000E2ECF"/>
    <w:rsid w:val="000E6805"/>
    <w:rsid w:val="000E6845"/>
    <w:rsid w:val="000F17FD"/>
    <w:rsid w:val="000F550F"/>
    <w:rsid w:val="000F562A"/>
    <w:rsid w:val="000F6239"/>
    <w:rsid w:val="000F6975"/>
    <w:rsid w:val="000F7C4D"/>
    <w:rsid w:val="001014E3"/>
    <w:rsid w:val="00111891"/>
    <w:rsid w:val="00114A1B"/>
    <w:rsid w:val="00115416"/>
    <w:rsid w:val="001177FC"/>
    <w:rsid w:val="00120D2E"/>
    <w:rsid w:val="001221A0"/>
    <w:rsid w:val="001224E1"/>
    <w:rsid w:val="001279A8"/>
    <w:rsid w:val="00130263"/>
    <w:rsid w:val="00130743"/>
    <w:rsid w:val="00130E74"/>
    <w:rsid w:val="00133C1C"/>
    <w:rsid w:val="001345B0"/>
    <w:rsid w:val="00137552"/>
    <w:rsid w:val="001375B1"/>
    <w:rsid w:val="00137CFF"/>
    <w:rsid w:val="00137D25"/>
    <w:rsid w:val="00137F10"/>
    <w:rsid w:val="001400F3"/>
    <w:rsid w:val="00140DD4"/>
    <w:rsid w:val="00143549"/>
    <w:rsid w:val="00144E26"/>
    <w:rsid w:val="001468BD"/>
    <w:rsid w:val="0014712C"/>
    <w:rsid w:val="001472B3"/>
    <w:rsid w:val="00150957"/>
    <w:rsid w:val="00151FE8"/>
    <w:rsid w:val="00152CD7"/>
    <w:rsid w:val="00153E8B"/>
    <w:rsid w:val="00155223"/>
    <w:rsid w:val="00155A38"/>
    <w:rsid w:val="00155E5D"/>
    <w:rsid w:val="00164959"/>
    <w:rsid w:val="00165D8E"/>
    <w:rsid w:val="00170665"/>
    <w:rsid w:val="00172845"/>
    <w:rsid w:val="00172DE1"/>
    <w:rsid w:val="00174B69"/>
    <w:rsid w:val="001758A6"/>
    <w:rsid w:val="00175CEB"/>
    <w:rsid w:val="001765CB"/>
    <w:rsid w:val="0017725F"/>
    <w:rsid w:val="00177DC2"/>
    <w:rsid w:val="00183604"/>
    <w:rsid w:val="001842C0"/>
    <w:rsid w:val="001844D8"/>
    <w:rsid w:val="0018503D"/>
    <w:rsid w:val="00186628"/>
    <w:rsid w:val="00187990"/>
    <w:rsid w:val="00191B12"/>
    <w:rsid w:val="00192FBF"/>
    <w:rsid w:val="00195032"/>
    <w:rsid w:val="001974D7"/>
    <w:rsid w:val="001A05FE"/>
    <w:rsid w:val="001A0D17"/>
    <w:rsid w:val="001A4386"/>
    <w:rsid w:val="001B0808"/>
    <w:rsid w:val="001B3254"/>
    <w:rsid w:val="001B331E"/>
    <w:rsid w:val="001B61A4"/>
    <w:rsid w:val="001C2551"/>
    <w:rsid w:val="001C2EFF"/>
    <w:rsid w:val="001C3CA1"/>
    <w:rsid w:val="001C41F4"/>
    <w:rsid w:val="001D083C"/>
    <w:rsid w:val="001D10A8"/>
    <w:rsid w:val="001D1770"/>
    <w:rsid w:val="001D4734"/>
    <w:rsid w:val="001D7B44"/>
    <w:rsid w:val="001E0F91"/>
    <w:rsid w:val="001E1754"/>
    <w:rsid w:val="001E32FD"/>
    <w:rsid w:val="001E40E8"/>
    <w:rsid w:val="001E6205"/>
    <w:rsid w:val="001F19A3"/>
    <w:rsid w:val="001F4A94"/>
    <w:rsid w:val="001F5E78"/>
    <w:rsid w:val="001F66E2"/>
    <w:rsid w:val="00201738"/>
    <w:rsid w:val="00202196"/>
    <w:rsid w:val="0020361A"/>
    <w:rsid w:val="002041C2"/>
    <w:rsid w:val="0020529E"/>
    <w:rsid w:val="002079AC"/>
    <w:rsid w:val="00207A5D"/>
    <w:rsid w:val="0021699B"/>
    <w:rsid w:val="002224DA"/>
    <w:rsid w:val="002236C4"/>
    <w:rsid w:val="00224463"/>
    <w:rsid w:val="00231B31"/>
    <w:rsid w:val="00232086"/>
    <w:rsid w:val="00233286"/>
    <w:rsid w:val="002347A9"/>
    <w:rsid w:val="0023639B"/>
    <w:rsid w:val="002370A1"/>
    <w:rsid w:val="00240166"/>
    <w:rsid w:val="00242BDE"/>
    <w:rsid w:val="00244366"/>
    <w:rsid w:val="00244E60"/>
    <w:rsid w:val="0024502A"/>
    <w:rsid w:val="00251CAB"/>
    <w:rsid w:val="002524FC"/>
    <w:rsid w:val="00252575"/>
    <w:rsid w:val="00252EF7"/>
    <w:rsid w:val="00253334"/>
    <w:rsid w:val="002533AF"/>
    <w:rsid w:val="00253586"/>
    <w:rsid w:val="0025395A"/>
    <w:rsid w:val="00253DC1"/>
    <w:rsid w:val="00254D92"/>
    <w:rsid w:val="002567A1"/>
    <w:rsid w:val="00257F27"/>
    <w:rsid w:val="0026005F"/>
    <w:rsid w:val="00262BDD"/>
    <w:rsid w:val="002637FD"/>
    <w:rsid w:val="00267310"/>
    <w:rsid w:val="002673DE"/>
    <w:rsid w:val="0027652D"/>
    <w:rsid w:val="00277D9C"/>
    <w:rsid w:val="002802C0"/>
    <w:rsid w:val="002904CA"/>
    <w:rsid w:val="0029349C"/>
    <w:rsid w:val="00295982"/>
    <w:rsid w:val="00297983"/>
    <w:rsid w:val="002A0C6C"/>
    <w:rsid w:val="002A1C37"/>
    <w:rsid w:val="002A4092"/>
    <w:rsid w:val="002A4BF7"/>
    <w:rsid w:val="002A55B6"/>
    <w:rsid w:val="002A75B1"/>
    <w:rsid w:val="002A7CA2"/>
    <w:rsid w:val="002B07F0"/>
    <w:rsid w:val="002B1363"/>
    <w:rsid w:val="002B4860"/>
    <w:rsid w:val="002B6BB3"/>
    <w:rsid w:val="002B7331"/>
    <w:rsid w:val="002C0112"/>
    <w:rsid w:val="002C40D0"/>
    <w:rsid w:val="002C4BA4"/>
    <w:rsid w:val="002C57C4"/>
    <w:rsid w:val="002C7286"/>
    <w:rsid w:val="002D0F95"/>
    <w:rsid w:val="002D1E08"/>
    <w:rsid w:val="002D27A2"/>
    <w:rsid w:val="002D2EEB"/>
    <w:rsid w:val="002D6E32"/>
    <w:rsid w:val="002E1113"/>
    <w:rsid w:val="002E177C"/>
    <w:rsid w:val="002E31DF"/>
    <w:rsid w:val="002E5911"/>
    <w:rsid w:val="002E5A63"/>
    <w:rsid w:val="002E5C51"/>
    <w:rsid w:val="002E6480"/>
    <w:rsid w:val="002E7B97"/>
    <w:rsid w:val="002F5C85"/>
    <w:rsid w:val="002F65C3"/>
    <w:rsid w:val="002F7799"/>
    <w:rsid w:val="002F7FDE"/>
    <w:rsid w:val="00306DCF"/>
    <w:rsid w:val="0031004D"/>
    <w:rsid w:val="0031566A"/>
    <w:rsid w:val="00316D3B"/>
    <w:rsid w:val="00321A2F"/>
    <w:rsid w:val="00323232"/>
    <w:rsid w:val="00323B44"/>
    <w:rsid w:val="00325422"/>
    <w:rsid w:val="00325BD2"/>
    <w:rsid w:val="00330229"/>
    <w:rsid w:val="00330FEF"/>
    <w:rsid w:val="00331A12"/>
    <w:rsid w:val="003345A3"/>
    <w:rsid w:val="0033514B"/>
    <w:rsid w:val="003355F3"/>
    <w:rsid w:val="00336165"/>
    <w:rsid w:val="00337182"/>
    <w:rsid w:val="003371A9"/>
    <w:rsid w:val="00343274"/>
    <w:rsid w:val="003444D5"/>
    <w:rsid w:val="00346CF2"/>
    <w:rsid w:val="00347439"/>
    <w:rsid w:val="00350AB7"/>
    <w:rsid w:val="00354F2C"/>
    <w:rsid w:val="003600E3"/>
    <w:rsid w:val="00361F6E"/>
    <w:rsid w:val="003625F5"/>
    <w:rsid w:val="00365BB4"/>
    <w:rsid w:val="00365C07"/>
    <w:rsid w:val="0036668D"/>
    <w:rsid w:val="00370ACD"/>
    <w:rsid w:val="00371779"/>
    <w:rsid w:val="00373650"/>
    <w:rsid w:val="00375C8B"/>
    <w:rsid w:val="00376405"/>
    <w:rsid w:val="00380117"/>
    <w:rsid w:val="003918EF"/>
    <w:rsid w:val="00392D45"/>
    <w:rsid w:val="003937BE"/>
    <w:rsid w:val="0039405D"/>
    <w:rsid w:val="0039444C"/>
    <w:rsid w:val="003A06ED"/>
    <w:rsid w:val="003A1FDC"/>
    <w:rsid w:val="003A4017"/>
    <w:rsid w:val="003A62E0"/>
    <w:rsid w:val="003A7599"/>
    <w:rsid w:val="003A7C61"/>
    <w:rsid w:val="003B2005"/>
    <w:rsid w:val="003B2340"/>
    <w:rsid w:val="003B4E6A"/>
    <w:rsid w:val="003C3E58"/>
    <w:rsid w:val="003C6CAA"/>
    <w:rsid w:val="003C6F58"/>
    <w:rsid w:val="003C707A"/>
    <w:rsid w:val="003D0BD6"/>
    <w:rsid w:val="003D0D8F"/>
    <w:rsid w:val="003D2A5D"/>
    <w:rsid w:val="003D317A"/>
    <w:rsid w:val="003D39F3"/>
    <w:rsid w:val="003D41C4"/>
    <w:rsid w:val="003E5B14"/>
    <w:rsid w:val="003E76AA"/>
    <w:rsid w:val="003E7AE5"/>
    <w:rsid w:val="003F067D"/>
    <w:rsid w:val="003F0B02"/>
    <w:rsid w:val="003F0B93"/>
    <w:rsid w:val="003F1A4C"/>
    <w:rsid w:val="003F2E73"/>
    <w:rsid w:val="003F4631"/>
    <w:rsid w:val="003F4979"/>
    <w:rsid w:val="00400F03"/>
    <w:rsid w:val="00400FB6"/>
    <w:rsid w:val="004016A0"/>
    <w:rsid w:val="00403271"/>
    <w:rsid w:val="00403E62"/>
    <w:rsid w:val="00404FD9"/>
    <w:rsid w:val="00405135"/>
    <w:rsid w:val="0041081A"/>
    <w:rsid w:val="00411144"/>
    <w:rsid w:val="00412556"/>
    <w:rsid w:val="00413944"/>
    <w:rsid w:val="00416597"/>
    <w:rsid w:val="00417069"/>
    <w:rsid w:val="004205F8"/>
    <w:rsid w:val="00422FB5"/>
    <w:rsid w:val="00425245"/>
    <w:rsid w:val="004306F1"/>
    <w:rsid w:val="004315C6"/>
    <w:rsid w:val="00431CCB"/>
    <w:rsid w:val="00432F51"/>
    <w:rsid w:val="0043358B"/>
    <w:rsid w:val="004344C2"/>
    <w:rsid w:val="00436F6A"/>
    <w:rsid w:val="0043751E"/>
    <w:rsid w:val="004412FE"/>
    <w:rsid w:val="00443C4D"/>
    <w:rsid w:val="00445D39"/>
    <w:rsid w:val="0045254D"/>
    <w:rsid w:val="00453993"/>
    <w:rsid w:val="0045495B"/>
    <w:rsid w:val="00466FAE"/>
    <w:rsid w:val="00472512"/>
    <w:rsid w:val="00474560"/>
    <w:rsid w:val="00476412"/>
    <w:rsid w:val="00481A36"/>
    <w:rsid w:val="00482757"/>
    <w:rsid w:val="004834AA"/>
    <w:rsid w:val="0049025A"/>
    <w:rsid w:val="004911CB"/>
    <w:rsid w:val="00492DE6"/>
    <w:rsid w:val="00497088"/>
    <w:rsid w:val="00497EF0"/>
    <w:rsid w:val="004A06FD"/>
    <w:rsid w:val="004A1440"/>
    <w:rsid w:val="004A3BC9"/>
    <w:rsid w:val="004A415D"/>
    <w:rsid w:val="004A4734"/>
    <w:rsid w:val="004A6BDB"/>
    <w:rsid w:val="004A7657"/>
    <w:rsid w:val="004B0D02"/>
    <w:rsid w:val="004B202C"/>
    <w:rsid w:val="004B202D"/>
    <w:rsid w:val="004B232A"/>
    <w:rsid w:val="004B3602"/>
    <w:rsid w:val="004B3F3E"/>
    <w:rsid w:val="004B5CEA"/>
    <w:rsid w:val="004B748D"/>
    <w:rsid w:val="004C143D"/>
    <w:rsid w:val="004C1AFE"/>
    <w:rsid w:val="004C6819"/>
    <w:rsid w:val="004C6FC0"/>
    <w:rsid w:val="004D636E"/>
    <w:rsid w:val="004D7FB8"/>
    <w:rsid w:val="004E15D6"/>
    <w:rsid w:val="004E1870"/>
    <w:rsid w:val="004E26BF"/>
    <w:rsid w:val="004E2F3D"/>
    <w:rsid w:val="004F2E4F"/>
    <w:rsid w:val="004F3158"/>
    <w:rsid w:val="004F3AC7"/>
    <w:rsid w:val="004F6910"/>
    <w:rsid w:val="00500FAF"/>
    <w:rsid w:val="00503A5A"/>
    <w:rsid w:val="005107CF"/>
    <w:rsid w:val="005114AD"/>
    <w:rsid w:val="00511DFA"/>
    <w:rsid w:val="0051301C"/>
    <w:rsid w:val="0051403A"/>
    <w:rsid w:val="00524742"/>
    <w:rsid w:val="00524925"/>
    <w:rsid w:val="0053497B"/>
    <w:rsid w:val="00543C06"/>
    <w:rsid w:val="00544088"/>
    <w:rsid w:val="00546259"/>
    <w:rsid w:val="00547D2F"/>
    <w:rsid w:val="00550001"/>
    <w:rsid w:val="00550E45"/>
    <w:rsid w:val="005513A7"/>
    <w:rsid w:val="0055146B"/>
    <w:rsid w:val="00554390"/>
    <w:rsid w:val="00554BD4"/>
    <w:rsid w:val="00556BB3"/>
    <w:rsid w:val="00564B4E"/>
    <w:rsid w:val="005666FF"/>
    <w:rsid w:val="00574D45"/>
    <w:rsid w:val="00575343"/>
    <w:rsid w:val="005754EF"/>
    <w:rsid w:val="00575F13"/>
    <w:rsid w:val="005778D2"/>
    <w:rsid w:val="005803F5"/>
    <w:rsid w:val="00581855"/>
    <w:rsid w:val="005864A1"/>
    <w:rsid w:val="00593CA1"/>
    <w:rsid w:val="0059574E"/>
    <w:rsid w:val="00597FB7"/>
    <w:rsid w:val="005A2444"/>
    <w:rsid w:val="005A4FD0"/>
    <w:rsid w:val="005B0A95"/>
    <w:rsid w:val="005B0D89"/>
    <w:rsid w:val="005B75A8"/>
    <w:rsid w:val="005C308C"/>
    <w:rsid w:val="005C3825"/>
    <w:rsid w:val="005C56E4"/>
    <w:rsid w:val="005C66FF"/>
    <w:rsid w:val="005D0547"/>
    <w:rsid w:val="005D21F2"/>
    <w:rsid w:val="005D522B"/>
    <w:rsid w:val="005D5AC0"/>
    <w:rsid w:val="005D60F6"/>
    <w:rsid w:val="005D6828"/>
    <w:rsid w:val="005D6858"/>
    <w:rsid w:val="005E0048"/>
    <w:rsid w:val="005E5A6B"/>
    <w:rsid w:val="005F3AB0"/>
    <w:rsid w:val="005F62D0"/>
    <w:rsid w:val="005F663C"/>
    <w:rsid w:val="005F673A"/>
    <w:rsid w:val="006011D5"/>
    <w:rsid w:val="006076B8"/>
    <w:rsid w:val="006113CB"/>
    <w:rsid w:val="00612765"/>
    <w:rsid w:val="00614F29"/>
    <w:rsid w:val="006157E2"/>
    <w:rsid w:val="00616BBD"/>
    <w:rsid w:val="00620EF2"/>
    <w:rsid w:val="00623F3C"/>
    <w:rsid w:val="0062779B"/>
    <w:rsid w:val="006312C8"/>
    <w:rsid w:val="00633EA0"/>
    <w:rsid w:val="0063514B"/>
    <w:rsid w:val="00635AED"/>
    <w:rsid w:val="00636E07"/>
    <w:rsid w:val="00636FD2"/>
    <w:rsid w:val="00640B52"/>
    <w:rsid w:val="0064385D"/>
    <w:rsid w:val="00645C68"/>
    <w:rsid w:val="00650384"/>
    <w:rsid w:val="00650C9A"/>
    <w:rsid w:val="00651EC8"/>
    <w:rsid w:val="00651FFE"/>
    <w:rsid w:val="0065451F"/>
    <w:rsid w:val="00657030"/>
    <w:rsid w:val="00664254"/>
    <w:rsid w:val="00664EE9"/>
    <w:rsid w:val="00665AC3"/>
    <w:rsid w:val="00667AB5"/>
    <w:rsid w:val="00672636"/>
    <w:rsid w:val="00672717"/>
    <w:rsid w:val="006764E7"/>
    <w:rsid w:val="00677D9D"/>
    <w:rsid w:val="00680156"/>
    <w:rsid w:val="0068101D"/>
    <w:rsid w:val="006878DE"/>
    <w:rsid w:val="00691417"/>
    <w:rsid w:val="006934E3"/>
    <w:rsid w:val="00695E1D"/>
    <w:rsid w:val="00696802"/>
    <w:rsid w:val="006A0A0A"/>
    <w:rsid w:val="006A116F"/>
    <w:rsid w:val="006A1AC9"/>
    <w:rsid w:val="006A259D"/>
    <w:rsid w:val="006A4910"/>
    <w:rsid w:val="006A58BC"/>
    <w:rsid w:val="006B0110"/>
    <w:rsid w:val="006B314C"/>
    <w:rsid w:val="006B6012"/>
    <w:rsid w:val="006B7787"/>
    <w:rsid w:val="006B7BEE"/>
    <w:rsid w:val="006C1CB1"/>
    <w:rsid w:val="006C236A"/>
    <w:rsid w:val="006D09E9"/>
    <w:rsid w:val="006D1C0B"/>
    <w:rsid w:val="006D26EA"/>
    <w:rsid w:val="006D5C9F"/>
    <w:rsid w:val="006D5FBC"/>
    <w:rsid w:val="006D61F9"/>
    <w:rsid w:val="006D7B3B"/>
    <w:rsid w:val="006E06FB"/>
    <w:rsid w:val="006E0DC1"/>
    <w:rsid w:val="006E65D2"/>
    <w:rsid w:val="006F16B2"/>
    <w:rsid w:val="006F170A"/>
    <w:rsid w:val="006F2D89"/>
    <w:rsid w:val="006F401A"/>
    <w:rsid w:val="006F4671"/>
    <w:rsid w:val="006F4955"/>
    <w:rsid w:val="00700A11"/>
    <w:rsid w:val="00700BD2"/>
    <w:rsid w:val="00701F71"/>
    <w:rsid w:val="00711E07"/>
    <w:rsid w:val="00713798"/>
    <w:rsid w:val="00713EF1"/>
    <w:rsid w:val="00715B49"/>
    <w:rsid w:val="00717DA3"/>
    <w:rsid w:val="00720BAB"/>
    <w:rsid w:val="00720CA9"/>
    <w:rsid w:val="0072308F"/>
    <w:rsid w:val="007260C4"/>
    <w:rsid w:val="00726CF7"/>
    <w:rsid w:val="00727F19"/>
    <w:rsid w:val="00730D9E"/>
    <w:rsid w:val="007322EB"/>
    <w:rsid w:val="0073291F"/>
    <w:rsid w:val="007359AF"/>
    <w:rsid w:val="007408C9"/>
    <w:rsid w:val="00741A88"/>
    <w:rsid w:val="00742453"/>
    <w:rsid w:val="007427DA"/>
    <w:rsid w:val="00743766"/>
    <w:rsid w:val="0074489A"/>
    <w:rsid w:val="00745933"/>
    <w:rsid w:val="00747445"/>
    <w:rsid w:val="00751379"/>
    <w:rsid w:val="00753578"/>
    <w:rsid w:val="00753778"/>
    <w:rsid w:val="00754751"/>
    <w:rsid w:val="00756C82"/>
    <w:rsid w:val="007611AA"/>
    <w:rsid w:val="007630D5"/>
    <w:rsid w:val="00763BCD"/>
    <w:rsid w:val="00770040"/>
    <w:rsid w:val="00771252"/>
    <w:rsid w:val="00771EAB"/>
    <w:rsid w:val="0077307E"/>
    <w:rsid w:val="00773E7F"/>
    <w:rsid w:val="00774F66"/>
    <w:rsid w:val="00777619"/>
    <w:rsid w:val="00777B9C"/>
    <w:rsid w:val="0078112B"/>
    <w:rsid w:val="00781229"/>
    <w:rsid w:val="00782E5F"/>
    <w:rsid w:val="00783748"/>
    <w:rsid w:val="00785299"/>
    <w:rsid w:val="00787798"/>
    <w:rsid w:val="007901B0"/>
    <w:rsid w:val="00793ED3"/>
    <w:rsid w:val="00794300"/>
    <w:rsid w:val="00795234"/>
    <w:rsid w:val="0079541E"/>
    <w:rsid w:val="007966FA"/>
    <w:rsid w:val="00796B5E"/>
    <w:rsid w:val="00797242"/>
    <w:rsid w:val="007A3DF6"/>
    <w:rsid w:val="007A48C6"/>
    <w:rsid w:val="007A50C1"/>
    <w:rsid w:val="007A5835"/>
    <w:rsid w:val="007A5EDB"/>
    <w:rsid w:val="007A649E"/>
    <w:rsid w:val="007B00BA"/>
    <w:rsid w:val="007B123F"/>
    <w:rsid w:val="007B2957"/>
    <w:rsid w:val="007B354D"/>
    <w:rsid w:val="007B3A6D"/>
    <w:rsid w:val="007B4822"/>
    <w:rsid w:val="007B4B4A"/>
    <w:rsid w:val="007B5488"/>
    <w:rsid w:val="007C04B4"/>
    <w:rsid w:val="007C24F9"/>
    <w:rsid w:val="007C295C"/>
    <w:rsid w:val="007C3A84"/>
    <w:rsid w:val="007C453C"/>
    <w:rsid w:val="007D11C6"/>
    <w:rsid w:val="007D3479"/>
    <w:rsid w:val="007D497F"/>
    <w:rsid w:val="007E007F"/>
    <w:rsid w:val="007E3723"/>
    <w:rsid w:val="007E6774"/>
    <w:rsid w:val="007E7FF8"/>
    <w:rsid w:val="007F0527"/>
    <w:rsid w:val="007F3E03"/>
    <w:rsid w:val="007F6FC6"/>
    <w:rsid w:val="007F7430"/>
    <w:rsid w:val="007F7BA8"/>
    <w:rsid w:val="008020CC"/>
    <w:rsid w:val="00804157"/>
    <w:rsid w:val="008069E5"/>
    <w:rsid w:val="00806A69"/>
    <w:rsid w:val="00814927"/>
    <w:rsid w:val="008165AC"/>
    <w:rsid w:val="0081725B"/>
    <w:rsid w:val="008274F4"/>
    <w:rsid w:val="00832336"/>
    <w:rsid w:val="00834F8A"/>
    <w:rsid w:val="0083575B"/>
    <w:rsid w:val="0083589D"/>
    <w:rsid w:val="00836F76"/>
    <w:rsid w:val="00837B7B"/>
    <w:rsid w:val="008423D3"/>
    <w:rsid w:val="00843D04"/>
    <w:rsid w:val="00843F3F"/>
    <w:rsid w:val="008470DA"/>
    <w:rsid w:val="0085267C"/>
    <w:rsid w:val="00853711"/>
    <w:rsid w:val="00856936"/>
    <w:rsid w:val="00856AC9"/>
    <w:rsid w:val="008571DE"/>
    <w:rsid w:val="00863EE3"/>
    <w:rsid w:val="00864485"/>
    <w:rsid w:val="00864AEC"/>
    <w:rsid w:val="00865805"/>
    <w:rsid w:val="0086580F"/>
    <w:rsid w:val="00866BEA"/>
    <w:rsid w:val="00867768"/>
    <w:rsid w:val="00870F11"/>
    <w:rsid w:val="0087190A"/>
    <w:rsid w:val="00872FE6"/>
    <w:rsid w:val="008733CE"/>
    <w:rsid w:val="00873AE0"/>
    <w:rsid w:val="00876935"/>
    <w:rsid w:val="008832B4"/>
    <w:rsid w:val="00883FEA"/>
    <w:rsid w:val="00884F9C"/>
    <w:rsid w:val="00884FE1"/>
    <w:rsid w:val="00886CBB"/>
    <w:rsid w:val="00887D33"/>
    <w:rsid w:val="00892D8E"/>
    <w:rsid w:val="00893215"/>
    <w:rsid w:val="0089551E"/>
    <w:rsid w:val="008969E7"/>
    <w:rsid w:val="008973A0"/>
    <w:rsid w:val="00897954"/>
    <w:rsid w:val="008A102C"/>
    <w:rsid w:val="008A169A"/>
    <w:rsid w:val="008A1D2B"/>
    <w:rsid w:val="008A244B"/>
    <w:rsid w:val="008A2B28"/>
    <w:rsid w:val="008A3201"/>
    <w:rsid w:val="008A504C"/>
    <w:rsid w:val="008A5882"/>
    <w:rsid w:val="008A596D"/>
    <w:rsid w:val="008B3F3D"/>
    <w:rsid w:val="008B58F4"/>
    <w:rsid w:val="008B6DC5"/>
    <w:rsid w:val="008C09EC"/>
    <w:rsid w:val="008D1201"/>
    <w:rsid w:val="008D1309"/>
    <w:rsid w:val="008D3917"/>
    <w:rsid w:val="008D44EE"/>
    <w:rsid w:val="008D63E1"/>
    <w:rsid w:val="008E42EE"/>
    <w:rsid w:val="008E5457"/>
    <w:rsid w:val="008F039A"/>
    <w:rsid w:val="008F0495"/>
    <w:rsid w:val="008F1AEF"/>
    <w:rsid w:val="008F1C0F"/>
    <w:rsid w:val="008F1FB9"/>
    <w:rsid w:val="008F52A8"/>
    <w:rsid w:val="008F53A6"/>
    <w:rsid w:val="00900F70"/>
    <w:rsid w:val="00901749"/>
    <w:rsid w:val="00901BB2"/>
    <w:rsid w:val="009043DA"/>
    <w:rsid w:val="009051F6"/>
    <w:rsid w:val="0090633A"/>
    <w:rsid w:val="0091036D"/>
    <w:rsid w:val="00911225"/>
    <w:rsid w:val="009114BB"/>
    <w:rsid w:val="00913238"/>
    <w:rsid w:val="00916B98"/>
    <w:rsid w:val="00917583"/>
    <w:rsid w:val="00920120"/>
    <w:rsid w:val="009204A9"/>
    <w:rsid w:val="00923FD7"/>
    <w:rsid w:val="00924278"/>
    <w:rsid w:val="009243A4"/>
    <w:rsid w:val="00925E44"/>
    <w:rsid w:val="00926836"/>
    <w:rsid w:val="009270F5"/>
    <w:rsid w:val="00932627"/>
    <w:rsid w:val="0093376F"/>
    <w:rsid w:val="00935345"/>
    <w:rsid w:val="00940F32"/>
    <w:rsid w:val="00941EA3"/>
    <w:rsid w:val="00943C68"/>
    <w:rsid w:val="009453C2"/>
    <w:rsid w:val="00945C22"/>
    <w:rsid w:val="00953591"/>
    <w:rsid w:val="00953E86"/>
    <w:rsid w:val="00956CFA"/>
    <w:rsid w:val="0095701C"/>
    <w:rsid w:val="009570A1"/>
    <w:rsid w:val="00961DB1"/>
    <w:rsid w:val="009624FE"/>
    <w:rsid w:val="00963953"/>
    <w:rsid w:val="009675E0"/>
    <w:rsid w:val="00975D60"/>
    <w:rsid w:val="0097686A"/>
    <w:rsid w:val="00976DB2"/>
    <w:rsid w:val="009812F2"/>
    <w:rsid w:val="009825A2"/>
    <w:rsid w:val="00993AC3"/>
    <w:rsid w:val="009954A7"/>
    <w:rsid w:val="009A3392"/>
    <w:rsid w:val="009A5DA1"/>
    <w:rsid w:val="009B56BF"/>
    <w:rsid w:val="009C1DD0"/>
    <w:rsid w:val="009C287B"/>
    <w:rsid w:val="009C2CD4"/>
    <w:rsid w:val="009C2D85"/>
    <w:rsid w:val="009C4279"/>
    <w:rsid w:val="009C45FD"/>
    <w:rsid w:val="009C7BBC"/>
    <w:rsid w:val="009D1D2C"/>
    <w:rsid w:val="009D6B4D"/>
    <w:rsid w:val="009D70B9"/>
    <w:rsid w:val="009E0A36"/>
    <w:rsid w:val="009E18D1"/>
    <w:rsid w:val="009E27B2"/>
    <w:rsid w:val="009E3524"/>
    <w:rsid w:val="009F17DE"/>
    <w:rsid w:val="009F277B"/>
    <w:rsid w:val="009F28DA"/>
    <w:rsid w:val="009F6A96"/>
    <w:rsid w:val="00A04CAA"/>
    <w:rsid w:val="00A06223"/>
    <w:rsid w:val="00A14D75"/>
    <w:rsid w:val="00A17974"/>
    <w:rsid w:val="00A21A88"/>
    <w:rsid w:val="00A22D07"/>
    <w:rsid w:val="00A233BE"/>
    <w:rsid w:val="00A24037"/>
    <w:rsid w:val="00A24E69"/>
    <w:rsid w:val="00A26C5A"/>
    <w:rsid w:val="00A279C8"/>
    <w:rsid w:val="00A312C7"/>
    <w:rsid w:val="00A409E1"/>
    <w:rsid w:val="00A47E70"/>
    <w:rsid w:val="00A50184"/>
    <w:rsid w:val="00A517C1"/>
    <w:rsid w:val="00A52022"/>
    <w:rsid w:val="00A53521"/>
    <w:rsid w:val="00A54B88"/>
    <w:rsid w:val="00A551D9"/>
    <w:rsid w:val="00A55B7E"/>
    <w:rsid w:val="00A65C9A"/>
    <w:rsid w:val="00A66CAE"/>
    <w:rsid w:val="00A66EAD"/>
    <w:rsid w:val="00A707B6"/>
    <w:rsid w:val="00A810CF"/>
    <w:rsid w:val="00A81B2D"/>
    <w:rsid w:val="00A831C3"/>
    <w:rsid w:val="00A93B23"/>
    <w:rsid w:val="00A95BE5"/>
    <w:rsid w:val="00A96E10"/>
    <w:rsid w:val="00AA074B"/>
    <w:rsid w:val="00AA1289"/>
    <w:rsid w:val="00AA373C"/>
    <w:rsid w:val="00AA5126"/>
    <w:rsid w:val="00AA61CD"/>
    <w:rsid w:val="00AA7CF0"/>
    <w:rsid w:val="00AB2B97"/>
    <w:rsid w:val="00AB2D72"/>
    <w:rsid w:val="00AB2E31"/>
    <w:rsid w:val="00AB3234"/>
    <w:rsid w:val="00AB38FF"/>
    <w:rsid w:val="00AB73B2"/>
    <w:rsid w:val="00AC0D83"/>
    <w:rsid w:val="00AC1E68"/>
    <w:rsid w:val="00AC2C06"/>
    <w:rsid w:val="00AC475F"/>
    <w:rsid w:val="00AC4C2F"/>
    <w:rsid w:val="00AC6D69"/>
    <w:rsid w:val="00AC7530"/>
    <w:rsid w:val="00AD1C8D"/>
    <w:rsid w:val="00AD3523"/>
    <w:rsid w:val="00AD7A0F"/>
    <w:rsid w:val="00AE4D22"/>
    <w:rsid w:val="00AF0D03"/>
    <w:rsid w:val="00AF0D0D"/>
    <w:rsid w:val="00AF195D"/>
    <w:rsid w:val="00AF279A"/>
    <w:rsid w:val="00AF607F"/>
    <w:rsid w:val="00AF7932"/>
    <w:rsid w:val="00B00287"/>
    <w:rsid w:val="00B002A5"/>
    <w:rsid w:val="00B00E18"/>
    <w:rsid w:val="00B061AA"/>
    <w:rsid w:val="00B073C6"/>
    <w:rsid w:val="00B1378A"/>
    <w:rsid w:val="00B13865"/>
    <w:rsid w:val="00B13F5C"/>
    <w:rsid w:val="00B1662A"/>
    <w:rsid w:val="00B17826"/>
    <w:rsid w:val="00B20B17"/>
    <w:rsid w:val="00B21A2D"/>
    <w:rsid w:val="00B24199"/>
    <w:rsid w:val="00B2607F"/>
    <w:rsid w:val="00B26930"/>
    <w:rsid w:val="00B26B3D"/>
    <w:rsid w:val="00B30078"/>
    <w:rsid w:val="00B31B22"/>
    <w:rsid w:val="00B32B08"/>
    <w:rsid w:val="00B34B0B"/>
    <w:rsid w:val="00B366D8"/>
    <w:rsid w:val="00B40CAB"/>
    <w:rsid w:val="00B41728"/>
    <w:rsid w:val="00B41FB4"/>
    <w:rsid w:val="00B44D6E"/>
    <w:rsid w:val="00B47991"/>
    <w:rsid w:val="00B5105B"/>
    <w:rsid w:val="00B515E3"/>
    <w:rsid w:val="00B52B39"/>
    <w:rsid w:val="00B55ADE"/>
    <w:rsid w:val="00B56E2B"/>
    <w:rsid w:val="00B57265"/>
    <w:rsid w:val="00B5786A"/>
    <w:rsid w:val="00B60E0E"/>
    <w:rsid w:val="00B61D18"/>
    <w:rsid w:val="00B61EB0"/>
    <w:rsid w:val="00B6316C"/>
    <w:rsid w:val="00B65EA7"/>
    <w:rsid w:val="00B65FD6"/>
    <w:rsid w:val="00B705C4"/>
    <w:rsid w:val="00B72136"/>
    <w:rsid w:val="00B744D9"/>
    <w:rsid w:val="00B748C4"/>
    <w:rsid w:val="00B767C7"/>
    <w:rsid w:val="00B76DDE"/>
    <w:rsid w:val="00B7767A"/>
    <w:rsid w:val="00B8326F"/>
    <w:rsid w:val="00B833F2"/>
    <w:rsid w:val="00B844EE"/>
    <w:rsid w:val="00B84532"/>
    <w:rsid w:val="00B84DF2"/>
    <w:rsid w:val="00B85D00"/>
    <w:rsid w:val="00B86722"/>
    <w:rsid w:val="00B87ECD"/>
    <w:rsid w:val="00B930BF"/>
    <w:rsid w:val="00B94E10"/>
    <w:rsid w:val="00B95DCC"/>
    <w:rsid w:val="00B9790F"/>
    <w:rsid w:val="00BA1043"/>
    <w:rsid w:val="00BA3F8D"/>
    <w:rsid w:val="00BA5589"/>
    <w:rsid w:val="00BA6C00"/>
    <w:rsid w:val="00BB31F5"/>
    <w:rsid w:val="00BB5EE1"/>
    <w:rsid w:val="00BC1C60"/>
    <w:rsid w:val="00BC3CA0"/>
    <w:rsid w:val="00BC4CD8"/>
    <w:rsid w:val="00BD03B8"/>
    <w:rsid w:val="00BD06D7"/>
    <w:rsid w:val="00BD10EB"/>
    <w:rsid w:val="00BD39AE"/>
    <w:rsid w:val="00BD4E91"/>
    <w:rsid w:val="00BD5812"/>
    <w:rsid w:val="00BD5DE7"/>
    <w:rsid w:val="00BD7384"/>
    <w:rsid w:val="00BE0355"/>
    <w:rsid w:val="00BE1AE7"/>
    <w:rsid w:val="00BE24A8"/>
    <w:rsid w:val="00BE35D7"/>
    <w:rsid w:val="00BE5BCB"/>
    <w:rsid w:val="00BF05E9"/>
    <w:rsid w:val="00BF1CA9"/>
    <w:rsid w:val="00BF5982"/>
    <w:rsid w:val="00BF6800"/>
    <w:rsid w:val="00C012D7"/>
    <w:rsid w:val="00C051EF"/>
    <w:rsid w:val="00C06F9A"/>
    <w:rsid w:val="00C107E8"/>
    <w:rsid w:val="00C10849"/>
    <w:rsid w:val="00C11B68"/>
    <w:rsid w:val="00C15FD2"/>
    <w:rsid w:val="00C20FC4"/>
    <w:rsid w:val="00C2268E"/>
    <w:rsid w:val="00C23DF7"/>
    <w:rsid w:val="00C2486B"/>
    <w:rsid w:val="00C27EE4"/>
    <w:rsid w:val="00C3003E"/>
    <w:rsid w:val="00C3235D"/>
    <w:rsid w:val="00C33DCB"/>
    <w:rsid w:val="00C366D2"/>
    <w:rsid w:val="00C43C58"/>
    <w:rsid w:val="00C50E9C"/>
    <w:rsid w:val="00C51123"/>
    <w:rsid w:val="00C528CB"/>
    <w:rsid w:val="00C57B45"/>
    <w:rsid w:val="00C64DCD"/>
    <w:rsid w:val="00C658DB"/>
    <w:rsid w:val="00C665D1"/>
    <w:rsid w:val="00C667D5"/>
    <w:rsid w:val="00C77071"/>
    <w:rsid w:val="00C81EEF"/>
    <w:rsid w:val="00C82380"/>
    <w:rsid w:val="00C82D26"/>
    <w:rsid w:val="00C866BF"/>
    <w:rsid w:val="00C86CDD"/>
    <w:rsid w:val="00C87056"/>
    <w:rsid w:val="00C90811"/>
    <w:rsid w:val="00C908A3"/>
    <w:rsid w:val="00C91406"/>
    <w:rsid w:val="00C91B8F"/>
    <w:rsid w:val="00C9264E"/>
    <w:rsid w:val="00C933E2"/>
    <w:rsid w:val="00C96E20"/>
    <w:rsid w:val="00CA2035"/>
    <w:rsid w:val="00CA61AC"/>
    <w:rsid w:val="00CA7B83"/>
    <w:rsid w:val="00CB05ED"/>
    <w:rsid w:val="00CB1CB3"/>
    <w:rsid w:val="00CB3A3A"/>
    <w:rsid w:val="00CB3C6A"/>
    <w:rsid w:val="00CB4580"/>
    <w:rsid w:val="00CB6AEC"/>
    <w:rsid w:val="00CC04D2"/>
    <w:rsid w:val="00CC10F9"/>
    <w:rsid w:val="00CC25D8"/>
    <w:rsid w:val="00CD0B69"/>
    <w:rsid w:val="00CD134D"/>
    <w:rsid w:val="00CD481D"/>
    <w:rsid w:val="00CD625E"/>
    <w:rsid w:val="00CE3A28"/>
    <w:rsid w:val="00CE44CD"/>
    <w:rsid w:val="00CE7F6C"/>
    <w:rsid w:val="00CF0FA6"/>
    <w:rsid w:val="00CF1389"/>
    <w:rsid w:val="00CF1463"/>
    <w:rsid w:val="00CF2A3C"/>
    <w:rsid w:val="00CF5950"/>
    <w:rsid w:val="00D00175"/>
    <w:rsid w:val="00D108B8"/>
    <w:rsid w:val="00D10AA6"/>
    <w:rsid w:val="00D10C42"/>
    <w:rsid w:val="00D12D3F"/>
    <w:rsid w:val="00D26CF5"/>
    <w:rsid w:val="00D30848"/>
    <w:rsid w:val="00D3213F"/>
    <w:rsid w:val="00D324F5"/>
    <w:rsid w:val="00D32D2F"/>
    <w:rsid w:val="00D35D41"/>
    <w:rsid w:val="00D40BD7"/>
    <w:rsid w:val="00D40D3A"/>
    <w:rsid w:val="00D42188"/>
    <w:rsid w:val="00D42AF2"/>
    <w:rsid w:val="00D471FF"/>
    <w:rsid w:val="00D474A5"/>
    <w:rsid w:val="00D47781"/>
    <w:rsid w:val="00D5061C"/>
    <w:rsid w:val="00D549C2"/>
    <w:rsid w:val="00D56162"/>
    <w:rsid w:val="00D569ED"/>
    <w:rsid w:val="00D62D9B"/>
    <w:rsid w:val="00D64995"/>
    <w:rsid w:val="00D65747"/>
    <w:rsid w:val="00D667A6"/>
    <w:rsid w:val="00D717A9"/>
    <w:rsid w:val="00D732C5"/>
    <w:rsid w:val="00D74E5B"/>
    <w:rsid w:val="00D75670"/>
    <w:rsid w:val="00D77B20"/>
    <w:rsid w:val="00D8006A"/>
    <w:rsid w:val="00D8285E"/>
    <w:rsid w:val="00D85897"/>
    <w:rsid w:val="00D90BB0"/>
    <w:rsid w:val="00D92CD5"/>
    <w:rsid w:val="00D94416"/>
    <w:rsid w:val="00D95154"/>
    <w:rsid w:val="00D95FDA"/>
    <w:rsid w:val="00DA13E6"/>
    <w:rsid w:val="00DA4E29"/>
    <w:rsid w:val="00DB05D6"/>
    <w:rsid w:val="00DB265C"/>
    <w:rsid w:val="00DB4502"/>
    <w:rsid w:val="00DB46F3"/>
    <w:rsid w:val="00DB775C"/>
    <w:rsid w:val="00DC0647"/>
    <w:rsid w:val="00DC119D"/>
    <w:rsid w:val="00DC2530"/>
    <w:rsid w:val="00DC4D9C"/>
    <w:rsid w:val="00DC5F35"/>
    <w:rsid w:val="00DD3995"/>
    <w:rsid w:val="00DD3CCB"/>
    <w:rsid w:val="00DD5387"/>
    <w:rsid w:val="00DD5402"/>
    <w:rsid w:val="00DD771A"/>
    <w:rsid w:val="00DE1468"/>
    <w:rsid w:val="00DE344B"/>
    <w:rsid w:val="00DE5995"/>
    <w:rsid w:val="00DF04B6"/>
    <w:rsid w:val="00DF0F76"/>
    <w:rsid w:val="00DF144B"/>
    <w:rsid w:val="00DF46AE"/>
    <w:rsid w:val="00DF4DB5"/>
    <w:rsid w:val="00DF686D"/>
    <w:rsid w:val="00DF7019"/>
    <w:rsid w:val="00DF7310"/>
    <w:rsid w:val="00E024FB"/>
    <w:rsid w:val="00E0399D"/>
    <w:rsid w:val="00E049CD"/>
    <w:rsid w:val="00E05E74"/>
    <w:rsid w:val="00E0669E"/>
    <w:rsid w:val="00E12EC3"/>
    <w:rsid w:val="00E12F71"/>
    <w:rsid w:val="00E12FE4"/>
    <w:rsid w:val="00E130A0"/>
    <w:rsid w:val="00E141F7"/>
    <w:rsid w:val="00E15E44"/>
    <w:rsid w:val="00E15F9D"/>
    <w:rsid w:val="00E161E2"/>
    <w:rsid w:val="00E24AF4"/>
    <w:rsid w:val="00E2777B"/>
    <w:rsid w:val="00E27FE1"/>
    <w:rsid w:val="00E30271"/>
    <w:rsid w:val="00E3420D"/>
    <w:rsid w:val="00E36C93"/>
    <w:rsid w:val="00E40369"/>
    <w:rsid w:val="00E436B6"/>
    <w:rsid w:val="00E43AC0"/>
    <w:rsid w:val="00E4498C"/>
    <w:rsid w:val="00E45E3A"/>
    <w:rsid w:val="00E45EA7"/>
    <w:rsid w:val="00E45F0A"/>
    <w:rsid w:val="00E4701C"/>
    <w:rsid w:val="00E47378"/>
    <w:rsid w:val="00E474BE"/>
    <w:rsid w:val="00E476E5"/>
    <w:rsid w:val="00E506B9"/>
    <w:rsid w:val="00E50EAB"/>
    <w:rsid w:val="00E540B5"/>
    <w:rsid w:val="00E5523A"/>
    <w:rsid w:val="00E55646"/>
    <w:rsid w:val="00E6148A"/>
    <w:rsid w:val="00E65D6B"/>
    <w:rsid w:val="00E66F40"/>
    <w:rsid w:val="00E71AB5"/>
    <w:rsid w:val="00E723A4"/>
    <w:rsid w:val="00E803BA"/>
    <w:rsid w:val="00E87166"/>
    <w:rsid w:val="00E90BB6"/>
    <w:rsid w:val="00EA038E"/>
    <w:rsid w:val="00EA21D7"/>
    <w:rsid w:val="00EA4035"/>
    <w:rsid w:val="00EA476E"/>
    <w:rsid w:val="00EA4FAB"/>
    <w:rsid w:val="00EA6219"/>
    <w:rsid w:val="00EA6863"/>
    <w:rsid w:val="00EA7879"/>
    <w:rsid w:val="00EB490A"/>
    <w:rsid w:val="00EB6E42"/>
    <w:rsid w:val="00EB7293"/>
    <w:rsid w:val="00EB7F73"/>
    <w:rsid w:val="00EC00B1"/>
    <w:rsid w:val="00EC4929"/>
    <w:rsid w:val="00EC5250"/>
    <w:rsid w:val="00EC60C0"/>
    <w:rsid w:val="00EC7D90"/>
    <w:rsid w:val="00ED16B0"/>
    <w:rsid w:val="00ED1750"/>
    <w:rsid w:val="00ED2CBB"/>
    <w:rsid w:val="00ED2E64"/>
    <w:rsid w:val="00ED40C1"/>
    <w:rsid w:val="00ED5348"/>
    <w:rsid w:val="00ED58A1"/>
    <w:rsid w:val="00ED5C0D"/>
    <w:rsid w:val="00EE0AC5"/>
    <w:rsid w:val="00EE2AEF"/>
    <w:rsid w:val="00EE7D3A"/>
    <w:rsid w:val="00F002C8"/>
    <w:rsid w:val="00F011D3"/>
    <w:rsid w:val="00F01421"/>
    <w:rsid w:val="00F040F9"/>
    <w:rsid w:val="00F10ECF"/>
    <w:rsid w:val="00F20035"/>
    <w:rsid w:val="00F215B1"/>
    <w:rsid w:val="00F217D0"/>
    <w:rsid w:val="00F22564"/>
    <w:rsid w:val="00F22C88"/>
    <w:rsid w:val="00F23FF4"/>
    <w:rsid w:val="00F249E6"/>
    <w:rsid w:val="00F2550C"/>
    <w:rsid w:val="00F264C8"/>
    <w:rsid w:val="00F26CCE"/>
    <w:rsid w:val="00F30CF9"/>
    <w:rsid w:val="00F3378C"/>
    <w:rsid w:val="00F3585D"/>
    <w:rsid w:val="00F361D8"/>
    <w:rsid w:val="00F373AC"/>
    <w:rsid w:val="00F41E00"/>
    <w:rsid w:val="00F43F3F"/>
    <w:rsid w:val="00F45A33"/>
    <w:rsid w:val="00F501A9"/>
    <w:rsid w:val="00F5242C"/>
    <w:rsid w:val="00F553CA"/>
    <w:rsid w:val="00F55AE1"/>
    <w:rsid w:val="00F57556"/>
    <w:rsid w:val="00F63F42"/>
    <w:rsid w:val="00F66040"/>
    <w:rsid w:val="00F671C9"/>
    <w:rsid w:val="00F7506E"/>
    <w:rsid w:val="00F77976"/>
    <w:rsid w:val="00F817D9"/>
    <w:rsid w:val="00F81A14"/>
    <w:rsid w:val="00F830AB"/>
    <w:rsid w:val="00F85DE7"/>
    <w:rsid w:val="00F8693F"/>
    <w:rsid w:val="00F902CD"/>
    <w:rsid w:val="00F90F1F"/>
    <w:rsid w:val="00F91020"/>
    <w:rsid w:val="00F96DF2"/>
    <w:rsid w:val="00F96FE4"/>
    <w:rsid w:val="00F96FEB"/>
    <w:rsid w:val="00F97795"/>
    <w:rsid w:val="00FA0603"/>
    <w:rsid w:val="00FA3469"/>
    <w:rsid w:val="00FA7340"/>
    <w:rsid w:val="00FA79F3"/>
    <w:rsid w:val="00FB1AA5"/>
    <w:rsid w:val="00FB2C41"/>
    <w:rsid w:val="00FB3543"/>
    <w:rsid w:val="00FB4A41"/>
    <w:rsid w:val="00FB4FEA"/>
    <w:rsid w:val="00FC1B93"/>
    <w:rsid w:val="00FC28D0"/>
    <w:rsid w:val="00FC5201"/>
    <w:rsid w:val="00FC53E9"/>
    <w:rsid w:val="00FD3085"/>
    <w:rsid w:val="00FD6E19"/>
    <w:rsid w:val="00FE0707"/>
    <w:rsid w:val="00FE0AD2"/>
    <w:rsid w:val="00FE149D"/>
    <w:rsid w:val="00FE1825"/>
    <w:rsid w:val="00FE3BA6"/>
    <w:rsid w:val="00FE663D"/>
    <w:rsid w:val="00FF11B8"/>
    <w:rsid w:val="00FF524E"/>
    <w:rsid w:val="00FF6D7F"/>
    <w:rsid w:val="6777BD13"/>
    <w:rsid w:val="72872CB5"/>
    <w:rsid w:val="7869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6CE6E"/>
  <w15:chartTrackingRefBased/>
  <w15:docId w15:val="{E4DA591B-956A-4CA8-A9AE-B97E6599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30229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F41E00"/>
    <w:pPr>
      <w:keepNext/>
      <w:numPr>
        <w:numId w:val="4"/>
      </w:numPr>
      <w:spacing w:before="240"/>
      <w:outlineLvl w:val="0"/>
    </w:pPr>
    <w:rPr>
      <w:b/>
      <w:color w:val="009645"/>
      <w:sz w:val="32"/>
    </w:rPr>
  </w:style>
  <w:style w:type="paragraph" w:styleId="Nadpis2">
    <w:name w:val="heading 2"/>
    <w:basedOn w:val="Normln"/>
    <w:next w:val="Normln"/>
    <w:link w:val="Nadpis2Char"/>
    <w:qFormat/>
    <w:rsid w:val="00F41E00"/>
    <w:pPr>
      <w:keepNext/>
      <w:numPr>
        <w:ilvl w:val="1"/>
        <w:numId w:val="4"/>
      </w:numPr>
      <w:spacing w:before="240"/>
      <w:outlineLvl w:val="1"/>
    </w:pPr>
    <w:rPr>
      <w:b/>
      <w:color w:val="009645"/>
      <w:sz w:val="26"/>
    </w:rPr>
  </w:style>
  <w:style w:type="paragraph" w:styleId="Nadpis3">
    <w:name w:val="heading 3"/>
    <w:basedOn w:val="Normln"/>
    <w:next w:val="Normln"/>
    <w:link w:val="Nadpis3Char"/>
    <w:qFormat/>
    <w:rsid w:val="00F41E00"/>
    <w:pPr>
      <w:keepNext/>
      <w:numPr>
        <w:ilvl w:val="2"/>
        <w:numId w:val="4"/>
      </w:numPr>
      <w:spacing w:before="240"/>
      <w:outlineLvl w:val="2"/>
    </w:pPr>
    <w:rPr>
      <w:b/>
      <w:color w:val="009645"/>
      <w:sz w:val="22"/>
    </w:rPr>
  </w:style>
  <w:style w:type="paragraph" w:styleId="Nadpis4">
    <w:name w:val="heading 4"/>
    <w:basedOn w:val="Normln"/>
    <w:next w:val="Normln"/>
    <w:qFormat/>
    <w:rsid w:val="00F41E00"/>
    <w:pPr>
      <w:keepNext/>
      <w:outlineLvl w:val="3"/>
    </w:pPr>
    <w:rPr>
      <w:b/>
      <w:color w:val="009645"/>
    </w:rPr>
  </w:style>
  <w:style w:type="paragraph" w:styleId="Nadpis5">
    <w:name w:val="heading 5"/>
    <w:basedOn w:val="Normln"/>
    <w:next w:val="Normln"/>
    <w:semiHidden/>
    <w:qFormat/>
    <w:rsid w:val="002F7FDE"/>
    <w:pPr>
      <w:numPr>
        <w:ilvl w:val="4"/>
        <w:numId w:val="4"/>
      </w:numPr>
      <w:spacing w:before="240" w:after="60"/>
      <w:outlineLvl w:val="4"/>
    </w:pPr>
  </w:style>
  <w:style w:type="paragraph" w:styleId="Nadpis6">
    <w:name w:val="heading 6"/>
    <w:basedOn w:val="Normln"/>
    <w:next w:val="Normln"/>
    <w:semiHidden/>
    <w:qFormat/>
    <w:rsid w:val="002F7FDE"/>
    <w:pPr>
      <w:numPr>
        <w:ilvl w:val="5"/>
        <w:numId w:val="4"/>
      </w:numPr>
      <w:spacing w:before="240" w:after="60"/>
      <w:outlineLvl w:val="5"/>
    </w:pPr>
  </w:style>
  <w:style w:type="paragraph" w:styleId="Nadpis7">
    <w:name w:val="heading 7"/>
    <w:basedOn w:val="Normln"/>
    <w:next w:val="Normln"/>
    <w:semiHidden/>
    <w:qFormat/>
    <w:rsid w:val="007260C4"/>
    <w:pPr>
      <w:numPr>
        <w:ilvl w:val="6"/>
        <w:numId w:val="4"/>
      </w:num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7260C4"/>
    <w:pPr>
      <w:numPr>
        <w:ilvl w:val="7"/>
        <w:numId w:val="4"/>
      </w:numPr>
      <w:spacing w:before="240" w:after="60"/>
      <w:outlineLvl w:val="7"/>
    </w:pPr>
  </w:style>
  <w:style w:type="paragraph" w:styleId="Nadpis9">
    <w:name w:val="heading 9"/>
    <w:basedOn w:val="Normln"/>
    <w:next w:val="Normln"/>
    <w:semiHidden/>
    <w:qFormat/>
    <w:rsid w:val="007260C4"/>
    <w:pPr>
      <w:numPr>
        <w:ilvl w:val="8"/>
        <w:numId w:val="4"/>
      </w:num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semiHidden/>
    <w:rsid w:val="00017BE3"/>
    <w:pPr>
      <w:tabs>
        <w:tab w:val="left" w:pos="480"/>
        <w:tab w:val="right" w:leader="dot" w:pos="9628"/>
      </w:tabs>
      <w:spacing w:before="0" w:after="0"/>
    </w:pPr>
  </w:style>
  <w:style w:type="paragraph" w:styleId="Obsah2">
    <w:name w:val="toc 2"/>
    <w:basedOn w:val="Normln"/>
    <w:next w:val="Normln"/>
    <w:autoRedefine/>
    <w:uiPriority w:val="39"/>
    <w:semiHidden/>
    <w:rsid w:val="00017BE3"/>
    <w:pPr>
      <w:spacing w:before="0" w:after="0"/>
      <w:ind w:left="238"/>
    </w:pPr>
  </w:style>
  <w:style w:type="paragraph" w:styleId="Obsah3">
    <w:name w:val="toc 3"/>
    <w:basedOn w:val="Normln"/>
    <w:next w:val="Normln"/>
    <w:autoRedefine/>
    <w:uiPriority w:val="39"/>
    <w:semiHidden/>
    <w:rsid w:val="00017BE3"/>
    <w:pPr>
      <w:spacing w:before="0" w:after="0"/>
      <w:ind w:left="482"/>
    </w:pPr>
  </w:style>
  <w:style w:type="paragraph" w:styleId="Obsah4">
    <w:name w:val="toc 4"/>
    <w:basedOn w:val="Normln"/>
    <w:next w:val="Normln"/>
    <w:autoRedefine/>
    <w:semiHidden/>
    <w:rsid w:val="00017BE3"/>
    <w:pPr>
      <w:spacing w:before="0" w:after="0"/>
      <w:ind w:left="720"/>
    </w:pPr>
  </w:style>
  <w:style w:type="paragraph" w:styleId="Obsah5">
    <w:name w:val="toc 5"/>
    <w:basedOn w:val="Normln"/>
    <w:next w:val="Normln"/>
    <w:autoRedefine/>
    <w:semiHidden/>
    <w:rsid w:val="00017BE3"/>
    <w:pPr>
      <w:spacing w:before="0" w:after="0"/>
      <w:ind w:left="958"/>
    </w:pPr>
  </w:style>
  <w:style w:type="paragraph" w:styleId="Obsah6">
    <w:name w:val="toc 6"/>
    <w:basedOn w:val="Normln"/>
    <w:next w:val="Normln"/>
    <w:autoRedefine/>
    <w:semiHidden/>
    <w:rsid w:val="00017BE3"/>
    <w:pPr>
      <w:spacing w:before="0" w:after="0"/>
      <w:ind w:left="1202"/>
    </w:pPr>
  </w:style>
  <w:style w:type="paragraph" w:styleId="Obsah7">
    <w:name w:val="toc 7"/>
    <w:basedOn w:val="Normln"/>
    <w:next w:val="Normln"/>
    <w:autoRedefine/>
    <w:semiHidden/>
    <w:rsid w:val="00017BE3"/>
    <w:pPr>
      <w:spacing w:before="0" w:after="0"/>
      <w:ind w:left="1440"/>
    </w:pPr>
  </w:style>
  <w:style w:type="paragraph" w:styleId="Obsah8">
    <w:name w:val="toc 8"/>
    <w:basedOn w:val="Normln"/>
    <w:next w:val="Normln"/>
    <w:autoRedefine/>
    <w:semiHidden/>
    <w:rsid w:val="00017BE3"/>
    <w:pPr>
      <w:spacing w:before="0" w:after="0"/>
      <w:ind w:left="1678"/>
    </w:pPr>
  </w:style>
  <w:style w:type="paragraph" w:styleId="Obsah9">
    <w:name w:val="toc 9"/>
    <w:basedOn w:val="Normln"/>
    <w:next w:val="Normln"/>
    <w:autoRedefine/>
    <w:semiHidden/>
    <w:rsid w:val="00017BE3"/>
    <w:pPr>
      <w:spacing w:before="0" w:after="0"/>
      <w:ind w:left="1922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1F71"/>
    <w:pPr>
      <w:spacing w:before="0" w:after="0"/>
    </w:pPr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7260C4"/>
    <w:pPr>
      <w:shd w:val="clear" w:color="auto" w:fill="000080"/>
    </w:pPr>
    <w:rPr>
      <w:rFonts w:ascii="Tahoma" w:hAnsi="Tahoma"/>
    </w:rPr>
  </w:style>
  <w:style w:type="character" w:customStyle="1" w:styleId="TextbublinyChar">
    <w:name w:val="Text bubliny Char"/>
    <w:link w:val="Textbubliny"/>
    <w:uiPriority w:val="99"/>
    <w:semiHidden/>
    <w:rsid w:val="00701F71"/>
    <w:rPr>
      <w:rFonts w:ascii="Tahoma" w:hAnsi="Tahoma" w:cs="Tahoma"/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60C4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7260C4"/>
    <w:rPr>
      <w:rFonts w:ascii="Arial" w:hAnsi="Arial"/>
      <w:lang w:eastAsia="en-US"/>
    </w:rPr>
  </w:style>
  <w:style w:type="paragraph" w:customStyle="1" w:styleId="Kapitolyostatni">
    <w:name w:val="Kapitoly_ostatni"/>
    <w:next w:val="Normln"/>
    <w:qFormat/>
    <w:rsid w:val="00F41E00"/>
    <w:pPr>
      <w:spacing w:before="240" w:after="120"/>
    </w:pPr>
    <w:rPr>
      <w:rFonts w:ascii="Arial" w:hAnsi="Arial"/>
      <w:b/>
      <w:color w:val="009645"/>
      <w:sz w:val="3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7260C4"/>
    <w:rPr>
      <w:kern w:val="22"/>
      <w:sz w:val="22"/>
    </w:rPr>
  </w:style>
  <w:style w:type="character" w:customStyle="1" w:styleId="TextkomenteChar">
    <w:name w:val="Text komentáře Char"/>
    <w:link w:val="Textkomente"/>
    <w:uiPriority w:val="99"/>
    <w:rsid w:val="007260C4"/>
    <w:rPr>
      <w:rFonts w:ascii="Arial" w:hAnsi="Arial"/>
      <w:kern w:val="22"/>
      <w:sz w:val="22"/>
      <w:lang w:eastAsia="en-US"/>
    </w:rPr>
  </w:style>
  <w:style w:type="paragraph" w:styleId="Titulek">
    <w:name w:val="caption"/>
    <w:basedOn w:val="Normln"/>
    <w:next w:val="Normln"/>
    <w:qFormat/>
    <w:rsid w:val="007260C4"/>
    <w:pPr>
      <w:jc w:val="center"/>
    </w:pPr>
    <w:rPr>
      <w:b/>
      <w:szCs w:val="24"/>
    </w:rPr>
  </w:style>
  <w:style w:type="character" w:styleId="Odkaznakoment">
    <w:name w:val="annotation reference"/>
    <w:uiPriority w:val="99"/>
    <w:semiHidden/>
    <w:unhideWhenUsed/>
    <w:rsid w:val="007260C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0C4"/>
    <w:rPr>
      <w:rFonts w:ascii="Times New Roman" w:hAnsi="Times New Roman"/>
      <w:b/>
      <w:bCs/>
      <w:kern w:val="0"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7260C4"/>
    <w:rPr>
      <w:b/>
      <w:bCs/>
      <w:lang w:eastAsia="en-US"/>
    </w:rPr>
  </w:style>
  <w:style w:type="paragraph" w:styleId="Revize">
    <w:name w:val="Revision"/>
    <w:hidden/>
    <w:uiPriority w:val="99"/>
    <w:semiHidden/>
    <w:rsid w:val="00E4701C"/>
    <w:rPr>
      <w:sz w:val="24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60C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Zstupntext">
    <w:name w:val="Placeholder Text"/>
    <w:uiPriority w:val="99"/>
    <w:semiHidden/>
    <w:rsid w:val="007260C4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7322EB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7322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Nadpis1Char">
    <w:name w:val="Nadpis 1 Char"/>
    <w:link w:val="Nadpis1"/>
    <w:rsid w:val="00F41E00"/>
    <w:rPr>
      <w:rFonts w:ascii="Arial" w:hAnsi="Arial"/>
      <w:b/>
      <w:color w:val="009645"/>
      <w:sz w:val="32"/>
      <w:lang w:eastAsia="en-US"/>
    </w:rPr>
  </w:style>
  <w:style w:type="character" w:customStyle="1" w:styleId="Nadpis2Char">
    <w:name w:val="Nadpis 2 Char"/>
    <w:link w:val="Nadpis2"/>
    <w:rsid w:val="00F41E00"/>
    <w:rPr>
      <w:rFonts w:ascii="Arial" w:hAnsi="Arial"/>
      <w:b/>
      <w:color w:val="009645"/>
      <w:sz w:val="26"/>
      <w:lang w:eastAsia="en-US"/>
    </w:rPr>
  </w:style>
  <w:style w:type="character" w:customStyle="1" w:styleId="Nadpis3Char">
    <w:name w:val="Nadpis 3 Char"/>
    <w:link w:val="Nadpis3"/>
    <w:rsid w:val="00F41E00"/>
    <w:rPr>
      <w:rFonts w:ascii="Arial" w:hAnsi="Arial"/>
      <w:b/>
      <w:color w:val="009645"/>
      <w:sz w:val="22"/>
      <w:lang w:eastAsia="en-US"/>
    </w:rPr>
  </w:style>
  <w:style w:type="table" w:customStyle="1" w:styleId="OKsystemtabledefault">
    <w:name w:val="OKsystem_table_default"/>
    <w:basedOn w:val="Normlntabulka"/>
    <w:uiPriority w:val="99"/>
    <w:rsid w:val="002C4BA4"/>
    <w:pPr>
      <w:spacing w:before="120" w:after="120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7260C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7322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60C4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link w:val="Textpoznpodarou"/>
    <w:uiPriority w:val="99"/>
    <w:semiHidden/>
    <w:rsid w:val="007260C4"/>
    <w:rPr>
      <w:rFonts w:ascii="Calibri" w:hAnsi="Calibri"/>
      <w:lang w:eastAsia="en-US" w:bidi="en-US"/>
    </w:rPr>
  </w:style>
  <w:style w:type="character" w:styleId="Znakapoznpodarou">
    <w:name w:val="footnote reference"/>
    <w:uiPriority w:val="99"/>
    <w:semiHidden/>
    <w:unhideWhenUsed/>
    <w:rsid w:val="007260C4"/>
    <w:rPr>
      <w:vertAlign w:val="superscript"/>
    </w:rPr>
  </w:style>
  <w:style w:type="paragraph" w:customStyle="1" w:styleId="cislovani1lvl">
    <w:name w:val="cislovani 1lvl"/>
    <w:basedOn w:val="Normln"/>
    <w:qFormat/>
    <w:rsid w:val="00436F6A"/>
    <w:pPr>
      <w:numPr>
        <w:numId w:val="2"/>
      </w:numPr>
      <w:ind w:left="714" w:hanging="357"/>
    </w:pPr>
  </w:style>
  <w:style w:type="paragraph" w:customStyle="1" w:styleId="cislovani2lvl">
    <w:name w:val="cislovani 2lvl"/>
    <w:basedOn w:val="Normln"/>
    <w:qFormat/>
    <w:rsid w:val="00436F6A"/>
    <w:pPr>
      <w:numPr>
        <w:ilvl w:val="1"/>
        <w:numId w:val="2"/>
      </w:numPr>
      <w:ind w:left="1434" w:hanging="357"/>
    </w:pPr>
  </w:style>
  <w:style w:type="paragraph" w:customStyle="1" w:styleId="cislovani3lvl">
    <w:name w:val="cislovani 3lvl"/>
    <w:basedOn w:val="Normln"/>
    <w:qFormat/>
    <w:rsid w:val="00436F6A"/>
    <w:pPr>
      <w:numPr>
        <w:ilvl w:val="2"/>
        <w:numId w:val="2"/>
      </w:numPr>
      <w:ind w:hanging="181"/>
    </w:pPr>
  </w:style>
  <w:style w:type="paragraph" w:customStyle="1" w:styleId="Nazevdokumentu">
    <w:name w:val="Nazev dokumentu"/>
    <w:basedOn w:val="Normln"/>
    <w:qFormat/>
    <w:rsid w:val="00F41E00"/>
    <w:pPr>
      <w:jc w:val="center"/>
    </w:pPr>
    <w:rPr>
      <w:b/>
      <w:color w:val="009645"/>
      <w:sz w:val="32"/>
      <w:szCs w:val="40"/>
    </w:rPr>
  </w:style>
  <w:style w:type="paragraph" w:customStyle="1" w:styleId="odrazka1lvl">
    <w:name w:val="odrazka 1lvl"/>
    <w:basedOn w:val="Normln"/>
    <w:qFormat/>
    <w:rsid w:val="00436F6A"/>
    <w:pPr>
      <w:numPr>
        <w:numId w:val="3"/>
      </w:numPr>
      <w:ind w:left="714" w:hanging="357"/>
    </w:pPr>
  </w:style>
  <w:style w:type="paragraph" w:customStyle="1" w:styleId="odrazka2lvl">
    <w:name w:val="odrazka 2lvl"/>
    <w:basedOn w:val="Normln"/>
    <w:qFormat/>
    <w:rsid w:val="00436F6A"/>
    <w:pPr>
      <w:numPr>
        <w:ilvl w:val="1"/>
        <w:numId w:val="3"/>
      </w:numPr>
      <w:ind w:left="1434" w:hanging="357"/>
    </w:pPr>
  </w:style>
  <w:style w:type="paragraph" w:customStyle="1" w:styleId="odrazka3lvl">
    <w:name w:val="odrazka 3lvl"/>
    <w:basedOn w:val="odrazka2lvl"/>
    <w:qFormat/>
    <w:rsid w:val="00436F6A"/>
    <w:pPr>
      <w:numPr>
        <w:ilvl w:val="2"/>
      </w:numPr>
      <w:ind w:left="2154" w:hanging="357"/>
    </w:pPr>
  </w:style>
  <w:style w:type="paragraph" w:customStyle="1" w:styleId="Typdokumentu">
    <w:name w:val="Typ_dokumentu"/>
    <w:basedOn w:val="Nzev"/>
    <w:qFormat/>
    <w:rsid w:val="00E436B6"/>
    <w:pPr>
      <w:pBdr>
        <w:bottom w:val="none" w:sz="0" w:space="0" w:color="auto"/>
      </w:pBdr>
      <w:spacing w:after="0"/>
      <w:contextualSpacing w:val="0"/>
      <w:jc w:val="center"/>
    </w:pPr>
    <w:rPr>
      <w:rFonts w:ascii="Arial" w:hAnsi="Arial" w:cs="Arial"/>
      <w:b/>
      <w:color w:val="auto"/>
      <w:spacing w:val="0"/>
      <w:kern w:val="0"/>
      <w:sz w:val="28"/>
      <w:szCs w:val="40"/>
    </w:rPr>
  </w:style>
  <w:style w:type="paragraph" w:styleId="Zhlav">
    <w:name w:val="header"/>
    <w:basedOn w:val="Normln"/>
    <w:link w:val="ZhlavChar"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hlavChar">
    <w:name w:val="Záhlaví Char"/>
    <w:link w:val="Zhlav"/>
    <w:rsid w:val="009C7BBC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link w:val="Zpat"/>
    <w:uiPriority w:val="99"/>
    <w:semiHidden/>
    <w:rsid w:val="009C7BBC"/>
    <w:rPr>
      <w:rFonts w:ascii="Arial" w:hAnsi="Arial"/>
      <w:lang w:eastAsia="en-US"/>
    </w:rPr>
  </w:style>
  <w:style w:type="paragraph" w:styleId="Bezmezer">
    <w:name w:val="No Spacing"/>
    <w:link w:val="BezmezerChar"/>
    <w:uiPriority w:val="1"/>
    <w:qFormat/>
    <w:rsid w:val="00932627"/>
    <w:pPr>
      <w:jc w:val="both"/>
    </w:pPr>
    <w:rPr>
      <w:rFonts w:ascii="Arial" w:hAnsi="Arial"/>
      <w:lang w:eastAsia="en-US"/>
    </w:rPr>
  </w:style>
  <w:style w:type="character" w:customStyle="1" w:styleId="BezmezerChar">
    <w:name w:val="Bez mezer Char"/>
    <w:link w:val="Bezmezer"/>
    <w:uiPriority w:val="1"/>
    <w:rsid w:val="00932627"/>
    <w:rPr>
      <w:rFonts w:ascii="Arial" w:hAnsi="Arial"/>
      <w:lang w:eastAsia="en-US"/>
    </w:rPr>
  </w:style>
  <w:style w:type="character" w:styleId="Nzevknihy">
    <w:name w:val="Book Title"/>
    <w:uiPriority w:val="33"/>
    <w:qFormat/>
    <w:rsid w:val="007322EB"/>
    <w:rPr>
      <w:b/>
      <w:bCs/>
      <w:smallCaps/>
      <w:spacing w:val="5"/>
    </w:rPr>
  </w:style>
  <w:style w:type="character" w:styleId="Zdraznn">
    <w:name w:val="Emphasis"/>
    <w:uiPriority w:val="20"/>
    <w:qFormat/>
    <w:rsid w:val="007322EB"/>
    <w:rPr>
      <w:i/>
      <w:iCs/>
    </w:rPr>
  </w:style>
  <w:style w:type="character" w:styleId="Zdraznnintenzivn">
    <w:name w:val="Intense Emphasis"/>
    <w:uiPriority w:val="21"/>
    <w:qFormat/>
    <w:rsid w:val="007322EB"/>
    <w:rPr>
      <w:b/>
      <w:bCs/>
      <w:i/>
      <w:iCs/>
      <w:color w:val="4F81B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2E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322EB"/>
    <w:rPr>
      <w:rFonts w:ascii="Arial" w:eastAsia="Calibri" w:hAnsi="Arial" w:cs="Times New Roman"/>
      <w:b/>
      <w:bCs/>
      <w:i/>
      <w:iCs/>
      <w:color w:val="4F81BD"/>
      <w:lang w:eastAsia="en-US"/>
    </w:rPr>
  </w:style>
  <w:style w:type="character" w:styleId="Odkazintenzivn">
    <w:name w:val="Intense Reference"/>
    <w:uiPriority w:val="32"/>
    <w:qFormat/>
    <w:rsid w:val="007322EB"/>
    <w:rPr>
      <w:b/>
      <w:bCs/>
      <w:smallCaps/>
      <w:color w:val="C0504D"/>
      <w:spacing w:val="5"/>
      <w:u w:val="single"/>
    </w:rPr>
  </w:style>
  <w:style w:type="table" w:styleId="Svtlmka">
    <w:name w:val="Light Grid"/>
    <w:basedOn w:val="Normlntabulka"/>
    <w:uiPriority w:val="62"/>
    <w:rsid w:val="00732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7322EB"/>
    <w:pPr>
      <w:ind w:left="720"/>
      <w:contextualSpacing/>
    </w:pPr>
    <w:rPr>
      <w:rFonts w:eastAsia="Calibri"/>
    </w:rPr>
  </w:style>
  <w:style w:type="character" w:styleId="Siln">
    <w:name w:val="Strong"/>
    <w:uiPriority w:val="22"/>
    <w:qFormat/>
    <w:rsid w:val="007322EB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2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7322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Zdraznnjemn">
    <w:name w:val="Subtle Emphasis"/>
    <w:uiPriority w:val="19"/>
    <w:qFormat/>
    <w:rsid w:val="007322EB"/>
    <w:rPr>
      <w:i/>
      <w:iCs/>
      <w:color w:val="808080"/>
    </w:rPr>
  </w:style>
  <w:style w:type="character" w:styleId="Odkazjemn">
    <w:name w:val="Subtle Reference"/>
    <w:uiPriority w:val="31"/>
    <w:qFormat/>
    <w:rsid w:val="007322EB"/>
    <w:rPr>
      <w:smallCaps/>
      <w:color w:val="C0504D"/>
      <w:u w:val="single"/>
    </w:rPr>
  </w:style>
  <w:style w:type="paragraph" w:customStyle="1" w:styleId="Nazevprojektu">
    <w:name w:val="Nazev_projektu"/>
    <w:qFormat/>
    <w:rsid w:val="003918EF"/>
    <w:pPr>
      <w:jc w:val="center"/>
    </w:pPr>
    <w:rPr>
      <w:rFonts w:ascii="Arial" w:hAnsi="Arial"/>
      <w:sz w:val="28"/>
      <w:szCs w:val="28"/>
      <w:lang w:eastAsia="en-US"/>
    </w:rPr>
  </w:style>
  <w:style w:type="character" w:styleId="Hypertextovodkaz">
    <w:name w:val="Hyperlink"/>
    <w:uiPriority w:val="99"/>
    <w:rsid w:val="00330229"/>
    <w:rPr>
      <w:rFonts w:ascii="Arial" w:hAnsi="Arial"/>
      <w:color w:val="0000FF"/>
      <w:sz w:val="20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30229"/>
    <w:rPr>
      <w:rFonts w:ascii="Arial" w:eastAsia="Calibri" w:hAnsi="Arial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330229"/>
    <w:pPr>
      <w:spacing w:before="0" w:after="0"/>
      <w:ind w:right="-470"/>
      <w:jc w:val="left"/>
    </w:pPr>
    <w:rPr>
      <w:rFonts w:ascii="Calibri" w:eastAsia="Calibri" w:hAnsi="Calibri"/>
      <w:bCs/>
      <w:sz w:val="16"/>
      <w:szCs w:val="16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330229"/>
    <w:rPr>
      <w:rFonts w:ascii="Calibri" w:eastAsia="Calibri" w:hAnsi="Calibri"/>
      <w:bCs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rsid w:val="00330229"/>
    <w:pPr>
      <w:spacing w:before="0" w:line="480" w:lineRule="auto"/>
      <w:jc w:val="left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30229"/>
  </w:style>
  <w:style w:type="paragraph" w:customStyle="1" w:styleId="SSNzev1">
    <w:name w:val="SS_Název 1"/>
    <w:basedOn w:val="Normln"/>
    <w:next w:val="Normln"/>
    <w:uiPriority w:val="99"/>
    <w:rsid w:val="00330229"/>
    <w:pPr>
      <w:spacing w:before="0" w:after="0"/>
      <w:jc w:val="center"/>
    </w:pPr>
    <w:rPr>
      <w:rFonts w:ascii="Verdana" w:eastAsia="Calibri" w:hAnsi="Verdana"/>
      <w:b/>
      <w:caps/>
      <w:sz w:val="32"/>
      <w:szCs w:val="32"/>
      <w:lang w:eastAsia="en-US"/>
    </w:rPr>
  </w:style>
  <w:style w:type="paragraph" w:customStyle="1" w:styleId="SSlnek">
    <w:name w:val="SS_Článek"/>
    <w:basedOn w:val="Normln"/>
    <w:next w:val="SSlnek-zkladntext"/>
    <w:uiPriority w:val="99"/>
    <w:rsid w:val="00330229"/>
    <w:pPr>
      <w:keepNext/>
      <w:numPr>
        <w:numId w:val="19"/>
      </w:numPr>
      <w:spacing w:before="360" w:after="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lnek-zkladntext">
    <w:name w:val="SS_Článek - základní text"/>
    <w:basedOn w:val="Normln"/>
    <w:next w:val="SSOdstavec"/>
    <w:uiPriority w:val="99"/>
    <w:rsid w:val="00330229"/>
    <w:pPr>
      <w:keepNext/>
      <w:spacing w:before="20" w:after="0"/>
      <w:jc w:val="center"/>
    </w:pPr>
    <w:rPr>
      <w:rFonts w:ascii="Verdana" w:eastAsia="Calibri" w:hAnsi="Verdana"/>
      <w:b/>
      <w:sz w:val="24"/>
      <w:szCs w:val="24"/>
      <w:lang w:eastAsia="en-US"/>
    </w:rPr>
  </w:style>
  <w:style w:type="paragraph" w:customStyle="1" w:styleId="SSOdstavec">
    <w:name w:val="SS_Odstavec"/>
    <w:basedOn w:val="Normln"/>
    <w:uiPriority w:val="99"/>
    <w:rsid w:val="00330229"/>
    <w:pPr>
      <w:tabs>
        <w:tab w:val="left" w:pos="426"/>
      </w:tabs>
      <w:spacing w:after="0"/>
    </w:pPr>
    <w:rPr>
      <w:rFonts w:ascii="Verdana" w:eastAsia="Calibri" w:hAnsi="Verdana"/>
      <w:lang w:eastAsia="en-US"/>
    </w:rPr>
  </w:style>
  <w:style w:type="paragraph" w:customStyle="1" w:styleId="SSBod">
    <w:name w:val="SS_Bod"/>
    <w:basedOn w:val="Normln"/>
    <w:uiPriority w:val="99"/>
    <w:rsid w:val="00330229"/>
    <w:pPr>
      <w:keepLines/>
      <w:numPr>
        <w:ilvl w:val="2"/>
        <w:numId w:val="19"/>
      </w:numPr>
      <w:tabs>
        <w:tab w:val="left" w:pos="851"/>
      </w:tabs>
      <w:spacing w:after="0"/>
    </w:pPr>
    <w:rPr>
      <w:rFonts w:ascii="Verdana" w:eastAsia="Calibri" w:hAnsi="Verdana"/>
      <w:szCs w:val="22"/>
      <w:lang w:eastAsia="en-US"/>
    </w:rPr>
  </w:style>
  <w:style w:type="paragraph" w:customStyle="1" w:styleId="SSPsmeno">
    <w:name w:val="SS_Písmeno"/>
    <w:basedOn w:val="Normln"/>
    <w:uiPriority w:val="99"/>
    <w:rsid w:val="00330229"/>
    <w:pPr>
      <w:numPr>
        <w:ilvl w:val="3"/>
        <w:numId w:val="19"/>
      </w:numPr>
      <w:tabs>
        <w:tab w:val="left" w:pos="1134"/>
      </w:tabs>
      <w:spacing w:before="60" w:after="0"/>
    </w:pPr>
    <w:rPr>
      <w:rFonts w:ascii="Verdana" w:eastAsia="Calibri" w:hAnsi="Verdana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30229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Nadpisbodu">
    <w:name w:val="Nadpis bodu"/>
    <w:basedOn w:val="Nadpis1"/>
    <w:next w:val="Normln"/>
    <w:rsid w:val="00876935"/>
    <w:pPr>
      <w:numPr>
        <w:numId w:val="35"/>
      </w:numPr>
      <w:shd w:val="clear" w:color="auto" w:fill="CCFFFF"/>
      <w:tabs>
        <w:tab w:val="clear" w:pos="360"/>
      </w:tabs>
      <w:spacing w:before="360"/>
      <w:ind w:left="720"/>
      <w:jc w:val="left"/>
    </w:pPr>
    <w:rPr>
      <w:rFonts w:ascii="Cambria" w:hAnsi="Cambria"/>
      <w:color w:val="000000"/>
      <w:kern w:val="32"/>
      <w:sz w:val="20"/>
      <w:szCs w:val="24"/>
    </w:rPr>
  </w:style>
  <w:style w:type="paragraph" w:customStyle="1" w:styleId="Podbod">
    <w:name w:val="Podbod"/>
    <w:basedOn w:val="Nadpis2"/>
    <w:rsid w:val="00876935"/>
    <w:pPr>
      <w:widowControl w:val="0"/>
      <w:numPr>
        <w:numId w:val="35"/>
      </w:numPr>
      <w:tabs>
        <w:tab w:val="clear" w:pos="2052"/>
        <w:tab w:val="num" w:pos="360"/>
      </w:tabs>
      <w:spacing w:before="120" w:after="60"/>
      <w:ind w:left="0" w:firstLine="0"/>
      <w:jc w:val="left"/>
    </w:pPr>
    <w:rPr>
      <w:rFonts w:ascii="Cambria" w:hAnsi="Cambria"/>
      <w:color w:val="000000"/>
      <w:sz w:val="20"/>
      <w:szCs w:val="24"/>
    </w:rPr>
  </w:style>
  <w:style w:type="paragraph" w:customStyle="1" w:styleId="Puntk">
    <w:name w:val="Puntík"/>
    <w:basedOn w:val="Odstavecseseznamem"/>
    <w:link w:val="PuntkChar"/>
    <w:qFormat/>
    <w:rsid w:val="00876935"/>
    <w:pPr>
      <w:numPr>
        <w:numId w:val="36"/>
      </w:numPr>
      <w:spacing w:before="60" w:after="60"/>
      <w:ind w:left="357" w:hanging="357"/>
      <w:contextualSpacing w:val="0"/>
    </w:pPr>
    <w:rPr>
      <w:rFonts w:ascii="Segoe UI" w:hAnsi="Segoe UI"/>
      <w:sz w:val="22"/>
      <w:lang w:eastAsia="en-US"/>
    </w:rPr>
  </w:style>
  <w:style w:type="character" w:customStyle="1" w:styleId="PuntkChar">
    <w:name w:val="Puntík Char"/>
    <w:basedOn w:val="OdstavecseseznamemChar"/>
    <w:link w:val="Puntk"/>
    <w:rsid w:val="00876935"/>
    <w:rPr>
      <w:rFonts w:ascii="Segoe UI" w:eastAsia="Calibri" w:hAnsi="Segoe UI"/>
      <w:sz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B6BB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1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xternista.vfn.cz/SM-UI-02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Ksystem-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PS11740</RequestID>
    <PocetZnRetezec xmlns="acca34e4-9ecd-41c8-99eb-d6aa654aaa55" xsi:nil="true"/>
    <Block_WF xmlns="acca34e4-9ecd-41c8-99eb-d6aa654aaa55">3</Block_WF>
    <ZkracenyRetezec xmlns="acca34e4-9ecd-41c8-99eb-d6aa654aaa55">217-182/182-2020%20RS.docx</ZkracenyRetezec>
    <Smazat xmlns="acca34e4-9ecd-41c8-99eb-d6aa654aaa55">&lt;a href="/sites/evidencesmluv/_layouts/15/IniWrkflIP.aspx?List=%7b6A8A6AA5-C48F-41F1-807A-52AA0ECDCD18%7d&amp;amp;ID=261&amp;amp;ItemGuid=%7bF8B1F1B1-E4D1-4114-91C7-D465B71BD142%7d&amp;amp;TemplateID=%7bd3f8102e-f4a5-4901-b93c-fb146a9d820d%7d"&gt;&lt;img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https://vfnpraha.sharepoint.com/sites/app/pripominkovani/_layouts/15/wrkstat.aspx?List=651b246b-f6c8-47be-b1f6-349a69e729eb&amp;WorkflowInstanceName=6b3e68a0-69eb-432a-9a02-65c01356bee3</Url>
      <Description>Stage 1</Description>
    </NovySouborPS>
    <RequestID xmlns="99dc3306-b526-48dc-a8a1-0868254c2264">PS11740</RequestID>
    <_dlc_DocId xmlns="9e62e060-e4df-48a7-a9f4-f192c9c6f413">VFNAPP-2145443181-16134</_dlc_DocId>
    <_dlc_DocIdUrl xmlns="9e62e060-e4df-48a7-a9f4-f192c9c6f413">
      <Url>https://vfnpraha.sharepoint.com/sites/app/pripominkovani/_layouts/15/DocIdRedir.aspx?ID=VFNAPP-2145443181-16134</Url>
      <Description>VFNAPP-2145443181-16134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0D8C5-D05D-4B09-BFB3-F3DD6BA0D29A}"/>
</file>

<file path=customXml/itemProps2.xml><?xml version="1.0" encoding="utf-8"?>
<ds:datastoreItem xmlns:ds="http://schemas.openxmlformats.org/officeDocument/2006/customXml" ds:itemID="{2BF2CF89-276D-42B4-AA96-739CC9150011}"/>
</file>

<file path=customXml/itemProps3.xml><?xml version="1.0" encoding="utf-8"?>
<ds:datastoreItem xmlns:ds="http://schemas.openxmlformats.org/officeDocument/2006/customXml" ds:itemID="{781605C2-D8E8-47BE-8763-617D516E2B4E}"/>
</file>

<file path=customXml/itemProps4.xml><?xml version="1.0" encoding="utf-8"?>
<ds:datastoreItem xmlns:ds="http://schemas.openxmlformats.org/officeDocument/2006/customXml" ds:itemID="{F4F0D8C5-D05D-4B09-BFB3-F3DD6BA0D29A}">
  <ds:schemaRefs>
    <ds:schemaRef ds:uri="http://schemas.microsoft.com/office/2006/metadata/properties"/>
    <ds:schemaRef ds:uri="http://schemas.microsoft.com/office/infopath/2007/PartnerControls"/>
    <ds:schemaRef ds:uri="99dc3306-b526-48dc-a8a1-0868254c2264"/>
    <ds:schemaRef ds:uri="651b246b-f6c8-47be-b1f6-349a69e729eb"/>
    <ds:schemaRef ds:uri="9e62e060-e4df-48a7-a9f4-f192c9c6f413"/>
  </ds:schemaRefs>
</ds:datastoreItem>
</file>

<file path=customXml/itemProps5.xml><?xml version="1.0" encoding="utf-8"?>
<ds:datastoreItem xmlns:ds="http://schemas.openxmlformats.org/officeDocument/2006/customXml" ds:itemID="{CB001104-6A94-4BEF-8C2E-3CE06C250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3219</Words>
  <Characters>18995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22170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http://externista.vfn.cz/SM-UI-02.pdf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všechny zaměstnance</dc:subject>
  <dc:creator>Švárová Renata</dc:creator>
  <cp:keywords/>
  <dc:description/>
  <cp:lastModifiedBy>Kopačková Tereza, Mgr.</cp:lastModifiedBy>
  <cp:revision>3</cp:revision>
  <cp:lastPrinted>2020-03-02T15:50:00Z</cp:lastPrinted>
  <dcterms:created xsi:type="dcterms:W3CDTF">2020-03-02T15:53:00Z</dcterms:created>
  <dcterms:modified xsi:type="dcterms:W3CDTF">2020-03-02T15:55:00Z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Ref">
    <vt:lpwstr>https://api.informationprotection.azure.com/api/00000000-0000-0000-0000-000000000000</vt:lpwstr>
  </property>
  <property fmtid="{D5CDD505-2E9C-101B-9397-08002B2CF9AE}" pid="5" name="MSIP_Label_2063cd7f-2d21-486a-9f29-9c1683fdd175_SetBy">
    <vt:lpwstr>11668@vfn.cz</vt:lpwstr>
  </property>
  <property fmtid="{D5CDD505-2E9C-101B-9397-08002B2CF9AE}" pid="6" name="MSIP_Label_2063cd7f-2d21-486a-9f29-9c1683fdd175_SetDate">
    <vt:lpwstr>2018-04-12T09:35:22.8872455+02:00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Application">
    <vt:lpwstr>Microsoft Azure Information Protection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ContentTypeId">
    <vt:lpwstr>0x010100EFF427952D4E634383E9B8E9D938055A00944CEF3751F74F41BE1CE1C140EBD6ED</vt:lpwstr>
  </property>
  <property fmtid="{D5CDD505-2E9C-101B-9397-08002B2CF9AE}" pid="12" name="_dlc_DocIdItemGuid">
    <vt:lpwstr>01468bbf-ea8f-4f85-9029-0d61fa3454d9</vt:lpwstr>
  </property>
  <property fmtid="{D5CDD505-2E9C-101B-9397-08002B2CF9AE}" pid="13" name="WorkflowChangePath">
    <vt:lpwstr>c2c94d69-f20f-429f-ba2d-a1fcf3d093be,2;c2c94d69-f20f-429f-ba2d-a1fcf3d093be,2;c2c94d69-f20f-429f-ba2d-a1fcf3d093be,2;</vt:lpwstr>
  </property>
</Properties>
</file>