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A39" w:rsidRDefault="001A40BA" w:rsidP="0001142C">
      <w:pPr>
        <w:pStyle w:val="Other10"/>
        <w:framePr w:w="3145" w:h="302" w:wrap="none" w:hAnchor="page" w:x="4780" w:y="139"/>
        <w:shd w:val="clear" w:color="auto" w:fill="auto"/>
        <w:spacing w:line="240" w:lineRule="auto"/>
        <w:rPr>
          <w:sz w:val="24"/>
          <w:szCs w:val="24"/>
        </w:rPr>
      </w:pPr>
      <w:r>
        <w:rPr>
          <w:sz w:val="24"/>
          <w:szCs w:val="24"/>
        </w:rPr>
        <w:t>KUPNÍ SMLOUVA č.</w:t>
      </w:r>
      <w:r w:rsidR="0001142C">
        <w:rPr>
          <w:sz w:val="24"/>
          <w:szCs w:val="24"/>
        </w:rPr>
        <w:t>85543</w:t>
      </w:r>
    </w:p>
    <w:p w:rsidR="00EC1A39" w:rsidRDefault="00EC1A39">
      <w:pPr>
        <w:pStyle w:val="Heading210"/>
        <w:keepNext/>
        <w:keepLines/>
        <w:framePr w:w="1598" w:h="641" w:wrap="none" w:hAnchor="page" w:x="7473" w:y="-286"/>
        <w:shd w:val="clear" w:color="auto" w:fill="auto"/>
      </w:pPr>
    </w:p>
    <w:p w:rsidR="00EC1A39" w:rsidRDefault="00EC1A39">
      <w:pPr>
        <w:spacing w:after="439" w:line="1" w:lineRule="exact"/>
      </w:pPr>
    </w:p>
    <w:p w:rsidR="00EC1A39" w:rsidRDefault="00EC1A39">
      <w:pPr>
        <w:spacing w:line="1" w:lineRule="exact"/>
        <w:sectPr w:rsidR="00EC1A39">
          <w:headerReference w:type="default" r:id="rId7"/>
          <w:footerReference w:type="default" r:id="rId8"/>
          <w:pgSz w:w="11900" w:h="16840"/>
          <w:pgMar w:top="1139" w:right="1419" w:bottom="1285" w:left="783" w:header="0" w:footer="3" w:gutter="0"/>
          <w:pgNumType w:start="1"/>
          <w:cols w:space="720"/>
          <w:noEndnote/>
          <w:docGrid w:linePitch="360"/>
        </w:sectPr>
      </w:pPr>
    </w:p>
    <w:p w:rsidR="00EC1A39" w:rsidRDefault="001A40BA">
      <w:pPr>
        <w:pStyle w:val="Bodytext10"/>
        <w:shd w:val="clear" w:color="auto" w:fill="auto"/>
        <w:spacing w:after="440" w:line="240" w:lineRule="auto"/>
        <w:jc w:val="center"/>
      </w:pPr>
      <w:r>
        <w:t>uzavřená dle § 2079 a násl. zákona č.</w:t>
      </w:r>
      <w:r>
        <w:t xml:space="preserve"> 89/2012 Sb., občanského zákoníku</w:t>
      </w:r>
    </w:p>
    <w:p w:rsidR="00EC1A39" w:rsidRDefault="001A40BA">
      <w:pPr>
        <w:pStyle w:val="Bodytext10"/>
        <w:shd w:val="clear" w:color="auto" w:fill="auto"/>
        <w:spacing w:line="262" w:lineRule="auto"/>
        <w:ind w:firstLine="500"/>
      </w:pPr>
      <w:r>
        <w:t>Krajská nemocnice T. Bati, a. s.</w:t>
      </w:r>
    </w:p>
    <w:p w:rsidR="00EC1A39" w:rsidRDefault="001A40BA">
      <w:pPr>
        <w:pStyle w:val="Bodytext10"/>
        <w:shd w:val="clear" w:color="auto" w:fill="auto"/>
        <w:spacing w:line="262" w:lineRule="auto"/>
        <w:ind w:firstLine="500"/>
      </w:pPr>
      <w:r>
        <w:t>sídlo: Havlíčkovo nábřeží 600, 762 75 Zlín</w:t>
      </w:r>
    </w:p>
    <w:p w:rsidR="00EC1A39" w:rsidRDefault="001A40BA">
      <w:pPr>
        <w:pStyle w:val="Bodytext10"/>
        <w:shd w:val="clear" w:color="auto" w:fill="auto"/>
        <w:spacing w:line="262" w:lineRule="auto"/>
        <w:ind w:firstLine="500"/>
      </w:pPr>
      <w:r>
        <w:t>IČ: 27661989, DIČ: CZ27661989</w:t>
      </w:r>
    </w:p>
    <w:p w:rsidR="00EC1A39" w:rsidRDefault="001A40BA">
      <w:pPr>
        <w:pStyle w:val="Bodytext10"/>
        <w:shd w:val="clear" w:color="auto" w:fill="auto"/>
        <w:spacing w:after="220" w:line="254" w:lineRule="auto"/>
        <w:ind w:left="500" w:firstLine="40"/>
        <w:jc w:val="both"/>
      </w:pPr>
      <w:r>
        <w:t xml:space="preserve">bankovní spojení: ČSOB, pobočka Jeremenkova 42, 772 00 Olomouc, č. </w:t>
      </w:r>
      <w:proofErr w:type="spellStart"/>
      <w:r>
        <w:t>ú.</w:t>
      </w:r>
      <w:proofErr w:type="spellEnd"/>
      <w:r>
        <w:t xml:space="preserve"> 151203067/0300 zapsána v obchodním rejstříku u</w:t>
      </w:r>
      <w:r>
        <w:t xml:space="preserve"> Krajského soudu v </w:t>
      </w:r>
      <w:proofErr w:type="spellStart"/>
      <w:r>
        <w:t>Brné</w:t>
      </w:r>
      <w:proofErr w:type="spellEnd"/>
      <w:r>
        <w:t xml:space="preserve"> oddíl B., vložka 4437 zastoupená MUDr. Radomírem </w:t>
      </w:r>
      <w:proofErr w:type="spellStart"/>
      <w:r>
        <w:t>Maráčkem</w:t>
      </w:r>
      <w:proofErr w:type="spellEnd"/>
      <w:r>
        <w:t xml:space="preserve">, předsedou představenstva a Mgr. Lucií Štěpánkovou </w:t>
      </w:r>
      <w:proofErr w:type="gramStart"/>
      <w:r>
        <w:t>MBA ,</w:t>
      </w:r>
      <w:proofErr w:type="gramEnd"/>
      <w:r>
        <w:t xml:space="preserve"> členkou představenstva kontaktní osoba ve věcech plnění této smlouvy: </w:t>
      </w:r>
      <w:proofErr w:type="spellStart"/>
      <w:r w:rsidR="0001142C">
        <w:t>xxxxxxxxxxxxxxxxxxxxxxxxxxxx</w:t>
      </w:r>
      <w:proofErr w:type="spellEnd"/>
      <w:r>
        <w:rPr>
          <w:lang w:val="en-US" w:eastAsia="en-US" w:bidi="en-US"/>
        </w:rPr>
        <w:t xml:space="preserve"> </w:t>
      </w:r>
      <w:r>
        <w:rPr>
          <w:sz w:val="22"/>
          <w:szCs w:val="22"/>
        </w:rPr>
        <w:t xml:space="preserve">(dále jen </w:t>
      </w:r>
      <w:r>
        <w:t>„kupující“)</w:t>
      </w:r>
    </w:p>
    <w:p w:rsidR="00EC1A39" w:rsidRDefault="001A40BA">
      <w:pPr>
        <w:pStyle w:val="Bodytext10"/>
        <w:shd w:val="clear" w:color="auto" w:fill="auto"/>
        <w:spacing w:after="220"/>
        <w:ind w:firstLine="500"/>
      </w:pPr>
      <w:r>
        <w:t>a</w:t>
      </w:r>
    </w:p>
    <w:p w:rsidR="00EC1A39" w:rsidRDefault="001A40BA">
      <w:pPr>
        <w:pStyle w:val="Bodytext10"/>
        <w:shd w:val="clear" w:color="auto" w:fill="auto"/>
        <w:ind w:firstLine="500"/>
        <w:jc w:val="both"/>
      </w:pPr>
      <w:r>
        <w:rPr>
          <w:lang w:val="en-US" w:eastAsia="en-US" w:bidi="en-US"/>
        </w:rPr>
        <w:t xml:space="preserve">RADIX </w:t>
      </w:r>
      <w:r>
        <w:t>CZ s.r.o.</w:t>
      </w:r>
    </w:p>
    <w:p w:rsidR="00EC1A39" w:rsidRDefault="001A40BA">
      <w:pPr>
        <w:pStyle w:val="Bodytext10"/>
        <w:shd w:val="clear" w:color="auto" w:fill="auto"/>
        <w:ind w:firstLine="500"/>
        <w:jc w:val="both"/>
      </w:pPr>
      <w:r>
        <w:t>sídlo: Čáslavská 231, 284 01 Kutná Hora</w:t>
      </w:r>
    </w:p>
    <w:p w:rsidR="00EC1A39" w:rsidRDefault="001A40BA">
      <w:pPr>
        <w:pStyle w:val="Bodytext10"/>
        <w:shd w:val="clear" w:color="auto" w:fill="auto"/>
        <w:ind w:firstLine="500"/>
        <w:jc w:val="both"/>
      </w:pPr>
      <w:r>
        <w:t>IČO: 26774321, DIČ: CZ26774321</w:t>
      </w:r>
    </w:p>
    <w:p w:rsidR="00EC1A39" w:rsidRDefault="001A40BA">
      <w:pPr>
        <w:pStyle w:val="Bodytext10"/>
        <w:shd w:val="clear" w:color="auto" w:fill="auto"/>
        <w:ind w:firstLine="500"/>
        <w:jc w:val="both"/>
      </w:pPr>
      <w:r>
        <w:t xml:space="preserve">bankovní spojení: ČSOB </w:t>
      </w:r>
      <w:r>
        <w:rPr>
          <w:lang w:val="en-US" w:eastAsia="en-US" w:bidi="en-US"/>
        </w:rPr>
        <w:t xml:space="preserve">Factoring </w:t>
      </w:r>
      <w:r>
        <w:t>a.s.</w:t>
      </w:r>
    </w:p>
    <w:p w:rsidR="0001142C" w:rsidRDefault="001A40BA">
      <w:pPr>
        <w:pStyle w:val="Bodytext10"/>
        <w:shd w:val="clear" w:color="auto" w:fill="auto"/>
        <w:ind w:left="500" w:firstLine="40"/>
      </w:pPr>
      <w:r>
        <w:t xml:space="preserve">zapsána v obchodním rejstříku u Městského soudu v Praze, oddíl C, vložka 92823 </w:t>
      </w:r>
    </w:p>
    <w:p w:rsidR="00EC1A39" w:rsidRDefault="001A40BA">
      <w:pPr>
        <w:pStyle w:val="Bodytext10"/>
        <w:shd w:val="clear" w:color="auto" w:fill="auto"/>
        <w:ind w:left="500" w:firstLine="40"/>
      </w:pPr>
      <w:r>
        <w:t xml:space="preserve">zastoupená: Ing. Robert </w:t>
      </w:r>
      <w:proofErr w:type="gramStart"/>
      <w:r>
        <w:t>Ludvík ,</w:t>
      </w:r>
      <w:proofErr w:type="gramEnd"/>
      <w:r>
        <w:t xml:space="preserve"> jednatelem společno</w:t>
      </w:r>
      <w:r>
        <w:t>sti</w:t>
      </w:r>
    </w:p>
    <w:p w:rsidR="00EC1A39" w:rsidRDefault="001A40BA">
      <w:pPr>
        <w:pStyle w:val="Bodytext10"/>
        <w:shd w:val="clear" w:color="auto" w:fill="auto"/>
        <w:spacing w:after="220"/>
        <w:ind w:left="500" w:firstLine="40"/>
      </w:pPr>
      <w:r>
        <w:t xml:space="preserve">kontaktní osoba ve věcech plnění této smlouvy: </w:t>
      </w:r>
      <w:proofErr w:type="spellStart"/>
      <w:r w:rsidR="0001142C">
        <w:t>xxxxxxxxxxxxxxxxx</w:t>
      </w:r>
      <w:proofErr w:type="spellEnd"/>
      <w:r>
        <w:t xml:space="preserve"> (dále jen „prodávající")</w:t>
      </w:r>
    </w:p>
    <w:p w:rsidR="00EC1A39" w:rsidRDefault="001A40BA">
      <w:pPr>
        <w:pStyle w:val="Bodytext10"/>
        <w:shd w:val="clear" w:color="auto" w:fill="auto"/>
        <w:jc w:val="center"/>
      </w:pPr>
      <w:r>
        <w:t>I.</w:t>
      </w:r>
    </w:p>
    <w:p w:rsidR="00EC1A39" w:rsidRDefault="001A40BA">
      <w:pPr>
        <w:pStyle w:val="Bodytext10"/>
        <w:shd w:val="clear" w:color="auto" w:fill="auto"/>
        <w:spacing w:after="220"/>
        <w:jc w:val="center"/>
      </w:pPr>
      <w:r>
        <w:t>Předmět koupě</w:t>
      </w:r>
    </w:p>
    <w:p w:rsidR="00EC1A39" w:rsidRDefault="001A40BA">
      <w:pPr>
        <w:pStyle w:val="Bodytext10"/>
        <w:numPr>
          <w:ilvl w:val="0"/>
          <w:numId w:val="1"/>
        </w:numPr>
        <w:shd w:val="clear" w:color="auto" w:fill="auto"/>
        <w:tabs>
          <w:tab w:val="left" w:pos="370"/>
        </w:tabs>
        <w:spacing w:line="254" w:lineRule="auto"/>
        <w:ind w:left="440" w:hanging="440"/>
        <w:jc w:val="both"/>
      </w:pPr>
      <w:r>
        <w:t xml:space="preserve">Předmětem této kupní smlouvy je dodávka 2ks LED KOLPOSKOP </w:t>
      </w:r>
      <w:proofErr w:type="gramStart"/>
      <w:r>
        <w:t>ECLERIS .které</w:t>
      </w:r>
      <w:proofErr w:type="gramEnd"/>
      <w:r>
        <w:t xml:space="preserve"> jsou ve výlučném vlastnictví prodávajícího (dále jen „předmět koupě").</w:t>
      </w:r>
    </w:p>
    <w:p w:rsidR="00EC1A39" w:rsidRDefault="001A40BA">
      <w:pPr>
        <w:pStyle w:val="Bodytext10"/>
        <w:numPr>
          <w:ilvl w:val="0"/>
          <w:numId w:val="1"/>
        </w:numPr>
        <w:shd w:val="clear" w:color="auto" w:fill="auto"/>
        <w:tabs>
          <w:tab w:val="left" w:pos="370"/>
        </w:tabs>
        <w:spacing w:line="254" w:lineRule="auto"/>
        <w:ind w:left="440" w:hanging="440"/>
        <w:jc w:val="both"/>
      </w:pPr>
      <w:r>
        <w:t>Prodávající a kupující se dohodli, že touto smlouvou prodávající prodává předmět koupě kupujícímu a ten ho přijímá do svého výlučného vlastnictví.</w:t>
      </w:r>
    </w:p>
    <w:p w:rsidR="00EC1A39" w:rsidRDefault="001A40BA">
      <w:pPr>
        <w:pStyle w:val="Bodytext10"/>
        <w:numPr>
          <w:ilvl w:val="0"/>
          <w:numId w:val="1"/>
        </w:numPr>
        <w:shd w:val="clear" w:color="auto" w:fill="auto"/>
        <w:tabs>
          <w:tab w:val="left" w:pos="370"/>
        </w:tabs>
        <w:spacing w:line="254" w:lineRule="auto"/>
        <w:ind w:left="440" w:hanging="440"/>
        <w:jc w:val="both"/>
      </w:pPr>
      <w:r>
        <w:t xml:space="preserve">Prodávající v souvislosti s dodáním předmětu koupě poskytl kupujícímu kopii prohlášeni o shodě a návod </w:t>
      </w:r>
      <w:proofErr w:type="spellStart"/>
      <w:r>
        <w:t>kjeho</w:t>
      </w:r>
      <w:proofErr w:type="spellEnd"/>
      <w:r>
        <w:t xml:space="preserve"> </w:t>
      </w:r>
      <w:r>
        <w:t>užívání v českém jazyce v tištěné i digitální podobě (CD), dokumentaci dle zákona o zdravotnických prostředcích, případné doklady dle dalších právních předpisů potřebné pro jeho provoz.</w:t>
      </w:r>
    </w:p>
    <w:p w:rsidR="00EC1A39" w:rsidRDefault="001A40BA">
      <w:pPr>
        <w:pStyle w:val="Bodytext10"/>
        <w:numPr>
          <w:ilvl w:val="0"/>
          <w:numId w:val="1"/>
        </w:numPr>
        <w:shd w:val="clear" w:color="auto" w:fill="auto"/>
        <w:tabs>
          <w:tab w:val="left" w:pos="370"/>
        </w:tabs>
        <w:spacing w:after="440" w:line="254" w:lineRule="auto"/>
        <w:ind w:left="440" w:hanging="440"/>
        <w:jc w:val="both"/>
      </w:pPr>
      <w:r>
        <w:t>Prodávající prohlašuje, že předmět koupě nemá žádné faktické ani právn</w:t>
      </w:r>
      <w:r>
        <w:t>í vady a jeho kvalitativní a technické vlastnosti odpovídají příslušným právním předpisům a technickým normám. Prodávající dále prohlašuje, že předmět koupě je nový, nerepasovaný, nepoškozený, plné funkční, v nejvyšší jakosti poskytované výrobcem a spolu s</w:t>
      </w:r>
      <w:r>
        <w:t xml:space="preserve">e všemi právy nutnými </w:t>
      </w:r>
      <w:proofErr w:type="spellStart"/>
      <w:r>
        <w:t>kjeho</w:t>
      </w:r>
      <w:proofErr w:type="spellEnd"/>
      <w:r>
        <w:t xml:space="preserve"> řádnému a nerušenému nakládání a užívání kupujícím.</w:t>
      </w:r>
    </w:p>
    <w:p w:rsidR="00EC1A39" w:rsidRDefault="001A40BA">
      <w:pPr>
        <w:pStyle w:val="Bodytext10"/>
        <w:shd w:val="clear" w:color="auto" w:fill="auto"/>
        <w:spacing w:line="240" w:lineRule="auto"/>
        <w:jc w:val="center"/>
      </w:pPr>
      <w:r>
        <w:t>II.</w:t>
      </w:r>
    </w:p>
    <w:p w:rsidR="00EC1A39" w:rsidRDefault="001A40BA">
      <w:pPr>
        <w:pStyle w:val="Bodytext10"/>
        <w:shd w:val="clear" w:color="auto" w:fill="auto"/>
        <w:spacing w:after="220" w:line="240" w:lineRule="auto"/>
        <w:jc w:val="center"/>
      </w:pPr>
      <w:r>
        <w:t>Kupní cena</w:t>
      </w:r>
    </w:p>
    <w:p w:rsidR="00EC1A39" w:rsidRDefault="001A40BA">
      <w:pPr>
        <w:pStyle w:val="Tablecaption10"/>
        <w:shd w:val="clear" w:color="auto" w:fill="auto"/>
        <w:ind w:left="0" w:firstLine="0"/>
        <w:jc w:val="both"/>
      </w:pPr>
      <w:r>
        <w:t xml:space="preserve">1. Prodávající a kupující se dohodli na kupní ceně ve výši 255.298,00 Kč, DPH </w:t>
      </w:r>
      <w:proofErr w:type="gramStart"/>
      <w:r>
        <w:t>21%</w:t>
      </w:r>
      <w:proofErr w:type="gramEnd"/>
      <w:r>
        <w:t xml:space="preserve"> ve výši 53.613,00 Kč, tj. celkem včetně DPH ve výši 308.911,00 Kč z toho: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2"/>
        <w:gridCol w:w="1994"/>
        <w:gridCol w:w="1721"/>
        <w:gridCol w:w="2426"/>
      </w:tblGrid>
      <w:tr w:rsidR="00EC1A39">
        <w:tblPrEx>
          <w:tblCellMar>
            <w:top w:w="0" w:type="dxa"/>
            <w:bottom w:w="0" w:type="dxa"/>
          </w:tblCellMar>
        </w:tblPrEx>
        <w:trPr>
          <w:trHeight w:hRule="exact" w:val="540"/>
          <w:jc w:val="center"/>
        </w:trPr>
        <w:tc>
          <w:tcPr>
            <w:tcW w:w="3262" w:type="dxa"/>
            <w:tcBorders>
              <w:top w:val="single" w:sz="4" w:space="0" w:color="auto"/>
              <w:left w:val="single" w:sz="4" w:space="0" w:color="auto"/>
            </w:tcBorders>
            <w:shd w:val="clear" w:color="auto" w:fill="FFFFFF"/>
            <w:vAlign w:val="center"/>
          </w:tcPr>
          <w:p w:rsidR="00EC1A39" w:rsidRDefault="001A40BA">
            <w:pPr>
              <w:pStyle w:val="Other10"/>
              <w:shd w:val="clear" w:color="auto" w:fill="auto"/>
              <w:spacing w:line="240" w:lineRule="auto"/>
            </w:pPr>
            <w:r>
              <w:t>Položka</w:t>
            </w:r>
          </w:p>
        </w:tc>
        <w:tc>
          <w:tcPr>
            <w:tcW w:w="1994"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r>
              <w:t>Cena v Kč za 1 kus v Kč bez DPH</w:t>
            </w:r>
          </w:p>
        </w:tc>
        <w:tc>
          <w:tcPr>
            <w:tcW w:w="1721"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r>
              <w:t>Množství/počet</w:t>
            </w:r>
          </w:p>
          <w:p w:rsidR="00EC1A39" w:rsidRDefault="001A40BA">
            <w:pPr>
              <w:pStyle w:val="Other10"/>
              <w:shd w:val="clear" w:color="auto" w:fill="auto"/>
              <w:spacing w:line="240" w:lineRule="auto"/>
            </w:pPr>
            <w:r>
              <w:t>kusů</w:t>
            </w:r>
          </w:p>
        </w:tc>
        <w:tc>
          <w:tcPr>
            <w:tcW w:w="2426"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62" w:lineRule="auto"/>
            </w:pPr>
            <w:r>
              <w:t>Cena v Kč celkem bez DPH</w:t>
            </w:r>
          </w:p>
        </w:tc>
      </w:tr>
      <w:tr w:rsidR="00EC1A39">
        <w:tblPrEx>
          <w:tblCellMar>
            <w:top w:w="0" w:type="dxa"/>
            <w:bottom w:w="0" w:type="dxa"/>
          </w:tblCellMar>
        </w:tblPrEx>
        <w:trPr>
          <w:trHeight w:hRule="exact" w:val="266"/>
          <w:jc w:val="center"/>
        </w:trPr>
        <w:tc>
          <w:tcPr>
            <w:tcW w:w="3262" w:type="dxa"/>
            <w:tcBorders>
              <w:top w:val="single" w:sz="4" w:space="0" w:color="auto"/>
              <w:left w:val="single" w:sz="4" w:space="0" w:color="auto"/>
              <w:bottom w:val="single" w:sz="4" w:space="0" w:color="auto"/>
            </w:tcBorders>
            <w:shd w:val="clear" w:color="auto" w:fill="FFFFFF"/>
          </w:tcPr>
          <w:p w:rsidR="00EC1A39" w:rsidRDefault="001A40BA">
            <w:pPr>
              <w:pStyle w:val="Other10"/>
              <w:shd w:val="clear" w:color="auto" w:fill="auto"/>
              <w:spacing w:line="240" w:lineRule="auto"/>
            </w:pPr>
            <w:r>
              <w:t>LED KOLPOSKOP ECLERIS</w:t>
            </w:r>
          </w:p>
        </w:tc>
        <w:tc>
          <w:tcPr>
            <w:tcW w:w="1994" w:type="dxa"/>
            <w:tcBorders>
              <w:top w:val="single" w:sz="4" w:space="0" w:color="auto"/>
              <w:left w:val="single" w:sz="4" w:space="0" w:color="auto"/>
              <w:bottom w:val="single" w:sz="4" w:space="0" w:color="auto"/>
            </w:tcBorders>
            <w:shd w:val="clear" w:color="auto" w:fill="FFFFFF"/>
          </w:tcPr>
          <w:p w:rsidR="00EC1A39" w:rsidRDefault="001A40BA">
            <w:pPr>
              <w:pStyle w:val="Other10"/>
              <w:shd w:val="clear" w:color="auto" w:fill="auto"/>
              <w:spacing w:line="240" w:lineRule="auto"/>
            </w:pPr>
            <w:r>
              <w:t>127 649</w:t>
            </w:r>
          </w:p>
        </w:tc>
        <w:tc>
          <w:tcPr>
            <w:tcW w:w="1721" w:type="dxa"/>
            <w:tcBorders>
              <w:top w:val="single" w:sz="4" w:space="0" w:color="auto"/>
              <w:left w:val="single" w:sz="4" w:space="0" w:color="auto"/>
              <w:bottom w:val="single" w:sz="4" w:space="0" w:color="auto"/>
            </w:tcBorders>
            <w:shd w:val="clear" w:color="auto" w:fill="FFFFFF"/>
            <w:vAlign w:val="bottom"/>
          </w:tcPr>
          <w:p w:rsidR="00EC1A39" w:rsidRDefault="001A40BA">
            <w:pPr>
              <w:pStyle w:val="Other10"/>
              <w:shd w:val="clear" w:color="auto" w:fill="auto"/>
              <w:spacing w:line="240" w:lineRule="auto"/>
            </w:pPr>
            <w:r>
              <w:t>2</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C1A39" w:rsidRDefault="001A40BA">
            <w:pPr>
              <w:pStyle w:val="Other10"/>
              <w:shd w:val="clear" w:color="auto" w:fill="auto"/>
              <w:spacing w:line="240" w:lineRule="auto"/>
            </w:pPr>
            <w:r>
              <w:t>255 298</w:t>
            </w:r>
          </w:p>
        </w:tc>
      </w:tr>
    </w:tbl>
    <w:p w:rsidR="00EC1A39" w:rsidRDefault="00EC1A39">
      <w:pPr>
        <w:spacing w:after="219" w:line="1" w:lineRule="exact"/>
      </w:pPr>
    </w:p>
    <w:p w:rsidR="00EC1A39" w:rsidRDefault="001A40BA">
      <w:pPr>
        <w:pStyle w:val="Bodytext10"/>
        <w:numPr>
          <w:ilvl w:val="0"/>
          <w:numId w:val="2"/>
        </w:numPr>
        <w:shd w:val="clear" w:color="auto" w:fill="auto"/>
        <w:tabs>
          <w:tab w:val="left" w:pos="370"/>
        </w:tabs>
        <w:ind w:left="360" w:hanging="360"/>
      </w:pPr>
      <w:r>
        <w:t xml:space="preserve">Kupní cenou se rozumí cena předmětu koupě včetně obalu, jeho dopravy do místa dodání, cla, instalace, uvedení do provozu, </w:t>
      </w:r>
      <w:r>
        <w:t xml:space="preserve">likvidace obalů, zaškolení personálu kupujícího v jeho užíváni, a poskytnutí návodu k užíváni v českém jazyce v tištěné a digitální podobě (CD) a obsahuje i veškeré další náklady a výdaje prodávajícího spojené s realizací této kupní smlouvy. Kupní cena je </w:t>
      </w:r>
      <w:r>
        <w:t>sjednána jako závazná a nejvýše přípustná.</w:t>
      </w:r>
    </w:p>
    <w:p w:rsidR="00EC1A39" w:rsidRDefault="001A40BA">
      <w:pPr>
        <w:pStyle w:val="Bodytext10"/>
        <w:numPr>
          <w:ilvl w:val="0"/>
          <w:numId w:val="2"/>
        </w:numPr>
        <w:shd w:val="clear" w:color="auto" w:fill="auto"/>
        <w:tabs>
          <w:tab w:val="left" w:pos="370"/>
        </w:tabs>
        <w:spacing w:after="220"/>
      </w:pPr>
      <w:r>
        <w:t>Prodávající prohlašuje, že předmět koupě je ve stavu způsobilém k řádnému užívání.</w:t>
      </w:r>
    </w:p>
    <w:p w:rsidR="00EC1A39" w:rsidRDefault="001A40BA">
      <w:pPr>
        <w:pStyle w:val="Bodytext10"/>
        <w:shd w:val="clear" w:color="auto" w:fill="auto"/>
        <w:jc w:val="center"/>
      </w:pPr>
      <w:r>
        <w:rPr>
          <w:lang w:val="en-US" w:eastAsia="en-US" w:bidi="en-US"/>
        </w:rPr>
        <w:t>III.</w:t>
      </w:r>
    </w:p>
    <w:p w:rsidR="00EC1A39" w:rsidRDefault="001A40BA">
      <w:pPr>
        <w:pStyle w:val="Bodytext10"/>
        <w:shd w:val="clear" w:color="auto" w:fill="auto"/>
        <w:spacing w:after="220"/>
        <w:jc w:val="center"/>
      </w:pPr>
      <w:r>
        <w:t>Dodací podmínky</w:t>
      </w:r>
    </w:p>
    <w:p w:rsidR="00EC1A39" w:rsidRDefault="001A40BA">
      <w:pPr>
        <w:pStyle w:val="Bodytext10"/>
        <w:numPr>
          <w:ilvl w:val="0"/>
          <w:numId w:val="3"/>
        </w:numPr>
        <w:shd w:val="clear" w:color="auto" w:fill="auto"/>
        <w:tabs>
          <w:tab w:val="left" w:pos="449"/>
        </w:tabs>
        <w:ind w:left="500" w:hanging="320"/>
        <w:jc w:val="both"/>
      </w:pPr>
      <w:r>
        <w:t>Místem dodání předmětu koupě je sídlo kupujícího, gynekologicko-porodnické oddělení v době od 8.00 do 15.00 v</w:t>
      </w:r>
      <w:r>
        <w:t xml:space="preserve"> pracovní dny.</w:t>
      </w:r>
    </w:p>
    <w:p w:rsidR="00EC1A39" w:rsidRDefault="001A40BA">
      <w:pPr>
        <w:pStyle w:val="Bodytext10"/>
        <w:numPr>
          <w:ilvl w:val="0"/>
          <w:numId w:val="3"/>
        </w:numPr>
        <w:shd w:val="clear" w:color="auto" w:fill="auto"/>
        <w:tabs>
          <w:tab w:val="left" w:pos="450"/>
        </w:tabs>
        <w:ind w:left="500" w:hanging="320"/>
        <w:jc w:val="both"/>
      </w:pPr>
      <w:r>
        <w:t>O dodání předmětu koupě bude oprávněnými osobami smluvních stran sepsán předávací (instalační) protokol.</w:t>
      </w:r>
    </w:p>
    <w:p w:rsidR="00EC1A39" w:rsidRDefault="001A40BA">
      <w:pPr>
        <w:pStyle w:val="Bodytext10"/>
        <w:numPr>
          <w:ilvl w:val="0"/>
          <w:numId w:val="3"/>
        </w:numPr>
        <w:shd w:val="clear" w:color="auto" w:fill="auto"/>
        <w:tabs>
          <w:tab w:val="left" w:pos="450"/>
        </w:tabs>
        <w:ind w:left="500" w:hanging="320"/>
        <w:jc w:val="both"/>
      </w:pPr>
      <w:r>
        <w:t>Za prodávajícího předmět koupě předá a nainstaluje technik, který je oprávněn podepsat předávací (instalační) protokol.</w:t>
      </w:r>
    </w:p>
    <w:p w:rsidR="00EC1A39" w:rsidRDefault="001A40BA">
      <w:pPr>
        <w:pStyle w:val="Bodytext10"/>
        <w:numPr>
          <w:ilvl w:val="0"/>
          <w:numId w:val="3"/>
        </w:numPr>
        <w:shd w:val="clear" w:color="auto" w:fill="auto"/>
        <w:tabs>
          <w:tab w:val="left" w:pos="457"/>
        </w:tabs>
        <w:ind w:left="500" w:hanging="320"/>
        <w:jc w:val="both"/>
      </w:pPr>
      <w:r>
        <w:lastRenderedPageBreak/>
        <w:t>Prodávající se z</w:t>
      </w:r>
      <w:r>
        <w:t>avazuje předmět koupě dodat, včetně jeho instalace, kupujícímu do 8 týdnů od podpisu této smlouvy oběma smluvními stranami. O dodání předmětu koupě je povinen prodávající informovat kupujícího v přiměřeném časovém předstihu.</w:t>
      </w:r>
    </w:p>
    <w:p w:rsidR="00EC1A39" w:rsidRDefault="001A40BA">
      <w:pPr>
        <w:pStyle w:val="Bodytext10"/>
        <w:numPr>
          <w:ilvl w:val="0"/>
          <w:numId w:val="3"/>
        </w:numPr>
        <w:shd w:val="clear" w:color="auto" w:fill="auto"/>
        <w:tabs>
          <w:tab w:val="left" w:pos="449"/>
        </w:tabs>
        <w:ind w:firstLine="140"/>
        <w:jc w:val="both"/>
      </w:pPr>
      <w:r>
        <w:t>Za kupujícího předmět koupě pře</w:t>
      </w:r>
      <w:r>
        <w:t xml:space="preserve">vezme </w:t>
      </w:r>
      <w:proofErr w:type="spellStart"/>
      <w:r w:rsidR="0001142C">
        <w:t>xxxxxxxxxxxxxxxxxxxxxxxxxxxxxxxxxxxxxxxxxx</w:t>
      </w:r>
      <w:proofErr w:type="spellEnd"/>
      <w:r>
        <w:t>.</w:t>
      </w:r>
    </w:p>
    <w:p w:rsidR="00EC1A39" w:rsidRDefault="001A40BA">
      <w:pPr>
        <w:pStyle w:val="Bodytext10"/>
        <w:numPr>
          <w:ilvl w:val="0"/>
          <w:numId w:val="3"/>
        </w:numPr>
        <w:shd w:val="clear" w:color="auto" w:fill="auto"/>
        <w:tabs>
          <w:tab w:val="left" w:pos="457"/>
        </w:tabs>
        <w:ind w:left="500" w:hanging="320"/>
        <w:jc w:val="both"/>
      </w:pPr>
      <w:r>
        <w:t>Prodávající je povinen sdělit kupujícímu, které vybavení je nutné pro instalaci mít připravené v místě dodání zařízení a jaký způsob součinnosti od kupujícího očekává k úspěšné instalaci z</w:t>
      </w:r>
      <w:r>
        <w:t>ařízení a instruktáži příslušných osob.</w:t>
      </w:r>
    </w:p>
    <w:p w:rsidR="00EC1A39" w:rsidRDefault="001A40BA">
      <w:pPr>
        <w:pStyle w:val="Bodytext10"/>
        <w:numPr>
          <w:ilvl w:val="0"/>
          <w:numId w:val="3"/>
        </w:numPr>
        <w:shd w:val="clear" w:color="auto" w:fill="auto"/>
        <w:tabs>
          <w:tab w:val="left" w:pos="449"/>
        </w:tabs>
        <w:ind w:firstLine="140"/>
      </w:pPr>
      <w:r>
        <w:t>Dodávka se považuje podle této smlouvy za splněnou, pokud:</w:t>
      </w:r>
    </w:p>
    <w:p w:rsidR="00EC1A39" w:rsidRDefault="001A40BA">
      <w:pPr>
        <w:pStyle w:val="Bodytext10"/>
        <w:numPr>
          <w:ilvl w:val="0"/>
          <w:numId w:val="4"/>
        </w:numPr>
        <w:shd w:val="clear" w:color="auto" w:fill="auto"/>
        <w:tabs>
          <w:tab w:val="left" w:pos="449"/>
        </w:tabs>
        <w:ind w:firstLine="140"/>
        <w:jc w:val="both"/>
      </w:pPr>
      <w:r>
        <w:t>zařízení bylo řádně předáno včetně příslušné dokumentace,</w:t>
      </w:r>
    </w:p>
    <w:p w:rsidR="00EC1A39" w:rsidRDefault="001A40BA">
      <w:pPr>
        <w:pStyle w:val="Bodytext10"/>
        <w:numPr>
          <w:ilvl w:val="0"/>
          <w:numId w:val="4"/>
        </w:numPr>
        <w:shd w:val="clear" w:color="auto" w:fill="auto"/>
        <w:tabs>
          <w:tab w:val="left" w:pos="449"/>
        </w:tabs>
        <w:ind w:firstLine="140"/>
        <w:jc w:val="both"/>
      </w:pPr>
      <w:r>
        <w:t>zařízení bylo nainstalováno, uvedeno do provozu, provedena vstupní validace,</w:t>
      </w:r>
    </w:p>
    <w:p w:rsidR="00EC1A39" w:rsidRDefault="001A40BA">
      <w:pPr>
        <w:pStyle w:val="Bodytext10"/>
        <w:numPr>
          <w:ilvl w:val="0"/>
          <w:numId w:val="4"/>
        </w:numPr>
        <w:shd w:val="clear" w:color="auto" w:fill="auto"/>
        <w:tabs>
          <w:tab w:val="left" w:pos="449"/>
        </w:tabs>
        <w:ind w:left="400" w:hanging="220"/>
        <w:jc w:val="both"/>
      </w:pPr>
      <w:r>
        <w:t xml:space="preserve">byla provedena </w:t>
      </w:r>
      <w:r>
        <w:t>instruktáž obsluhy, tj. techniků kupujícího a obsluhujícího personálu, dle zákona o zdravotnických prostředcích,</w:t>
      </w:r>
    </w:p>
    <w:p w:rsidR="00EC1A39" w:rsidRDefault="001A40BA">
      <w:pPr>
        <w:pStyle w:val="Bodytext10"/>
        <w:numPr>
          <w:ilvl w:val="0"/>
          <w:numId w:val="4"/>
        </w:numPr>
        <w:shd w:val="clear" w:color="auto" w:fill="auto"/>
        <w:tabs>
          <w:tab w:val="left" w:pos="449"/>
        </w:tabs>
        <w:ind w:firstLine="140"/>
        <w:jc w:val="both"/>
      </w:pPr>
      <w:r>
        <w:t>zařízení bylo řádně předáno a převzato.</w:t>
      </w:r>
    </w:p>
    <w:p w:rsidR="00EC1A39" w:rsidRDefault="001A40BA">
      <w:pPr>
        <w:pStyle w:val="Bodytext10"/>
        <w:numPr>
          <w:ilvl w:val="0"/>
          <w:numId w:val="3"/>
        </w:numPr>
        <w:shd w:val="clear" w:color="auto" w:fill="auto"/>
        <w:tabs>
          <w:tab w:val="left" w:pos="449"/>
        </w:tabs>
        <w:ind w:left="400" w:hanging="400"/>
        <w:jc w:val="both"/>
      </w:pPr>
      <w:r>
        <w:t>Vlastnické právo k předmětu koupě přechází na kupujícího podpisem předávacího (instalačního) protokolu.</w:t>
      </w:r>
      <w:r>
        <w:t xml:space="preserve"> S přechodem vlastnického práva přechází současně na kupujícího i nebezpečí škody na předmětu koupě.</w:t>
      </w:r>
    </w:p>
    <w:p w:rsidR="00EC1A39" w:rsidRDefault="001A40BA">
      <w:pPr>
        <w:pStyle w:val="Bodytext10"/>
        <w:numPr>
          <w:ilvl w:val="0"/>
          <w:numId w:val="3"/>
        </w:numPr>
        <w:shd w:val="clear" w:color="auto" w:fill="auto"/>
        <w:tabs>
          <w:tab w:val="left" w:pos="449"/>
        </w:tabs>
        <w:spacing w:after="440"/>
        <w:ind w:left="400" w:hanging="400"/>
        <w:jc w:val="both"/>
      </w:pPr>
      <w:r>
        <w:t>Dodávka předmětu koupě nesmí být podmíněna budoucím odběrem spotřebního materiálu nebo jiných výrobků, pokud tyto materiály či výrobky nejsou předmětem pln</w:t>
      </w:r>
      <w:r>
        <w:t>ění. Z dodávky předmětu koupě nesmí vyplývat povinnost kupujícího odebírat v budoucnu výlučně určený spotřební materiál nebo výrobky kromě případů, kdy odběr konkrétního spotřebního materiálu nebo výrobků je předepsán výrobcem (tuto skutečnost musí dodavat</w:t>
      </w:r>
      <w:r>
        <w:t>el prokázat).</w:t>
      </w:r>
    </w:p>
    <w:p w:rsidR="00EC1A39" w:rsidRDefault="001A40BA">
      <w:pPr>
        <w:pStyle w:val="Bodytext10"/>
        <w:shd w:val="clear" w:color="auto" w:fill="auto"/>
        <w:jc w:val="center"/>
      </w:pPr>
      <w:r>
        <w:t>IV.</w:t>
      </w:r>
    </w:p>
    <w:p w:rsidR="00EC1A39" w:rsidRDefault="001A40BA">
      <w:pPr>
        <w:pStyle w:val="Bodytext10"/>
        <w:shd w:val="clear" w:color="auto" w:fill="auto"/>
        <w:spacing w:after="220"/>
        <w:jc w:val="center"/>
      </w:pPr>
      <w:r>
        <w:t>Platební podmínky</w:t>
      </w:r>
    </w:p>
    <w:p w:rsidR="00EC1A39" w:rsidRDefault="001A40BA">
      <w:pPr>
        <w:pStyle w:val="Bodytext10"/>
        <w:numPr>
          <w:ilvl w:val="0"/>
          <w:numId w:val="5"/>
        </w:numPr>
        <w:shd w:val="clear" w:color="auto" w:fill="auto"/>
        <w:tabs>
          <w:tab w:val="left" w:pos="449"/>
        </w:tabs>
        <w:spacing w:line="252" w:lineRule="auto"/>
        <w:ind w:left="400" w:hanging="400"/>
        <w:jc w:val="both"/>
      </w:pPr>
      <w:r>
        <w:t>Kupující se zavazuje zaplatit kupní cenu na účet prodávajícího uvedený v záhlaví této smlouvy do 30 kalendářních dnů ode dne doručení faktury kupujícímu.</w:t>
      </w:r>
    </w:p>
    <w:p w:rsidR="00EC1A39" w:rsidRDefault="001A40BA">
      <w:pPr>
        <w:pStyle w:val="Bodytext10"/>
        <w:numPr>
          <w:ilvl w:val="0"/>
          <w:numId w:val="5"/>
        </w:numPr>
        <w:shd w:val="clear" w:color="auto" w:fill="auto"/>
        <w:tabs>
          <w:tab w:val="left" w:pos="449"/>
        </w:tabs>
        <w:spacing w:line="252" w:lineRule="auto"/>
        <w:ind w:left="400" w:hanging="400"/>
        <w:jc w:val="both"/>
      </w:pPr>
      <w:r>
        <w:t xml:space="preserve">Prodávající se zavazuje, že jím vystavená faktura bude obsahovat </w:t>
      </w:r>
      <w:r>
        <w:t>náležitosti řádného daňového dokladu dle platné právní úpravy. V případě, že faktura nebude mít odpovídající náležitosti, je kupující oprávněn zaslat ji ve lhůtě splatnosti zpět prodávajícímu k doplnění, aniž se tak dostane do prodlení se splatností. Důvod</w:t>
      </w:r>
      <w:r>
        <w:t>y vrácení sdělí kupující prodávajícímu písemně zároveň s vráceným daňovým dokladem. V závislosti na povaze závady je prodávající povinen fakturu včetně jejích případných příloh opravit nebo vyhotovit novou. Lhůta splatnosti počíná běžet znovu od opětovného</w:t>
      </w:r>
      <w:r>
        <w:t xml:space="preserve"> doručení náležitě doplněných či opravených daňových dokladů.</w:t>
      </w:r>
    </w:p>
    <w:p w:rsidR="00EC1A39" w:rsidRDefault="001A40BA">
      <w:pPr>
        <w:pStyle w:val="Bodytext10"/>
        <w:numPr>
          <w:ilvl w:val="0"/>
          <w:numId w:val="5"/>
        </w:numPr>
        <w:shd w:val="clear" w:color="auto" w:fill="auto"/>
        <w:tabs>
          <w:tab w:val="left" w:pos="449"/>
        </w:tabs>
        <w:spacing w:after="440" w:line="252" w:lineRule="auto"/>
        <w:ind w:left="400" w:hanging="400"/>
        <w:jc w:val="both"/>
      </w:pPr>
      <w:r>
        <w:t>Za prodlení s úhradou faktury je prodávající oprávněn vyúčtovat kupujícímu úrok z prodlení ve výši stanovené dle občanského zákoníku. Za prodlení s úhradou faktury není prodávající oprávněn krom</w:t>
      </w:r>
      <w:r>
        <w:t>ě úroku z prodlení dle předchozí věty uplatňovat vůči kupujícímu jakoukoliv pokutu nebo jinou sankci. Prodlení s úhradou faktur rovněž nebude považováno za podstatné porušení smlouvy.</w:t>
      </w:r>
    </w:p>
    <w:p w:rsidR="00EC1A39" w:rsidRDefault="001A40BA">
      <w:pPr>
        <w:pStyle w:val="Bodytext10"/>
        <w:shd w:val="clear" w:color="auto" w:fill="auto"/>
        <w:jc w:val="center"/>
      </w:pPr>
      <w:r>
        <w:t>V.</w:t>
      </w:r>
    </w:p>
    <w:p w:rsidR="00EC1A39" w:rsidRDefault="001A40BA">
      <w:pPr>
        <w:pStyle w:val="Bodytext10"/>
        <w:shd w:val="clear" w:color="auto" w:fill="auto"/>
        <w:spacing w:after="220"/>
        <w:jc w:val="center"/>
      </w:pPr>
      <w:r>
        <w:t>Záruka, záruční a pozáruční servis</w:t>
      </w:r>
    </w:p>
    <w:p w:rsidR="00EC1A39" w:rsidRDefault="001A40BA">
      <w:pPr>
        <w:pStyle w:val="Bodytext10"/>
        <w:numPr>
          <w:ilvl w:val="0"/>
          <w:numId w:val="6"/>
        </w:numPr>
        <w:shd w:val="clear" w:color="auto" w:fill="auto"/>
        <w:tabs>
          <w:tab w:val="left" w:pos="449"/>
        </w:tabs>
        <w:spacing w:after="320" w:line="252" w:lineRule="auto"/>
        <w:ind w:left="340" w:hanging="340"/>
        <w:jc w:val="both"/>
        <w:sectPr w:rsidR="00EC1A39">
          <w:type w:val="continuous"/>
          <w:pgSz w:w="11900" w:h="16840"/>
          <w:pgMar w:top="1267" w:right="1308" w:bottom="1706" w:left="801" w:header="0" w:footer="3" w:gutter="0"/>
          <w:cols w:space="720"/>
          <w:noEndnote/>
          <w:docGrid w:linePitch="360"/>
        </w:sectPr>
      </w:pPr>
      <w:r>
        <w:t>Prodávajíc</w:t>
      </w:r>
      <w:r>
        <w:t>í poskytuje záruku za jakost předmětu koupě v délce 24 měsíců s tím, že práva z odpovědnosti za vady výslovně neupravená tímto článkem a záručními podmínkami se řídí příslušnými ustanoveními občanského zákoníku.</w:t>
      </w:r>
    </w:p>
    <w:p w:rsidR="00EC1A39" w:rsidRDefault="001A40BA">
      <w:pPr>
        <w:pStyle w:val="Bodytext10"/>
        <w:numPr>
          <w:ilvl w:val="0"/>
          <w:numId w:val="6"/>
        </w:numPr>
        <w:shd w:val="clear" w:color="auto" w:fill="auto"/>
        <w:tabs>
          <w:tab w:val="left" w:pos="413"/>
        </w:tabs>
        <w:ind w:left="400" w:hanging="400"/>
        <w:jc w:val="both"/>
      </w:pPr>
      <w:r>
        <w:lastRenderedPageBreak/>
        <w:t>Prodávající zajišťuje záruční i pozáruční se</w:t>
      </w:r>
      <w:r>
        <w:t>rvis na základě Podmínek záručního a pozáručního servisu (příloha č. 2), které jsou nedílnou součástí této smlouvy.</w:t>
      </w:r>
    </w:p>
    <w:p w:rsidR="00EC1A39" w:rsidRDefault="001A40BA">
      <w:pPr>
        <w:pStyle w:val="Bodytext10"/>
        <w:shd w:val="clear" w:color="auto" w:fill="auto"/>
        <w:spacing w:after="220"/>
        <w:ind w:left="400" w:firstLine="40"/>
        <w:jc w:val="both"/>
      </w:pPr>
      <w:r>
        <w:t>Během záruční doby prodávající hradí periodické prohlídky a technické kontroly plynoucí ze zákona nebo doporučení výrobce (opravy nezaviněné</w:t>
      </w:r>
      <w:r>
        <w:t xml:space="preserve"> uživatelem), KEZ (kontrole elektrického zařízení) vč. nákladů na dopravu a SW upgrady.</w:t>
      </w:r>
    </w:p>
    <w:p w:rsidR="00EC1A39" w:rsidRDefault="001A40BA">
      <w:pPr>
        <w:pStyle w:val="Bodytext10"/>
        <w:numPr>
          <w:ilvl w:val="0"/>
          <w:numId w:val="6"/>
        </w:numPr>
        <w:shd w:val="clear" w:color="auto" w:fill="auto"/>
        <w:tabs>
          <w:tab w:val="left" w:pos="413"/>
        </w:tabs>
        <w:spacing w:line="252" w:lineRule="auto"/>
        <w:ind w:left="400" w:hanging="400"/>
        <w:jc w:val="both"/>
      </w:pPr>
      <w:r>
        <w:t>Záruční servis bude prodávající provádět bezplatně. Po dobu záruční doby provede prodávající nebo na vlastni náklad zajistí provedení pravidelných technických prohlídek</w:t>
      </w:r>
      <w:r>
        <w:t xml:space="preserve">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w:t>
      </w:r>
      <w:r>
        <w:t xml:space="preserve">ní protokolu a případný update softwaru, to vše po dobu záruky bez povinnosti kupujícího platit prodávajícímu nad rámec sjednané kupní ceny, a to v předepsaném intervalu od provedení poslední předcházející pravidelné preventivní prohlídky/validace/revize. </w:t>
      </w:r>
      <w:r>
        <w:t>Prodávající prokazatelné písemně vyvolá jednáni o termínu provedení prohlídky/validace/revize minimálně jeden měsíc před uplynutím termínu platnosti stávající prohlídky/validace/revize. Termín bude stanoven na základě vzájemné dohody ve lhůtě uvedené v tom</w:t>
      </w:r>
      <w:r>
        <w:t>to bodu výše. Vady musí kupující uplatnit u prodávajícího bez zbytečného odkladu poté, co se o nich dozví.</w:t>
      </w:r>
    </w:p>
    <w:p w:rsidR="00EC1A39" w:rsidRDefault="001A40BA">
      <w:pPr>
        <w:pStyle w:val="Bodytext10"/>
        <w:numPr>
          <w:ilvl w:val="0"/>
          <w:numId w:val="6"/>
        </w:numPr>
        <w:shd w:val="clear" w:color="auto" w:fill="auto"/>
        <w:tabs>
          <w:tab w:val="left" w:pos="413"/>
        </w:tabs>
        <w:spacing w:line="252" w:lineRule="auto"/>
        <w:jc w:val="both"/>
      </w:pPr>
      <w:r>
        <w:t>Kupující má právo na úhradu nutných nákladů, které mu vznikly v souvislosti s uplatněním práv z vad.</w:t>
      </w:r>
    </w:p>
    <w:p w:rsidR="00EC1A39" w:rsidRDefault="001A40BA">
      <w:pPr>
        <w:pStyle w:val="Bodytext10"/>
        <w:numPr>
          <w:ilvl w:val="0"/>
          <w:numId w:val="6"/>
        </w:numPr>
        <w:shd w:val="clear" w:color="auto" w:fill="auto"/>
        <w:tabs>
          <w:tab w:val="left" w:pos="413"/>
        </w:tabs>
        <w:spacing w:line="252" w:lineRule="auto"/>
        <w:ind w:left="400" w:hanging="400"/>
        <w:jc w:val="both"/>
      </w:pPr>
      <w:r>
        <w:t>Za záruční vady nebudou považovány ty vady, kter</w:t>
      </w:r>
      <w:r>
        <w:t>é byly způsobeny nesprávnou obsluhou nebo údržbou zařízení nebo úmyslným poškozením zařízení kupujícím nebo nepovolanou osobou, případné jakýmikoli jinými zásahy, jednáními nebo skutečnostmi nastalými na straně kupujícího. Odstranění takto zjištěných vad b</w:t>
      </w:r>
      <w:r>
        <w:t>ude provedeno za úplatu.</w:t>
      </w:r>
    </w:p>
    <w:p w:rsidR="00EC1A39" w:rsidRDefault="001A40BA">
      <w:pPr>
        <w:pStyle w:val="Bodytext10"/>
        <w:numPr>
          <w:ilvl w:val="0"/>
          <w:numId w:val="6"/>
        </w:numPr>
        <w:shd w:val="clear" w:color="auto" w:fill="auto"/>
        <w:tabs>
          <w:tab w:val="left" w:pos="413"/>
        </w:tabs>
        <w:spacing w:line="252" w:lineRule="auto"/>
        <w:ind w:left="300" w:hanging="300"/>
        <w:jc w:val="both"/>
      </w:pPr>
      <w:r>
        <w:t>Je-li vadné plněni podstatným porušením této smlouvy, má kupující právo na odstranění vady dodáním nového zařízení bez vady nebo dodáním chybějícího zařízení, na odstranění vady opravou zařízení, na přiměřenou slevu nebo na odstoup</w:t>
      </w:r>
      <w:r>
        <w:t>ení od této smlouvy.</w:t>
      </w:r>
    </w:p>
    <w:p w:rsidR="00EC1A39" w:rsidRDefault="001A40BA">
      <w:pPr>
        <w:pStyle w:val="Bodytext10"/>
        <w:numPr>
          <w:ilvl w:val="0"/>
          <w:numId w:val="6"/>
        </w:numPr>
        <w:shd w:val="clear" w:color="auto" w:fill="auto"/>
        <w:tabs>
          <w:tab w:val="left" w:pos="413"/>
        </w:tabs>
        <w:spacing w:line="252" w:lineRule="auto"/>
        <w:jc w:val="both"/>
      </w:pPr>
      <w:r>
        <w:t xml:space="preserve">Práva kupujícího z vadného plněni tím nejsou dotčena a řídí se dle </w:t>
      </w:r>
      <w:proofErr w:type="spellStart"/>
      <w:r>
        <w:t>ust</w:t>
      </w:r>
      <w:proofErr w:type="spellEnd"/>
      <w:r>
        <w:t>. § 2099 občanského zákoníku.</w:t>
      </w:r>
    </w:p>
    <w:p w:rsidR="00EC1A39" w:rsidRDefault="001A40BA">
      <w:pPr>
        <w:pStyle w:val="Bodytext10"/>
        <w:numPr>
          <w:ilvl w:val="0"/>
          <w:numId w:val="6"/>
        </w:numPr>
        <w:shd w:val="clear" w:color="auto" w:fill="auto"/>
        <w:tabs>
          <w:tab w:val="left" w:pos="413"/>
        </w:tabs>
        <w:spacing w:after="220" w:line="252" w:lineRule="auto"/>
        <w:ind w:left="300" w:hanging="300"/>
        <w:jc w:val="both"/>
      </w:pPr>
      <w:r>
        <w:t>Pozáruční servis bude prodávající provádět jen v případě potřeby kupujícího a na jeho výzvu a účtovány budou jen jednotlivé servisní pr</w:t>
      </w:r>
      <w:r>
        <w:t>áce a dodávky dle ceníku sjednaného v Příloze č. 2 smlouvy. Maximální doba opravy a případné sankce budou při každé větší opravě dohodnuty zvlášť při převzetí předmětu koupě do opravy.</w:t>
      </w:r>
    </w:p>
    <w:p w:rsidR="00EC1A39" w:rsidRDefault="001A40BA">
      <w:pPr>
        <w:pStyle w:val="Bodytext10"/>
        <w:shd w:val="clear" w:color="auto" w:fill="auto"/>
        <w:spacing w:line="252" w:lineRule="auto"/>
        <w:jc w:val="center"/>
      </w:pPr>
      <w:r>
        <w:t>VI.</w:t>
      </w:r>
    </w:p>
    <w:p w:rsidR="00EC1A39" w:rsidRDefault="001A40BA">
      <w:pPr>
        <w:pStyle w:val="Bodytext10"/>
        <w:shd w:val="clear" w:color="auto" w:fill="auto"/>
        <w:spacing w:after="220" w:line="252" w:lineRule="auto"/>
        <w:jc w:val="center"/>
      </w:pPr>
      <w:r>
        <w:t>Zvláštní ustanovení o DPH</w:t>
      </w:r>
    </w:p>
    <w:p w:rsidR="00EC1A39" w:rsidRDefault="001A40BA">
      <w:pPr>
        <w:pStyle w:val="Bodytext10"/>
        <w:numPr>
          <w:ilvl w:val="0"/>
          <w:numId w:val="7"/>
        </w:numPr>
        <w:shd w:val="clear" w:color="auto" w:fill="auto"/>
        <w:tabs>
          <w:tab w:val="left" w:pos="584"/>
        </w:tabs>
        <w:ind w:left="300" w:firstLine="40"/>
        <w:jc w:val="both"/>
      </w:pPr>
      <w:r>
        <w:t xml:space="preserve">Prodávající je povinen sdělit kupujícímu </w:t>
      </w:r>
      <w:r>
        <w:t>skutečnosti, které zakládají jeho povinnost ručení za neodvedenou daň z přidané hodnoty za zdanitelná plnění uskutečněná podle této smlouvy (viz § 109 zákona č. 235/2004 Sb., o dani z přidané hodnoty, v platném znění). Informace musí poskytnout písemně nej</w:t>
      </w:r>
      <w:r>
        <w:t>později do 10 dnů od vzniku uvedených skutečností.</w:t>
      </w:r>
    </w:p>
    <w:p w:rsidR="00EC1A39" w:rsidRDefault="001A40BA">
      <w:pPr>
        <w:pStyle w:val="Bodytext10"/>
        <w:numPr>
          <w:ilvl w:val="0"/>
          <w:numId w:val="7"/>
        </w:numPr>
        <w:shd w:val="clear" w:color="auto" w:fill="auto"/>
        <w:tabs>
          <w:tab w:val="left" w:pos="577"/>
        </w:tabs>
        <w:ind w:left="300" w:firstLine="40"/>
        <w:jc w:val="both"/>
      </w:pPr>
      <w:r>
        <w:t xml:space="preserve">V případě, že skutečnosti definované § 109 zákona č. 235/2004 Sb., o dani z přidané hodnoty, v platném znění, nastanou, je kupující oprávněn zajistit předmětnou daň z přidané hodnoty podle § </w:t>
      </w:r>
      <w:proofErr w:type="gramStart"/>
      <w:r>
        <w:t>109a</w:t>
      </w:r>
      <w:proofErr w:type="gramEnd"/>
      <w:r>
        <w:t xml:space="preserve"> zákona č.</w:t>
      </w:r>
      <w:r>
        <w:t xml:space="preserve"> 235/2004 Sb., o dani z přidané hodnoty, v platném znění. Kupující je oprávněn uvedený postup uplatnit zejména v případech, že:</w:t>
      </w:r>
    </w:p>
    <w:p w:rsidR="00EC1A39" w:rsidRDefault="001A40BA">
      <w:pPr>
        <w:pStyle w:val="Bodytext10"/>
        <w:numPr>
          <w:ilvl w:val="0"/>
          <w:numId w:val="4"/>
        </w:numPr>
        <w:shd w:val="clear" w:color="auto" w:fill="auto"/>
        <w:tabs>
          <w:tab w:val="left" w:pos="490"/>
        </w:tabs>
        <w:ind w:firstLine="300"/>
        <w:jc w:val="both"/>
      </w:pPr>
      <w:r>
        <w:t>na prodávajícího zdanitelného plnění bude vyhlášeno insolvenční řízení,</w:t>
      </w:r>
    </w:p>
    <w:p w:rsidR="00EC1A39" w:rsidRDefault="001A40BA">
      <w:pPr>
        <w:pStyle w:val="Bodytext10"/>
        <w:numPr>
          <w:ilvl w:val="0"/>
          <w:numId w:val="4"/>
        </w:numPr>
        <w:shd w:val="clear" w:color="auto" w:fill="auto"/>
        <w:tabs>
          <w:tab w:val="left" w:pos="490"/>
        </w:tabs>
        <w:ind w:left="300" w:firstLine="40"/>
        <w:jc w:val="both"/>
      </w:pPr>
      <w:r>
        <w:t>prodávající nebude schopen na požádání kupujícího předlo</w:t>
      </w:r>
      <w:r>
        <w:t>žit prohlášení o bezdlužnosti vůči správci daně,</w:t>
      </w:r>
    </w:p>
    <w:p w:rsidR="00EC1A39" w:rsidRDefault="001A40BA">
      <w:pPr>
        <w:pStyle w:val="Bodytext10"/>
        <w:numPr>
          <w:ilvl w:val="0"/>
          <w:numId w:val="4"/>
        </w:numPr>
        <w:shd w:val="clear" w:color="auto" w:fill="auto"/>
        <w:tabs>
          <w:tab w:val="left" w:pos="490"/>
        </w:tabs>
        <w:ind w:left="300" w:firstLine="40"/>
        <w:jc w:val="both"/>
      </w:pPr>
      <w:r>
        <w:t>prodávající sdělí podle odst. 1 tohoto článku smlouvy skutečnosti rozhodné pro vznik povinnosti ručení ze strany kupujícího.</w:t>
      </w:r>
    </w:p>
    <w:p w:rsidR="00EC1A39" w:rsidRDefault="001A40BA">
      <w:pPr>
        <w:pStyle w:val="Bodytext10"/>
        <w:numPr>
          <w:ilvl w:val="0"/>
          <w:numId w:val="7"/>
        </w:numPr>
        <w:shd w:val="clear" w:color="auto" w:fill="auto"/>
        <w:tabs>
          <w:tab w:val="left" w:pos="577"/>
        </w:tabs>
        <w:ind w:left="300" w:firstLine="40"/>
        <w:jc w:val="both"/>
      </w:pPr>
      <w:r>
        <w:t>V případě, že prodávající poruší povinnost uloženou v odst. 1 a 2 tohoto článku sm</w:t>
      </w:r>
      <w:r>
        <w:t>louvy je kupující oprávněn vůči němu uplatnit náhradu za veškeré škody, které mu tím vzniknou.</w:t>
      </w:r>
    </w:p>
    <w:p w:rsidR="00EC1A39" w:rsidRDefault="001A40BA">
      <w:pPr>
        <w:pStyle w:val="Bodytext10"/>
        <w:numPr>
          <w:ilvl w:val="0"/>
          <w:numId w:val="7"/>
        </w:numPr>
        <w:shd w:val="clear" w:color="auto" w:fill="auto"/>
        <w:tabs>
          <w:tab w:val="left" w:pos="564"/>
        </w:tabs>
        <w:spacing w:after="1140"/>
        <w:ind w:left="280" w:firstLine="60"/>
        <w:jc w:val="both"/>
      </w:pPr>
      <w:r>
        <w:t>Kupující je povinen ve lhůtě 15 dnů sdělit prodávajícímu, že v souladu s předchozími odstavci uplatnil zajištění daně. Tímto oznámením se má za to, že kupující s</w:t>
      </w:r>
      <w:r>
        <w:t>plnil vůči prodávajícímu svůj závazek ve výši uplatněné dané z přidané hodnoty, plynoucí z jednotlivých daňových dokladu.</w:t>
      </w:r>
    </w:p>
    <w:p w:rsidR="00EC1A39" w:rsidRDefault="001A40BA">
      <w:pPr>
        <w:pStyle w:val="Bodytext10"/>
        <w:shd w:val="clear" w:color="auto" w:fill="auto"/>
        <w:spacing w:line="240" w:lineRule="auto"/>
        <w:jc w:val="center"/>
      </w:pPr>
      <w:r>
        <w:t>VII.</w:t>
      </w:r>
    </w:p>
    <w:p w:rsidR="00EC1A39" w:rsidRDefault="001A40BA">
      <w:pPr>
        <w:pStyle w:val="Bodytext10"/>
        <w:shd w:val="clear" w:color="auto" w:fill="auto"/>
        <w:spacing w:after="220" w:line="240" w:lineRule="auto"/>
        <w:jc w:val="center"/>
      </w:pPr>
      <w:r>
        <w:t>Odstoupení od smlouvy</w:t>
      </w:r>
    </w:p>
    <w:p w:rsidR="00EC1A39" w:rsidRDefault="001A40BA">
      <w:pPr>
        <w:pStyle w:val="Bodytext10"/>
        <w:numPr>
          <w:ilvl w:val="0"/>
          <w:numId w:val="8"/>
        </w:numPr>
        <w:shd w:val="clear" w:color="auto" w:fill="auto"/>
        <w:tabs>
          <w:tab w:val="left" w:pos="599"/>
        </w:tabs>
        <w:ind w:left="540" w:hanging="360"/>
        <w:jc w:val="both"/>
      </w:pPr>
      <w:r>
        <w:t xml:space="preserve">Kterákoliv smluvní strana může od této smlouvy odstoupit, pokud zjistí podstatné porušení této smlouvy </w:t>
      </w:r>
      <w:r>
        <w:t>druhou smluvní stranou.</w:t>
      </w:r>
    </w:p>
    <w:p w:rsidR="00EC1A39" w:rsidRDefault="001A40BA">
      <w:pPr>
        <w:pStyle w:val="Bodytext10"/>
        <w:numPr>
          <w:ilvl w:val="0"/>
          <w:numId w:val="8"/>
        </w:numPr>
        <w:shd w:val="clear" w:color="auto" w:fill="auto"/>
        <w:tabs>
          <w:tab w:val="left" w:pos="599"/>
        </w:tabs>
        <w:ind w:left="540" w:hanging="360"/>
        <w:jc w:val="both"/>
      </w:pPr>
      <w:r>
        <w:t xml:space="preserve">Pro účely této smlouvy se za podstatné porušení smluvních povinnosti považuje takové porušení, u kterého </w:t>
      </w:r>
      <w:r>
        <w:lastRenderedPageBreak/>
        <w:t>smluvní strana porušující smlouvu měla nebo mohla předpokládat, že při takovémto porušení smlouvy, s přihlédnutím ke všem okoln</w:t>
      </w:r>
      <w:r>
        <w:t>ostem, by druhá smluvní strana neměla zájem smlouvu uzavřít, tj.:</w:t>
      </w:r>
    </w:p>
    <w:p w:rsidR="00EC1A39" w:rsidRDefault="001A40BA">
      <w:pPr>
        <w:pStyle w:val="Bodytext10"/>
        <w:numPr>
          <w:ilvl w:val="0"/>
          <w:numId w:val="4"/>
        </w:numPr>
        <w:shd w:val="clear" w:color="auto" w:fill="auto"/>
        <w:tabs>
          <w:tab w:val="left" w:pos="599"/>
        </w:tabs>
        <w:ind w:firstLine="300"/>
        <w:jc w:val="both"/>
      </w:pPr>
      <w:r>
        <w:t>prodlení prodávajícího s dodáním předmětu plnění dle této smlouvy delším než 60 kalendářních dnů;</w:t>
      </w:r>
    </w:p>
    <w:p w:rsidR="00EC1A39" w:rsidRDefault="001A40BA">
      <w:pPr>
        <w:pStyle w:val="Bodytext10"/>
        <w:numPr>
          <w:ilvl w:val="0"/>
          <w:numId w:val="4"/>
        </w:numPr>
        <w:shd w:val="clear" w:color="auto" w:fill="auto"/>
        <w:tabs>
          <w:tab w:val="left" w:pos="599"/>
        </w:tabs>
        <w:ind w:firstLine="300"/>
        <w:jc w:val="both"/>
      </w:pPr>
      <w:r>
        <w:t>zařízení nebude možné kupujícím během záruční doby užívat po dobu delší 60 kalendářních dnů;</w:t>
      </w:r>
    </w:p>
    <w:p w:rsidR="00EC1A39" w:rsidRDefault="001A40BA">
      <w:pPr>
        <w:pStyle w:val="Bodytext10"/>
        <w:numPr>
          <w:ilvl w:val="0"/>
          <w:numId w:val="4"/>
        </w:numPr>
        <w:shd w:val="clear" w:color="auto" w:fill="auto"/>
        <w:tabs>
          <w:tab w:val="left" w:pos="599"/>
        </w:tabs>
        <w:ind w:left="540" w:hanging="220"/>
        <w:jc w:val="both"/>
      </w:pPr>
      <w:r>
        <w:t>jestliže prodávající ujistil kupujícího, že zařízení má určité vlastnosti, zejména vlastnosti kupujícím výslovné vymíněné, anebo že nemá žádné vady, a toto ujištění se následně ukáže nepravdivým;</w:t>
      </w:r>
    </w:p>
    <w:p w:rsidR="00EC1A39" w:rsidRDefault="001A40BA">
      <w:pPr>
        <w:pStyle w:val="Bodytext10"/>
        <w:numPr>
          <w:ilvl w:val="0"/>
          <w:numId w:val="4"/>
        </w:numPr>
        <w:shd w:val="clear" w:color="auto" w:fill="auto"/>
        <w:tabs>
          <w:tab w:val="left" w:pos="599"/>
        </w:tabs>
        <w:ind w:firstLine="300"/>
        <w:jc w:val="both"/>
      </w:pPr>
      <w:r>
        <w:t>nemožnost odstranění vady dodaného zařízení; nebo</w:t>
      </w:r>
    </w:p>
    <w:p w:rsidR="00EC1A39" w:rsidRDefault="001A40BA">
      <w:pPr>
        <w:pStyle w:val="Bodytext10"/>
        <w:numPr>
          <w:ilvl w:val="0"/>
          <w:numId w:val="4"/>
        </w:numPr>
        <w:shd w:val="clear" w:color="auto" w:fill="auto"/>
        <w:tabs>
          <w:tab w:val="left" w:pos="599"/>
        </w:tabs>
        <w:ind w:firstLine="300"/>
        <w:jc w:val="both"/>
      </w:pPr>
      <w:r>
        <w:t>v případě</w:t>
      </w:r>
      <w:r>
        <w:t>, že se kterékoliv prohlášení prodávajícího uvedené v této smlouvě ukáže jako nepravdivé,</w:t>
      </w:r>
    </w:p>
    <w:p w:rsidR="00EC1A39" w:rsidRDefault="001A40BA">
      <w:pPr>
        <w:pStyle w:val="Bodytext10"/>
        <w:numPr>
          <w:ilvl w:val="0"/>
          <w:numId w:val="8"/>
        </w:numPr>
        <w:shd w:val="clear" w:color="auto" w:fill="auto"/>
        <w:tabs>
          <w:tab w:val="left" w:pos="599"/>
        </w:tabs>
        <w:ind w:left="540" w:hanging="360"/>
        <w:jc w:val="both"/>
      </w:pPr>
      <w:r>
        <w:t>Odstoupeni od této kupní smlouvy musí mít písemnou formu, musí v něm být přesné popsán důvod odstoupení, podpis odstupující smluvní strany, jinak je odstoupení od tét</w:t>
      </w:r>
      <w:r>
        <w:t>o kupní smlouvy neplatné. Tato smlouva zaniká ke dni doručení oznámení odstupující smluvní strany o odstoupení druhé smluvní straně.</w:t>
      </w:r>
    </w:p>
    <w:p w:rsidR="00EC1A39" w:rsidRDefault="001A40BA">
      <w:pPr>
        <w:pStyle w:val="Bodytext10"/>
        <w:numPr>
          <w:ilvl w:val="0"/>
          <w:numId w:val="8"/>
        </w:numPr>
        <w:shd w:val="clear" w:color="auto" w:fill="auto"/>
        <w:tabs>
          <w:tab w:val="left" w:pos="599"/>
        </w:tabs>
        <w:spacing w:after="200"/>
        <w:ind w:left="540" w:hanging="360"/>
        <w:jc w:val="both"/>
      </w:pPr>
      <w:r>
        <w:t>Odstoupení od této smlouvy se nedotýká práva na náhradu škody vzniklého z porušeni smluvní povinnosti, práva na zaplacení s</w:t>
      </w:r>
      <w:r>
        <w:t>mluvní pokuty a úroku z prodlení, ani ujednání o způsobu řešení sporů a volbě práva.</w:t>
      </w:r>
    </w:p>
    <w:p w:rsidR="00EC1A39" w:rsidRDefault="001A40BA">
      <w:pPr>
        <w:pStyle w:val="Bodytext10"/>
        <w:shd w:val="clear" w:color="auto" w:fill="auto"/>
        <w:ind w:left="4940"/>
        <w:jc w:val="both"/>
      </w:pPr>
      <w:r>
        <w:t>Vlil.</w:t>
      </w:r>
    </w:p>
    <w:p w:rsidR="00EC1A39" w:rsidRDefault="001A40BA">
      <w:pPr>
        <w:pStyle w:val="Bodytext10"/>
        <w:shd w:val="clear" w:color="auto" w:fill="auto"/>
        <w:spacing w:after="200"/>
        <w:jc w:val="center"/>
      </w:pPr>
      <w:r>
        <w:t>Odpovědnost za škodu</w:t>
      </w:r>
    </w:p>
    <w:p w:rsidR="00EC1A39" w:rsidRDefault="001A40BA">
      <w:pPr>
        <w:pStyle w:val="Bodytext10"/>
        <w:numPr>
          <w:ilvl w:val="0"/>
          <w:numId w:val="9"/>
        </w:numPr>
        <w:shd w:val="clear" w:color="auto" w:fill="auto"/>
        <w:tabs>
          <w:tab w:val="left" w:pos="599"/>
        </w:tabs>
        <w:spacing w:line="262" w:lineRule="auto"/>
        <w:ind w:left="540" w:hanging="360"/>
        <w:jc w:val="both"/>
      </w:pPr>
      <w:r>
        <w:t xml:space="preserve">Prodávající je povinen nahradit kupujícímu v plné výši újmu, která kupujícímu vznikla vadným plněním nebo jako důsledek porušení povinnosti a </w:t>
      </w:r>
      <w:r>
        <w:t>závazků prodávajícího dle této smlouvy.</w:t>
      </w:r>
    </w:p>
    <w:p w:rsidR="00EC1A39" w:rsidRDefault="001A40BA">
      <w:pPr>
        <w:pStyle w:val="Bodytext10"/>
        <w:numPr>
          <w:ilvl w:val="0"/>
          <w:numId w:val="9"/>
        </w:numPr>
        <w:shd w:val="clear" w:color="auto" w:fill="auto"/>
        <w:tabs>
          <w:tab w:val="left" w:pos="429"/>
        </w:tabs>
        <w:spacing w:line="262" w:lineRule="auto"/>
        <w:jc w:val="both"/>
      </w:pPr>
      <w:r>
        <w:t>Prodávající uhradí kupujícímu náklady vzniklé při uplatňování práv z odpovědnosti za vady.</w:t>
      </w:r>
    </w:p>
    <w:p w:rsidR="00EC1A39" w:rsidRDefault="001A40BA">
      <w:pPr>
        <w:pStyle w:val="Bodytext10"/>
        <w:numPr>
          <w:ilvl w:val="0"/>
          <w:numId w:val="9"/>
        </w:numPr>
        <w:shd w:val="clear" w:color="auto" w:fill="auto"/>
        <w:tabs>
          <w:tab w:val="left" w:pos="429"/>
        </w:tabs>
        <w:spacing w:after="200" w:line="262" w:lineRule="auto"/>
        <w:ind w:left="540" w:hanging="540"/>
        <w:jc w:val="both"/>
      </w:pPr>
      <w:r>
        <w:t>Nebezpečí škody na předmětu plněni přechází na kupujícího předáním a převzetím předmětu plnění kupujícímu.</w:t>
      </w:r>
    </w:p>
    <w:p w:rsidR="00EC1A39" w:rsidRDefault="001A40BA">
      <w:pPr>
        <w:pStyle w:val="Bodytext10"/>
        <w:shd w:val="clear" w:color="auto" w:fill="auto"/>
        <w:ind w:left="4940"/>
        <w:jc w:val="both"/>
      </w:pPr>
      <w:r>
        <w:t>IX.</w:t>
      </w:r>
    </w:p>
    <w:p w:rsidR="00EC1A39" w:rsidRDefault="001A40BA">
      <w:pPr>
        <w:pStyle w:val="Bodytext10"/>
        <w:shd w:val="clear" w:color="auto" w:fill="auto"/>
        <w:spacing w:after="200"/>
        <w:jc w:val="center"/>
      </w:pPr>
      <w:r>
        <w:t>Sankce</w:t>
      </w:r>
    </w:p>
    <w:p w:rsidR="00EC1A39" w:rsidRDefault="001A40BA">
      <w:pPr>
        <w:pStyle w:val="Bodytext10"/>
        <w:numPr>
          <w:ilvl w:val="0"/>
          <w:numId w:val="10"/>
        </w:numPr>
        <w:shd w:val="clear" w:color="auto" w:fill="auto"/>
        <w:tabs>
          <w:tab w:val="left" w:pos="429"/>
        </w:tabs>
        <w:spacing w:line="254" w:lineRule="auto"/>
        <w:ind w:left="440" w:hanging="440"/>
        <w:jc w:val="both"/>
      </w:pPr>
      <w:r>
        <w:t xml:space="preserve">Pro případ prodlení prodávajícího s termínem plnění uvedeným v článku </w:t>
      </w:r>
      <w:r>
        <w:rPr>
          <w:lang w:val="en-US" w:eastAsia="en-US" w:bidi="en-US"/>
        </w:rPr>
        <w:t xml:space="preserve">III. </w:t>
      </w:r>
      <w:r>
        <w:t>této smlouvy, se prodávající zavazuje uhradit kupujícímu smluvní pokutu ve výši 0,5 % z kupní ceny včetně DPH uvedené v čl. II této smlouvy, a to za každý i započatý den prodlení.</w:t>
      </w:r>
    </w:p>
    <w:p w:rsidR="00EC1A39" w:rsidRDefault="001A40BA">
      <w:pPr>
        <w:pStyle w:val="Bodytext10"/>
        <w:numPr>
          <w:ilvl w:val="0"/>
          <w:numId w:val="10"/>
        </w:numPr>
        <w:shd w:val="clear" w:color="auto" w:fill="auto"/>
        <w:tabs>
          <w:tab w:val="left" w:pos="429"/>
        </w:tabs>
        <w:spacing w:line="254" w:lineRule="auto"/>
        <w:ind w:left="440" w:hanging="440"/>
        <w:jc w:val="both"/>
      </w:pPr>
      <w:r>
        <w:t>U</w:t>
      </w:r>
      <w:r>
        <w:t>platněním práv z vad či uplatněním smluvních pokut není dotčeno právo na náhradu újmy v plné výši. Smluvní pokutu je kupující oprávněn započíst oproti pohledávce prodávajícího.</w:t>
      </w:r>
    </w:p>
    <w:p w:rsidR="00EC1A39" w:rsidRDefault="001A40BA">
      <w:pPr>
        <w:pStyle w:val="Bodytext10"/>
        <w:numPr>
          <w:ilvl w:val="0"/>
          <w:numId w:val="10"/>
        </w:numPr>
        <w:shd w:val="clear" w:color="auto" w:fill="auto"/>
        <w:tabs>
          <w:tab w:val="left" w:pos="429"/>
        </w:tabs>
        <w:spacing w:line="254" w:lineRule="auto"/>
        <w:jc w:val="both"/>
      </w:pPr>
      <w:r>
        <w:t xml:space="preserve">Pro výpočet smluvní pokuty určené procentem je rozhodná celková kupní cena </w:t>
      </w:r>
      <w:r>
        <w:t>včetně DPH.</w:t>
      </w:r>
    </w:p>
    <w:p w:rsidR="00EC1A39" w:rsidRDefault="001A40BA">
      <w:pPr>
        <w:pStyle w:val="Bodytext10"/>
        <w:numPr>
          <w:ilvl w:val="0"/>
          <w:numId w:val="10"/>
        </w:numPr>
        <w:shd w:val="clear" w:color="auto" w:fill="auto"/>
        <w:tabs>
          <w:tab w:val="left" w:pos="429"/>
        </w:tabs>
        <w:spacing w:after="460" w:line="254" w:lineRule="auto"/>
        <w:ind w:left="440" w:hanging="440"/>
        <w:jc w:val="both"/>
      </w:pPr>
      <w:r>
        <w:t>Smluvní pokuta je splatná do 30 dnů ode dne doručení výzvy k jejímu zaplacení. Dnem splatnosti se rozumí den připsání příslušné částky na účet kupujícího.</w:t>
      </w:r>
    </w:p>
    <w:p w:rsidR="00EC1A39" w:rsidRDefault="001A40BA">
      <w:pPr>
        <w:pStyle w:val="Bodytext10"/>
        <w:shd w:val="clear" w:color="auto" w:fill="auto"/>
        <w:ind w:left="4940"/>
        <w:jc w:val="both"/>
      </w:pPr>
      <w:r>
        <w:t>X.</w:t>
      </w:r>
    </w:p>
    <w:p w:rsidR="00EC1A39" w:rsidRDefault="001A40BA">
      <w:pPr>
        <w:pStyle w:val="Bodytext10"/>
        <w:shd w:val="clear" w:color="auto" w:fill="auto"/>
        <w:spacing w:after="200"/>
        <w:jc w:val="center"/>
      </w:pPr>
      <w:r>
        <w:t>Závěrečná ustanovení</w:t>
      </w:r>
    </w:p>
    <w:p w:rsidR="00EC1A39" w:rsidRDefault="001A40BA">
      <w:pPr>
        <w:pStyle w:val="Bodytext10"/>
        <w:numPr>
          <w:ilvl w:val="0"/>
          <w:numId w:val="11"/>
        </w:numPr>
        <w:shd w:val="clear" w:color="auto" w:fill="auto"/>
        <w:tabs>
          <w:tab w:val="left" w:pos="429"/>
        </w:tabs>
        <w:spacing w:line="252" w:lineRule="auto"/>
        <w:ind w:left="440" w:hanging="440"/>
        <w:jc w:val="both"/>
      </w:pPr>
      <w:r>
        <w:t>Pro případ, že se na uzavřenou smlouvu vztahuje povinnost uveřejn</w:t>
      </w:r>
      <w:r>
        <w:t>ění prostřednictvím registru smluv dle zákona č. 340/2015 Sb., o zvláštních podmínkách účinnosti některých smluv, uveřejňování těchto smluv a o registru smluv (zákon o registru smluv), platí, že obě smluvní strany s tímto uveřejněním souhlasí a sjednávají,</w:t>
      </w:r>
      <w:r>
        <w:t xml:space="preserve"> že správci registru smluv zašle tuto smlouvu k uveřejnění prostřednictvím registru smluv kupující.</w:t>
      </w:r>
    </w:p>
    <w:p w:rsidR="00EC1A39" w:rsidRDefault="001A40BA">
      <w:pPr>
        <w:pStyle w:val="Bodytext10"/>
        <w:numPr>
          <w:ilvl w:val="0"/>
          <w:numId w:val="11"/>
        </w:numPr>
        <w:shd w:val="clear" w:color="auto" w:fill="auto"/>
        <w:tabs>
          <w:tab w:val="left" w:pos="429"/>
        </w:tabs>
        <w:spacing w:line="252" w:lineRule="auto"/>
        <w:ind w:left="440" w:hanging="440"/>
        <w:jc w:val="both"/>
      </w:pPr>
      <w:r>
        <w:t>Smlouva nabývá platnosti ke dni podpisu poslední smluvní strany a účinnosti k datu zveřejnění smlouvy v registru smluv dle zákona č. 340/2015 Sb., o registr</w:t>
      </w:r>
      <w:r>
        <w:t>u smluv, podléhá-li smlouva uveřejnění v registru smluv. Strany tímto sjednávají, že jejich vzájemná práva a povinnosti se touto smlouvou řídí již od data, kdy bude Smlouva podepsána poslední smluvní stranou. Je-li však předmětem smlouvy zdravotnický prost</w:t>
      </w:r>
      <w:r>
        <w:t>ředek nabývá smlouva účinnosti nezávisle na svém uveřejnění v registru smluv.</w:t>
      </w:r>
    </w:p>
    <w:p w:rsidR="00EC1A39" w:rsidRDefault="001A40BA">
      <w:pPr>
        <w:pStyle w:val="Bodytext10"/>
        <w:numPr>
          <w:ilvl w:val="0"/>
          <w:numId w:val="11"/>
        </w:numPr>
        <w:shd w:val="clear" w:color="auto" w:fill="auto"/>
        <w:tabs>
          <w:tab w:val="left" w:pos="429"/>
        </w:tabs>
        <w:spacing w:after="200" w:line="252" w:lineRule="auto"/>
        <w:ind w:left="440" w:hanging="440"/>
        <w:jc w:val="both"/>
        <w:sectPr w:rsidR="00EC1A39">
          <w:headerReference w:type="default" r:id="rId9"/>
          <w:footerReference w:type="default" r:id="rId10"/>
          <w:headerReference w:type="first" r:id="rId11"/>
          <w:footerReference w:type="first" r:id="rId12"/>
          <w:pgSz w:w="11900" w:h="16840"/>
          <w:pgMar w:top="1267" w:right="1308" w:bottom="1706" w:left="801" w:header="0" w:footer="3" w:gutter="0"/>
          <w:cols w:space="720"/>
          <w:noEndnote/>
          <w:titlePg/>
          <w:docGrid w:linePitch="360"/>
        </w:sectPr>
      </w:pPr>
      <w:r>
        <w:t xml:space="preserve">Tato smlouva je uzavřena podle práva České republiky. Ve věcech výslovně neupravených touto smlouvou se smluvní vztah řídí zákonem č. 89/2012 Sb., občanský zákoník, v účinném znění. Případné spory mezi smluvními </w:t>
      </w:r>
      <w:r>
        <w:t>stranami, které nebudou vyřešeny vzájemným jednáním, budou projednány věcně a místně příslušnými soudy České republi</w:t>
      </w:r>
      <w:r w:rsidR="0001142C">
        <w:t>ky.</w:t>
      </w:r>
    </w:p>
    <w:p w:rsidR="00EC1A39" w:rsidRPr="0001142C" w:rsidRDefault="00EC1A39" w:rsidP="0001142C">
      <w:pPr>
        <w:pStyle w:val="Heading310"/>
        <w:keepNext/>
        <w:keepLines/>
        <w:shd w:val="clear" w:color="auto" w:fill="auto"/>
        <w:ind w:firstLine="0"/>
      </w:pPr>
    </w:p>
    <w:p w:rsidR="00EC1A39" w:rsidRDefault="001A40BA">
      <w:pPr>
        <w:pStyle w:val="Bodytext10"/>
        <w:numPr>
          <w:ilvl w:val="0"/>
          <w:numId w:val="11"/>
        </w:numPr>
        <w:shd w:val="clear" w:color="auto" w:fill="auto"/>
        <w:tabs>
          <w:tab w:val="left" w:pos="431"/>
        </w:tabs>
        <w:spacing w:line="252" w:lineRule="auto"/>
        <w:ind w:left="440" w:hanging="440"/>
        <w:jc w:val="both"/>
      </w:pPr>
      <w:r>
        <w:t>S</w:t>
      </w:r>
      <w:r>
        <w:t xml:space="preserve">mluvní strany na sebe přebírají nebezpečí změny okolností v souvislosti s právy a povinnostmi </w:t>
      </w:r>
      <w:r>
        <w:t>smluvních stran vzniklými na základě této smlouvy. Smluvní strany vylučují uplatnění ustanoveni § 1765 odst. 1 a § 1766 občanského zákoníku na svůj smluvní vztah založený touto smlouvou</w:t>
      </w:r>
    </w:p>
    <w:p w:rsidR="00EC1A39" w:rsidRDefault="001A40BA">
      <w:pPr>
        <w:pStyle w:val="Bodytext10"/>
        <w:numPr>
          <w:ilvl w:val="0"/>
          <w:numId w:val="11"/>
        </w:numPr>
        <w:shd w:val="clear" w:color="auto" w:fill="auto"/>
        <w:tabs>
          <w:tab w:val="left" w:pos="431"/>
        </w:tabs>
        <w:spacing w:line="252" w:lineRule="auto"/>
        <w:ind w:left="440" w:hanging="440"/>
        <w:jc w:val="both"/>
      </w:pPr>
      <w:r>
        <w:t>Nevymahatelnost nebo neplatnost kteréhokoli ustanovení této smlouvy ne</w:t>
      </w:r>
      <w:r>
        <w:t xml:space="preserv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t xml:space="preserve">víře veškeré úsilí na nahrazení takového neplatného nebo nevymahatelného ustanovení vymahatelným a platným ustanovením, jehož účel v </w:t>
      </w:r>
      <w:proofErr w:type="spellStart"/>
      <w:r>
        <w:t>nejvyšši</w:t>
      </w:r>
      <w:proofErr w:type="spellEnd"/>
      <w:r>
        <w:t xml:space="preserve"> možné míře odpovídá účelu původního ustanovení a cílům této smlouvy.</w:t>
      </w:r>
    </w:p>
    <w:p w:rsidR="00EC1A39" w:rsidRDefault="001A40BA">
      <w:pPr>
        <w:pStyle w:val="Bodytext10"/>
        <w:numPr>
          <w:ilvl w:val="0"/>
          <w:numId w:val="11"/>
        </w:numPr>
        <w:shd w:val="clear" w:color="auto" w:fill="auto"/>
        <w:tabs>
          <w:tab w:val="left" w:pos="431"/>
        </w:tabs>
        <w:spacing w:line="252" w:lineRule="auto"/>
        <w:ind w:left="440" w:hanging="440"/>
        <w:jc w:val="both"/>
      </w:pPr>
      <w:r>
        <w:t>Smluvní strany si nepřejí, aby nad rámec výsl</w:t>
      </w:r>
      <w:r>
        <w:t>ovných ustanovení této smlouvy byla jakákoliv práva a povinnosti dovozovány z dosavadní či budoucí praxe zavedené mezi smluvními stranami či zvyklostí zachovávaných obecně či v odvětvi týkajícím se předmětu plnění této smlouvy, ledaže je ve smlouvě výslovn</w:t>
      </w:r>
      <w:r>
        <w:t>é sjednáno jinak. Vedle shora uvedeného si smluvní strany potvrzují, že si nejsou vědomy žádných dosud mezi nimi zavedených obchodních zvyklostí či praxe.</w:t>
      </w:r>
    </w:p>
    <w:p w:rsidR="00EC1A39" w:rsidRDefault="001A40BA">
      <w:pPr>
        <w:pStyle w:val="Bodytext10"/>
        <w:numPr>
          <w:ilvl w:val="0"/>
          <w:numId w:val="11"/>
        </w:numPr>
        <w:shd w:val="clear" w:color="auto" w:fill="auto"/>
        <w:tabs>
          <w:tab w:val="left" w:pos="431"/>
        </w:tabs>
        <w:spacing w:line="252" w:lineRule="auto"/>
        <w:ind w:left="440" w:hanging="440"/>
        <w:jc w:val="both"/>
      </w:pPr>
      <w:r>
        <w:t>Pohledávky vyplývající ze smlouvy lze převést na jinou osobu jen s předchozím písemným souhlasem druh</w:t>
      </w:r>
      <w:r>
        <w:t>é smluvní strany. Prodávající prohlašuje, že neuzavřel před uzavřením této smlouvy s jinou osobou smlouvu o postoupení všech nebo více pohledávek (faktoringovou nebo podobnou smlouvu), která se vztahuje i na pohledávky vyplývající ze smlouvy. Pokud se toto</w:t>
      </w:r>
      <w:r>
        <w:t xml:space="preserve"> prohlášení ukáže nepravdivým, má kupující právo od smlouvy odstoupit.</w:t>
      </w:r>
    </w:p>
    <w:p w:rsidR="00EC1A39" w:rsidRDefault="001A40BA">
      <w:pPr>
        <w:pStyle w:val="Bodytext10"/>
        <w:numPr>
          <w:ilvl w:val="0"/>
          <w:numId w:val="11"/>
        </w:numPr>
        <w:shd w:val="clear" w:color="auto" w:fill="auto"/>
        <w:tabs>
          <w:tab w:val="left" w:pos="431"/>
        </w:tabs>
        <w:spacing w:line="252" w:lineRule="auto"/>
        <w:ind w:left="440" w:hanging="440"/>
      </w:pPr>
      <w:r>
        <w:t>Změna nebo doplnění smlouvy může být uskutečněna pouze písemným dodatkem k této smlouvě podepsaným oběma smluvními stranami.</w:t>
      </w:r>
    </w:p>
    <w:p w:rsidR="00EC1A39" w:rsidRDefault="001A40BA">
      <w:pPr>
        <w:pStyle w:val="Bodytext10"/>
        <w:numPr>
          <w:ilvl w:val="0"/>
          <w:numId w:val="11"/>
        </w:numPr>
        <w:shd w:val="clear" w:color="auto" w:fill="auto"/>
        <w:tabs>
          <w:tab w:val="left" w:pos="431"/>
        </w:tabs>
        <w:spacing w:after="680" w:line="252" w:lineRule="auto"/>
        <w:ind w:left="440" w:hanging="440"/>
      </w:pPr>
      <w:r>
        <w:t xml:space="preserve">Smlouva bude vyhotovena ve dvou vyhotoveních, z nichž každá </w:t>
      </w:r>
      <w:r>
        <w:t>smluvní strana obdrží po jednom exempláři.</w:t>
      </w:r>
    </w:p>
    <w:p w:rsidR="00EC1A39" w:rsidRDefault="001A40BA">
      <w:pPr>
        <w:pStyle w:val="Bodytext10"/>
        <w:shd w:val="clear" w:color="auto" w:fill="auto"/>
        <w:spacing w:line="252" w:lineRule="auto"/>
        <w:ind w:left="400" w:firstLine="20"/>
      </w:pPr>
      <w:r>
        <w:t>Přílohy: č.1 - Cenová nabídka</w:t>
      </w:r>
    </w:p>
    <w:p w:rsidR="00EC1A39" w:rsidRDefault="001A40BA">
      <w:pPr>
        <w:pStyle w:val="Bodytext10"/>
        <w:shd w:val="clear" w:color="auto" w:fill="auto"/>
        <w:spacing w:line="252" w:lineRule="auto"/>
        <w:ind w:firstLine="400"/>
      </w:pPr>
      <w:r>
        <w:t>č.2 - Podmínky poskytování záručního servisu prodávajícího</w:t>
      </w:r>
    </w:p>
    <w:p w:rsidR="00EC1A39" w:rsidRDefault="001A40BA">
      <w:pPr>
        <w:pStyle w:val="Bodytext10"/>
        <w:shd w:val="clear" w:color="auto" w:fill="auto"/>
        <w:spacing w:line="252" w:lineRule="auto"/>
        <w:ind w:firstLine="400"/>
      </w:pPr>
      <w:r>
        <w:t>č.3 - Prohlášení o shodě</w:t>
      </w:r>
    </w:p>
    <w:p w:rsidR="00EC1A39" w:rsidRDefault="001A40BA">
      <w:pPr>
        <w:pStyle w:val="Bodytext10"/>
        <w:shd w:val="clear" w:color="auto" w:fill="auto"/>
        <w:spacing w:line="252" w:lineRule="auto"/>
        <w:ind w:firstLine="400"/>
        <w:sectPr w:rsidR="00EC1A39">
          <w:headerReference w:type="default" r:id="rId13"/>
          <w:footerReference w:type="default" r:id="rId14"/>
          <w:pgSz w:w="11900" w:h="16840"/>
          <w:pgMar w:top="568" w:right="1316" w:bottom="1506" w:left="820" w:header="140" w:footer="3" w:gutter="0"/>
          <w:cols w:space="720"/>
          <w:noEndnote/>
          <w:docGrid w:linePitch="360"/>
        </w:sectPr>
      </w:pPr>
      <w:r>
        <w:t xml:space="preserve">č.4 - Nákupní </w:t>
      </w:r>
      <w:r>
        <w:t xml:space="preserve">podmínky pro dodávky zdravotnických prostředků do Krajské nemocnice T. Bati </w:t>
      </w:r>
      <w:proofErr w:type="spellStart"/>
      <w:proofErr w:type="gramStart"/>
      <w:r>
        <w:t>a.s</w:t>
      </w:r>
      <w:proofErr w:type="spellEnd"/>
      <w:proofErr w:type="gramEnd"/>
    </w:p>
    <w:p w:rsidR="00EC1A39" w:rsidRDefault="00EC1A39">
      <w:pPr>
        <w:spacing w:line="240" w:lineRule="exact"/>
        <w:rPr>
          <w:sz w:val="19"/>
          <w:szCs w:val="19"/>
        </w:rPr>
      </w:pPr>
    </w:p>
    <w:p w:rsidR="00EC1A39" w:rsidRDefault="00EC1A39">
      <w:pPr>
        <w:spacing w:before="114" w:after="114" w:line="240" w:lineRule="exact"/>
        <w:rPr>
          <w:sz w:val="19"/>
          <w:szCs w:val="19"/>
        </w:rPr>
      </w:pPr>
    </w:p>
    <w:p w:rsidR="00EC1A39" w:rsidRDefault="00EC1A39">
      <w:pPr>
        <w:spacing w:line="1" w:lineRule="exact"/>
        <w:sectPr w:rsidR="00EC1A39">
          <w:type w:val="continuous"/>
          <w:pgSz w:w="11900" w:h="16840"/>
          <w:pgMar w:top="568" w:right="0" w:bottom="1506" w:left="0" w:header="0" w:footer="3" w:gutter="0"/>
          <w:cols w:space="720"/>
          <w:noEndnote/>
          <w:docGrid w:linePitch="360"/>
        </w:sectPr>
      </w:pPr>
    </w:p>
    <w:p w:rsidR="00EC1A39" w:rsidRDefault="0001142C">
      <w:pPr>
        <w:pStyle w:val="Other10"/>
        <w:shd w:val="clear" w:color="auto" w:fill="auto"/>
        <w:spacing w:line="240" w:lineRule="auto"/>
        <w:jc w:val="right"/>
        <w:rPr>
          <w:sz w:val="26"/>
          <w:szCs w:val="26"/>
        </w:rPr>
      </w:pPr>
      <w:r>
        <w:rPr>
          <w:rFonts w:ascii="Times New Roman" w:eastAsia="Times New Roman" w:hAnsi="Times New Roman" w:cs="Times New Roman"/>
          <w:sz w:val="26"/>
          <w:szCs w:val="26"/>
        </w:rPr>
        <w:t>28. 2. 2020</w:t>
      </w:r>
    </w:p>
    <w:p w:rsidR="00EC1A39" w:rsidRDefault="001A40BA">
      <w:pPr>
        <w:pStyle w:val="Bodytext10"/>
        <w:shd w:val="clear" w:color="auto" w:fill="auto"/>
        <w:tabs>
          <w:tab w:val="left" w:leader="dot" w:pos="2491"/>
        </w:tabs>
        <w:spacing w:line="240" w:lineRule="auto"/>
      </w:pPr>
      <w:r>
        <w:t>Ve Zlíně dne</w:t>
      </w:r>
      <w:r>
        <w:tab/>
      </w:r>
    </w:p>
    <w:p w:rsidR="00EC1A39" w:rsidRDefault="001A40BA">
      <w:pPr>
        <w:pStyle w:val="Other10"/>
        <w:shd w:val="clear" w:color="auto" w:fill="auto"/>
        <w:spacing w:line="240" w:lineRule="auto"/>
        <w:jc w:val="right"/>
        <w:rPr>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6 -03</w:t>
      </w:r>
      <w:proofErr w:type="gramEnd"/>
      <w:r>
        <w:rPr>
          <w:rFonts w:ascii="Times New Roman" w:eastAsia="Times New Roman" w:hAnsi="Times New Roman" w:cs="Times New Roman"/>
          <w:sz w:val="22"/>
          <w:szCs w:val="22"/>
        </w:rPr>
        <w:t>- 2020</w:t>
      </w:r>
    </w:p>
    <w:p w:rsidR="00EC1A39" w:rsidRDefault="001A40BA">
      <w:pPr>
        <w:pStyle w:val="Bodytext10"/>
        <w:shd w:val="clear" w:color="auto" w:fill="auto"/>
        <w:tabs>
          <w:tab w:val="left" w:leader="dot" w:pos="2311"/>
        </w:tabs>
        <w:spacing w:line="221" w:lineRule="auto"/>
        <w:sectPr w:rsidR="00EC1A39">
          <w:type w:val="continuous"/>
          <w:pgSz w:w="11900" w:h="16840"/>
          <w:pgMar w:top="568" w:right="2216" w:bottom="1506" w:left="1187" w:header="0" w:footer="3" w:gutter="0"/>
          <w:cols w:num="2" w:space="2578"/>
          <w:noEndnote/>
          <w:docGrid w:linePitch="360"/>
        </w:sectPr>
      </w:pPr>
      <w:r>
        <w:t>V Kutné Hoře dne</w:t>
      </w:r>
      <w:r>
        <w:tab/>
      </w:r>
    </w:p>
    <w:p w:rsidR="00EC1A39" w:rsidRDefault="00EC1A39">
      <w:pPr>
        <w:spacing w:before="46" w:after="46" w:line="240" w:lineRule="exact"/>
        <w:rPr>
          <w:sz w:val="19"/>
          <w:szCs w:val="19"/>
        </w:rPr>
      </w:pPr>
    </w:p>
    <w:p w:rsidR="00EC1A39" w:rsidRDefault="00EC1A39">
      <w:pPr>
        <w:spacing w:line="1" w:lineRule="exact"/>
        <w:sectPr w:rsidR="00EC1A39">
          <w:type w:val="continuous"/>
          <w:pgSz w:w="11900" w:h="16840"/>
          <w:pgMar w:top="592" w:right="0" w:bottom="1764" w:left="0" w:header="0" w:footer="3" w:gutter="0"/>
          <w:cols w:space="720"/>
          <w:noEndnote/>
          <w:docGrid w:linePitch="360"/>
        </w:sectPr>
      </w:pPr>
    </w:p>
    <w:p w:rsidR="00EC1A39" w:rsidRDefault="00EC1A39">
      <w:pPr>
        <w:spacing w:line="1" w:lineRule="exact"/>
      </w:pPr>
    </w:p>
    <w:p w:rsidR="00EC1A39" w:rsidRDefault="001A40BA">
      <w:pPr>
        <w:pStyle w:val="Picturecaption10"/>
        <w:shd w:val="clear" w:color="auto" w:fill="auto"/>
        <w:spacing w:line="257" w:lineRule="auto"/>
        <w:rPr>
          <w:sz w:val="19"/>
          <w:szCs w:val="19"/>
        </w:rPr>
      </w:pPr>
      <w:r>
        <w:rPr>
          <w:b w:val="0"/>
          <w:bCs w:val="0"/>
          <w:sz w:val="19"/>
          <w:szCs w:val="19"/>
        </w:rPr>
        <w:t>Kupující:</w:t>
      </w:r>
    </w:p>
    <w:p w:rsidR="00EC1A39" w:rsidRDefault="00EC1A39">
      <w:pPr>
        <w:jc w:val="center"/>
        <w:rPr>
          <w:sz w:val="2"/>
          <w:szCs w:val="2"/>
        </w:rPr>
      </w:pPr>
    </w:p>
    <w:p w:rsidR="00EC1A39" w:rsidRDefault="001A40BA">
      <w:pPr>
        <w:pStyle w:val="Bodytext10"/>
        <w:shd w:val="clear" w:color="auto" w:fill="auto"/>
        <w:tabs>
          <w:tab w:val="left" w:leader="dot" w:pos="2948"/>
        </w:tabs>
        <w:ind w:firstLine="320"/>
      </w:pPr>
      <w:r>
        <w:tab/>
      </w:r>
    </w:p>
    <w:p w:rsidR="00EC1A39" w:rsidRDefault="001A40BA">
      <w:pPr>
        <w:pStyle w:val="Bodytext10"/>
        <w:shd w:val="clear" w:color="auto" w:fill="auto"/>
        <w:spacing w:after="680" w:line="262" w:lineRule="auto"/>
        <w:ind w:left="320" w:firstLine="20"/>
      </w:pPr>
      <w:r>
        <w:t>MUDr. Radomír Maráček předseda představenstva</w:t>
      </w:r>
    </w:p>
    <w:p w:rsidR="00EC1A39" w:rsidRDefault="001A40BA">
      <w:pPr>
        <w:pStyle w:val="Bodytext10"/>
        <w:shd w:val="clear" w:color="auto" w:fill="auto"/>
        <w:tabs>
          <w:tab w:val="left" w:leader="dot" w:pos="2948"/>
        </w:tabs>
        <w:spacing w:line="252" w:lineRule="auto"/>
        <w:ind w:firstLine="320"/>
      </w:pPr>
      <w:r>
        <w:tab/>
      </w:r>
    </w:p>
    <w:p w:rsidR="00EC1A39" w:rsidRDefault="001A40BA">
      <w:pPr>
        <w:pStyle w:val="Bodytext10"/>
        <w:shd w:val="clear" w:color="auto" w:fill="auto"/>
        <w:spacing w:after="360" w:line="252" w:lineRule="auto"/>
        <w:ind w:left="320" w:firstLine="20"/>
      </w:pPr>
      <w:r>
        <w:t>Mgr. Luci</w:t>
      </w:r>
      <w:r w:rsidR="0001142C">
        <w:t>e</w:t>
      </w:r>
      <w:r>
        <w:t xml:space="preserve"> Štěpánková člen představenstva</w:t>
      </w:r>
    </w:p>
    <w:p w:rsidR="00EC1A39" w:rsidRPr="0001142C" w:rsidRDefault="00EC1A39" w:rsidP="0001142C">
      <w:pPr>
        <w:pStyle w:val="Other10"/>
        <w:shd w:val="clear" w:color="auto" w:fill="auto"/>
        <w:spacing w:line="283" w:lineRule="auto"/>
        <w:ind w:left="1600" w:firstLine="260"/>
        <w:rPr>
          <w:sz w:val="16"/>
          <w:szCs w:val="16"/>
        </w:rPr>
        <w:sectPr w:rsidR="00EC1A39" w:rsidRPr="0001142C">
          <w:type w:val="continuous"/>
          <w:pgSz w:w="11900" w:h="16840"/>
          <w:pgMar w:top="592" w:right="5291" w:bottom="1764" w:left="849" w:header="164" w:footer="3" w:gutter="0"/>
          <w:cols w:space="720"/>
          <w:noEndnote/>
          <w:docGrid w:linePitch="360"/>
        </w:sectPr>
      </w:pPr>
    </w:p>
    <w:p w:rsidR="00EC1A39" w:rsidRDefault="001A40BA">
      <w:pPr>
        <w:spacing w:line="1" w:lineRule="exact"/>
      </w:pPr>
      <w:r>
        <w:rPr>
          <w:noProof/>
        </w:rPr>
        <w:lastRenderedPageBreak/>
        <w:drawing>
          <wp:anchor distT="0" distB="0" distL="114300" distR="114300" simplePos="0" relativeHeight="125829383" behindDoc="0" locked="0" layoutInCell="1" allowOverlap="1">
            <wp:simplePos x="0" y="0"/>
            <wp:positionH relativeFrom="page">
              <wp:posOffset>932815</wp:posOffset>
            </wp:positionH>
            <wp:positionV relativeFrom="paragraph">
              <wp:posOffset>12700</wp:posOffset>
            </wp:positionV>
            <wp:extent cx="658495" cy="762000"/>
            <wp:effectExtent l="0" t="0" r="0" b="0"/>
            <wp:wrapSquare wrapText="right"/>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15"/>
                    <a:stretch/>
                  </pic:blipFill>
                  <pic:spPr>
                    <a:xfrm>
                      <a:off x="0" y="0"/>
                      <a:ext cx="658495" cy="762000"/>
                    </a:xfrm>
                    <a:prstGeom prst="rect">
                      <a:avLst/>
                    </a:prstGeom>
                  </pic:spPr>
                </pic:pic>
              </a:graphicData>
            </a:graphic>
          </wp:anchor>
        </w:drawing>
      </w:r>
    </w:p>
    <w:p w:rsidR="00EC1A39" w:rsidRDefault="001A40BA">
      <w:pPr>
        <w:pStyle w:val="Heading110"/>
        <w:keepNext/>
        <w:keepLines/>
        <w:shd w:val="clear" w:color="auto" w:fill="auto"/>
      </w:pPr>
      <w:bookmarkStart w:id="0" w:name="bookmark6"/>
      <w:bookmarkStart w:id="1" w:name="bookmark7"/>
      <w:r>
        <w:t>RADIXCZ</w:t>
      </w:r>
      <w:bookmarkEnd w:id="0"/>
      <w:bookmarkEnd w:id="1"/>
    </w:p>
    <w:p w:rsidR="00EC1A39" w:rsidRDefault="001A40BA">
      <w:pPr>
        <w:pStyle w:val="Other10"/>
        <w:shd w:val="clear" w:color="auto" w:fill="auto"/>
        <w:spacing w:line="230" w:lineRule="auto"/>
        <w:rPr>
          <w:sz w:val="26"/>
          <w:szCs w:val="26"/>
        </w:rPr>
        <w:sectPr w:rsidR="00EC1A39">
          <w:headerReference w:type="default" r:id="rId16"/>
          <w:footerReference w:type="default" r:id="rId17"/>
          <w:pgSz w:w="11900" w:h="16840"/>
          <w:pgMar w:top="1058" w:right="5290" w:bottom="6545" w:left="849" w:header="630" w:footer="6117" w:gutter="0"/>
          <w:cols w:space="720"/>
          <w:noEndnote/>
          <w:docGrid w:linePitch="360"/>
        </w:sectPr>
      </w:pPr>
      <w:r>
        <w:rPr>
          <w:sz w:val="26"/>
          <w:szCs w:val="26"/>
        </w:rPr>
        <w:t>zdravotnická technika</w:t>
      </w:r>
    </w:p>
    <w:p w:rsidR="00EC1A39" w:rsidRDefault="00EC1A39">
      <w:pPr>
        <w:spacing w:before="73" w:after="73" w:line="240" w:lineRule="exact"/>
        <w:rPr>
          <w:sz w:val="19"/>
          <w:szCs w:val="19"/>
        </w:rPr>
      </w:pPr>
    </w:p>
    <w:p w:rsidR="00EC1A39" w:rsidRDefault="00EC1A39">
      <w:pPr>
        <w:spacing w:line="1" w:lineRule="exact"/>
        <w:sectPr w:rsidR="00EC1A39">
          <w:type w:val="continuous"/>
          <w:pgSz w:w="11900" w:h="16840"/>
          <w:pgMar w:top="1058" w:right="0" w:bottom="6545" w:left="0" w:header="0" w:footer="3" w:gutter="0"/>
          <w:cols w:space="720"/>
          <w:noEndnote/>
          <w:docGrid w:linePitch="360"/>
        </w:sectPr>
      </w:pPr>
    </w:p>
    <w:p w:rsidR="00EC1A39" w:rsidRDefault="001A40BA">
      <w:pPr>
        <w:spacing w:line="1" w:lineRule="exact"/>
      </w:pPr>
      <w:r>
        <w:rPr>
          <w:noProof/>
        </w:rPr>
        <mc:AlternateContent>
          <mc:Choice Requires="wps">
            <w:drawing>
              <wp:anchor distT="0" distB="0" distL="114300" distR="114300" simplePos="0" relativeHeight="125829384" behindDoc="0" locked="0" layoutInCell="1" allowOverlap="1">
                <wp:simplePos x="0" y="0"/>
                <wp:positionH relativeFrom="page">
                  <wp:posOffset>567055</wp:posOffset>
                </wp:positionH>
                <wp:positionV relativeFrom="paragraph">
                  <wp:posOffset>12700</wp:posOffset>
                </wp:positionV>
                <wp:extent cx="1513205" cy="648970"/>
                <wp:effectExtent l="0" t="0" r="0" b="0"/>
                <wp:wrapSquare wrapText="bothSides"/>
                <wp:docPr id="38" name="Shape 38"/>
                <wp:cNvGraphicFramePr/>
                <a:graphic xmlns:a="http://schemas.openxmlformats.org/drawingml/2006/main">
                  <a:graphicData uri="http://schemas.microsoft.com/office/word/2010/wordprocessingShape">
                    <wps:wsp>
                      <wps:cNvSpPr txBox="1"/>
                      <wps:spPr>
                        <a:xfrm>
                          <a:off x="0" y="0"/>
                          <a:ext cx="1513205" cy="648970"/>
                        </a:xfrm>
                        <a:prstGeom prst="rect">
                          <a:avLst/>
                        </a:prstGeom>
                        <a:noFill/>
                      </wps:spPr>
                      <wps:txbx>
                        <w:txbxContent>
                          <w:p w:rsidR="00EC1A39" w:rsidRDefault="001A40BA">
                            <w:pPr>
                              <w:pStyle w:val="Other10"/>
                              <w:shd w:val="clear" w:color="auto" w:fill="auto"/>
                              <w:spacing w:line="331" w:lineRule="auto"/>
                              <w:rPr>
                                <w:sz w:val="10"/>
                                <w:szCs w:val="10"/>
                              </w:rPr>
                            </w:pPr>
                            <w:r>
                              <w:rPr>
                                <w:b/>
                                <w:bCs/>
                                <w:sz w:val="10"/>
                                <w:szCs w:val="10"/>
                                <w:lang w:val="en-US" w:eastAsia="en-US" w:bidi="en-US"/>
                              </w:rPr>
                              <w:t xml:space="preserve">Ing. Jan Hu </w:t>
                            </w:r>
                            <w:r>
                              <w:rPr>
                                <w:b/>
                                <w:bCs/>
                                <w:sz w:val="10"/>
                                <w:szCs w:val="10"/>
                              </w:rPr>
                              <w:t>tel</w:t>
                            </w:r>
                          </w:p>
                          <w:p w:rsidR="00EC1A39" w:rsidRDefault="001A40BA">
                            <w:pPr>
                              <w:pStyle w:val="Other10"/>
                              <w:shd w:val="clear" w:color="auto" w:fill="auto"/>
                              <w:spacing w:line="331" w:lineRule="auto"/>
                              <w:rPr>
                                <w:sz w:val="10"/>
                                <w:szCs w:val="10"/>
                              </w:rPr>
                            </w:pPr>
                            <w:r>
                              <w:rPr>
                                <w:b/>
                                <w:bCs/>
                                <w:sz w:val="10"/>
                                <w:szCs w:val="10"/>
                                <w:lang w:val="en-US" w:eastAsia="en-US" w:bidi="en-US"/>
                              </w:rPr>
                              <w:t xml:space="preserve">RADIX CZ </w:t>
                            </w:r>
                            <w:proofErr w:type="gramStart"/>
                            <w:r>
                              <w:rPr>
                                <w:b/>
                                <w:bCs/>
                                <w:sz w:val="10"/>
                                <w:szCs w:val="10"/>
                                <w:lang w:val="en-US" w:eastAsia="en-US" w:bidi="en-US"/>
                              </w:rPr>
                              <w:t>».</w:t>
                            </w:r>
                            <w:proofErr w:type="spellStart"/>
                            <w:r>
                              <w:rPr>
                                <w:b/>
                                <w:bCs/>
                                <w:sz w:val="10"/>
                                <w:szCs w:val="10"/>
                                <w:lang w:val="en-US" w:eastAsia="en-US" w:bidi="en-US"/>
                              </w:rPr>
                              <w:t>r.o</w:t>
                            </w:r>
                            <w:proofErr w:type="spellEnd"/>
                            <w:r>
                              <w:rPr>
                                <w:b/>
                                <w:bCs/>
                                <w:sz w:val="10"/>
                                <w:szCs w:val="10"/>
                                <w:lang w:val="en-US" w:eastAsia="en-US" w:bidi="en-US"/>
                              </w:rPr>
                              <w:t>.</w:t>
                            </w:r>
                            <w:proofErr w:type="gramEnd"/>
                            <w:r>
                              <w:rPr>
                                <w:b/>
                                <w:bCs/>
                                <w:sz w:val="10"/>
                                <w:szCs w:val="10"/>
                                <w:lang w:val="en-US" w:eastAsia="en-US" w:bidi="en-US"/>
                              </w:rPr>
                              <w:t xml:space="preserve"> </w:t>
                            </w:r>
                            <w:r>
                              <w:rPr>
                                <w:b/>
                                <w:bCs/>
                                <w:sz w:val="10"/>
                                <w:szCs w:val="10"/>
                              </w:rPr>
                              <w:t xml:space="preserve">Čáslavská </w:t>
                            </w:r>
                            <w:r>
                              <w:rPr>
                                <w:b/>
                                <w:bCs/>
                                <w:sz w:val="10"/>
                                <w:szCs w:val="10"/>
                                <w:lang w:val="en-US" w:eastAsia="en-US" w:bidi="en-US"/>
                              </w:rPr>
                              <w:t xml:space="preserve">231, 284 01 </w:t>
                            </w:r>
                            <w:r>
                              <w:rPr>
                                <w:b/>
                                <w:bCs/>
                                <w:sz w:val="10"/>
                                <w:szCs w:val="10"/>
                              </w:rPr>
                              <w:t xml:space="preserve">Kutná </w:t>
                            </w:r>
                            <w:r>
                              <w:rPr>
                                <w:b/>
                                <w:bCs/>
                                <w:sz w:val="10"/>
                                <w:szCs w:val="10"/>
                                <w:lang w:val="en-US" w:eastAsia="en-US" w:bidi="en-US"/>
                              </w:rPr>
                              <w:t xml:space="preserve">Hora, </w:t>
                            </w:r>
                            <w:proofErr w:type="spellStart"/>
                            <w:r>
                              <w:rPr>
                                <w:b/>
                                <w:bCs/>
                                <w:sz w:val="10"/>
                                <w:szCs w:val="10"/>
                                <w:lang w:val="en-US" w:eastAsia="en-US" w:bidi="en-US"/>
                              </w:rPr>
                              <w:t>Karlov</w:t>
                            </w:r>
                            <w:proofErr w:type="spellEnd"/>
                          </w:p>
                          <w:p w:rsidR="00EC1A39" w:rsidRDefault="001A40BA">
                            <w:pPr>
                              <w:pStyle w:val="Other10"/>
                              <w:shd w:val="clear" w:color="auto" w:fill="auto"/>
                              <w:spacing w:line="331" w:lineRule="auto"/>
                              <w:rPr>
                                <w:sz w:val="10"/>
                                <w:szCs w:val="10"/>
                              </w:rPr>
                            </w:pPr>
                            <w:r>
                              <w:rPr>
                                <w:b/>
                                <w:bCs/>
                                <w:sz w:val="10"/>
                                <w:szCs w:val="10"/>
                              </w:rPr>
                              <w:t xml:space="preserve">tel.: </w:t>
                            </w:r>
                            <w:r>
                              <w:rPr>
                                <w:b/>
                                <w:bCs/>
                                <w:sz w:val="10"/>
                                <w:szCs w:val="10"/>
                                <w:lang w:val="en-US" w:eastAsia="en-US" w:bidi="en-US"/>
                              </w:rPr>
                              <w:t xml:space="preserve">*420 327 315 980 </w:t>
                            </w:r>
                            <w:r>
                              <w:rPr>
                                <w:b/>
                                <w:bCs/>
                                <w:sz w:val="10"/>
                                <w:szCs w:val="10"/>
                              </w:rPr>
                              <w:t xml:space="preserve">GSM: *420 774 599 021 </w:t>
                            </w:r>
                            <w:r>
                              <w:rPr>
                                <w:b/>
                                <w:bCs/>
                                <w:sz w:val="10"/>
                                <w:szCs w:val="10"/>
                                <w:lang w:val="en-US" w:eastAsia="en-US" w:bidi="en-US"/>
                              </w:rPr>
                              <w:t xml:space="preserve">fax: </w:t>
                            </w:r>
                            <w:r>
                              <w:rPr>
                                <w:b/>
                                <w:bCs/>
                                <w:sz w:val="10"/>
                                <w:szCs w:val="10"/>
                              </w:rPr>
                              <w:t>*420 327 315 981 e-</w:t>
                            </w:r>
                            <w:proofErr w:type="spellStart"/>
                            <w:r>
                              <w:rPr>
                                <w:b/>
                                <w:bCs/>
                                <w:sz w:val="10"/>
                                <w:szCs w:val="10"/>
                              </w:rPr>
                              <w:t>mall</w:t>
                            </w:r>
                            <w:proofErr w:type="spellEnd"/>
                            <w:r>
                              <w:rPr>
                                <w:b/>
                                <w:bCs/>
                                <w:sz w:val="10"/>
                                <w:szCs w:val="10"/>
                              </w:rPr>
                              <w:t xml:space="preserve">: </w:t>
                            </w:r>
                            <w:r>
                              <w:rPr>
                                <w:b/>
                                <w:bCs/>
                                <w:sz w:val="10"/>
                                <w:szCs w:val="10"/>
                                <w:lang w:val="en-US" w:eastAsia="en-US" w:bidi="en-US"/>
                              </w:rPr>
                              <w:t>husck8radlxcz.cz</w:t>
                            </w:r>
                          </w:p>
                        </w:txbxContent>
                      </wps:txbx>
                      <wps:bodyPr lIns="0" tIns="0" rIns="0" bIns="0"/>
                    </wps:wsp>
                  </a:graphicData>
                </a:graphic>
              </wp:anchor>
            </w:drawing>
          </mc:Choice>
          <mc:Fallback>
            <w:pict>
              <v:shape id="_x0000_s1064" type="#_x0000_t202" style="position:absolute;margin-left:44.649999999999999pt;margin-top:1.pt;width:119.15000000000001pt;height:51.100000000000001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31" w:lineRule="auto"/>
                        <w:ind w:left="0" w:right="0" w:firstLine="0"/>
                        <w:jc w:val="left"/>
                        <w:rPr>
                          <w:sz w:val="10"/>
                          <w:szCs w:val="10"/>
                        </w:rPr>
                      </w:pPr>
                      <w:r>
                        <w:rPr>
                          <w:b/>
                          <w:bCs/>
                          <w:color w:val="000000"/>
                          <w:spacing w:val="0"/>
                          <w:w w:val="100"/>
                          <w:position w:val="0"/>
                          <w:sz w:val="10"/>
                          <w:szCs w:val="10"/>
                          <w:shd w:val="clear" w:color="auto" w:fill="auto"/>
                          <w:lang w:val="en-US" w:eastAsia="en-US" w:bidi="en-US"/>
                        </w:rPr>
                        <w:t xml:space="preserve">Ing. Jan Hu </w:t>
                      </w:r>
                      <w:r>
                        <w:rPr>
                          <w:b/>
                          <w:bCs/>
                          <w:color w:val="000000"/>
                          <w:spacing w:val="0"/>
                          <w:w w:val="100"/>
                          <w:position w:val="0"/>
                          <w:sz w:val="10"/>
                          <w:szCs w:val="10"/>
                          <w:shd w:val="clear" w:color="auto" w:fill="auto"/>
                          <w:lang w:val="cs-CZ" w:eastAsia="cs-CZ" w:bidi="cs-CZ"/>
                        </w:rPr>
                        <w:t>tel</w:t>
                      </w:r>
                    </w:p>
                    <w:p>
                      <w:pPr>
                        <w:pStyle w:val="Style2"/>
                        <w:keepNext w:val="0"/>
                        <w:keepLines w:val="0"/>
                        <w:widowControl w:val="0"/>
                        <w:shd w:val="clear" w:color="auto" w:fill="auto"/>
                        <w:bidi w:val="0"/>
                        <w:spacing w:before="0" w:after="0" w:line="331" w:lineRule="auto"/>
                        <w:ind w:left="0" w:right="0" w:firstLine="0"/>
                        <w:jc w:val="left"/>
                        <w:rPr>
                          <w:sz w:val="10"/>
                          <w:szCs w:val="10"/>
                        </w:rPr>
                      </w:pPr>
                      <w:r>
                        <w:rPr>
                          <w:b/>
                          <w:bCs/>
                          <w:color w:val="000000"/>
                          <w:spacing w:val="0"/>
                          <w:w w:val="100"/>
                          <w:position w:val="0"/>
                          <w:sz w:val="10"/>
                          <w:szCs w:val="10"/>
                          <w:shd w:val="clear" w:color="auto" w:fill="auto"/>
                          <w:lang w:val="en-US" w:eastAsia="en-US" w:bidi="en-US"/>
                        </w:rPr>
                        <w:t xml:space="preserve">RADIX CZ ».r.o. </w:t>
                      </w:r>
                      <w:r>
                        <w:rPr>
                          <w:b/>
                          <w:bCs/>
                          <w:color w:val="000000"/>
                          <w:spacing w:val="0"/>
                          <w:w w:val="100"/>
                          <w:position w:val="0"/>
                          <w:sz w:val="10"/>
                          <w:szCs w:val="10"/>
                          <w:shd w:val="clear" w:color="auto" w:fill="auto"/>
                          <w:lang w:val="cs-CZ" w:eastAsia="cs-CZ" w:bidi="cs-CZ"/>
                        </w:rPr>
                        <w:t xml:space="preserve">Čáslavská </w:t>
                      </w:r>
                      <w:r>
                        <w:rPr>
                          <w:b/>
                          <w:bCs/>
                          <w:color w:val="000000"/>
                          <w:spacing w:val="0"/>
                          <w:w w:val="100"/>
                          <w:position w:val="0"/>
                          <w:sz w:val="10"/>
                          <w:szCs w:val="10"/>
                          <w:shd w:val="clear" w:color="auto" w:fill="auto"/>
                          <w:lang w:val="en-US" w:eastAsia="en-US" w:bidi="en-US"/>
                        </w:rPr>
                        <w:t xml:space="preserve">231, 284 01 </w:t>
                      </w:r>
                      <w:r>
                        <w:rPr>
                          <w:b/>
                          <w:bCs/>
                          <w:color w:val="000000"/>
                          <w:spacing w:val="0"/>
                          <w:w w:val="100"/>
                          <w:position w:val="0"/>
                          <w:sz w:val="10"/>
                          <w:szCs w:val="10"/>
                          <w:shd w:val="clear" w:color="auto" w:fill="auto"/>
                          <w:lang w:val="cs-CZ" w:eastAsia="cs-CZ" w:bidi="cs-CZ"/>
                        </w:rPr>
                        <w:t xml:space="preserve">Kutná </w:t>
                      </w:r>
                      <w:r>
                        <w:rPr>
                          <w:b/>
                          <w:bCs/>
                          <w:color w:val="000000"/>
                          <w:spacing w:val="0"/>
                          <w:w w:val="100"/>
                          <w:position w:val="0"/>
                          <w:sz w:val="10"/>
                          <w:szCs w:val="10"/>
                          <w:shd w:val="clear" w:color="auto" w:fill="auto"/>
                          <w:lang w:val="en-US" w:eastAsia="en-US" w:bidi="en-US"/>
                        </w:rPr>
                        <w:t>Hora, Karlov</w:t>
                      </w:r>
                    </w:p>
                    <w:p>
                      <w:pPr>
                        <w:pStyle w:val="Style2"/>
                        <w:keepNext w:val="0"/>
                        <w:keepLines w:val="0"/>
                        <w:widowControl w:val="0"/>
                        <w:shd w:val="clear" w:color="auto" w:fill="auto"/>
                        <w:bidi w:val="0"/>
                        <w:spacing w:before="0" w:after="0" w:line="331"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 xml:space="preserve">tel.: </w:t>
                      </w:r>
                      <w:r>
                        <w:rPr>
                          <w:b/>
                          <w:bCs/>
                          <w:color w:val="000000"/>
                          <w:spacing w:val="0"/>
                          <w:w w:val="100"/>
                          <w:position w:val="0"/>
                          <w:sz w:val="10"/>
                          <w:szCs w:val="10"/>
                          <w:shd w:val="clear" w:color="auto" w:fill="auto"/>
                          <w:lang w:val="en-US" w:eastAsia="en-US" w:bidi="en-US"/>
                        </w:rPr>
                        <w:t xml:space="preserve">*420 327 315 980 </w:t>
                      </w:r>
                      <w:r>
                        <w:rPr>
                          <w:b/>
                          <w:bCs/>
                          <w:color w:val="000000"/>
                          <w:spacing w:val="0"/>
                          <w:w w:val="100"/>
                          <w:position w:val="0"/>
                          <w:sz w:val="10"/>
                          <w:szCs w:val="10"/>
                          <w:shd w:val="clear" w:color="auto" w:fill="auto"/>
                          <w:lang w:val="cs-CZ" w:eastAsia="cs-CZ" w:bidi="cs-CZ"/>
                        </w:rPr>
                        <w:t xml:space="preserve">GSM: *420 774 599 021 </w:t>
                      </w:r>
                      <w:r>
                        <w:rPr>
                          <w:b/>
                          <w:bCs/>
                          <w:color w:val="000000"/>
                          <w:spacing w:val="0"/>
                          <w:w w:val="100"/>
                          <w:position w:val="0"/>
                          <w:sz w:val="10"/>
                          <w:szCs w:val="10"/>
                          <w:shd w:val="clear" w:color="auto" w:fill="auto"/>
                          <w:lang w:val="en-US" w:eastAsia="en-US" w:bidi="en-US"/>
                        </w:rPr>
                        <w:t xml:space="preserve">fax: </w:t>
                      </w:r>
                      <w:r>
                        <w:rPr>
                          <w:b/>
                          <w:bCs/>
                          <w:color w:val="000000"/>
                          <w:spacing w:val="0"/>
                          <w:w w:val="100"/>
                          <w:position w:val="0"/>
                          <w:sz w:val="10"/>
                          <w:szCs w:val="10"/>
                          <w:shd w:val="clear" w:color="auto" w:fill="auto"/>
                          <w:lang w:val="cs-CZ" w:eastAsia="cs-CZ" w:bidi="cs-CZ"/>
                        </w:rPr>
                        <w:t xml:space="preserve">*420 327 315 981 e-mall: </w:t>
                      </w:r>
                      <w:r>
                        <w:rPr>
                          <w:b/>
                          <w:bCs/>
                          <w:color w:val="000000"/>
                          <w:spacing w:val="0"/>
                          <w:w w:val="100"/>
                          <w:position w:val="0"/>
                          <w:sz w:val="10"/>
                          <w:szCs w:val="10"/>
                          <w:shd w:val="clear" w:color="auto" w:fill="auto"/>
                          <w:lang w:val="en-US" w:eastAsia="en-US" w:bidi="en-US"/>
                        </w:rPr>
                        <w:t>husck8radlxcz.cz</w:t>
                      </w:r>
                    </w:p>
                  </w:txbxContent>
                </v:textbox>
                <w10:wrap type="square" anchorx="page"/>
              </v:shape>
            </w:pict>
          </mc:Fallback>
        </mc:AlternateContent>
      </w:r>
    </w:p>
    <w:p w:rsidR="00EC1A39" w:rsidRDefault="001A40BA">
      <w:pPr>
        <w:pStyle w:val="Bodytext20"/>
        <w:pBdr>
          <w:top w:val="single" w:sz="4" w:space="0" w:color="auto"/>
          <w:left w:val="single" w:sz="4" w:space="0" w:color="auto"/>
          <w:bottom w:val="single" w:sz="4" w:space="0" w:color="auto"/>
          <w:right w:val="single" w:sz="4" w:space="0" w:color="auto"/>
        </w:pBdr>
        <w:shd w:val="clear" w:color="auto" w:fill="auto"/>
        <w:spacing w:after="0" w:line="254" w:lineRule="auto"/>
        <w:ind w:left="520" w:hanging="520"/>
      </w:pPr>
      <w:r>
        <w:t>Komu: Krajská nemocnice T. Bati, a. s., Zlín Vážený pan,</w:t>
      </w:r>
    </w:p>
    <w:p w:rsidR="00EC1A39" w:rsidRDefault="0001142C">
      <w:pPr>
        <w:pStyle w:val="Bodytext20"/>
        <w:pBdr>
          <w:top w:val="single" w:sz="4" w:space="0" w:color="auto"/>
          <w:left w:val="single" w:sz="4" w:space="0" w:color="auto"/>
          <w:bottom w:val="single" w:sz="4" w:space="0" w:color="auto"/>
          <w:right w:val="single" w:sz="4" w:space="0" w:color="auto"/>
        </w:pBdr>
        <w:shd w:val="clear" w:color="auto" w:fill="auto"/>
        <w:spacing w:after="0" w:line="254" w:lineRule="auto"/>
        <w:ind w:left="520" w:firstLine="20"/>
      </w:pPr>
      <w:proofErr w:type="spellStart"/>
      <w:r>
        <w:t>xxxxxxxxxx</w:t>
      </w:r>
      <w:proofErr w:type="spellEnd"/>
      <w:r w:rsidR="001A40BA">
        <w:rPr>
          <w:lang w:val="en-US" w:eastAsia="en-US" w:bidi="en-US"/>
        </w:rPr>
        <w:t xml:space="preserve"> </w:t>
      </w:r>
      <w:r w:rsidR="001A40BA">
        <w:t>Vedoucí OZT Havlíčkovo nábřeží 600</w:t>
      </w:r>
    </w:p>
    <w:p w:rsidR="00EC1A39" w:rsidRDefault="001A40BA">
      <w:pPr>
        <w:pStyle w:val="Bodytext20"/>
        <w:pBdr>
          <w:top w:val="single" w:sz="4" w:space="0" w:color="auto"/>
          <w:left w:val="single" w:sz="4" w:space="0" w:color="auto"/>
          <w:bottom w:val="single" w:sz="4" w:space="0" w:color="auto"/>
          <w:right w:val="single" w:sz="4" w:space="0" w:color="auto"/>
        </w:pBdr>
        <w:shd w:val="clear" w:color="auto" w:fill="auto"/>
        <w:spacing w:after="0" w:line="254" w:lineRule="auto"/>
        <w:ind w:left="520" w:firstLine="20"/>
        <w:sectPr w:rsidR="00EC1A39">
          <w:type w:val="continuous"/>
          <w:pgSz w:w="11900" w:h="16840"/>
          <w:pgMar w:top="1058" w:right="2374" w:bottom="6545" w:left="6494" w:header="0" w:footer="3" w:gutter="0"/>
          <w:cols w:space="720"/>
          <w:noEndnote/>
          <w:docGrid w:linePitch="360"/>
        </w:sectPr>
      </w:pPr>
      <w:r>
        <w:t>762 75 Zlín Česká republika</w:t>
      </w:r>
    </w:p>
    <w:p w:rsidR="00EC1A39" w:rsidRDefault="00EC1A39">
      <w:pPr>
        <w:spacing w:before="10" w:after="10" w:line="240" w:lineRule="exact"/>
        <w:rPr>
          <w:sz w:val="19"/>
          <w:szCs w:val="19"/>
        </w:rPr>
      </w:pPr>
    </w:p>
    <w:p w:rsidR="00EC1A39" w:rsidRDefault="00EC1A39">
      <w:pPr>
        <w:spacing w:line="1" w:lineRule="exact"/>
        <w:sectPr w:rsidR="00EC1A39">
          <w:type w:val="continuous"/>
          <w:pgSz w:w="11900" w:h="16840"/>
          <w:pgMar w:top="1058" w:right="0" w:bottom="6545" w:left="0" w:header="0" w:footer="3" w:gutter="0"/>
          <w:cols w:space="720"/>
          <w:noEndnote/>
          <w:docGrid w:linePitch="360"/>
        </w:sectPr>
      </w:pPr>
    </w:p>
    <w:p w:rsidR="00EC1A39" w:rsidRDefault="001A40BA">
      <w:pPr>
        <w:pStyle w:val="Bodytext30"/>
        <w:shd w:val="clear" w:color="auto" w:fill="auto"/>
        <w:tabs>
          <w:tab w:val="left" w:pos="806"/>
        </w:tabs>
        <w:spacing w:after="0"/>
        <w:rPr>
          <w:sz w:val="14"/>
          <w:szCs w:val="14"/>
        </w:rPr>
        <w:sectPr w:rsidR="00EC1A39">
          <w:type w:val="continuous"/>
          <w:pgSz w:w="11900" w:h="16840"/>
          <w:pgMar w:top="1058" w:right="8113" w:bottom="6545" w:left="885" w:header="0" w:footer="3" w:gutter="0"/>
          <w:cols w:space="720"/>
          <w:noEndnote/>
          <w:docGrid w:linePitch="360"/>
        </w:sectPr>
      </w:pPr>
      <w:r>
        <w:rPr>
          <w:sz w:val="14"/>
          <w:szCs w:val="14"/>
          <w:u w:val="single"/>
        </w:rPr>
        <w:t>Název:</w:t>
      </w:r>
      <w:r>
        <w:rPr>
          <w:sz w:val="14"/>
          <w:szCs w:val="14"/>
          <w:u w:val="single"/>
        </w:rPr>
        <w:tab/>
      </w:r>
      <w:r>
        <w:rPr>
          <w:sz w:val="14"/>
          <w:szCs w:val="14"/>
          <w:u w:val="single"/>
          <w:lang w:val="en-US" w:eastAsia="en-US" w:bidi="en-US"/>
        </w:rPr>
        <w:t xml:space="preserve">LED </w:t>
      </w:r>
      <w:r>
        <w:rPr>
          <w:sz w:val="14"/>
          <w:szCs w:val="14"/>
          <w:u w:val="single"/>
        </w:rPr>
        <w:t xml:space="preserve">KOLPOSKOP </w:t>
      </w:r>
      <w:r>
        <w:rPr>
          <w:sz w:val="14"/>
          <w:szCs w:val="14"/>
          <w:u w:val="single"/>
          <w:lang w:val="en-US" w:eastAsia="en-US" w:bidi="en-US"/>
        </w:rPr>
        <w:t>ECLERIS</w:t>
      </w:r>
    </w:p>
    <w:p w:rsidR="00EC1A39" w:rsidRDefault="00EC1A39">
      <w:pPr>
        <w:spacing w:line="123" w:lineRule="exact"/>
        <w:rPr>
          <w:sz w:val="10"/>
          <w:szCs w:val="10"/>
        </w:rPr>
      </w:pPr>
    </w:p>
    <w:p w:rsidR="00EC1A39" w:rsidRDefault="00EC1A39">
      <w:pPr>
        <w:spacing w:line="1" w:lineRule="exact"/>
        <w:sectPr w:rsidR="00EC1A39">
          <w:type w:val="continuous"/>
          <w:pgSz w:w="11900" w:h="16840"/>
          <w:pgMar w:top="1058" w:right="0" w:bottom="6545" w:left="0" w:header="0" w:footer="3" w:gutter="0"/>
          <w:cols w:space="720"/>
          <w:noEndnote/>
          <w:docGrid w:linePitch="360"/>
        </w:sectPr>
      </w:pPr>
    </w:p>
    <w:p w:rsidR="00EC1A39" w:rsidRDefault="001A40BA">
      <w:pPr>
        <w:spacing w:line="1" w:lineRule="exact"/>
      </w:pPr>
      <w:r>
        <w:rPr>
          <w:noProof/>
        </w:rPr>
        <mc:AlternateContent>
          <mc:Choice Requires="wps">
            <w:drawing>
              <wp:anchor distT="0" distB="0" distL="0" distR="0" simplePos="0" relativeHeight="125829386" behindDoc="0" locked="0" layoutInCell="1" allowOverlap="1">
                <wp:simplePos x="0" y="0"/>
                <wp:positionH relativeFrom="page">
                  <wp:posOffset>5975350</wp:posOffset>
                </wp:positionH>
                <wp:positionV relativeFrom="paragraph">
                  <wp:posOffset>12700</wp:posOffset>
                </wp:positionV>
                <wp:extent cx="443230" cy="128270"/>
                <wp:effectExtent l="0" t="0" r="0" b="0"/>
                <wp:wrapSquare wrapText="bothSides"/>
                <wp:docPr id="40" name="Shape 40"/>
                <wp:cNvGraphicFramePr/>
                <a:graphic xmlns:a="http://schemas.openxmlformats.org/drawingml/2006/main">
                  <a:graphicData uri="http://schemas.microsoft.com/office/word/2010/wordprocessingShape">
                    <wps:wsp>
                      <wps:cNvSpPr txBox="1"/>
                      <wps:spPr>
                        <a:xfrm>
                          <a:off x="0" y="0"/>
                          <a:ext cx="443230" cy="128270"/>
                        </a:xfrm>
                        <a:prstGeom prst="rect">
                          <a:avLst/>
                        </a:prstGeom>
                        <a:noFill/>
                      </wps:spPr>
                      <wps:txbx>
                        <w:txbxContent>
                          <w:p w:rsidR="00EC1A39" w:rsidRDefault="001A40BA">
                            <w:pPr>
                              <w:pStyle w:val="Bodytext20"/>
                              <w:shd w:val="clear" w:color="auto" w:fill="auto"/>
                              <w:spacing w:after="0" w:line="240" w:lineRule="auto"/>
                              <w:ind w:left="0" w:firstLine="0"/>
                            </w:pPr>
                            <w:r>
                              <w:t>6.2.2020</w:t>
                            </w:r>
                          </w:p>
                        </w:txbxContent>
                      </wps:txbx>
                      <wps:bodyPr wrap="none" lIns="0" tIns="0" rIns="0" bIns="0"/>
                    </wps:wsp>
                  </a:graphicData>
                </a:graphic>
              </wp:anchor>
            </w:drawing>
          </mc:Choice>
          <mc:Fallback>
            <w:pict>
              <v:shape id="_x0000_s1066" type="#_x0000_t202" style="position:absolute;margin-left:470.5pt;margin-top:1.pt;width:34.899999999999999pt;height:10.1pt;z-index:-125829367;mso-wrap-distance-left:0;mso-wrap-distance-right:0;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6.2.2020</w:t>
                      </w:r>
                    </w:p>
                  </w:txbxContent>
                </v:textbox>
                <w10:wrap type="square" anchorx="page"/>
              </v:shape>
            </w:pict>
          </mc:Fallback>
        </mc:AlternateContent>
      </w:r>
      <w:r>
        <w:rPr>
          <w:noProof/>
        </w:rPr>
        <mc:AlternateContent>
          <mc:Choice Requires="wps">
            <w:drawing>
              <wp:anchor distT="29845" distB="635" distL="114300" distR="5257800" simplePos="0" relativeHeight="125829388" behindDoc="0" locked="0" layoutInCell="1" allowOverlap="1">
                <wp:simplePos x="0" y="0"/>
                <wp:positionH relativeFrom="page">
                  <wp:posOffset>548640</wp:posOffset>
                </wp:positionH>
                <wp:positionV relativeFrom="paragraph">
                  <wp:posOffset>224155</wp:posOffset>
                </wp:positionV>
                <wp:extent cx="727075" cy="10033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727075" cy="100330"/>
                        </a:xfrm>
                        <a:prstGeom prst="rect">
                          <a:avLst/>
                        </a:prstGeom>
                        <a:noFill/>
                      </wps:spPr>
                      <wps:txbx>
                        <w:txbxContent>
                          <w:p w:rsidR="00EC1A39" w:rsidRDefault="001A40BA">
                            <w:pPr>
                              <w:pStyle w:val="Other10"/>
                              <w:shd w:val="clear" w:color="auto" w:fill="auto"/>
                              <w:tabs>
                                <w:tab w:val="left" w:pos="806"/>
                              </w:tabs>
                              <w:spacing w:line="240" w:lineRule="auto"/>
                              <w:rPr>
                                <w:sz w:val="10"/>
                                <w:szCs w:val="10"/>
                              </w:rPr>
                            </w:pPr>
                            <w:r>
                              <w:rPr>
                                <w:b/>
                                <w:bCs/>
                                <w:sz w:val="10"/>
                                <w:szCs w:val="10"/>
                              </w:rPr>
                              <w:t>kat. číslo</w:t>
                            </w:r>
                            <w:r>
                              <w:rPr>
                                <w:b/>
                                <w:bCs/>
                                <w:sz w:val="10"/>
                                <w:szCs w:val="10"/>
                              </w:rPr>
                              <w:tab/>
                              <w:t>název</w:t>
                            </w:r>
                          </w:p>
                        </w:txbxContent>
                      </wps:txbx>
                      <wps:bodyPr wrap="none" lIns="0" tIns="0" rIns="0" bIns="0"/>
                    </wps:wsp>
                  </a:graphicData>
                </a:graphic>
              </wp:anchor>
            </w:drawing>
          </mc:Choice>
          <mc:Fallback>
            <w:pict>
              <v:shape id="_x0000_s1068" type="#_x0000_t202" style="position:absolute;margin-left:43.200000000000003pt;margin-top:17.649999999999999pt;width:57.25pt;height:7.9000000000000004pt;z-index:-125829365;mso-wrap-distance-left:9.pt;mso-wrap-distance-top:2.3500000000000001pt;mso-wrap-distance-right:414.pt;mso-wrap-distance-bottom:5.0000000000000003e-02pt;mso-position-horizontal-relative:page" filled="f" stroked="f">
                <v:textbox inset="0,0,0,0">
                  <w:txbxContent>
                    <w:p>
                      <w:pPr>
                        <w:pStyle w:val="Style2"/>
                        <w:keepNext w:val="0"/>
                        <w:keepLines w:val="0"/>
                        <w:widowControl w:val="0"/>
                        <w:shd w:val="clear" w:color="auto" w:fill="auto"/>
                        <w:tabs>
                          <w:tab w:pos="806" w:val="left"/>
                        </w:tabs>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kat. číslo</w:t>
                        <w:tab/>
                        <w:t>název</w:t>
                      </w:r>
                    </w:p>
                  </w:txbxContent>
                </v:textbox>
                <w10:wrap type="topAndBottom" anchorx="page"/>
              </v:shape>
            </w:pict>
          </mc:Fallback>
        </mc:AlternateContent>
      </w:r>
      <w:r>
        <w:rPr>
          <w:noProof/>
        </w:rPr>
        <mc:AlternateContent>
          <mc:Choice Requires="wps">
            <w:drawing>
              <wp:anchor distT="25400" distB="0" distL="3639185" distR="992505" simplePos="0" relativeHeight="125829390" behindDoc="0" locked="0" layoutInCell="1" allowOverlap="1">
                <wp:simplePos x="0" y="0"/>
                <wp:positionH relativeFrom="page">
                  <wp:posOffset>4073525</wp:posOffset>
                </wp:positionH>
                <wp:positionV relativeFrom="paragraph">
                  <wp:posOffset>219710</wp:posOffset>
                </wp:positionV>
                <wp:extent cx="1467485" cy="10541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467485" cy="105410"/>
                        </a:xfrm>
                        <a:prstGeom prst="rect">
                          <a:avLst/>
                        </a:prstGeom>
                        <a:noFill/>
                      </wps:spPr>
                      <wps:txbx>
                        <w:txbxContent>
                          <w:p w:rsidR="00EC1A39" w:rsidRDefault="001A40BA">
                            <w:pPr>
                              <w:pStyle w:val="Other10"/>
                              <w:shd w:val="clear" w:color="auto" w:fill="auto"/>
                              <w:spacing w:line="240" w:lineRule="auto"/>
                              <w:rPr>
                                <w:sz w:val="10"/>
                                <w:szCs w:val="10"/>
                              </w:rPr>
                            </w:pPr>
                            <w:proofErr w:type="spellStart"/>
                            <w:r>
                              <w:rPr>
                                <w:b/>
                                <w:bCs/>
                                <w:sz w:val="10"/>
                                <w:szCs w:val="10"/>
                              </w:rPr>
                              <w:t>kusO</w:t>
                            </w:r>
                            <w:proofErr w:type="spellEnd"/>
                            <w:r>
                              <w:rPr>
                                <w:b/>
                                <w:bCs/>
                                <w:sz w:val="10"/>
                                <w:szCs w:val="10"/>
                              </w:rPr>
                              <w:t xml:space="preserve"> / MJ </w:t>
                            </w:r>
                            <w:proofErr w:type="spellStart"/>
                            <w:r>
                              <w:rPr>
                                <w:b/>
                                <w:bCs/>
                                <w:sz w:val="10"/>
                                <w:szCs w:val="10"/>
                              </w:rPr>
                              <w:t>DPHVo</w:t>
                            </w:r>
                            <w:proofErr w:type="spellEnd"/>
                            <w:r>
                              <w:rPr>
                                <w:b/>
                                <w:bCs/>
                                <w:sz w:val="10"/>
                                <w:szCs w:val="10"/>
                              </w:rPr>
                              <w:t xml:space="preserve"> cena / kus / MJ bez DPH</w:t>
                            </w:r>
                          </w:p>
                        </w:txbxContent>
                      </wps:txbx>
                      <wps:bodyPr wrap="none" lIns="0" tIns="0" rIns="0" bIns="0"/>
                    </wps:wsp>
                  </a:graphicData>
                </a:graphic>
              </wp:anchor>
            </w:drawing>
          </mc:Choice>
          <mc:Fallback>
            <w:pict>
              <v:shape id="_x0000_s1070" type="#_x0000_t202" style="position:absolute;margin-left:320.75pt;margin-top:17.300000000000001pt;width:115.55pt;height:8.3000000000000007pt;z-index:-125829363;mso-wrap-distance-left:286.55000000000001pt;mso-wrap-distance-top:2.pt;mso-wrap-distance-right:78.15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kusO / MJ DPHVo cena / kus / MJ bez DPH</w:t>
                      </w:r>
                    </w:p>
                  </w:txbxContent>
                </v:textbox>
                <w10:wrap type="topAndBottom" anchorx="page"/>
              </v:shape>
            </w:pict>
          </mc:Fallback>
        </mc:AlternateContent>
      </w:r>
      <w:r>
        <w:rPr>
          <w:noProof/>
        </w:rPr>
        <mc:AlternateContent>
          <mc:Choice Requires="wps">
            <w:drawing>
              <wp:anchor distT="29845" distB="635" distL="5403850" distR="114935" simplePos="0" relativeHeight="125829392" behindDoc="0" locked="0" layoutInCell="1" allowOverlap="1">
                <wp:simplePos x="0" y="0"/>
                <wp:positionH relativeFrom="page">
                  <wp:posOffset>5838190</wp:posOffset>
                </wp:positionH>
                <wp:positionV relativeFrom="paragraph">
                  <wp:posOffset>224155</wp:posOffset>
                </wp:positionV>
                <wp:extent cx="580390" cy="10033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580390" cy="100330"/>
                        </a:xfrm>
                        <a:prstGeom prst="rect">
                          <a:avLst/>
                        </a:prstGeom>
                        <a:noFill/>
                      </wps:spPr>
                      <wps:txbx>
                        <w:txbxContent>
                          <w:p w:rsidR="00EC1A39" w:rsidRDefault="001A40BA">
                            <w:pPr>
                              <w:pStyle w:val="Other10"/>
                              <w:shd w:val="clear" w:color="auto" w:fill="auto"/>
                              <w:spacing w:line="240" w:lineRule="auto"/>
                              <w:rPr>
                                <w:sz w:val="10"/>
                                <w:szCs w:val="10"/>
                              </w:rPr>
                            </w:pPr>
                            <w:r>
                              <w:rPr>
                                <w:b/>
                                <w:bCs/>
                                <w:sz w:val="10"/>
                                <w:szCs w:val="10"/>
                              </w:rPr>
                              <w:t>CELKEM BEZ DPH</w:t>
                            </w:r>
                          </w:p>
                        </w:txbxContent>
                      </wps:txbx>
                      <wps:bodyPr wrap="none" lIns="0" tIns="0" rIns="0" bIns="0"/>
                    </wps:wsp>
                  </a:graphicData>
                </a:graphic>
              </wp:anchor>
            </w:drawing>
          </mc:Choice>
          <mc:Fallback>
            <w:pict>
              <v:shape id="_x0000_s1072" type="#_x0000_t202" style="position:absolute;margin-left:459.69999999999999pt;margin-top:17.649999999999999pt;width:45.700000000000003pt;height:7.9000000000000004pt;z-index:-125829361;mso-wrap-distance-left:425.5pt;mso-wrap-distance-top:2.3500000000000001pt;mso-wrap-distance-right:9.0500000000000007pt;mso-wrap-distance-bottom:5.0000000000000003e-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CELKEM BEZ DPH</w:t>
                      </w:r>
                    </w:p>
                  </w:txbxContent>
                </v:textbox>
                <w10:wrap type="topAndBottom" anchorx="page"/>
              </v:shape>
            </w:pict>
          </mc:Fallback>
        </mc:AlternateContent>
      </w:r>
    </w:p>
    <w:p w:rsidR="00EC1A39" w:rsidRDefault="001A40BA">
      <w:pPr>
        <w:pStyle w:val="Bodytext20"/>
        <w:shd w:val="clear" w:color="auto" w:fill="auto"/>
        <w:spacing w:after="0" w:line="240" w:lineRule="auto"/>
        <w:ind w:left="5620" w:firstLine="0"/>
        <w:sectPr w:rsidR="00EC1A39">
          <w:type w:val="continuous"/>
          <w:pgSz w:w="11900" w:h="16840"/>
          <w:pgMar w:top="1058" w:right="2490" w:bottom="6545" w:left="785" w:header="0" w:footer="3" w:gutter="0"/>
          <w:cols w:space="720"/>
          <w:noEndnote/>
          <w:docGrid w:linePitch="360"/>
        </w:sectPr>
      </w:pPr>
      <w:r>
        <w:t>Nabídka číslo: 3-20-JH-R4</w:t>
      </w:r>
    </w:p>
    <w:p w:rsidR="00EC1A39" w:rsidRDefault="00EC1A39">
      <w:pPr>
        <w:spacing w:line="171" w:lineRule="exact"/>
        <w:rPr>
          <w:sz w:val="14"/>
          <w:szCs w:val="14"/>
        </w:rPr>
      </w:pPr>
    </w:p>
    <w:p w:rsidR="00EC1A39" w:rsidRDefault="00EC1A39">
      <w:pPr>
        <w:spacing w:line="1" w:lineRule="exact"/>
        <w:sectPr w:rsidR="00EC1A39">
          <w:type w:val="continuous"/>
          <w:pgSz w:w="11900" w:h="16840"/>
          <w:pgMar w:top="1296" w:right="0" w:bottom="6546" w:left="0" w:header="0" w:footer="3" w:gutter="0"/>
          <w:cols w:space="720"/>
          <w:noEndnote/>
          <w:docGrid w:linePitch="360"/>
        </w:sectPr>
      </w:pPr>
    </w:p>
    <w:p w:rsidR="00EC1A39" w:rsidRDefault="001A40BA">
      <w:pPr>
        <w:pStyle w:val="Bodytext30"/>
        <w:shd w:val="clear" w:color="auto" w:fill="auto"/>
        <w:tabs>
          <w:tab w:val="left" w:pos="5753"/>
          <w:tab w:val="left" w:pos="6257"/>
        </w:tabs>
        <w:spacing w:after="0" w:line="269" w:lineRule="auto"/>
      </w:pPr>
      <w:r>
        <w:rPr>
          <w:noProof/>
        </w:rPr>
        <w:lastRenderedPageBreak/>
        <mc:AlternateContent>
          <mc:Choice Requires="wps">
            <w:drawing>
              <wp:anchor distT="0" distB="9525" distL="114300" distR="991870" simplePos="0" relativeHeight="125829394" behindDoc="0" locked="0" layoutInCell="1" allowOverlap="1">
                <wp:simplePos x="0" y="0"/>
                <wp:positionH relativeFrom="page">
                  <wp:posOffset>4987925</wp:posOffset>
                </wp:positionH>
                <wp:positionV relativeFrom="paragraph">
                  <wp:posOffset>12700</wp:posOffset>
                </wp:positionV>
                <wp:extent cx="521335" cy="123190"/>
                <wp:effectExtent l="0" t="0" r="0" b="0"/>
                <wp:wrapSquare wrapText="left"/>
                <wp:docPr id="48" name="Shape 48"/>
                <wp:cNvGraphicFramePr/>
                <a:graphic xmlns:a="http://schemas.openxmlformats.org/drawingml/2006/main">
                  <a:graphicData uri="http://schemas.microsoft.com/office/word/2010/wordprocessingShape">
                    <wps:wsp>
                      <wps:cNvSpPr txBox="1"/>
                      <wps:spPr>
                        <a:xfrm>
                          <a:off x="0" y="0"/>
                          <a:ext cx="521335" cy="123190"/>
                        </a:xfrm>
                        <a:prstGeom prst="rect">
                          <a:avLst/>
                        </a:prstGeom>
                        <a:noFill/>
                      </wps:spPr>
                      <wps:txbx>
                        <w:txbxContent>
                          <w:p w:rsidR="00EC1A39" w:rsidRDefault="001A40BA">
                            <w:pPr>
                              <w:pStyle w:val="Bodytext30"/>
                              <w:shd w:val="clear" w:color="auto" w:fill="auto"/>
                              <w:spacing w:after="0"/>
                            </w:pPr>
                            <w:r>
                              <w:t>159 561,00 Kč</w:t>
                            </w:r>
                          </w:p>
                        </w:txbxContent>
                      </wps:txbx>
                      <wps:bodyPr wrap="none" lIns="0" tIns="0" rIns="0" bIns="0"/>
                    </wps:wsp>
                  </a:graphicData>
                </a:graphic>
              </wp:anchor>
            </w:drawing>
          </mc:Choice>
          <mc:Fallback>
            <w:pict>
              <v:shape id="_x0000_s1074" type="#_x0000_t202" style="position:absolute;margin-left:392.75pt;margin-top:1.pt;width:41.049999999999997pt;height:9.6999999999999993pt;z-index:-125829359;mso-wrap-distance-left:9.pt;mso-wrap-distance-right:78.099999999999994pt;mso-wrap-distance-bottom:0.75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159 561,00 Kč</w:t>
                      </w:r>
                    </w:p>
                  </w:txbxContent>
                </v:textbox>
                <w10:wrap type="square" side="left" anchorx="page"/>
              </v:shape>
            </w:pict>
          </mc:Fallback>
        </mc:AlternateContent>
      </w:r>
      <w:r>
        <w:rPr>
          <w:noProof/>
        </w:rPr>
        <mc:AlternateContent>
          <mc:Choice Requires="wps">
            <w:drawing>
              <wp:anchor distT="8890" distB="635" distL="982980" distR="114300" simplePos="0" relativeHeight="125829396" behindDoc="0" locked="0" layoutInCell="1" allowOverlap="1">
                <wp:simplePos x="0" y="0"/>
                <wp:positionH relativeFrom="page">
                  <wp:posOffset>5856605</wp:posOffset>
                </wp:positionH>
                <wp:positionV relativeFrom="paragraph">
                  <wp:posOffset>21590</wp:posOffset>
                </wp:positionV>
                <wp:extent cx="530225" cy="123190"/>
                <wp:effectExtent l="0" t="0" r="0" b="0"/>
                <wp:wrapSquare wrapText="left"/>
                <wp:docPr id="50" name="Shape 50"/>
                <wp:cNvGraphicFramePr/>
                <a:graphic xmlns:a="http://schemas.openxmlformats.org/drawingml/2006/main">
                  <a:graphicData uri="http://schemas.microsoft.com/office/word/2010/wordprocessingShape">
                    <wps:wsp>
                      <wps:cNvSpPr txBox="1"/>
                      <wps:spPr>
                        <a:xfrm>
                          <a:off x="0" y="0"/>
                          <a:ext cx="530225" cy="123190"/>
                        </a:xfrm>
                        <a:prstGeom prst="rect">
                          <a:avLst/>
                        </a:prstGeom>
                        <a:noFill/>
                      </wps:spPr>
                      <wps:txbx>
                        <w:txbxContent>
                          <w:p w:rsidR="00EC1A39" w:rsidRDefault="001A40BA">
                            <w:pPr>
                              <w:pStyle w:val="Bodytext30"/>
                              <w:shd w:val="clear" w:color="auto" w:fill="auto"/>
                              <w:spacing w:after="0"/>
                            </w:pPr>
                            <w:r>
                              <w:t>319 122,00 Kč</w:t>
                            </w:r>
                          </w:p>
                        </w:txbxContent>
                      </wps:txbx>
                      <wps:bodyPr wrap="none" lIns="0" tIns="0" rIns="0" bIns="0"/>
                    </wps:wsp>
                  </a:graphicData>
                </a:graphic>
              </wp:anchor>
            </w:drawing>
          </mc:Choice>
          <mc:Fallback>
            <w:pict>
              <v:shape id="_x0000_s1076" type="#_x0000_t202" style="position:absolute;margin-left:461.14999999999998pt;margin-top:1.7pt;width:41.75pt;height:9.6999999999999993pt;z-index:-125829357;mso-wrap-distance-left:77.400000000000006pt;mso-wrap-distance-top:0.69999999999999996pt;mso-wrap-distance-right:9.pt;mso-wrap-distance-bottom:5.0000000000000003e-02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319 122,00 Kč</w:t>
                      </w:r>
                    </w:p>
                  </w:txbxContent>
                </v:textbox>
                <w10:wrap type="square" side="left" anchorx="page"/>
              </v:shape>
            </w:pict>
          </mc:Fallback>
        </mc:AlternateContent>
      </w:r>
      <w:r>
        <w:t>C100-FID Kolposkop ECLERIS s mobilní základnou (4 brzděná kolečka), podpůrné rameno,</w:t>
      </w:r>
      <w:r>
        <w:tab/>
        <w:t>2</w:t>
      </w:r>
      <w:r>
        <w:tab/>
        <w:t>21</w:t>
      </w:r>
    </w:p>
    <w:p w:rsidR="00EC1A39" w:rsidRDefault="001A40BA">
      <w:pPr>
        <w:pStyle w:val="Bodytext30"/>
        <w:shd w:val="clear" w:color="auto" w:fill="auto"/>
        <w:spacing w:after="240" w:line="269" w:lineRule="auto"/>
        <w:ind w:left="880"/>
      </w:pPr>
      <w:r>
        <w:t xml:space="preserve">pantografické rameno, </w:t>
      </w:r>
      <w:proofErr w:type="gramStart"/>
      <w:r>
        <w:t>5-krokové</w:t>
      </w:r>
      <w:proofErr w:type="gramEnd"/>
      <w:r>
        <w:t xml:space="preserve"> zvětšení v rozsahu 4x, 6x, </w:t>
      </w:r>
      <w:proofErr w:type="spellStart"/>
      <w:r>
        <w:t>lOx</w:t>
      </w:r>
      <w:proofErr w:type="spellEnd"/>
      <w:r>
        <w:t xml:space="preserve">, 16x, 25x, zelený filtr a šikmá binokulární optika 45°, </w:t>
      </w:r>
      <w:proofErr w:type="spellStart"/>
      <w:r>
        <w:t>objektv</w:t>
      </w:r>
      <w:proofErr w:type="spellEnd"/>
      <w:r>
        <w:t xml:space="preserve"> </w:t>
      </w:r>
      <w:r>
        <w:rPr>
          <w:i/>
          <w:iCs/>
        </w:rPr>
        <w:t>I =</w:t>
      </w:r>
      <w:r>
        <w:t xml:space="preserve"> 300 mm (možnost výměnných čoček f=200, 250, 400 mm), s LED zdrojem světla 80W umožňující připojení různých světlovodných kabelů, životnost min. 50 000 hodin světlovodný kabel, 110/220V sítový kabel a uživatelský manuál. Zemnící kabel</w:t>
      </w:r>
    </w:p>
    <w:p w:rsidR="00EC1A39" w:rsidRDefault="001A40BA">
      <w:pPr>
        <w:spacing w:line="1" w:lineRule="exact"/>
      </w:pPr>
      <w:r>
        <w:rPr>
          <w:noProof/>
        </w:rPr>
        <mc:AlternateContent>
          <mc:Choice Requires="wps">
            <w:drawing>
              <wp:anchor distT="88900" distB="0" distL="0" distR="0" simplePos="0" relativeHeight="125829398" behindDoc="0" locked="0" layoutInCell="1" allowOverlap="1">
                <wp:simplePos x="0" y="0"/>
                <wp:positionH relativeFrom="page">
                  <wp:posOffset>4366260</wp:posOffset>
                </wp:positionH>
                <wp:positionV relativeFrom="paragraph">
                  <wp:posOffset>88900</wp:posOffset>
                </wp:positionV>
                <wp:extent cx="1257300" cy="17843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257300" cy="178435"/>
                        </a:xfrm>
                        <a:prstGeom prst="rect">
                          <a:avLst/>
                        </a:prstGeom>
                        <a:noFill/>
                      </wps:spPr>
                      <wps:txbx>
                        <w:txbxContent>
                          <w:p w:rsidR="00EC1A39" w:rsidRDefault="001A40BA">
                            <w:pPr>
                              <w:pStyle w:val="Bodytext20"/>
                              <w:shd w:val="clear" w:color="auto" w:fill="auto"/>
                              <w:spacing w:after="0" w:line="240" w:lineRule="auto"/>
                              <w:ind w:left="0" w:firstLine="0"/>
                            </w:pPr>
                            <w:r>
                              <w:t>Cena celkem včetně</w:t>
                            </w:r>
                            <w:r>
                              <w:t xml:space="preserve"> </w:t>
                            </w:r>
                            <w:proofErr w:type="gramStart"/>
                            <w:r>
                              <w:t>DPH:^</w:t>
                            </w:r>
                            <w:proofErr w:type="gramEnd"/>
                          </w:p>
                        </w:txbxContent>
                      </wps:txbx>
                      <wps:bodyPr wrap="none" lIns="0" tIns="0" rIns="0" bIns="0"/>
                    </wps:wsp>
                  </a:graphicData>
                </a:graphic>
              </wp:anchor>
            </w:drawing>
          </mc:Choice>
          <mc:Fallback>
            <w:pict>
              <v:shape id="_x0000_s1078" type="#_x0000_t202" style="position:absolute;margin-left:343.80000000000001pt;margin-top:7.pt;width:99.pt;height:14.050000000000001pt;z-index:-125829355;mso-wrap-distance-left:0;mso-wrap-distance-top:7.pt;mso-wrap-distance-right:0;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včetně DPH:^</w:t>
                      </w:r>
                    </w:p>
                  </w:txbxContent>
                </v:textbox>
                <w10:wrap type="topAndBottom" anchorx="page"/>
              </v:shape>
            </w:pict>
          </mc:Fallback>
        </mc:AlternateContent>
      </w:r>
      <w:r>
        <w:rPr>
          <w:noProof/>
        </w:rPr>
        <mc:AlternateContent>
          <mc:Choice Requires="wps">
            <w:drawing>
              <wp:anchor distT="116205" distB="5080" distL="0" distR="0" simplePos="0" relativeHeight="125829400" behindDoc="0" locked="0" layoutInCell="1" allowOverlap="1">
                <wp:simplePos x="0" y="0"/>
                <wp:positionH relativeFrom="page">
                  <wp:posOffset>5715000</wp:posOffset>
                </wp:positionH>
                <wp:positionV relativeFrom="paragraph">
                  <wp:posOffset>116205</wp:posOffset>
                </wp:positionV>
                <wp:extent cx="685800" cy="14605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685800" cy="146050"/>
                        </a:xfrm>
                        <a:prstGeom prst="rect">
                          <a:avLst/>
                        </a:prstGeom>
                        <a:noFill/>
                      </wps:spPr>
                      <wps:txbx>
                        <w:txbxContent>
                          <w:p w:rsidR="00EC1A39" w:rsidRDefault="001A40BA">
                            <w:pPr>
                              <w:pStyle w:val="Bodytext20"/>
                              <w:shd w:val="clear" w:color="auto" w:fill="auto"/>
                              <w:spacing w:after="0" w:line="240" w:lineRule="auto"/>
                              <w:ind w:left="0" w:firstLine="0"/>
                            </w:pPr>
                            <w:r>
                              <w:t>308911,00 Kč]</w:t>
                            </w:r>
                          </w:p>
                        </w:txbxContent>
                      </wps:txbx>
                      <wps:bodyPr wrap="none" lIns="0" tIns="0" rIns="0" bIns="0"/>
                    </wps:wsp>
                  </a:graphicData>
                </a:graphic>
              </wp:anchor>
            </w:drawing>
          </mc:Choice>
          <mc:Fallback>
            <w:pict>
              <v:shape id="_x0000_s1080" type="#_x0000_t202" style="position:absolute;margin-left:450.pt;margin-top:9.1500000000000004pt;width:54.pt;height:11.5pt;z-index:-125829353;mso-wrap-distance-left:0;mso-wrap-distance-top:9.1500000000000004pt;mso-wrap-distance-right:0;mso-wrap-distance-bottom:0.40000000000000002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308911,00 Kč]</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1094"/>
        <w:gridCol w:w="3082"/>
        <w:gridCol w:w="3060"/>
        <w:gridCol w:w="1217"/>
      </w:tblGrid>
      <w:tr w:rsidR="00EC1A39">
        <w:tblPrEx>
          <w:tblCellMar>
            <w:top w:w="0" w:type="dxa"/>
            <w:bottom w:w="0" w:type="dxa"/>
          </w:tblCellMar>
        </w:tblPrEx>
        <w:trPr>
          <w:trHeight w:hRule="exact" w:val="540"/>
          <w:jc w:val="center"/>
        </w:trPr>
        <w:tc>
          <w:tcPr>
            <w:tcW w:w="864" w:type="dxa"/>
            <w:tcBorders>
              <w:top w:val="single" w:sz="4" w:space="0" w:color="auto"/>
            </w:tcBorders>
            <w:shd w:val="clear" w:color="auto" w:fill="FFFFFF"/>
            <w:vAlign w:val="bottom"/>
          </w:tcPr>
          <w:p w:rsidR="00EC1A39" w:rsidRDefault="001A40BA">
            <w:pPr>
              <w:pStyle w:val="Other10"/>
              <w:shd w:val="clear" w:color="auto" w:fill="auto"/>
              <w:spacing w:line="240" w:lineRule="auto"/>
              <w:jc w:val="right"/>
              <w:rPr>
                <w:sz w:val="12"/>
                <w:szCs w:val="12"/>
              </w:rPr>
            </w:pPr>
            <w:r>
              <w:rPr>
                <w:sz w:val="12"/>
                <w:szCs w:val="12"/>
              </w:rPr>
              <w:t>Sazba DPH</w:t>
            </w:r>
          </w:p>
        </w:tc>
        <w:tc>
          <w:tcPr>
            <w:tcW w:w="1094" w:type="dxa"/>
            <w:tcBorders>
              <w:top w:val="single" w:sz="4" w:space="0" w:color="auto"/>
            </w:tcBorders>
            <w:shd w:val="clear" w:color="auto" w:fill="FFFFFF"/>
            <w:vAlign w:val="bottom"/>
          </w:tcPr>
          <w:p w:rsidR="00EC1A39" w:rsidRDefault="001A40BA">
            <w:pPr>
              <w:pStyle w:val="Other10"/>
              <w:shd w:val="clear" w:color="auto" w:fill="auto"/>
              <w:spacing w:line="240" w:lineRule="auto"/>
              <w:ind w:firstLine="140"/>
              <w:rPr>
                <w:sz w:val="12"/>
                <w:szCs w:val="12"/>
              </w:rPr>
            </w:pPr>
            <w:r>
              <w:rPr>
                <w:sz w:val="12"/>
                <w:szCs w:val="12"/>
              </w:rPr>
              <w:t>Základ daně</w:t>
            </w:r>
          </w:p>
        </w:tc>
        <w:tc>
          <w:tcPr>
            <w:tcW w:w="3082" w:type="dxa"/>
            <w:tcBorders>
              <w:top w:val="single" w:sz="4" w:space="0" w:color="auto"/>
            </w:tcBorders>
            <w:shd w:val="clear" w:color="auto" w:fill="FFFFFF"/>
            <w:vAlign w:val="bottom"/>
          </w:tcPr>
          <w:p w:rsidR="00EC1A39" w:rsidRDefault="001A40BA">
            <w:pPr>
              <w:pStyle w:val="Other10"/>
              <w:shd w:val="clear" w:color="auto" w:fill="auto"/>
              <w:spacing w:line="240" w:lineRule="auto"/>
              <w:ind w:firstLine="480"/>
              <w:rPr>
                <w:sz w:val="12"/>
                <w:szCs w:val="12"/>
              </w:rPr>
            </w:pPr>
            <w:r>
              <w:rPr>
                <w:sz w:val="12"/>
                <w:szCs w:val="12"/>
              </w:rPr>
              <w:t>DPH</w:t>
            </w:r>
          </w:p>
        </w:tc>
        <w:tc>
          <w:tcPr>
            <w:tcW w:w="3060" w:type="dxa"/>
            <w:tcBorders>
              <w:top w:val="single" w:sz="4" w:space="0" w:color="auto"/>
            </w:tcBorders>
            <w:shd w:val="clear" w:color="auto" w:fill="FFFFFF"/>
            <w:vAlign w:val="center"/>
          </w:tcPr>
          <w:p w:rsidR="00EC1A39" w:rsidRDefault="001A40BA">
            <w:pPr>
              <w:pStyle w:val="Other10"/>
              <w:shd w:val="clear" w:color="auto" w:fill="auto"/>
              <w:spacing w:line="264" w:lineRule="auto"/>
              <w:ind w:right="220"/>
              <w:jc w:val="right"/>
              <w:rPr>
                <w:sz w:val="12"/>
                <w:szCs w:val="12"/>
              </w:rPr>
            </w:pPr>
            <w:r>
              <w:rPr>
                <w:sz w:val="12"/>
                <w:szCs w:val="12"/>
              </w:rPr>
              <w:t>Základní cena bez DPH: Sleva.</w:t>
            </w:r>
          </w:p>
        </w:tc>
        <w:tc>
          <w:tcPr>
            <w:tcW w:w="1217" w:type="dxa"/>
            <w:tcBorders>
              <w:top w:val="single" w:sz="4" w:space="0" w:color="auto"/>
            </w:tcBorders>
            <w:shd w:val="clear" w:color="auto" w:fill="FFFFFF"/>
            <w:vAlign w:val="center"/>
          </w:tcPr>
          <w:p w:rsidR="00EC1A39" w:rsidRDefault="001A40BA">
            <w:pPr>
              <w:pStyle w:val="Other10"/>
              <w:shd w:val="clear" w:color="auto" w:fill="auto"/>
              <w:spacing w:line="240" w:lineRule="auto"/>
              <w:ind w:firstLine="220"/>
              <w:rPr>
                <w:sz w:val="12"/>
                <w:szCs w:val="12"/>
              </w:rPr>
            </w:pPr>
            <w:r>
              <w:rPr>
                <w:sz w:val="12"/>
                <w:szCs w:val="12"/>
              </w:rPr>
              <w:t>319 122,00 Kč</w:t>
            </w:r>
          </w:p>
          <w:p w:rsidR="00EC1A39" w:rsidRDefault="001A40BA">
            <w:pPr>
              <w:pStyle w:val="Other10"/>
              <w:shd w:val="clear" w:color="auto" w:fill="auto"/>
              <w:spacing w:line="240" w:lineRule="auto"/>
              <w:ind w:firstLine="220"/>
              <w:rPr>
                <w:sz w:val="12"/>
                <w:szCs w:val="12"/>
              </w:rPr>
            </w:pPr>
            <w:r>
              <w:rPr>
                <w:sz w:val="12"/>
                <w:szCs w:val="12"/>
              </w:rPr>
              <w:t>- 63 824,00 Kč</w:t>
            </w:r>
          </w:p>
        </w:tc>
      </w:tr>
      <w:tr w:rsidR="00EC1A39">
        <w:tblPrEx>
          <w:tblCellMar>
            <w:top w:w="0" w:type="dxa"/>
            <w:bottom w:w="0" w:type="dxa"/>
          </w:tblCellMar>
        </w:tblPrEx>
        <w:trPr>
          <w:trHeight w:hRule="exact" w:val="158"/>
          <w:jc w:val="center"/>
        </w:trPr>
        <w:tc>
          <w:tcPr>
            <w:tcW w:w="864" w:type="dxa"/>
            <w:tcBorders>
              <w:top w:val="single" w:sz="4" w:space="0" w:color="auto"/>
            </w:tcBorders>
            <w:shd w:val="clear" w:color="auto" w:fill="FFFFFF"/>
          </w:tcPr>
          <w:p w:rsidR="00EC1A39" w:rsidRDefault="001A40BA">
            <w:pPr>
              <w:pStyle w:val="Other10"/>
              <w:shd w:val="clear" w:color="auto" w:fill="auto"/>
              <w:spacing w:line="240" w:lineRule="auto"/>
              <w:jc w:val="right"/>
              <w:rPr>
                <w:sz w:val="12"/>
                <w:szCs w:val="12"/>
              </w:rPr>
            </w:pPr>
            <w:proofErr w:type="gramStart"/>
            <w:r>
              <w:rPr>
                <w:sz w:val="12"/>
                <w:szCs w:val="12"/>
              </w:rPr>
              <w:t>0%</w:t>
            </w:r>
            <w:proofErr w:type="gramEnd"/>
          </w:p>
        </w:tc>
        <w:tc>
          <w:tcPr>
            <w:tcW w:w="1094" w:type="dxa"/>
            <w:tcBorders>
              <w:top w:val="single" w:sz="4" w:space="0" w:color="auto"/>
            </w:tcBorders>
            <w:shd w:val="clear" w:color="auto" w:fill="FFFFFF"/>
            <w:vAlign w:val="bottom"/>
          </w:tcPr>
          <w:p w:rsidR="00EC1A39" w:rsidRDefault="001A40BA">
            <w:pPr>
              <w:pStyle w:val="Other10"/>
              <w:shd w:val="clear" w:color="auto" w:fill="auto"/>
              <w:spacing w:line="240" w:lineRule="auto"/>
              <w:ind w:firstLine="640"/>
              <w:rPr>
                <w:sz w:val="12"/>
                <w:szCs w:val="12"/>
              </w:rPr>
            </w:pPr>
            <w:r>
              <w:rPr>
                <w:sz w:val="12"/>
                <w:szCs w:val="12"/>
              </w:rPr>
              <w:t>0,00</w:t>
            </w:r>
          </w:p>
        </w:tc>
        <w:tc>
          <w:tcPr>
            <w:tcW w:w="3082" w:type="dxa"/>
            <w:tcBorders>
              <w:top w:val="single" w:sz="4" w:space="0" w:color="auto"/>
            </w:tcBorders>
            <w:shd w:val="clear" w:color="auto" w:fill="FFFFFF"/>
            <w:vAlign w:val="bottom"/>
          </w:tcPr>
          <w:p w:rsidR="00EC1A39" w:rsidRDefault="001A40BA">
            <w:pPr>
              <w:pStyle w:val="Other10"/>
              <w:shd w:val="clear" w:color="auto" w:fill="auto"/>
              <w:spacing w:line="240" w:lineRule="auto"/>
              <w:ind w:firstLine="480"/>
              <w:rPr>
                <w:sz w:val="12"/>
                <w:szCs w:val="12"/>
              </w:rPr>
            </w:pPr>
            <w:r>
              <w:rPr>
                <w:sz w:val="12"/>
                <w:szCs w:val="12"/>
              </w:rPr>
              <w:t>0,00</w:t>
            </w:r>
          </w:p>
        </w:tc>
        <w:tc>
          <w:tcPr>
            <w:tcW w:w="3060" w:type="dxa"/>
            <w:shd w:val="clear" w:color="auto" w:fill="FFFFFF"/>
          </w:tcPr>
          <w:p w:rsidR="00EC1A39" w:rsidRDefault="001A40BA">
            <w:pPr>
              <w:pStyle w:val="Other10"/>
              <w:shd w:val="clear" w:color="auto" w:fill="auto"/>
              <w:spacing w:line="240" w:lineRule="auto"/>
              <w:ind w:right="220"/>
              <w:jc w:val="right"/>
              <w:rPr>
                <w:sz w:val="12"/>
                <w:szCs w:val="12"/>
              </w:rPr>
            </w:pPr>
            <w:r>
              <w:rPr>
                <w:sz w:val="12"/>
                <w:szCs w:val="12"/>
              </w:rPr>
              <w:t xml:space="preserve">Cena </w:t>
            </w:r>
            <w:proofErr w:type="spellStart"/>
            <w:r>
              <w:rPr>
                <w:sz w:val="12"/>
                <w:szCs w:val="12"/>
              </w:rPr>
              <w:t>cclklem</w:t>
            </w:r>
            <w:proofErr w:type="spellEnd"/>
            <w:r>
              <w:rPr>
                <w:sz w:val="12"/>
                <w:szCs w:val="12"/>
              </w:rPr>
              <w:t xml:space="preserve"> bez DPH:</w:t>
            </w:r>
          </w:p>
        </w:tc>
        <w:tc>
          <w:tcPr>
            <w:tcW w:w="1217" w:type="dxa"/>
            <w:shd w:val="clear" w:color="auto" w:fill="FFFFFF"/>
          </w:tcPr>
          <w:p w:rsidR="00EC1A39" w:rsidRDefault="001A40BA">
            <w:pPr>
              <w:pStyle w:val="Other10"/>
              <w:shd w:val="clear" w:color="auto" w:fill="auto"/>
              <w:spacing w:line="240" w:lineRule="auto"/>
              <w:ind w:firstLine="220"/>
              <w:rPr>
                <w:sz w:val="12"/>
                <w:szCs w:val="12"/>
              </w:rPr>
            </w:pPr>
            <w:r>
              <w:rPr>
                <w:sz w:val="12"/>
                <w:szCs w:val="12"/>
              </w:rPr>
              <w:t>255 298,00 Kč</w:t>
            </w:r>
          </w:p>
        </w:tc>
      </w:tr>
      <w:tr w:rsidR="00EC1A39">
        <w:tblPrEx>
          <w:tblCellMar>
            <w:top w:w="0" w:type="dxa"/>
            <w:bottom w:w="0" w:type="dxa"/>
          </w:tblCellMar>
        </w:tblPrEx>
        <w:trPr>
          <w:trHeight w:hRule="exact" w:val="166"/>
          <w:jc w:val="center"/>
        </w:trPr>
        <w:tc>
          <w:tcPr>
            <w:tcW w:w="864" w:type="dxa"/>
            <w:shd w:val="clear" w:color="auto" w:fill="FFFFFF"/>
          </w:tcPr>
          <w:p w:rsidR="00EC1A39" w:rsidRDefault="001A40BA">
            <w:pPr>
              <w:pStyle w:val="Other10"/>
              <w:shd w:val="clear" w:color="auto" w:fill="auto"/>
              <w:spacing w:line="240" w:lineRule="auto"/>
              <w:jc w:val="right"/>
              <w:rPr>
                <w:sz w:val="12"/>
                <w:szCs w:val="12"/>
              </w:rPr>
            </w:pPr>
            <w:proofErr w:type="gramStart"/>
            <w:r>
              <w:rPr>
                <w:sz w:val="12"/>
                <w:szCs w:val="12"/>
              </w:rPr>
              <w:t>15%</w:t>
            </w:r>
            <w:proofErr w:type="gramEnd"/>
          </w:p>
        </w:tc>
        <w:tc>
          <w:tcPr>
            <w:tcW w:w="1094" w:type="dxa"/>
            <w:shd w:val="clear" w:color="auto" w:fill="FFFFFF"/>
            <w:vAlign w:val="bottom"/>
          </w:tcPr>
          <w:p w:rsidR="00EC1A39" w:rsidRDefault="001A40BA">
            <w:pPr>
              <w:pStyle w:val="Other10"/>
              <w:shd w:val="clear" w:color="auto" w:fill="auto"/>
              <w:spacing w:line="240" w:lineRule="auto"/>
              <w:ind w:firstLine="640"/>
              <w:rPr>
                <w:sz w:val="12"/>
                <w:szCs w:val="12"/>
              </w:rPr>
            </w:pPr>
            <w:r>
              <w:rPr>
                <w:sz w:val="12"/>
                <w:szCs w:val="12"/>
              </w:rPr>
              <w:t>0,00</w:t>
            </w:r>
          </w:p>
        </w:tc>
        <w:tc>
          <w:tcPr>
            <w:tcW w:w="3082" w:type="dxa"/>
            <w:shd w:val="clear" w:color="auto" w:fill="FFFFFF"/>
            <w:vAlign w:val="bottom"/>
          </w:tcPr>
          <w:p w:rsidR="00EC1A39" w:rsidRDefault="001A40BA">
            <w:pPr>
              <w:pStyle w:val="Other10"/>
              <w:shd w:val="clear" w:color="auto" w:fill="auto"/>
              <w:spacing w:line="240" w:lineRule="auto"/>
              <w:ind w:firstLine="480"/>
              <w:rPr>
                <w:sz w:val="12"/>
                <w:szCs w:val="12"/>
              </w:rPr>
            </w:pPr>
            <w:r>
              <w:rPr>
                <w:sz w:val="12"/>
                <w:szCs w:val="12"/>
              </w:rPr>
              <w:t>0,00</w:t>
            </w:r>
          </w:p>
        </w:tc>
        <w:tc>
          <w:tcPr>
            <w:tcW w:w="3060" w:type="dxa"/>
            <w:shd w:val="clear" w:color="auto" w:fill="FFFFFF"/>
          </w:tcPr>
          <w:p w:rsidR="00EC1A39" w:rsidRDefault="001A40BA">
            <w:pPr>
              <w:pStyle w:val="Other10"/>
              <w:shd w:val="clear" w:color="auto" w:fill="auto"/>
              <w:spacing w:line="240" w:lineRule="auto"/>
              <w:ind w:right="220"/>
              <w:jc w:val="right"/>
              <w:rPr>
                <w:sz w:val="12"/>
                <w:szCs w:val="12"/>
              </w:rPr>
            </w:pPr>
            <w:r>
              <w:rPr>
                <w:sz w:val="12"/>
                <w:szCs w:val="12"/>
              </w:rPr>
              <w:t>DPH:</w:t>
            </w:r>
          </w:p>
        </w:tc>
        <w:tc>
          <w:tcPr>
            <w:tcW w:w="1217" w:type="dxa"/>
            <w:shd w:val="clear" w:color="auto" w:fill="FFFFFF"/>
          </w:tcPr>
          <w:p w:rsidR="00EC1A39" w:rsidRDefault="001A40BA">
            <w:pPr>
              <w:pStyle w:val="Other10"/>
              <w:shd w:val="clear" w:color="auto" w:fill="auto"/>
              <w:spacing w:line="240" w:lineRule="auto"/>
              <w:jc w:val="right"/>
              <w:rPr>
                <w:sz w:val="12"/>
                <w:szCs w:val="12"/>
              </w:rPr>
            </w:pPr>
            <w:r>
              <w:rPr>
                <w:sz w:val="12"/>
                <w:szCs w:val="12"/>
              </w:rPr>
              <w:t>53 613,00 Kč</w:t>
            </w:r>
          </w:p>
        </w:tc>
      </w:tr>
      <w:tr w:rsidR="00EC1A39">
        <w:tblPrEx>
          <w:tblCellMar>
            <w:top w:w="0" w:type="dxa"/>
            <w:bottom w:w="0" w:type="dxa"/>
          </w:tblCellMar>
        </w:tblPrEx>
        <w:trPr>
          <w:trHeight w:hRule="exact" w:val="187"/>
          <w:jc w:val="center"/>
        </w:trPr>
        <w:tc>
          <w:tcPr>
            <w:tcW w:w="864" w:type="dxa"/>
            <w:tcBorders>
              <w:bottom w:val="single" w:sz="4" w:space="0" w:color="auto"/>
            </w:tcBorders>
            <w:shd w:val="clear" w:color="auto" w:fill="FFFFFF"/>
          </w:tcPr>
          <w:p w:rsidR="00EC1A39" w:rsidRDefault="001A40BA">
            <w:pPr>
              <w:pStyle w:val="Other10"/>
              <w:shd w:val="clear" w:color="auto" w:fill="auto"/>
              <w:spacing w:line="240" w:lineRule="auto"/>
              <w:jc w:val="right"/>
              <w:rPr>
                <w:sz w:val="12"/>
                <w:szCs w:val="12"/>
              </w:rPr>
            </w:pPr>
            <w:proofErr w:type="gramStart"/>
            <w:r>
              <w:rPr>
                <w:sz w:val="12"/>
                <w:szCs w:val="12"/>
              </w:rPr>
              <w:t>21%</w:t>
            </w:r>
            <w:proofErr w:type="gramEnd"/>
          </w:p>
        </w:tc>
        <w:tc>
          <w:tcPr>
            <w:tcW w:w="1094" w:type="dxa"/>
            <w:tcBorders>
              <w:bottom w:val="single" w:sz="4" w:space="0" w:color="auto"/>
            </w:tcBorders>
            <w:shd w:val="clear" w:color="auto" w:fill="FFFFFF"/>
          </w:tcPr>
          <w:p w:rsidR="00EC1A39" w:rsidRDefault="001A40BA">
            <w:pPr>
              <w:pStyle w:val="Other10"/>
              <w:shd w:val="clear" w:color="auto" w:fill="auto"/>
              <w:spacing w:line="240" w:lineRule="auto"/>
              <w:ind w:firstLine="260"/>
              <w:rPr>
                <w:sz w:val="12"/>
                <w:szCs w:val="12"/>
              </w:rPr>
            </w:pPr>
            <w:r>
              <w:rPr>
                <w:sz w:val="12"/>
                <w:szCs w:val="12"/>
              </w:rPr>
              <w:t>255 298,00</w:t>
            </w:r>
          </w:p>
        </w:tc>
        <w:tc>
          <w:tcPr>
            <w:tcW w:w="3082" w:type="dxa"/>
            <w:tcBorders>
              <w:bottom w:val="single" w:sz="4" w:space="0" w:color="auto"/>
            </w:tcBorders>
            <w:shd w:val="clear" w:color="auto" w:fill="FFFFFF"/>
          </w:tcPr>
          <w:p w:rsidR="00EC1A39" w:rsidRDefault="001A40BA">
            <w:pPr>
              <w:pStyle w:val="Other10"/>
              <w:shd w:val="clear" w:color="auto" w:fill="auto"/>
              <w:spacing w:line="240" w:lineRule="auto"/>
              <w:ind w:firstLine="180"/>
              <w:rPr>
                <w:sz w:val="12"/>
                <w:szCs w:val="12"/>
              </w:rPr>
            </w:pPr>
            <w:r>
              <w:rPr>
                <w:sz w:val="12"/>
                <w:szCs w:val="12"/>
              </w:rPr>
              <w:t>53 613,00</w:t>
            </w:r>
          </w:p>
        </w:tc>
        <w:tc>
          <w:tcPr>
            <w:tcW w:w="3060" w:type="dxa"/>
            <w:tcBorders>
              <w:bottom w:val="single" w:sz="4" w:space="0" w:color="auto"/>
            </w:tcBorders>
            <w:shd w:val="clear" w:color="auto" w:fill="FFFFFF"/>
          </w:tcPr>
          <w:p w:rsidR="00EC1A39" w:rsidRDefault="00EC1A39">
            <w:pPr>
              <w:rPr>
                <w:sz w:val="10"/>
                <w:szCs w:val="10"/>
              </w:rPr>
            </w:pPr>
          </w:p>
        </w:tc>
        <w:tc>
          <w:tcPr>
            <w:tcW w:w="1217" w:type="dxa"/>
            <w:tcBorders>
              <w:bottom w:val="single" w:sz="4" w:space="0" w:color="auto"/>
            </w:tcBorders>
            <w:shd w:val="clear" w:color="auto" w:fill="FFFFFF"/>
          </w:tcPr>
          <w:p w:rsidR="00EC1A39" w:rsidRDefault="00EC1A39">
            <w:pPr>
              <w:rPr>
                <w:sz w:val="10"/>
                <w:szCs w:val="10"/>
              </w:rPr>
            </w:pPr>
          </w:p>
        </w:tc>
      </w:tr>
    </w:tbl>
    <w:p w:rsidR="00EC1A39" w:rsidRDefault="001A40BA">
      <w:pPr>
        <w:pStyle w:val="Bodytext30"/>
        <w:shd w:val="clear" w:color="auto" w:fill="auto"/>
        <w:spacing w:after="140"/>
      </w:pPr>
      <w:r>
        <w:t xml:space="preserve">Platnost nabídky: do 31.12.2020. </w:t>
      </w:r>
      <w:proofErr w:type="spellStart"/>
      <w:r>
        <w:t>dodaci</w:t>
      </w:r>
      <w:proofErr w:type="spellEnd"/>
      <w:r>
        <w:t xml:space="preserve"> </w:t>
      </w:r>
      <w:proofErr w:type="spellStart"/>
      <w:r>
        <w:t>Ihúta</w:t>
      </w:r>
      <w:proofErr w:type="spellEnd"/>
      <w:r>
        <w:t xml:space="preserve"> 8-12 týdnů od podpisu </w:t>
      </w:r>
      <w:proofErr w:type="spellStart"/>
      <w:r>
        <w:t>kupni</w:t>
      </w:r>
      <w:proofErr w:type="spellEnd"/>
      <w:r>
        <w:t xml:space="preserve"> smlouvy záruční lhůta 24 </w:t>
      </w:r>
      <w:proofErr w:type="spellStart"/>
      <w:r>
        <w:t>rnésíců</w:t>
      </w:r>
      <w:proofErr w:type="spellEnd"/>
      <w:r>
        <w:t xml:space="preserve"> Doprava, instalace a zaškolení je v ceně dodávky, servis zajišťuje </w:t>
      </w:r>
      <w:r>
        <w:rPr>
          <w:lang w:val="en-US" w:eastAsia="en-US" w:bidi="en-US"/>
        </w:rPr>
        <w:t xml:space="preserve">RADIX </w:t>
      </w:r>
      <w:r>
        <w:t>CZ s.r.o.</w:t>
      </w:r>
    </w:p>
    <w:p w:rsidR="00EC1A39" w:rsidRDefault="001A40BA">
      <w:pPr>
        <w:pStyle w:val="Bodytext30"/>
        <w:shd w:val="clear" w:color="auto" w:fill="auto"/>
        <w:spacing w:after="320"/>
      </w:pPr>
      <w:r>
        <w:t xml:space="preserve">Děkuji Vám za Váš zájem a v případě dotazů se na mne, prosím, </w:t>
      </w:r>
      <w:r>
        <w:t>kdykoliv s důvěrou obraťte. S pozdravem</w:t>
      </w:r>
    </w:p>
    <w:p w:rsidR="00EC1A39" w:rsidRDefault="001A40BA">
      <w:pPr>
        <w:pStyle w:val="Bodytext30"/>
        <w:shd w:val="clear" w:color="auto" w:fill="auto"/>
        <w:spacing w:after="0"/>
        <w:ind w:left="6580"/>
      </w:pPr>
      <w:r>
        <w:t>Ing. Jan Hušek</w:t>
      </w:r>
    </w:p>
    <w:p w:rsidR="00EC1A39" w:rsidRDefault="001A40BA">
      <w:pPr>
        <w:pStyle w:val="Bodytext30"/>
        <w:shd w:val="clear" w:color="auto" w:fill="auto"/>
        <w:spacing w:after="220"/>
        <w:ind w:left="6580"/>
        <w:sectPr w:rsidR="00EC1A39">
          <w:pgSz w:w="11900" w:h="16840"/>
          <w:pgMar w:top="1296" w:right="1792" w:bottom="6546" w:left="785" w:header="0" w:footer="3" w:gutter="0"/>
          <w:cols w:space="720"/>
          <w:noEndnote/>
          <w:docGrid w:linePitch="360"/>
        </w:sectPr>
      </w:pPr>
      <w:r>
        <w:t xml:space="preserve">Manažer prodeje společnosti </w:t>
      </w:r>
      <w:r>
        <w:rPr>
          <w:lang w:val="en-US" w:eastAsia="en-US" w:bidi="en-US"/>
        </w:rPr>
        <w:t xml:space="preserve">RADIX </w:t>
      </w:r>
      <w:r>
        <w:t>CZ</w:t>
      </w:r>
    </w:p>
    <w:p w:rsidR="00EC1A39" w:rsidRDefault="001A40BA">
      <w:pPr>
        <w:pStyle w:val="Heading410"/>
        <w:keepNext/>
        <w:keepLines/>
        <w:shd w:val="clear" w:color="auto" w:fill="auto"/>
        <w:ind w:firstLine="180"/>
      </w:pPr>
      <w:bookmarkStart w:id="2" w:name="bookmark8"/>
      <w:bookmarkStart w:id="3" w:name="bookmark9"/>
      <w:r>
        <w:lastRenderedPageBreak/>
        <w:t>Příloha č. 2 Kupní smlouvy č.</w:t>
      </w:r>
      <w:bookmarkEnd w:id="2"/>
      <w:bookmarkEnd w:id="3"/>
      <w:r w:rsidR="0001142C">
        <w:t>85543</w:t>
      </w:r>
    </w:p>
    <w:p w:rsidR="00EC1A39" w:rsidRDefault="001A40BA">
      <w:pPr>
        <w:pStyle w:val="Heading410"/>
        <w:keepNext/>
        <w:keepLines/>
        <w:shd w:val="clear" w:color="auto" w:fill="auto"/>
        <w:spacing w:after="600"/>
        <w:ind w:firstLine="0"/>
        <w:jc w:val="center"/>
      </w:pPr>
      <w:bookmarkStart w:id="4" w:name="bookmark10"/>
      <w:bookmarkStart w:id="5" w:name="bookmark11"/>
      <w:r>
        <w:t>Podmínky poskytování záručního a pozáručního servisu</w:t>
      </w:r>
      <w:bookmarkEnd w:id="4"/>
      <w:bookmarkEnd w:id="5"/>
    </w:p>
    <w:p w:rsidR="00EC1A39" w:rsidRDefault="001A40BA">
      <w:pPr>
        <w:pStyle w:val="Bodytext10"/>
        <w:numPr>
          <w:ilvl w:val="0"/>
          <w:numId w:val="12"/>
        </w:numPr>
        <w:shd w:val="clear" w:color="auto" w:fill="auto"/>
        <w:tabs>
          <w:tab w:val="left" w:pos="527"/>
        </w:tabs>
        <w:spacing w:line="382" w:lineRule="auto"/>
        <w:ind w:left="480" w:hanging="260"/>
      </w:pPr>
      <w:r>
        <w:t xml:space="preserve">Záruční a pozáruční servis bude poskytovat autorizovaná </w:t>
      </w:r>
      <w:r>
        <w:t>servisní organizace (uvést obchodní jméno, sídlo, IČO</w:t>
      </w:r>
      <w:proofErr w:type="gramStart"/>
      <w:r>
        <w:t>) :</w:t>
      </w:r>
      <w:proofErr w:type="gramEnd"/>
    </w:p>
    <w:p w:rsidR="00EC1A39" w:rsidRDefault="001A40BA">
      <w:pPr>
        <w:pStyle w:val="Other10"/>
        <w:shd w:val="clear" w:color="auto" w:fill="auto"/>
        <w:spacing w:line="240" w:lineRule="auto"/>
        <w:ind w:firstLine="180"/>
        <w:rPr>
          <w:sz w:val="22"/>
          <w:szCs w:val="22"/>
        </w:rPr>
      </w:pPr>
      <w:r>
        <w:rPr>
          <w:rFonts w:ascii="Times New Roman" w:eastAsia="Times New Roman" w:hAnsi="Times New Roman" w:cs="Times New Roman"/>
          <w:b/>
          <w:bCs/>
          <w:sz w:val="22"/>
          <w:szCs w:val="22"/>
        </w:rPr>
        <w:t xml:space="preserve">Název fy: </w:t>
      </w:r>
      <w:r>
        <w:rPr>
          <w:rFonts w:ascii="Times New Roman" w:eastAsia="Times New Roman" w:hAnsi="Times New Roman" w:cs="Times New Roman"/>
          <w:b/>
          <w:bCs/>
          <w:sz w:val="22"/>
          <w:szCs w:val="22"/>
          <w:lang w:val="en-US" w:eastAsia="en-US" w:bidi="en-US"/>
        </w:rPr>
        <w:t xml:space="preserve">RADIX </w:t>
      </w:r>
      <w:r>
        <w:rPr>
          <w:rFonts w:ascii="Times New Roman" w:eastAsia="Times New Roman" w:hAnsi="Times New Roman" w:cs="Times New Roman"/>
          <w:b/>
          <w:bCs/>
          <w:sz w:val="22"/>
          <w:szCs w:val="22"/>
        </w:rPr>
        <w:t>CZ s.r.o.</w:t>
      </w:r>
    </w:p>
    <w:p w:rsidR="00EC1A39" w:rsidRDefault="001A40BA">
      <w:pPr>
        <w:pStyle w:val="Bodytext10"/>
        <w:shd w:val="clear" w:color="auto" w:fill="auto"/>
        <w:spacing w:line="276" w:lineRule="auto"/>
        <w:ind w:firstLine="180"/>
      </w:pPr>
      <w:r>
        <w:t>Sídlo: Čáslavská 231,284 01 Kutná Hora</w:t>
      </w:r>
    </w:p>
    <w:p w:rsidR="00EC1A39" w:rsidRDefault="001A40BA">
      <w:pPr>
        <w:pStyle w:val="Bodytext10"/>
        <w:shd w:val="clear" w:color="auto" w:fill="auto"/>
        <w:spacing w:line="276" w:lineRule="auto"/>
        <w:ind w:firstLine="180"/>
      </w:pPr>
      <w:r>
        <w:t>IČ: 26774321/ DIČ: CZ26774321</w:t>
      </w:r>
    </w:p>
    <w:p w:rsidR="00EC1A39" w:rsidRDefault="001A40BA">
      <w:pPr>
        <w:pStyle w:val="Bodytext10"/>
        <w:shd w:val="clear" w:color="auto" w:fill="auto"/>
        <w:spacing w:after="240" w:line="276" w:lineRule="auto"/>
        <w:ind w:firstLine="180"/>
      </w:pPr>
      <w:r>
        <w:t>zapsána v Obchodním rejstříku vedeného u Městského soudu v Praze, oddíl C, vložka číslo 92823</w:t>
      </w:r>
    </w:p>
    <w:p w:rsidR="00EC1A39" w:rsidRDefault="001A40BA">
      <w:pPr>
        <w:pStyle w:val="Bodytext10"/>
        <w:numPr>
          <w:ilvl w:val="0"/>
          <w:numId w:val="12"/>
        </w:numPr>
        <w:shd w:val="clear" w:color="auto" w:fill="auto"/>
        <w:tabs>
          <w:tab w:val="left" w:pos="518"/>
        </w:tabs>
        <w:spacing w:after="240" w:line="240" w:lineRule="auto"/>
        <w:ind w:firstLine="180"/>
      </w:pPr>
      <w:r>
        <w:t xml:space="preserve">Dodavatel </w:t>
      </w:r>
      <w:r>
        <w:t>čestně prohlašuje, že:</w:t>
      </w:r>
    </w:p>
    <w:p w:rsidR="00EC1A39" w:rsidRDefault="001A40BA">
      <w:pPr>
        <w:pStyle w:val="Bodytext10"/>
        <w:numPr>
          <w:ilvl w:val="0"/>
          <w:numId w:val="13"/>
        </w:numPr>
        <w:shd w:val="clear" w:color="auto" w:fill="auto"/>
        <w:tabs>
          <w:tab w:val="left" w:pos="869"/>
        </w:tabs>
        <w:spacing w:after="60" w:line="276" w:lineRule="auto"/>
        <w:ind w:left="800" w:hanging="280"/>
      </w:pPr>
      <w:r>
        <w:t>ve formuláři, který' předložil ke splnění ohlašovací povinnosti dle § 26 zákona č. 268/2014 Sb. o zdravotnických prostředcích (provedení povinné registrace) je uvedeno, že je registrován jako servisní organizace</w:t>
      </w:r>
    </w:p>
    <w:p w:rsidR="00EC1A39" w:rsidRDefault="001A40BA">
      <w:pPr>
        <w:pStyle w:val="Bodytext10"/>
        <w:numPr>
          <w:ilvl w:val="0"/>
          <w:numId w:val="13"/>
        </w:numPr>
        <w:shd w:val="clear" w:color="auto" w:fill="auto"/>
        <w:tabs>
          <w:tab w:val="left" w:pos="869"/>
        </w:tabs>
        <w:spacing w:after="360" w:line="269" w:lineRule="auto"/>
        <w:ind w:left="800" w:hanging="280"/>
      </w:pPr>
      <w:r>
        <w:t xml:space="preserve">instruktáž o </w:t>
      </w:r>
      <w:r>
        <w:t>zacházení se zdravotnickými prostředky provádí osoby uvedené v § 61 odst. 2 zákona č. 268/2014 Sb.</w:t>
      </w:r>
    </w:p>
    <w:p w:rsidR="00EC1A39" w:rsidRDefault="001A40BA">
      <w:pPr>
        <w:pStyle w:val="Bodytext10"/>
        <w:numPr>
          <w:ilvl w:val="0"/>
          <w:numId w:val="12"/>
        </w:numPr>
        <w:shd w:val="clear" w:color="auto" w:fill="auto"/>
        <w:tabs>
          <w:tab w:val="left" w:pos="518"/>
        </w:tabs>
        <w:spacing w:line="240" w:lineRule="auto"/>
        <w:ind w:firstLine="140"/>
      </w:pPr>
      <w:r>
        <w:t>Doba od nahlášení závady k zahájení opravy (v hodinách): 96</w:t>
      </w:r>
    </w:p>
    <w:p w:rsidR="00EC1A39" w:rsidRDefault="001A40BA">
      <w:pPr>
        <w:pStyle w:val="Bodytext10"/>
        <w:numPr>
          <w:ilvl w:val="0"/>
          <w:numId w:val="12"/>
        </w:numPr>
        <w:shd w:val="clear" w:color="auto" w:fill="auto"/>
        <w:tabs>
          <w:tab w:val="left" w:pos="518"/>
        </w:tabs>
        <w:spacing w:after="240" w:line="240" w:lineRule="auto"/>
        <w:ind w:firstLine="140"/>
      </w:pPr>
      <w:r>
        <w:t>Maximální doba provedení opravy od jejího zahájení (ve dnech): 7</w:t>
      </w:r>
    </w:p>
    <w:p w:rsidR="00EC1A39" w:rsidRDefault="001A40BA">
      <w:pPr>
        <w:pStyle w:val="Bodytext10"/>
        <w:numPr>
          <w:ilvl w:val="0"/>
          <w:numId w:val="12"/>
        </w:numPr>
        <w:shd w:val="clear" w:color="auto" w:fill="auto"/>
        <w:tabs>
          <w:tab w:val="left" w:pos="518"/>
        </w:tabs>
        <w:spacing w:after="160" w:line="240" w:lineRule="auto"/>
        <w:ind w:firstLine="140"/>
      </w:pPr>
      <w:r>
        <w:t>Náklady na servis:</w:t>
      </w:r>
    </w:p>
    <w:p w:rsidR="00EC1A39" w:rsidRDefault="001A40BA">
      <w:pPr>
        <w:pStyle w:val="Bodytext10"/>
        <w:numPr>
          <w:ilvl w:val="0"/>
          <w:numId w:val="13"/>
        </w:numPr>
        <w:shd w:val="clear" w:color="auto" w:fill="auto"/>
        <w:tabs>
          <w:tab w:val="left" w:pos="869"/>
        </w:tabs>
        <w:spacing w:line="276" w:lineRule="auto"/>
        <w:ind w:left="800" w:hanging="280"/>
      </w:pPr>
      <w:r>
        <w:t xml:space="preserve">Cena BTK/validace účtujeme v pozáruční době: </w:t>
      </w:r>
      <w:r>
        <w:rPr>
          <w:rFonts w:ascii="Times New Roman" w:eastAsia="Times New Roman" w:hAnsi="Times New Roman" w:cs="Times New Roman"/>
          <w:b/>
          <w:bCs/>
          <w:sz w:val="22"/>
          <w:szCs w:val="22"/>
        </w:rPr>
        <w:t xml:space="preserve">1.450,00 Kč bez DPH </w:t>
      </w:r>
      <w:r>
        <w:t xml:space="preserve">(Cena zahrnuje potřebné náhradní díly k tomuto úkonu) </w:t>
      </w:r>
      <w:r>
        <w:rPr>
          <w:i/>
          <w:iCs/>
        </w:rPr>
        <w:t>(uchazeč rozepíše ceny dle jednotlivých komponent)</w:t>
      </w:r>
    </w:p>
    <w:p w:rsidR="00EC1A39" w:rsidRDefault="001A40BA">
      <w:pPr>
        <w:pStyle w:val="Bodytext10"/>
        <w:numPr>
          <w:ilvl w:val="0"/>
          <w:numId w:val="13"/>
        </w:numPr>
        <w:shd w:val="clear" w:color="auto" w:fill="auto"/>
        <w:tabs>
          <w:tab w:val="left" w:pos="869"/>
        </w:tabs>
        <w:spacing w:line="276" w:lineRule="auto"/>
        <w:ind w:left="800" w:hanging="280"/>
      </w:pPr>
      <w:r>
        <w:t xml:space="preserve">Časový interval periodických kontrol: </w:t>
      </w:r>
      <w:r>
        <w:rPr>
          <w:rFonts w:ascii="Times New Roman" w:eastAsia="Times New Roman" w:hAnsi="Times New Roman" w:cs="Times New Roman"/>
          <w:b/>
          <w:bCs/>
          <w:sz w:val="22"/>
          <w:szCs w:val="22"/>
        </w:rPr>
        <w:t xml:space="preserve">12 měsíců </w:t>
      </w:r>
      <w:r>
        <w:rPr>
          <w:i/>
          <w:iCs/>
        </w:rPr>
        <w:t>(</w:t>
      </w:r>
      <w:proofErr w:type="spellStart"/>
      <w:r>
        <w:rPr>
          <w:i/>
          <w:iCs/>
        </w:rPr>
        <w:t>vpřípadě</w:t>
      </w:r>
      <w:proofErr w:type="spellEnd"/>
      <w:r>
        <w:rPr>
          <w:i/>
          <w:iCs/>
        </w:rPr>
        <w:t>, že interval BTK není u všec</w:t>
      </w:r>
      <w:r>
        <w:rPr>
          <w:i/>
          <w:iCs/>
        </w:rPr>
        <w:t>h komponent stejný, uchazeč jednotlivě rozepíše)</w:t>
      </w:r>
    </w:p>
    <w:p w:rsidR="00EC1A39" w:rsidRDefault="001A40BA">
      <w:pPr>
        <w:pStyle w:val="Bodytext10"/>
        <w:numPr>
          <w:ilvl w:val="0"/>
          <w:numId w:val="13"/>
        </w:numPr>
        <w:shd w:val="clear" w:color="auto" w:fill="auto"/>
        <w:tabs>
          <w:tab w:val="left" w:pos="869"/>
        </w:tabs>
        <w:spacing w:line="276" w:lineRule="auto"/>
        <w:ind w:firstLine="480"/>
        <w:rPr>
          <w:sz w:val="22"/>
          <w:szCs w:val="22"/>
        </w:rPr>
      </w:pPr>
      <w:r>
        <w:t xml:space="preserve">Cena servisní hodiny: </w:t>
      </w:r>
      <w:r>
        <w:rPr>
          <w:rFonts w:ascii="Times New Roman" w:eastAsia="Times New Roman" w:hAnsi="Times New Roman" w:cs="Times New Roman"/>
          <w:b/>
          <w:bCs/>
          <w:sz w:val="22"/>
          <w:szCs w:val="22"/>
        </w:rPr>
        <w:t>830,- Kč bez DPH</w:t>
      </w:r>
    </w:p>
    <w:p w:rsidR="00EC1A39" w:rsidRDefault="001A40BA">
      <w:pPr>
        <w:pStyle w:val="Bodytext10"/>
        <w:numPr>
          <w:ilvl w:val="0"/>
          <w:numId w:val="13"/>
        </w:numPr>
        <w:shd w:val="clear" w:color="auto" w:fill="auto"/>
        <w:tabs>
          <w:tab w:val="left" w:pos="869"/>
        </w:tabs>
        <w:spacing w:after="360" w:line="276" w:lineRule="auto"/>
        <w:ind w:left="800" w:hanging="280"/>
      </w:pPr>
      <w:r>
        <w:t xml:space="preserve">Náklady na dopravu: </w:t>
      </w:r>
      <w:r>
        <w:rPr>
          <w:rFonts w:ascii="Times New Roman" w:eastAsia="Times New Roman" w:hAnsi="Times New Roman" w:cs="Times New Roman"/>
          <w:b/>
          <w:bCs/>
          <w:sz w:val="22"/>
          <w:szCs w:val="22"/>
        </w:rPr>
        <w:t xml:space="preserve">2.000,- Kč bez DPH </w:t>
      </w:r>
      <w:r>
        <w:t xml:space="preserve">(Cena je uvedena jako maximální a může být nižší, pokud technik provádí zákrok zároveň u jiného zákazníka. Dopravné je účtováno </w:t>
      </w:r>
      <w:r>
        <w:t xml:space="preserve">pro každou započatou opravu vždy pouze </w:t>
      </w:r>
      <w:proofErr w:type="spellStart"/>
      <w:proofErr w:type="gramStart"/>
      <w:r>
        <w:t>lx</w:t>
      </w:r>
      <w:proofErr w:type="spellEnd"/>
      <w:proofErr w:type="gramEnd"/>
      <w:r>
        <w:t xml:space="preserve"> a to i při nutnosti více výjezdů ke stejné závadě)</w:t>
      </w:r>
    </w:p>
    <w:p w:rsidR="00EC1A39" w:rsidRDefault="001A40BA">
      <w:pPr>
        <w:pStyle w:val="Bodytext10"/>
        <w:shd w:val="clear" w:color="auto" w:fill="auto"/>
        <w:spacing w:after="120" w:line="276" w:lineRule="auto"/>
      </w:pPr>
      <w:r>
        <w:t>Ceny je možné ročně navýšit maximálně o míru inflace</w:t>
      </w:r>
    </w:p>
    <w:p w:rsidR="00EC1A39" w:rsidRDefault="001A40BA">
      <w:pPr>
        <w:pStyle w:val="Bodytext10"/>
        <w:shd w:val="clear" w:color="auto" w:fill="auto"/>
        <w:spacing w:line="276" w:lineRule="auto"/>
        <w:ind w:firstLine="840"/>
      </w:pPr>
      <w:r>
        <w:t>Prodávající se zavazuje po dobu záruky zajistit opravu (servis) zařízení do výše uvedené doby od nahlášení záv</w:t>
      </w:r>
      <w:r>
        <w:t>ady s tím, že hradí náklady spojené se servisem (práci, materiál, náhradní díly, dopravní a cestovní náklady).</w:t>
      </w:r>
    </w:p>
    <w:p w:rsidR="00EC1A39" w:rsidRDefault="001A40BA">
      <w:pPr>
        <w:pStyle w:val="Bodytext10"/>
        <w:shd w:val="clear" w:color="auto" w:fill="auto"/>
        <w:spacing w:line="276" w:lineRule="auto"/>
        <w:ind w:firstLine="760"/>
      </w:pPr>
      <w:r>
        <w:t>Pozáruční servis bude servisní organizací poskytován kupujícímu za podmínky, že kupující nebude v prodlení s úhradou předcházejících faktur vysta</w:t>
      </w:r>
      <w:r>
        <w:t>vených prodávajícím za servis déle než 30 dnů.</w:t>
      </w:r>
    </w:p>
    <w:p w:rsidR="00EC1A39" w:rsidRDefault="001A40BA">
      <w:pPr>
        <w:pStyle w:val="Bodytext10"/>
        <w:shd w:val="clear" w:color="auto" w:fill="auto"/>
        <w:spacing w:line="276" w:lineRule="auto"/>
        <w:ind w:firstLine="760"/>
      </w:pPr>
      <w:r>
        <w:t xml:space="preserve">Pokud kupující nebude v prodlení s úhradou předcházejících faktur a prodávající bude v prodlení s termínem provedení servisu, je kupující oprávněn požadovat po prodávajícím zaplacení smluvní pokuty ve výši </w:t>
      </w:r>
      <w:proofErr w:type="gramStart"/>
      <w:r>
        <w:t>0,2</w:t>
      </w:r>
      <w:r>
        <w:t>%</w:t>
      </w:r>
      <w:proofErr w:type="gramEnd"/>
      <w:r>
        <w:t xml:space="preserve"> z pořizovací ceny ZP za každý den prodlení.</w:t>
      </w:r>
    </w:p>
    <w:p w:rsidR="00EC1A39" w:rsidRDefault="001A40BA">
      <w:pPr>
        <w:pStyle w:val="Bodytext10"/>
        <w:shd w:val="clear" w:color="auto" w:fill="auto"/>
        <w:spacing w:line="276" w:lineRule="auto"/>
        <w:ind w:firstLine="760"/>
      </w:pPr>
      <w:r>
        <w:t>Pokud kupující bude v prodlení s úhradou předcházejících faktur za servis ZP, který je předmětem této smlouvy déle než 30 dnů, je servisní organizace oprávněna požadovat po kupujícím zaplacení smluvního úroku z</w:t>
      </w:r>
      <w:r>
        <w:t xml:space="preserve"> prodlení stanovený nařízením vlády z dlužné částky za každý den prodlení</w:t>
      </w:r>
    </w:p>
    <w:p w:rsidR="00EC1A39" w:rsidRDefault="001A40BA">
      <w:pPr>
        <w:pStyle w:val="Bodytext10"/>
        <w:shd w:val="clear" w:color="auto" w:fill="auto"/>
        <w:spacing w:after="100" w:line="276" w:lineRule="auto"/>
        <w:ind w:firstLine="760"/>
      </w:pPr>
      <w:r>
        <w:t xml:space="preserve">V případě opakovaného nedodržení servisních podmínek uvedených v bodě 3 a 4, je kupující oprávněn požadovat po servisní organizaci částku až ve výši zůstatkové hodnoty přístroje při </w:t>
      </w:r>
      <w:r>
        <w:t>době odpisu přístroje 10 let. Opakovaným nedodržením se rozumí situace, kdy k nedodržení těchto podmínek došlo více než 3x za období předcházejících 6 kalendářních měsíců. V případě nedodržení servisních podmínek uvedených v bodě 5, je kupující oprávněn po</w:t>
      </w:r>
      <w:r>
        <w:t>žadovat po servisní organizaci částku ve výši zůstatkové hodnoty přístroje při době odpisu přístroje 10 let.</w:t>
      </w:r>
    </w:p>
    <w:p w:rsidR="00EC1A39" w:rsidRDefault="001A40BA">
      <w:pPr>
        <w:pStyle w:val="Heading410"/>
        <w:keepNext/>
        <w:keepLines/>
        <w:shd w:val="clear" w:color="auto" w:fill="auto"/>
        <w:spacing w:after="160"/>
        <w:ind w:firstLine="0"/>
      </w:pPr>
      <w:bookmarkStart w:id="6" w:name="bookmark12"/>
      <w:bookmarkStart w:id="7" w:name="bookmark13"/>
      <w:r>
        <w:t>Příloha č. 2 Kupní smlouvy č.</w:t>
      </w:r>
      <w:bookmarkEnd w:id="6"/>
      <w:bookmarkEnd w:id="7"/>
      <w:r w:rsidR="0001142C">
        <w:t>85543</w:t>
      </w:r>
    </w:p>
    <w:p w:rsidR="00EC1A39" w:rsidRDefault="001A40BA">
      <w:pPr>
        <w:pStyle w:val="Bodytext10"/>
        <w:shd w:val="clear" w:color="auto" w:fill="auto"/>
        <w:spacing w:line="276" w:lineRule="auto"/>
        <w:ind w:firstLine="740"/>
        <w:sectPr w:rsidR="00EC1A39">
          <w:pgSz w:w="11900" w:h="16840"/>
          <w:pgMar w:top="732" w:right="1251" w:bottom="1155" w:left="1260" w:header="304" w:footer="727" w:gutter="0"/>
          <w:pgNumType w:start="9"/>
          <w:cols w:space="720"/>
          <w:noEndnote/>
          <w:docGrid w:linePitch="360"/>
        </w:sectPr>
      </w:pPr>
      <w:r>
        <w:t xml:space="preserve">Kupující je povinen umožnit prodávajícímu provedení opravy v místě instalace v </w:t>
      </w:r>
      <w:r>
        <w:t xml:space="preserve">libovolnou hodinu ve </w:t>
      </w:r>
      <w:proofErr w:type="spellStart"/>
      <w:r>
        <w:lastRenderedPageBreak/>
        <w:t>Ihůtě</w:t>
      </w:r>
      <w:proofErr w:type="spellEnd"/>
      <w:r>
        <w:t xml:space="preserve"> pro provedení opravy, kupující je povinen zajistit přesný popis závady před nástupem na provedení opravy, kupující je povinen zajistit možnost převzetí zásilky s náhradním ZP, nebo náhradním dílem v libovolnou hodinu ve lhůtě pro</w:t>
      </w:r>
      <w:r>
        <w:t xml:space="preserve"> provedení opravy. V případě nesplnění některé z uvedených povinností kupujícího nezbytných pro provedení opravy zaniká kupujícímu jakýkoli sankční nárok na prodávajícího.</w:t>
      </w:r>
    </w:p>
    <w:p w:rsidR="00EC1A39" w:rsidRDefault="001A40BA">
      <w:pPr>
        <w:pStyle w:val="Bodytext10"/>
        <w:shd w:val="clear" w:color="auto" w:fill="auto"/>
        <w:spacing w:after="160" w:line="322" w:lineRule="auto"/>
        <w:ind w:left="180"/>
      </w:pPr>
      <w:r>
        <w:lastRenderedPageBreak/>
        <w:t xml:space="preserve">My, </w:t>
      </w:r>
      <w:proofErr w:type="spellStart"/>
      <w:r>
        <w:t>Ecleris</w:t>
      </w:r>
      <w:proofErr w:type="spellEnd"/>
      <w:r>
        <w:t xml:space="preserve"> S.R.L, sídlící v Buenos Aires, Argentina, výrobce Diagnostických a Terap</w:t>
      </w:r>
      <w:r>
        <w:t xml:space="preserve">eutický zdravotních prostředků vyjmenovaných níže, prodávaných na Evropský trh, prohlašujeme, že naše výrobky se řídí a jsou v souladu se základními požadavky dle Dodatku I Zdravotnické směrnice 93/42 </w:t>
      </w:r>
      <w:r>
        <w:rPr>
          <w:lang w:val="en-US" w:eastAsia="en-US" w:bidi="en-US"/>
        </w:rPr>
        <w:t xml:space="preserve">EEC </w:t>
      </w:r>
      <w:r>
        <w:t xml:space="preserve">a s UK právním nařízením </w:t>
      </w:r>
      <w:proofErr w:type="spellStart"/>
      <w:r>
        <w:t>Sl</w:t>
      </w:r>
      <w:proofErr w:type="spellEnd"/>
      <w:r>
        <w:t xml:space="preserve"> 618 2002 a splňují vešk</w:t>
      </w:r>
      <w:r>
        <w:t>eré požadavky dle Dodatku VII.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50"/>
        <w:gridCol w:w="4507"/>
      </w:tblGrid>
      <w:tr w:rsidR="00EC1A39">
        <w:tblPrEx>
          <w:tblCellMar>
            <w:top w:w="0" w:type="dxa"/>
            <w:bottom w:w="0" w:type="dxa"/>
          </w:tblCellMar>
        </w:tblPrEx>
        <w:trPr>
          <w:trHeight w:hRule="exact" w:val="288"/>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r>
              <w:t>Výrobek</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Třída</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r>
              <w:t xml:space="preserve">VNG </w:t>
            </w:r>
            <w:proofErr w:type="gramStart"/>
            <w:r>
              <w:t xml:space="preserve">Plus - </w:t>
            </w:r>
            <w:proofErr w:type="spellStart"/>
            <w:r>
              <w:t>Videonystagmograf</w:t>
            </w:r>
            <w:proofErr w:type="spellEnd"/>
            <w:proofErr w:type="gramEnd"/>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Ha</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center"/>
          </w:tcPr>
          <w:p w:rsidR="00EC1A39" w:rsidRDefault="001A40BA">
            <w:pPr>
              <w:pStyle w:val="Other10"/>
              <w:shd w:val="clear" w:color="auto" w:fill="auto"/>
              <w:spacing w:line="240" w:lineRule="auto"/>
            </w:pPr>
            <w:r>
              <w:t>ENDODIGI</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proofErr w:type="gramStart"/>
            <w:r>
              <w:t xml:space="preserve">STROBOLIGHT - </w:t>
            </w:r>
            <w:r>
              <w:rPr>
                <w:lang w:val="en-US" w:eastAsia="en-US" w:bidi="en-US"/>
              </w:rPr>
              <w:t>Larynx</w:t>
            </w:r>
            <w:proofErr w:type="gramEnd"/>
            <w:r>
              <w:rPr>
                <w:lang w:val="en-US" w:eastAsia="en-US" w:bidi="en-US"/>
              </w:rPr>
              <w:t xml:space="preserve"> </w:t>
            </w:r>
            <w:r>
              <w:t>stroboskop</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proofErr w:type="gramStart"/>
            <w:r>
              <w:t>MINIVAC - aspirační</w:t>
            </w:r>
            <w:proofErr w:type="gramEnd"/>
            <w:r>
              <w:t xml:space="preserve"> systém</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74"/>
          <w:jc w:val="center"/>
        </w:trPr>
        <w:tc>
          <w:tcPr>
            <w:tcW w:w="4450" w:type="dxa"/>
            <w:tcBorders>
              <w:top w:val="single" w:sz="4" w:space="0" w:color="auto"/>
              <w:left w:val="single" w:sz="4" w:space="0" w:color="auto"/>
            </w:tcBorders>
            <w:shd w:val="clear" w:color="auto" w:fill="FFFFFF"/>
            <w:vAlign w:val="center"/>
          </w:tcPr>
          <w:p w:rsidR="00EC1A39" w:rsidRDefault="001A40BA">
            <w:pPr>
              <w:pStyle w:val="Other10"/>
              <w:shd w:val="clear" w:color="auto" w:fill="auto"/>
              <w:spacing w:line="240" w:lineRule="auto"/>
            </w:pPr>
            <w:proofErr w:type="gramStart"/>
            <w:r>
              <w:t>MINIVACPLUS- aspirační</w:t>
            </w:r>
            <w:proofErr w:type="gramEnd"/>
            <w:r>
              <w:t xml:space="preserve"> systém</w:t>
            </w:r>
          </w:p>
        </w:tc>
        <w:tc>
          <w:tcPr>
            <w:tcW w:w="4507" w:type="dxa"/>
            <w:tcBorders>
              <w:top w:val="single" w:sz="4" w:space="0" w:color="auto"/>
              <w:left w:val="single" w:sz="4" w:space="0" w:color="auto"/>
              <w:right w:val="single" w:sz="4" w:space="0" w:color="auto"/>
            </w:tcBorders>
            <w:shd w:val="clear" w:color="auto" w:fill="FFFFFF"/>
            <w:vAlign w:val="center"/>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proofErr w:type="gramStart"/>
            <w:r>
              <w:t>OXYGENESIS - kyslíkový</w:t>
            </w:r>
            <w:proofErr w:type="gramEnd"/>
            <w:r>
              <w:t xml:space="preserve"> a aspirační systém</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proofErr w:type="spellStart"/>
            <w:r>
              <w:t>Mikrostar</w:t>
            </w:r>
            <w:proofErr w:type="spellEnd"/>
            <w:r>
              <w:t xml:space="preserve"> </w:t>
            </w:r>
            <w:proofErr w:type="gramStart"/>
            <w:r>
              <w:t xml:space="preserve">Mikroskop - </w:t>
            </w:r>
            <w:r>
              <w:t>série</w:t>
            </w:r>
            <w:proofErr w:type="gramEnd"/>
            <w:r>
              <w:t xml:space="preserve"> OM-100</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proofErr w:type="spellStart"/>
            <w:r>
              <w:t>Mikrostar</w:t>
            </w:r>
            <w:proofErr w:type="spellEnd"/>
            <w:r>
              <w:t xml:space="preserve"> </w:t>
            </w:r>
            <w:proofErr w:type="gramStart"/>
            <w:r>
              <w:t>Kolposkop - série</w:t>
            </w:r>
            <w:proofErr w:type="gramEnd"/>
            <w:r>
              <w:t xml:space="preserve"> C-100</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proofErr w:type="spellStart"/>
            <w:r>
              <w:t>Halolux</w:t>
            </w:r>
            <w:proofErr w:type="spellEnd"/>
            <w:r>
              <w:t xml:space="preserve"> 150 </w:t>
            </w:r>
            <w:proofErr w:type="gramStart"/>
            <w:r>
              <w:t>Duo - světelný</w:t>
            </w:r>
            <w:proofErr w:type="gramEnd"/>
            <w:r>
              <w:t xml:space="preserve"> zdroj</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center"/>
          </w:tcPr>
          <w:p w:rsidR="00EC1A39" w:rsidRDefault="001A40BA">
            <w:pPr>
              <w:pStyle w:val="Other10"/>
              <w:shd w:val="clear" w:color="auto" w:fill="auto"/>
              <w:spacing w:line="240" w:lineRule="auto"/>
            </w:pPr>
            <w:r>
              <w:t>U-CAM CCD Kamera</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r>
              <w:t>HALOLUX U-150 - světelný zdroj</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jc w:val="both"/>
            </w:pPr>
            <w:proofErr w:type="gramStart"/>
            <w:r>
              <w:t>XENOLUX - zdroj</w:t>
            </w:r>
            <w:proofErr w:type="gramEnd"/>
            <w:r>
              <w:t xml:space="preserve"> světla</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40" w:lineRule="auto"/>
            </w:pPr>
            <w:proofErr w:type="gramStart"/>
            <w:r>
              <w:t>XENOCAM - CCD</w:t>
            </w:r>
            <w:proofErr w:type="gramEnd"/>
            <w:r>
              <w:t xml:space="preserve"> Kamera se světelným zdrojem</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center"/>
          </w:tcPr>
          <w:p w:rsidR="00EC1A39" w:rsidRDefault="001A40BA">
            <w:pPr>
              <w:pStyle w:val="Other10"/>
              <w:shd w:val="clear" w:color="auto" w:fill="auto"/>
              <w:spacing w:line="240" w:lineRule="auto"/>
              <w:jc w:val="both"/>
            </w:pPr>
            <w:r>
              <w:t>PROCAM-CCD Kamera</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66"/>
          <w:jc w:val="center"/>
        </w:trPr>
        <w:tc>
          <w:tcPr>
            <w:tcW w:w="4450" w:type="dxa"/>
            <w:tcBorders>
              <w:top w:val="single" w:sz="4" w:space="0" w:color="auto"/>
              <w:left w:val="single" w:sz="4" w:space="0" w:color="auto"/>
            </w:tcBorders>
            <w:shd w:val="clear" w:color="auto" w:fill="FFFFFF"/>
            <w:vAlign w:val="center"/>
          </w:tcPr>
          <w:p w:rsidR="00EC1A39" w:rsidRDefault="001A40BA">
            <w:pPr>
              <w:pStyle w:val="Other10"/>
              <w:shd w:val="clear" w:color="auto" w:fill="auto"/>
              <w:spacing w:line="240" w:lineRule="auto"/>
              <w:jc w:val="both"/>
            </w:pPr>
            <w:r>
              <w:rPr>
                <w:lang w:val="en-US" w:eastAsia="en-US" w:bidi="en-US"/>
              </w:rPr>
              <w:t xml:space="preserve">PHONOLAB </w:t>
            </w:r>
            <w:r>
              <w:t xml:space="preserve">- Hlasová </w:t>
            </w:r>
            <w:r>
              <w:t>laboratoř</w:t>
            </w:r>
          </w:p>
        </w:tc>
        <w:tc>
          <w:tcPr>
            <w:tcW w:w="4507" w:type="dxa"/>
            <w:tcBorders>
              <w:top w:val="single" w:sz="4" w:space="0" w:color="auto"/>
              <w:left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526"/>
          <w:jc w:val="center"/>
        </w:trPr>
        <w:tc>
          <w:tcPr>
            <w:tcW w:w="4450" w:type="dxa"/>
            <w:tcBorders>
              <w:top w:val="single" w:sz="4" w:space="0" w:color="auto"/>
              <w:left w:val="single" w:sz="4" w:space="0" w:color="auto"/>
            </w:tcBorders>
            <w:shd w:val="clear" w:color="auto" w:fill="FFFFFF"/>
            <w:vAlign w:val="bottom"/>
          </w:tcPr>
          <w:p w:rsidR="00EC1A39" w:rsidRDefault="001A40BA">
            <w:pPr>
              <w:pStyle w:val="Other10"/>
              <w:shd w:val="clear" w:color="auto" w:fill="auto"/>
              <w:spacing w:line="286" w:lineRule="auto"/>
              <w:ind w:firstLine="140"/>
              <w:jc w:val="both"/>
            </w:pPr>
            <w:r>
              <w:t xml:space="preserve">ENDOSKOP (flexibilní </w:t>
            </w:r>
            <w:proofErr w:type="spellStart"/>
            <w:r>
              <w:t>nasofaryngoskopy</w:t>
            </w:r>
            <w:proofErr w:type="spellEnd"/>
            <w:r>
              <w:t xml:space="preserve">, laryngoskopy, </w:t>
            </w:r>
            <w:proofErr w:type="spellStart"/>
            <w:r>
              <w:t>oroskopy</w:t>
            </w:r>
            <w:proofErr w:type="spellEnd"/>
            <w:r>
              <w:t xml:space="preserve"> a </w:t>
            </w:r>
            <w:proofErr w:type="spellStart"/>
            <w:r>
              <w:t>sinuskopy</w:t>
            </w:r>
            <w:proofErr w:type="spellEnd"/>
          </w:p>
        </w:tc>
        <w:tc>
          <w:tcPr>
            <w:tcW w:w="4507" w:type="dxa"/>
            <w:tcBorders>
              <w:top w:val="single" w:sz="4" w:space="0" w:color="auto"/>
              <w:left w:val="single" w:sz="4" w:space="0" w:color="auto"/>
              <w:right w:val="single" w:sz="4" w:space="0" w:color="auto"/>
            </w:tcBorders>
            <w:shd w:val="clear" w:color="auto" w:fill="FFFFFF"/>
            <w:vAlign w:val="center"/>
          </w:tcPr>
          <w:p w:rsidR="00EC1A39" w:rsidRDefault="001A40BA">
            <w:pPr>
              <w:pStyle w:val="Other10"/>
              <w:shd w:val="clear" w:color="auto" w:fill="auto"/>
              <w:spacing w:line="240" w:lineRule="auto"/>
            </w:pPr>
            <w:r>
              <w:t>1</w:t>
            </w:r>
          </w:p>
        </w:tc>
      </w:tr>
      <w:tr w:rsidR="00EC1A39">
        <w:tblPrEx>
          <w:tblCellMar>
            <w:top w:w="0" w:type="dxa"/>
            <w:bottom w:w="0" w:type="dxa"/>
          </w:tblCellMar>
        </w:tblPrEx>
        <w:trPr>
          <w:trHeight w:hRule="exact" w:val="288"/>
          <w:jc w:val="center"/>
        </w:trPr>
        <w:tc>
          <w:tcPr>
            <w:tcW w:w="4450" w:type="dxa"/>
            <w:tcBorders>
              <w:top w:val="single" w:sz="4" w:space="0" w:color="auto"/>
              <w:left w:val="single" w:sz="4" w:space="0" w:color="auto"/>
              <w:bottom w:val="single" w:sz="4" w:space="0" w:color="auto"/>
            </w:tcBorders>
            <w:shd w:val="clear" w:color="auto" w:fill="FFFFFF"/>
          </w:tcPr>
          <w:p w:rsidR="00EC1A39" w:rsidRDefault="001A40BA">
            <w:pPr>
              <w:pStyle w:val="Other10"/>
              <w:shd w:val="clear" w:color="auto" w:fill="auto"/>
              <w:spacing w:line="240" w:lineRule="auto"/>
            </w:pPr>
            <w:r>
              <w:t>ĚVERLUX-zdroj světla</w:t>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bottom"/>
          </w:tcPr>
          <w:p w:rsidR="00EC1A39" w:rsidRDefault="001A40BA">
            <w:pPr>
              <w:pStyle w:val="Other10"/>
              <w:shd w:val="clear" w:color="auto" w:fill="auto"/>
              <w:spacing w:line="240" w:lineRule="auto"/>
            </w:pPr>
            <w:r>
              <w:rPr>
                <w:vertAlign w:val="superscript"/>
              </w:rPr>
              <w:t>1</w:t>
            </w:r>
          </w:p>
        </w:tc>
      </w:tr>
    </w:tbl>
    <w:p w:rsidR="00EC1A39" w:rsidRDefault="00EC1A39">
      <w:pPr>
        <w:spacing w:after="959" w:line="1" w:lineRule="exact"/>
      </w:pPr>
    </w:p>
    <w:p w:rsidR="00EC1A39" w:rsidRDefault="001A40BA">
      <w:pPr>
        <w:pStyle w:val="Bodytext10"/>
        <w:shd w:val="clear" w:color="auto" w:fill="auto"/>
        <w:spacing w:after="160" w:line="324" w:lineRule="auto"/>
      </w:pPr>
      <w:r>
        <w:t xml:space="preserve">V rámci těchto požadavků jsme připravili potřebnou technickou dokumentaci, nápravná opatření a postupy a jmenovaly </w:t>
      </w:r>
      <w:r>
        <w:rPr>
          <w:lang w:val="en-US" w:eastAsia="en-US" w:bidi="en-US"/>
        </w:rPr>
        <w:t xml:space="preserve">Medes </w:t>
      </w:r>
      <w:r>
        <w:t xml:space="preserve">Limited, sídlící 5 </w:t>
      </w:r>
      <w:r>
        <w:rPr>
          <w:lang w:val="en-US" w:eastAsia="en-US" w:bidi="en-US"/>
        </w:rPr>
        <w:t xml:space="preserve">Beaumont Gate, Shenley Hill, </w:t>
      </w:r>
      <w:proofErr w:type="spellStart"/>
      <w:r>
        <w:rPr>
          <w:lang w:val="en-US" w:eastAsia="en-US" w:bidi="en-US"/>
        </w:rPr>
        <w:t>Radiett</w:t>
      </w:r>
      <w:proofErr w:type="spellEnd"/>
      <w:r>
        <w:rPr>
          <w:lang w:val="en-US" w:eastAsia="en-US" w:bidi="en-US"/>
        </w:rPr>
        <w:t xml:space="preserve"> Hearts, </w:t>
      </w:r>
      <w:r>
        <w:t xml:space="preserve">Londýn </w:t>
      </w:r>
      <w:r>
        <w:rPr>
          <w:lang w:val="en-US" w:eastAsia="en-US" w:bidi="en-US"/>
        </w:rPr>
        <w:t xml:space="preserve">WD7 7AR </w:t>
      </w:r>
      <w:r>
        <w:t>Anglie, aby jednal jako náš autorizovaný zástupce v Evropském společenství</w:t>
      </w:r>
    </w:p>
    <w:p w:rsidR="00EC1A39" w:rsidRDefault="001A40BA">
      <w:pPr>
        <w:jc w:val="center"/>
        <w:rPr>
          <w:sz w:val="2"/>
          <w:szCs w:val="2"/>
        </w:rPr>
      </w:pPr>
      <w:r>
        <w:rPr>
          <w:noProof/>
        </w:rPr>
        <w:drawing>
          <wp:inline distT="0" distB="0" distL="0" distR="0">
            <wp:extent cx="1383665" cy="652145"/>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8"/>
                    <a:stretch/>
                  </pic:blipFill>
                  <pic:spPr>
                    <a:xfrm>
                      <a:off x="0" y="0"/>
                      <a:ext cx="1383665" cy="652145"/>
                    </a:xfrm>
                    <a:prstGeom prst="rect">
                      <a:avLst/>
                    </a:prstGeom>
                  </pic:spPr>
                </pic:pic>
              </a:graphicData>
            </a:graphic>
          </wp:inline>
        </w:drawing>
      </w:r>
    </w:p>
    <w:p w:rsidR="00EC1A39" w:rsidRDefault="00EC1A39">
      <w:pPr>
        <w:spacing w:after="779" w:line="1" w:lineRule="exact"/>
      </w:pPr>
    </w:p>
    <w:p w:rsidR="00EC1A39" w:rsidRDefault="001A40BA">
      <w:pPr>
        <w:pStyle w:val="Bodytext30"/>
        <w:shd w:val="clear" w:color="auto" w:fill="auto"/>
        <w:spacing w:after="0"/>
        <w:jc w:val="center"/>
      </w:pPr>
      <w:r>
        <w:rPr>
          <w:lang w:val="en-US" w:eastAsia="en-US" w:bidi="en-US"/>
        </w:rPr>
        <w:t xml:space="preserve">Address: </w:t>
      </w:r>
      <w:r>
        <w:t xml:space="preserve">*». </w:t>
      </w:r>
      <w:r>
        <w:rPr>
          <w:i/>
          <w:iCs/>
        </w:rPr>
        <w:t>f.</w:t>
      </w:r>
      <w:r>
        <w:t xml:space="preserve"> </w:t>
      </w:r>
      <w:proofErr w:type="spellStart"/>
      <w:r>
        <w:t>Laprida</w:t>
      </w:r>
      <w:proofErr w:type="spellEnd"/>
      <w:r>
        <w:t xml:space="preserve"> 4955 </w:t>
      </w:r>
      <w:proofErr w:type="gramStart"/>
      <w:r>
        <w:t xml:space="preserve">B16O3ABK - </w:t>
      </w:r>
      <w:r>
        <w:rPr>
          <w:lang w:val="en-US" w:eastAsia="en-US" w:bidi="en-US"/>
        </w:rPr>
        <w:t>Villa</w:t>
      </w:r>
      <w:proofErr w:type="gramEnd"/>
      <w:r>
        <w:rPr>
          <w:lang w:val="en-US" w:eastAsia="en-US" w:bidi="en-US"/>
        </w:rPr>
        <w:t xml:space="preserve"> </w:t>
      </w:r>
      <w:proofErr w:type="spellStart"/>
      <w:r>
        <w:t>Martelli</w:t>
      </w:r>
      <w:proofErr w:type="spellEnd"/>
      <w:r>
        <w:t xml:space="preserve"> Buenos Aires, Argentina</w:t>
      </w:r>
    </w:p>
    <w:p w:rsidR="00EC1A39" w:rsidRDefault="001A40BA">
      <w:pPr>
        <w:pStyle w:val="Bodytext30"/>
        <w:shd w:val="clear" w:color="auto" w:fill="auto"/>
        <w:spacing w:after="200"/>
        <w:jc w:val="center"/>
      </w:pPr>
      <w:r>
        <w:t>Tel/ Fax: +54 (11) 4709-7227</w:t>
      </w:r>
    </w:p>
    <w:p w:rsidR="00EC1A39" w:rsidRDefault="001A40BA">
      <w:pPr>
        <w:pStyle w:val="Bodytext30"/>
        <w:shd w:val="clear" w:color="auto" w:fill="auto"/>
        <w:spacing w:after="0"/>
        <w:ind w:right="400"/>
        <w:jc w:val="right"/>
        <w:sectPr w:rsidR="00EC1A39">
          <w:headerReference w:type="default" r:id="rId19"/>
          <w:footerReference w:type="default" r:id="rId20"/>
          <w:pgSz w:w="11900" w:h="16840"/>
          <w:pgMar w:top="3098" w:right="1493" w:bottom="2747" w:left="1449" w:header="0" w:footer="2319" w:gutter="0"/>
          <w:cols w:space="720"/>
          <w:noEndnote/>
          <w:docGrid w:linePitch="360"/>
        </w:sectPr>
      </w:pPr>
      <w:r>
        <w:t>PL JO 22-16 R1</w:t>
      </w:r>
    </w:p>
    <w:p w:rsidR="00EC1A39" w:rsidRDefault="00EC1A39" w:rsidP="0001142C">
      <w:pPr>
        <w:pStyle w:val="Other10"/>
        <w:pBdr>
          <w:top w:val="single" w:sz="4" w:space="0" w:color="auto"/>
        </w:pBdr>
        <w:shd w:val="clear" w:color="auto" w:fill="auto"/>
        <w:spacing w:before="200" w:line="300" w:lineRule="auto"/>
        <w:ind w:firstLine="340"/>
        <w:jc w:val="both"/>
      </w:pPr>
      <w:bookmarkStart w:id="8" w:name="_GoBack"/>
      <w:bookmarkEnd w:id="8"/>
    </w:p>
    <w:sectPr w:rsidR="00EC1A39" w:rsidSect="0001142C">
      <w:headerReference w:type="default" r:id="rId21"/>
      <w:footerReference w:type="default" r:id="rId22"/>
      <w:pgSz w:w="11900" w:h="16840"/>
      <w:pgMar w:top="1246" w:right="1123" w:bottom="1706" w:left="1014" w:header="818" w:footer="1278" w:gutter="0"/>
      <w:pgNumType w:start="1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0BA" w:rsidRDefault="001A40BA">
      <w:r>
        <w:separator/>
      </w:r>
    </w:p>
  </w:endnote>
  <w:endnote w:type="continuationSeparator" w:id="0">
    <w:p w:rsidR="001A40BA" w:rsidRDefault="001A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1A40BA">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3340735</wp:posOffset>
              </wp:positionH>
              <wp:positionV relativeFrom="page">
                <wp:posOffset>9940925</wp:posOffset>
              </wp:positionV>
              <wp:extent cx="585470" cy="77470"/>
              <wp:effectExtent l="0" t="0" r="0" b="0"/>
              <wp:wrapNone/>
              <wp:docPr id="3" name="Shape 3"/>
              <wp:cNvGraphicFramePr/>
              <a:graphic xmlns:a="http://schemas.openxmlformats.org/drawingml/2006/main">
                <a:graphicData uri="http://schemas.microsoft.com/office/word/2010/wordprocessingShape">
                  <wps:wsp>
                    <wps:cNvSpPr txBox="1"/>
                    <wps:spPr>
                      <a:xfrm>
                        <a:off x="0" y="0"/>
                        <a:ext cx="585470" cy="77470"/>
                      </a:xfrm>
                      <a:prstGeom prst="rect">
                        <a:avLst/>
                      </a:prstGeom>
                      <a:noFill/>
                    </wps:spPr>
                    <wps:txbx>
                      <w:txbxContent>
                        <w:p w:rsidR="00EC1A39" w:rsidRDefault="001A40BA">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6</w:t>
                          </w:r>
                        </w:p>
                      </w:txbxContent>
                    </wps:txbx>
                    <wps:bodyPr wrap="none" lIns="0" tIns="0" rIns="0" bIns="0">
                      <a:spAutoFit/>
                    </wps:bodyPr>
                  </wps:wsp>
                </a:graphicData>
              </a:graphic>
            </wp:anchor>
          </w:drawing>
        </mc:Choice>
        <mc:Fallback>
          <w:pict>
            <v:shape id="_x0000_s1029" type="#_x0000_t202" style="position:absolute;margin-left:263.05000000000001pt;margin-top:782.75pt;width:46.100000000000001pt;height:6.0999999999999996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6</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simplePos x="0" y="0"/>
              <wp:positionH relativeFrom="page">
                <wp:posOffset>5969635</wp:posOffset>
              </wp:positionH>
              <wp:positionV relativeFrom="page">
                <wp:posOffset>10055225</wp:posOffset>
              </wp:positionV>
              <wp:extent cx="567055" cy="95885"/>
              <wp:effectExtent l="0" t="0" r="0" b="0"/>
              <wp:wrapNone/>
              <wp:docPr id="5" name="Shape 5"/>
              <wp:cNvGraphicFramePr/>
              <a:graphic xmlns:a="http://schemas.openxmlformats.org/drawingml/2006/main">
                <a:graphicData uri="http://schemas.microsoft.com/office/word/2010/wordprocessingShape">
                  <wps:wsp>
                    <wps:cNvSpPr txBox="1"/>
                    <wps:spPr>
                      <a:xfrm>
                        <a:off x="0" y="0"/>
                        <a:ext cx="567055" cy="95885"/>
                      </a:xfrm>
                      <a:prstGeom prst="rect">
                        <a:avLst/>
                      </a:prstGeom>
                      <a:noFill/>
                    </wps:spPr>
                    <wps:txbx>
                      <w:txbxContent>
                        <w:p w:rsidR="00EC1A39" w:rsidRDefault="001A40BA">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 id="_x0000_s1031" type="#_x0000_t202" style="position:absolute;margin-left:470.05000000000001pt;margin-top:791.75pt;width:44.649999999999999pt;height:7.5499999999999998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F-0146/06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1A40BA">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3340735</wp:posOffset>
              </wp:positionH>
              <wp:positionV relativeFrom="page">
                <wp:posOffset>9940925</wp:posOffset>
              </wp:positionV>
              <wp:extent cx="585470" cy="77470"/>
              <wp:effectExtent l="0" t="0" r="0" b="0"/>
              <wp:wrapNone/>
              <wp:docPr id="9" name="Shape 9"/>
              <wp:cNvGraphicFramePr/>
              <a:graphic xmlns:a="http://schemas.openxmlformats.org/drawingml/2006/main">
                <a:graphicData uri="http://schemas.microsoft.com/office/word/2010/wordprocessingShape">
                  <wps:wsp>
                    <wps:cNvSpPr txBox="1"/>
                    <wps:spPr>
                      <a:xfrm>
                        <a:off x="0" y="0"/>
                        <a:ext cx="585470" cy="77470"/>
                      </a:xfrm>
                      <a:prstGeom prst="rect">
                        <a:avLst/>
                      </a:prstGeom>
                      <a:noFill/>
                    </wps:spPr>
                    <wps:txbx>
                      <w:txbxContent>
                        <w:p w:rsidR="00EC1A39" w:rsidRDefault="001A40BA">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6</w:t>
                          </w:r>
                        </w:p>
                      </w:txbxContent>
                    </wps:txbx>
                    <wps:bodyPr wrap="none" lIns="0" tIns="0" rIns="0" bIns="0">
                      <a:spAutoFit/>
                    </wps:bodyPr>
                  </wps:wsp>
                </a:graphicData>
              </a:graphic>
            </wp:anchor>
          </w:drawing>
        </mc:Choice>
        <mc:Fallback>
          <w:pict>
            <v:shape id="_x0000_s1035" type="#_x0000_t202" style="position:absolute;margin-left:263.05000000000001pt;margin-top:782.75pt;width:46.100000000000001pt;height:6.0999999999999996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6</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simplePos x="0" y="0"/>
              <wp:positionH relativeFrom="page">
                <wp:posOffset>5969635</wp:posOffset>
              </wp:positionH>
              <wp:positionV relativeFrom="page">
                <wp:posOffset>10055225</wp:posOffset>
              </wp:positionV>
              <wp:extent cx="567055" cy="95885"/>
              <wp:effectExtent l="0" t="0" r="0" b="0"/>
              <wp:wrapNone/>
              <wp:docPr id="11" name="Shape 11"/>
              <wp:cNvGraphicFramePr/>
              <a:graphic xmlns:a="http://schemas.openxmlformats.org/drawingml/2006/main">
                <a:graphicData uri="http://schemas.microsoft.com/office/word/2010/wordprocessingShape">
                  <wps:wsp>
                    <wps:cNvSpPr txBox="1"/>
                    <wps:spPr>
                      <a:xfrm>
                        <a:off x="0" y="0"/>
                        <a:ext cx="567055" cy="95885"/>
                      </a:xfrm>
                      <a:prstGeom prst="rect">
                        <a:avLst/>
                      </a:prstGeom>
                      <a:noFill/>
                    </wps:spPr>
                    <wps:txbx>
                      <w:txbxContent>
                        <w:p w:rsidR="00EC1A39" w:rsidRDefault="001A40BA">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 id="_x0000_s1037" type="#_x0000_t202" style="position:absolute;margin-left:470.05000000000001pt;margin-top:791.75pt;width:44.649999999999999pt;height:7.5499999999999998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F-0146/06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1A40BA">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3313430</wp:posOffset>
              </wp:positionH>
              <wp:positionV relativeFrom="page">
                <wp:posOffset>9930130</wp:posOffset>
              </wp:positionV>
              <wp:extent cx="585470" cy="77470"/>
              <wp:effectExtent l="0" t="0" r="0" b="0"/>
              <wp:wrapNone/>
              <wp:docPr id="15" name="Shape 15"/>
              <wp:cNvGraphicFramePr/>
              <a:graphic xmlns:a="http://schemas.openxmlformats.org/drawingml/2006/main">
                <a:graphicData uri="http://schemas.microsoft.com/office/word/2010/wordprocessingShape">
                  <wps:wsp>
                    <wps:cNvSpPr txBox="1"/>
                    <wps:spPr>
                      <a:xfrm>
                        <a:off x="0" y="0"/>
                        <a:ext cx="585470" cy="77470"/>
                      </a:xfrm>
                      <a:prstGeom prst="rect">
                        <a:avLst/>
                      </a:prstGeom>
                      <a:noFill/>
                    </wps:spPr>
                    <wps:txbx>
                      <w:txbxContent>
                        <w:p w:rsidR="00EC1A39" w:rsidRDefault="001A40BA">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6</w:t>
                          </w:r>
                        </w:p>
                      </w:txbxContent>
                    </wps:txbx>
                    <wps:bodyPr wrap="none" lIns="0" tIns="0" rIns="0" bIns="0">
                      <a:spAutoFit/>
                    </wps:bodyPr>
                  </wps:wsp>
                </a:graphicData>
              </a:graphic>
            </wp:anchor>
          </w:drawing>
        </mc:Choice>
        <mc:Fallback>
          <w:pict>
            <v:shape id="_x0000_s1041" type="#_x0000_t202" style="position:absolute;margin-left:260.89999999999998pt;margin-top:781.89999999999998pt;width:46.100000000000001pt;height:6.0999999999999996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6</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simplePos x="0" y="0"/>
              <wp:positionH relativeFrom="page">
                <wp:posOffset>5951220</wp:posOffset>
              </wp:positionH>
              <wp:positionV relativeFrom="page">
                <wp:posOffset>10044430</wp:posOffset>
              </wp:positionV>
              <wp:extent cx="562610" cy="95885"/>
              <wp:effectExtent l="0" t="0" r="0" b="0"/>
              <wp:wrapNone/>
              <wp:docPr id="17" name="Shape 17"/>
              <wp:cNvGraphicFramePr/>
              <a:graphic xmlns:a="http://schemas.openxmlformats.org/drawingml/2006/main">
                <a:graphicData uri="http://schemas.microsoft.com/office/word/2010/wordprocessingShape">
                  <wps:wsp>
                    <wps:cNvSpPr txBox="1"/>
                    <wps:spPr>
                      <a:xfrm>
                        <a:off x="0" y="0"/>
                        <a:ext cx="562610" cy="95885"/>
                      </a:xfrm>
                      <a:prstGeom prst="rect">
                        <a:avLst/>
                      </a:prstGeom>
                      <a:noFill/>
                    </wps:spPr>
                    <wps:txbx>
                      <w:txbxContent>
                        <w:p w:rsidR="00EC1A39" w:rsidRDefault="001A40BA">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 id="_x0000_s1043" type="#_x0000_t202" style="position:absolute;margin-left:468.60000000000002pt;margin-top:790.89999999999998pt;width:44.299999999999997pt;height:7.5499999999999998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F-0146/06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1A40BA">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3319145</wp:posOffset>
              </wp:positionH>
              <wp:positionV relativeFrom="page">
                <wp:posOffset>9920605</wp:posOffset>
              </wp:positionV>
              <wp:extent cx="594360" cy="77470"/>
              <wp:effectExtent l="0" t="0" r="0" b="0"/>
              <wp:wrapNone/>
              <wp:docPr id="19" name="Shape 19"/>
              <wp:cNvGraphicFramePr/>
              <a:graphic xmlns:a="http://schemas.openxmlformats.org/drawingml/2006/main">
                <a:graphicData uri="http://schemas.microsoft.com/office/word/2010/wordprocessingShape">
                  <wps:wsp>
                    <wps:cNvSpPr txBox="1"/>
                    <wps:spPr>
                      <a:xfrm>
                        <a:off x="0" y="0"/>
                        <a:ext cx="594360" cy="77470"/>
                      </a:xfrm>
                      <a:prstGeom prst="rect">
                        <a:avLst/>
                      </a:prstGeom>
                      <a:noFill/>
                    </wps:spPr>
                    <wps:txbx>
                      <w:txbxContent>
                        <w:p w:rsidR="00EC1A39" w:rsidRDefault="001A40BA">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6</w:t>
                          </w:r>
                        </w:p>
                      </w:txbxContent>
                    </wps:txbx>
                    <wps:bodyPr wrap="none" lIns="0" tIns="0" rIns="0" bIns="0">
                      <a:spAutoFit/>
                    </wps:bodyPr>
                  </wps:wsp>
                </a:graphicData>
              </a:graphic>
            </wp:anchor>
          </w:drawing>
        </mc:Choice>
        <mc:Fallback>
          <w:pict>
            <v:shape id="_x0000_s1045" type="#_x0000_t202" style="position:absolute;margin-left:261.35000000000002pt;margin-top:781.14999999999998pt;width:46.799999999999997pt;height:6.0999999999999996pt;z-index:-1887440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6</w:t>
                    </w:r>
                  </w:p>
                </w:txbxContent>
              </v:textbox>
              <w10:wrap anchorx="page" anchory="page"/>
            </v:shape>
          </w:pict>
        </mc:Fallback>
      </mc:AlternateContent>
    </w:r>
    <w:r>
      <w:rPr>
        <w:noProof/>
      </w:rPr>
      <mc:AlternateContent>
        <mc:Choice Requires="wps">
          <w:drawing>
            <wp:anchor distT="0" distB="0" distL="0" distR="0" simplePos="0" relativeHeight="62914710" behindDoc="1" locked="0" layoutInCell="1" allowOverlap="1">
              <wp:simplePos x="0" y="0"/>
              <wp:positionH relativeFrom="page">
                <wp:posOffset>5961380</wp:posOffset>
              </wp:positionH>
              <wp:positionV relativeFrom="page">
                <wp:posOffset>10053320</wp:posOffset>
              </wp:positionV>
              <wp:extent cx="575945" cy="109855"/>
              <wp:effectExtent l="0" t="0" r="0" b="0"/>
              <wp:wrapNone/>
              <wp:docPr id="21" name="Shape 21"/>
              <wp:cNvGraphicFramePr/>
              <a:graphic xmlns:a="http://schemas.openxmlformats.org/drawingml/2006/main">
                <a:graphicData uri="http://schemas.microsoft.com/office/word/2010/wordprocessingShape">
                  <wps:wsp>
                    <wps:cNvSpPr txBox="1"/>
                    <wps:spPr>
                      <a:xfrm>
                        <a:off x="0" y="0"/>
                        <a:ext cx="575945" cy="109855"/>
                      </a:xfrm>
                      <a:prstGeom prst="rect">
                        <a:avLst/>
                      </a:prstGeom>
                      <a:noFill/>
                    </wps:spPr>
                    <wps:txbx>
                      <w:txbxContent>
                        <w:p w:rsidR="00EC1A39" w:rsidRDefault="001A40BA">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 id="_x0000_s1047" type="#_x0000_t202" style="position:absolute;margin-left:469.39999999999998pt;margin-top:791.60000000000002pt;width:45.350000000000001pt;height:8.6500000000000004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F-0146/06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EC1A3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EC1A3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EC1A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0BA" w:rsidRDefault="001A40BA"/>
  </w:footnote>
  <w:footnote w:type="continuationSeparator" w:id="0">
    <w:p w:rsidR="001A40BA" w:rsidRDefault="001A4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EC1A3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EC1A3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EC1A3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EC1A3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EC1A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1A40BA">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1258570</wp:posOffset>
              </wp:positionH>
              <wp:positionV relativeFrom="page">
                <wp:posOffset>1094105</wp:posOffset>
              </wp:positionV>
              <wp:extent cx="3054350" cy="356870"/>
              <wp:effectExtent l="0" t="0" r="0" b="0"/>
              <wp:wrapNone/>
              <wp:docPr id="57" name="Shape 57"/>
              <wp:cNvGraphicFramePr/>
              <a:graphic xmlns:a="http://schemas.openxmlformats.org/drawingml/2006/main">
                <a:graphicData uri="http://schemas.microsoft.com/office/word/2010/wordprocessingShape">
                  <wps:wsp>
                    <wps:cNvSpPr txBox="1"/>
                    <wps:spPr>
                      <a:xfrm>
                        <a:off x="0" y="0"/>
                        <a:ext cx="3054350" cy="356870"/>
                      </a:xfrm>
                      <a:prstGeom prst="rect">
                        <a:avLst/>
                      </a:prstGeom>
                      <a:noFill/>
                    </wps:spPr>
                    <wps:txbx>
                      <w:txbxContent>
                        <w:p w:rsidR="00EC1A39" w:rsidRDefault="001A40BA">
                          <w:pPr>
                            <w:pStyle w:val="Headerorfooter20"/>
                            <w:shd w:val="clear" w:color="auto" w:fill="auto"/>
                            <w:tabs>
                              <w:tab w:val="right" w:pos="4810"/>
                            </w:tabs>
                            <w:rPr>
                              <w:sz w:val="26"/>
                              <w:szCs w:val="26"/>
                            </w:rPr>
                          </w:pPr>
                          <w:r>
                            <w:rPr>
                              <w:color w:val="5BABD1"/>
                              <w:sz w:val="36"/>
                              <w:szCs w:val="36"/>
                            </w:rPr>
                            <w:tab/>
                          </w:r>
                          <w:r>
                            <w:rPr>
                              <w:rFonts w:ascii="Arial" w:eastAsia="Arial" w:hAnsi="Arial" w:cs="Arial"/>
                              <w:b/>
                              <w:bCs/>
                              <w:sz w:val="26"/>
                              <w:szCs w:val="26"/>
                            </w:rPr>
                            <w:t>Prohlášení o shodě</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43" type="#_x0000_t202" style="position:absolute;margin-left:99.1pt;margin-top:86.15pt;width:240.5pt;height:28.1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" filled="f" stroked="f">
              <v:textbox style="mso-fit-shape-to-text:t" inset="0,0,0,0">
                <w:txbxContent>
                  <w:p w:rsidR="00EC1A39" w:rsidRDefault="001A40BA">
                    <w:pPr>
                      <w:pStyle w:val="Headerorfooter20"/>
                      <w:shd w:val="clear" w:color="auto" w:fill="auto"/>
                      <w:tabs>
                        <w:tab w:val="right" w:pos="4810"/>
                      </w:tabs>
                      <w:rPr>
                        <w:sz w:val="26"/>
                        <w:szCs w:val="26"/>
                      </w:rPr>
                    </w:pPr>
                    <w:r>
                      <w:rPr>
                        <w:color w:val="5BABD1"/>
                        <w:sz w:val="36"/>
                        <w:szCs w:val="36"/>
                      </w:rPr>
                      <w:tab/>
                    </w:r>
                    <w:r>
                      <w:rPr>
                        <w:rFonts w:ascii="Arial" w:eastAsia="Arial" w:hAnsi="Arial" w:cs="Arial"/>
                        <w:b/>
                        <w:bCs/>
                        <w:sz w:val="26"/>
                        <w:szCs w:val="26"/>
                      </w:rPr>
                      <w:t>Prohlášení o shodě</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39" w:rsidRDefault="00EC1A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751"/>
    <w:multiLevelType w:val="multilevel"/>
    <w:tmpl w:val="D09A1D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64FC8"/>
    <w:multiLevelType w:val="multilevel"/>
    <w:tmpl w:val="D22C8002"/>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13E72"/>
    <w:multiLevelType w:val="multilevel"/>
    <w:tmpl w:val="AD8A25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85D6E"/>
    <w:multiLevelType w:val="multilevel"/>
    <w:tmpl w:val="05C6C1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F3DFE"/>
    <w:multiLevelType w:val="multilevel"/>
    <w:tmpl w:val="EB34C62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34B7B"/>
    <w:multiLevelType w:val="multilevel"/>
    <w:tmpl w:val="F61E6F98"/>
    <w:lvl w:ilvl="0">
      <w:start w:val="3"/>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911AF2"/>
    <w:multiLevelType w:val="multilevel"/>
    <w:tmpl w:val="F3CA17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3B18D0"/>
    <w:multiLevelType w:val="multilevel"/>
    <w:tmpl w:val="496C14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D53B37"/>
    <w:multiLevelType w:val="multilevel"/>
    <w:tmpl w:val="E98096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8E64A7"/>
    <w:multiLevelType w:val="multilevel"/>
    <w:tmpl w:val="5008C6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5E7D79"/>
    <w:multiLevelType w:val="multilevel"/>
    <w:tmpl w:val="B680FD1E"/>
    <w:lvl w:ilvl="0">
      <w:start w:val="5"/>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0153C9"/>
    <w:multiLevelType w:val="multilevel"/>
    <w:tmpl w:val="F4EA7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ED63A2"/>
    <w:multiLevelType w:val="multilevel"/>
    <w:tmpl w:val="2AB607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2021E6"/>
    <w:multiLevelType w:val="multilevel"/>
    <w:tmpl w:val="7E12FADA"/>
    <w:lvl w:ilvl="0">
      <w:start w:val="3"/>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A063C0"/>
    <w:multiLevelType w:val="multilevel"/>
    <w:tmpl w:val="009C9E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3776A"/>
    <w:multiLevelType w:val="multilevel"/>
    <w:tmpl w:val="FD565D6A"/>
    <w:lvl w:ilvl="0">
      <w:start w:val="2"/>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FD4ACD"/>
    <w:multiLevelType w:val="multilevel"/>
    <w:tmpl w:val="C9AC59F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A358C4"/>
    <w:multiLevelType w:val="multilevel"/>
    <w:tmpl w:val="2BDE6C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D73BF4"/>
    <w:multiLevelType w:val="multilevel"/>
    <w:tmpl w:val="972ACB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9"/>
  </w:num>
  <w:num w:numId="4">
    <w:abstractNumId w:val="4"/>
  </w:num>
  <w:num w:numId="5">
    <w:abstractNumId w:val="6"/>
  </w:num>
  <w:num w:numId="6">
    <w:abstractNumId w:val="17"/>
  </w:num>
  <w:num w:numId="7">
    <w:abstractNumId w:val="11"/>
  </w:num>
  <w:num w:numId="8">
    <w:abstractNumId w:val="14"/>
  </w:num>
  <w:num w:numId="9">
    <w:abstractNumId w:val="18"/>
  </w:num>
  <w:num w:numId="10">
    <w:abstractNumId w:val="2"/>
  </w:num>
  <w:num w:numId="11">
    <w:abstractNumId w:val="12"/>
  </w:num>
  <w:num w:numId="12">
    <w:abstractNumId w:val="8"/>
  </w:num>
  <w:num w:numId="13">
    <w:abstractNumId w:val="16"/>
  </w:num>
  <w:num w:numId="14">
    <w:abstractNumId w:val="7"/>
  </w:num>
  <w:num w:numId="15">
    <w:abstractNumId w:val="15"/>
  </w:num>
  <w:num w:numId="16">
    <w:abstractNumId w:val="3"/>
  </w:num>
  <w:num w:numId="17">
    <w:abstractNumId w:val="13"/>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39"/>
    <w:rsid w:val="0001142C"/>
    <w:rsid w:val="001A40BA"/>
    <w:rsid w:val="00EC1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6EB2"/>
  <w15:docId w15:val="{E67F08F2-BBE8-4452-A38A-227CC631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b w:val="0"/>
      <w:bCs w:val="0"/>
      <w:i w:val="0"/>
      <w:iCs w:val="0"/>
      <w:smallCaps w:val="0"/>
      <w:strike w:val="0"/>
      <w:color w:val="6763A6"/>
      <w:sz w:val="52"/>
      <w:szCs w:val="5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9"/>
      <w:szCs w:val="19"/>
      <w:u w:val="none"/>
    </w:rPr>
  </w:style>
  <w:style w:type="character" w:customStyle="1" w:styleId="Heading31">
    <w:name w:val="Heading #3|1_"/>
    <w:basedOn w:val="Standardnpsmoodstavce"/>
    <w:link w:val="Heading310"/>
    <w:rPr>
      <w:rFonts w:ascii="Arial" w:eastAsia="Arial" w:hAnsi="Arial" w:cs="Arial"/>
      <w:b/>
      <w:bCs/>
      <w:i w:val="0"/>
      <w:iCs w:val="0"/>
      <w:smallCaps/>
      <w:strike w:val="0"/>
      <w:sz w:val="28"/>
      <w:szCs w:val="28"/>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2"/>
      <w:szCs w:val="12"/>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2"/>
      <w:szCs w:val="12"/>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60"/>
      <w:szCs w:val="60"/>
      <w:u w:val="none"/>
      <w:lang w:val="en-US" w:eastAsia="en-US" w:bidi="en-US"/>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ing41">
    <w:name w:val="Heading #4|1_"/>
    <w:basedOn w:val="Standardnpsmoodstavce"/>
    <w:link w:val="Heading410"/>
    <w:rPr>
      <w:b/>
      <w:bCs/>
      <w:i w:val="0"/>
      <w:iCs w:val="0"/>
      <w:smallCaps w:val="0"/>
      <w:strike w:val="0"/>
      <w:u w:val="none"/>
    </w:rPr>
  </w:style>
  <w:style w:type="character" w:customStyle="1" w:styleId="Tableofcontents1">
    <w:name w:val="Table of contents|1_"/>
    <w:basedOn w:val="Standardnpsmoodstavce"/>
    <w:link w:val="Tableofcontents10"/>
    <w:rPr>
      <w:rFonts w:ascii="Arial" w:eastAsia="Arial" w:hAnsi="Arial" w:cs="Arial"/>
      <w:b w:val="0"/>
      <w:bCs w:val="0"/>
      <w:i w:val="0"/>
      <w:iCs w:val="0"/>
      <w:smallCaps w:val="0"/>
      <w:strike w:val="0"/>
      <w:sz w:val="14"/>
      <w:szCs w:val="14"/>
      <w:u w:val="none"/>
    </w:rPr>
  </w:style>
  <w:style w:type="paragraph" w:customStyle="1" w:styleId="Other10">
    <w:name w:val="Other|1"/>
    <w:basedOn w:val="Normln"/>
    <w:link w:val="Other1"/>
    <w:pPr>
      <w:shd w:val="clear" w:color="auto" w:fill="FFFFFF"/>
      <w:spacing w:line="257" w:lineRule="auto"/>
    </w:pPr>
    <w:rPr>
      <w:rFonts w:ascii="Arial" w:eastAsia="Arial" w:hAnsi="Arial" w:cs="Arial"/>
      <w:sz w:val="19"/>
      <w:szCs w:val="19"/>
    </w:rPr>
  </w:style>
  <w:style w:type="paragraph" w:customStyle="1" w:styleId="Heading210">
    <w:name w:val="Heading #2|1"/>
    <w:basedOn w:val="Normln"/>
    <w:link w:val="Heading21"/>
    <w:pPr>
      <w:shd w:val="clear" w:color="auto" w:fill="FFFFFF"/>
      <w:outlineLvl w:val="1"/>
    </w:pPr>
    <w:rPr>
      <w:color w:val="6763A6"/>
      <w:sz w:val="52"/>
      <w:szCs w:val="52"/>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Bodytext10">
    <w:name w:val="Body text|1"/>
    <w:basedOn w:val="Normln"/>
    <w:link w:val="Bodytext1"/>
    <w:pPr>
      <w:shd w:val="clear" w:color="auto" w:fill="FFFFFF"/>
      <w:spacing w:line="257" w:lineRule="auto"/>
    </w:pPr>
    <w:rPr>
      <w:rFonts w:ascii="Arial" w:eastAsia="Arial" w:hAnsi="Arial" w:cs="Arial"/>
      <w:sz w:val="19"/>
      <w:szCs w:val="19"/>
    </w:rPr>
  </w:style>
  <w:style w:type="paragraph" w:customStyle="1" w:styleId="Tablecaption10">
    <w:name w:val="Table caption|1"/>
    <w:basedOn w:val="Normln"/>
    <w:link w:val="Tablecaption1"/>
    <w:pPr>
      <w:shd w:val="clear" w:color="auto" w:fill="FFFFFF"/>
      <w:spacing w:line="252" w:lineRule="auto"/>
      <w:ind w:left="380" w:hanging="380"/>
    </w:pPr>
    <w:rPr>
      <w:rFonts w:ascii="Arial" w:eastAsia="Arial" w:hAnsi="Arial" w:cs="Arial"/>
      <w:sz w:val="19"/>
      <w:szCs w:val="19"/>
    </w:rPr>
  </w:style>
  <w:style w:type="paragraph" w:customStyle="1" w:styleId="Heading310">
    <w:name w:val="Heading #3|1"/>
    <w:basedOn w:val="Normln"/>
    <w:link w:val="Heading31"/>
    <w:pPr>
      <w:shd w:val="clear" w:color="auto" w:fill="FFFFFF"/>
      <w:ind w:firstLine="580"/>
      <w:outlineLvl w:val="2"/>
    </w:pPr>
    <w:rPr>
      <w:rFonts w:ascii="Arial" w:eastAsia="Arial" w:hAnsi="Arial" w:cs="Arial"/>
      <w:b/>
      <w:bCs/>
      <w:smallCaps/>
      <w:sz w:val="28"/>
      <w:szCs w:val="28"/>
    </w:rPr>
  </w:style>
  <w:style w:type="paragraph" w:customStyle="1" w:styleId="Bodytext30">
    <w:name w:val="Body text|3"/>
    <w:basedOn w:val="Normln"/>
    <w:link w:val="Bodytext3"/>
    <w:pPr>
      <w:shd w:val="clear" w:color="auto" w:fill="FFFFFF"/>
      <w:spacing w:after="170"/>
    </w:pPr>
    <w:rPr>
      <w:rFonts w:ascii="Arial" w:eastAsia="Arial" w:hAnsi="Arial" w:cs="Arial"/>
      <w:sz w:val="12"/>
      <w:szCs w:val="12"/>
    </w:rPr>
  </w:style>
  <w:style w:type="paragraph" w:customStyle="1" w:styleId="Picturecaption10">
    <w:name w:val="Picture caption|1"/>
    <w:basedOn w:val="Normln"/>
    <w:link w:val="Picturecaption1"/>
    <w:pPr>
      <w:shd w:val="clear" w:color="auto" w:fill="FFFFFF"/>
      <w:spacing w:line="247" w:lineRule="auto"/>
    </w:pPr>
    <w:rPr>
      <w:rFonts w:ascii="Arial" w:eastAsia="Arial" w:hAnsi="Arial" w:cs="Arial"/>
      <w:b/>
      <w:bCs/>
      <w:sz w:val="12"/>
      <w:szCs w:val="12"/>
    </w:rPr>
  </w:style>
  <w:style w:type="paragraph" w:customStyle="1" w:styleId="Heading110">
    <w:name w:val="Heading #1|1"/>
    <w:basedOn w:val="Normln"/>
    <w:link w:val="Heading11"/>
    <w:pPr>
      <w:shd w:val="clear" w:color="auto" w:fill="FFFFFF"/>
      <w:outlineLvl w:val="0"/>
    </w:pPr>
    <w:rPr>
      <w:rFonts w:ascii="Arial" w:eastAsia="Arial" w:hAnsi="Arial" w:cs="Arial"/>
      <w:sz w:val="60"/>
      <w:szCs w:val="60"/>
      <w:lang w:val="en-US" w:eastAsia="en-US" w:bidi="en-US"/>
    </w:rPr>
  </w:style>
  <w:style w:type="paragraph" w:customStyle="1" w:styleId="Bodytext20">
    <w:name w:val="Body text|2"/>
    <w:basedOn w:val="Normln"/>
    <w:link w:val="Bodytext2"/>
    <w:pPr>
      <w:shd w:val="clear" w:color="auto" w:fill="FFFFFF"/>
      <w:spacing w:after="40" w:line="314" w:lineRule="auto"/>
      <w:ind w:left="480" w:hanging="300"/>
    </w:pPr>
    <w:rPr>
      <w:rFonts w:ascii="Arial" w:eastAsia="Arial" w:hAnsi="Arial" w:cs="Arial"/>
      <w:sz w:val="14"/>
      <w:szCs w:val="14"/>
    </w:rPr>
  </w:style>
  <w:style w:type="paragraph" w:customStyle="1" w:styleId="Heading410">
    <w:name w:val="Heading #4|1"/>
    <w:basedOn w:val="Normln"/>
    <w:link w:val="Heading41"/>
    <w:pPr>
      <w:shd w:val="clear" w:color="auto" w:fill="FFFFFF"/>
      <w:spacing w:after="420"/>
      <w:ind w:firstLine="90"/>
      <w:outlineLvl w:val="3"/>
    </w:pPr>
    <w:rPr>
      <w:b/>
      <w:bCs/>
    </w:rPr>
  </w:style>
  <w:style w:type="paragraph" w:customStyle="1" w:styleId="Tableofcontents10">
    <w:name w:val="Table of contents|1"/>
    <w:basedOn w:val="Normln"/>
    <w:link w:val="Tableofcontents1"/>
    <w:pPr>
      <w:shd w:val="clear" w:color="auto" w:fill="FFFFFF"/>
      <w:spacing w:after="410"/>
    </w:pPr>
    <w:rPr>
      <w:rFonts w:ascii="Arial" w:eastAsia="Arial" w:hAnsi="Arial" w:cs="Arial"/>
      <w:sz w:val="14"/>
      <w:szCs w:val="14"/>
    </w:rPr>
  </w:style>
  <w:style w:type="paragraph" w:styleId="Zhlav">
    <w:name w:val="header"/>
    <w:basedOn w:val="Normln"/>
    <w:link w:val="ZhlavChar"/>
    <w:uiPriority w:val="99"/>
    <w:unhideWhenUsed/>
    <w:rsid w:val="0001142C"/>
    <w:pPr>
      <w:tabs>
        <w:tab w:val="center" w:pos="4536"/>
        <w:tab w:val="right" w:pos="9072"/>
      </w:tabs>
    </w:pPr>
  </w:style>
  <w:style w:type="character" w:customStyle="1" w:styleId="ZhlavChar">
    <w:name w:val="Záhlaví Char"/>
    <w:basedOn w:val="Standardnpsmoodstavce"/>
    <w:link w:val="Zhlav"/>
    <w:uiPriority w:val="99"/>
    <w:rsid w:val="0001142C"/>
    <w:rPr>
      <w:color w:val="000000"/>
    </w:rPr>
  </w:style>
  <w:style w:type="paragraph" w:styleId="Zpat">
    <w:name w:val="footer"/>
    <w:basedOn w:val="Normln"/>
    <w:link w:val="ZpatChar"/>
    <w:uiPriority w:val="99"/>
    <w:unhideWhenUsed/>
    <w:rsid w:val="0001142C"/>
    <w:pPr>
      <w:tabs>
        <w:tab w:val="center" w:pos="4536"/>
        <w:tab w:val="right" w:pos="9072"/>
      </w:tabs>
    </w:pPr>
  </w:style>
  <w:style w:type="character" w:customStyle="1" w:styleId="ZpatChar">
    <w:name w:val="Zápatí Char"/>
    <w:basedOn w:val="Standardnpsmoodstavce"/>
    <w:link w:val="Zpat"/>
    <w:uiPriority w:val="99"/>
    <w:rsid w:val="0001142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3255</Words>
  <Characters>19210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c224e_KHS_zapad5p_BN-20200313063052</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c224e_KHS_zapad5p_BN-20200313063052</dc:title>
  <dc:subject/>
  <dc:creator>Gabriela Vinklerová</dc:creator>
  <cp:keywords/>
  <cp:lastModifiedBy>Vinklerová Gabriela</cp:lastModifiedBy>
  <cp:revision>2</cp:revision>
  <dcterms:created xsi:type="dcterms:W3CDTF">2020-03-13T06:27:00Z</dcterms:created>
  <dcterms:modified xsi:type="dcterms:W3CDTF">2020-03-13T06:27:00Z</dcterms:modified>
</cp:coreProperties>
</file>