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 SMLOUVĚ O DÍLO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</w:t>
        <w:br/>
        <w:t>„III/15222 Chotěbudice průtah“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191/2019 - KSÚSV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94" w:left="1064" w:right="684" w:bottom="1016" w:header="1166" w:footer="588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14300" distB="1554480" distL="0" distR="0" simplePos="0" relativeHeight="125829378" behindDoc="0" locked="0" layoutInCell="1" allowOverlap="1">
                <wp:simplePos x="0" y="0"/>
                <wp:positionH relativeFrom="page">
                  <wp:posOffset>2007870</wp:posOffset>
                </wp:positionH>
                <wp:positionV relativeFrom="paragraph">
                  <wp:posOffset>114300</wp:posOffset>
                </wp:positionV>
                <wp:extent cx="3862070" cy="89027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62070" cy="890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Článek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Smluvní strany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Radovanem Necidem, ředitelem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8.09999999999999pt;margin-top:9.pt;width:304.10000000000002pt;height:70.099999999999994pt;z-index:-125829375;mso-wrap-distance-left:0;mso-wrap-distance-top:9.pt;mso-wrap-distance-right:0;mso-wrap-distance-bottom:122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Článek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strany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 586 01 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Radovanem Necidem, ředitelem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3715" distB="0" distL="0" distR="0" simplePos="0" relativeHeight="125829380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513715</wp:posOffset>
                </wp:positionV>
                <wp:extent cx="3029585" cy="204533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9585" cy="2045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 technických: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3.700000000000003pt;margin-top:40.450000000000003pt;width:238.55000000000001pt;height:161.05000000000001pt;z-index:-125829373;mso-wrap-distance-left:0;mso-wrap-distance-top:40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  <w:bookmarkEnd w:id="0"/>
                      <w:bookmarkEnd w:id="1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 technických: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32205" distB="1079500" distL="0" distR="0" simplePos="0" relativeHeight="125829382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1132205</wp:posOffset>
                </wp:positionV>
                <wp:extent cx="3139440" cy="34734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3944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18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referent přípravy a realizace staveb Komerční banka,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8.34999999999999pt;margin-top:89.150000000000006pt;width:247.19999999999999pt;height:27.350000000000001pt;z-index:-125829371;mso-wrap-distance-left:0;mso-wrap-distance-top:89.150000000000006pt;mso-wrap-distance-right:0;mso-wrap-distance-bottom:8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18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referent přípravy a realizace staveb Komerční banka,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04645" distB="631190" distL="0" distR="0" simplePos="0" relativeHeight="125829384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1604645</wp:posOffset>
                </wp:positionV>
                <wp:extent cx="755650" cy="32321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 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8.34999999999999pt;margin-top:126.34999999999999pt;width:59.5pt;height:25.449999999999999pt;z-index:-125829369;mso-wrap-distance-left:0;mso-wrap-distance-top:126.34999999999999pt;mso-wrap-distance-right:0;mso-wrap-distance-bottom:49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 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78710" distB="635" distL="0" distR="0" simplePos="0" relativeHeight="125829386" behindDoc="0" locked="0" layoutInCell="1" allowOverlap="1">
                <wp:simplePos x="0" y="0"/>
                <wp:positionH relativeFrom="page">
                  <wp:posOffset>2007870</wp:posOffset>
                </wp:positionH>
                <wp:positionV relativeFrom="paragraph">
                  <wp:posOffset>2378710</wp:posOffset>
                </wp:positionV>
                <wp:extent cx="838200" cy="1797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58.09999999999999pt;margin-top:187.30000000000001pt;width:66.pt;height:14.15pt;z-index:-125829367;mso-wrap-distance-left:0;mso-wrap-distance-top:187.3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760"/>
        <w:jc w:val="lef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12700</wp:posOffset>
                </wp:positionV>
                <wp:extent cx="731520" cy="63373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633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Zhotovitel: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se sídlem: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zastoupený: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zapsán v: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3.700000000000003pt;margin-top:1.pt;width:57.600000000000001pt;height:49.899999999999999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Zhotovitel: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se sídlem: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zastoupený: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zapsán v: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VIPA project s.r.o., Projektování dopravních staveb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Cyrilometodějská 43/20, Nové Dvory, 674 01 Třebíč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Vidlák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živnostenském rejstříku města Třebíč, dne 7. 12. 2015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622300</wp:posOffset>
                </wp:positionV>
                <wp:extent cx="1191895" cy="17399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1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57.59999999999999pt;margin-top:49.pt;width:93.849999999999994pt;height:13.699999999999999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Komerční banka, a.s.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zapsána v obchodním rejstříku vedeném u Krajského soudu v Brně, oddíl C, vložka 91136 Osoby pověřené jednat jménem zhotovitele ve věcech smluvních: 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12700</wp:posOffset>
                </wp:positionV>
                <wp:extent cx="755650" cy="33528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04637470 CZ04637470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57.59999999999999pt;margin-top:1.pt;width:59.5pt;height:26.399999999999999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04637470 CZ04637470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52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„Zhotovitel“)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52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.Smluvnístrany“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.Smluvní strana“)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6"/>
      <w:bookmarkEnd w:id="7"/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z důvodu časové prodlevy způsobené delší lhůtou pro získání vyjádření vlastníků stavbou dotčených pozemků a pro získání vyjádření k PD jednotlivými dotčenými orgány státní správy.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4" w:left="1064" w:right="684" w:bottom="101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5683885</wp:posOffset>
                </wp:positionH>
                <wp:positionV relativeFrom="paragraph">
                  <wp:posOffset>12700</wp:posOffset>
                </wp:positionV>
                <wp:extent cx="673735" cy="16446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Stránka 1 z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7.55000000000001pt;margin-top:1.pt;width:53.049999999999997pt;height:12.949999999999999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Stránka 1 z 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Dodatek č. 1 k SoD č. 191/2019 - KSÚSV</w:t>
      </w:r>
    </w:p>
    <w:p>
      <w:pPr>
        <w:pStyle w:val="Style2"/>
        <w:keepNext w:val="0"/>
        <w:keepLines w:val="0"/>
        <w:framePr w:w="8002" w:h="773" w:wrap="none" w:hAnchor="page" w:x="1063" w:y="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uvedenými důvody dochází ke změně termínů tímto způsobem:</w:t>
      </w:r>
    </w:p>
    <w:p>
      <w:pPr>
        <w:pStyle w:val="Style5"/>
        <w:keepNext/>
        <w:keepLines/>
        <w:framePr w:w="8002" w:h="773" w:wrap="none" w:hAnchor="page" w:x="106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1 - Technické podmínky PD, v části Lhůty plnění:</w:t>
      </w:r>
      <w:bookmarkEnd w:id="8"/>
      <w:bookmarkEnd w:id="9"/>
    </w:p>
    <w:p>
      <w:pPr>
        <w:pStyle w:val="Style2"/>
        <w:keepNext w:val="0"/>
        <w:keepLines w:val="0"/>
        <w:framePr w:w="5098" w:h="538" w:wrap="none" w:hAnchor="page" w:x="1480" w:y="966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Dokumentace DSP+PDPS, včetně projednání s dotčenými orgány státní správy a samosprávy: </w:t>
      </w:r>
    </w:p>
    <w:p>
      <w:pPr>
        <w:pStyle w:val="Style5"/>
        <w:keepNext/>
        <w:keepLines/>
        <w:framePr w:w="3264" w:h="283" w:wrap="none" w:hAnchor="page" w:x="1072" w:y="18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  <w:bookmarkEnd w:id="10"/>
      <w:bookmarkEnd w:id="11"/>
    </w:p>
    <w:p>
      <w:pPr>
        <w:pStyle w:val="Style2"/>
        <w:keepNext w:val="0"/>
        <w:keepLines w:val="0"/>
        <w:framePr w:w="5093" w:h="528" w:wrap="none" w:hAnchor="page" w:x="1485" w:y="2425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Dokumentace DSP+PDPS, včetně projednání s dotčenými orgány státní správy a samosprávy:</w:t>
      </w:r>
    </w:p>
    <w:p>
      <w:pPr>
        <w:pStyle w:val="Style2"/>
        <w:keepNext w:val="0"/>
        <w:keepLines w:val="0"/>
        <w:framePr w:w="3811" w:h="283" w:wrap="none" w:hAnchor="page" w:x="6736" w:y="1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60 dnů od předání konceptu DSP+PDPS</w:t>
      </w:r>
    </w:p>
    <w:p>
      <w:pPr>
        <w:pStyle w:val="Style2"/>
        <w:keepNext w:val="0"/>
        <w:keepLines w:val="0"/>
        <w:framePr w:w="1186" w:h="269" w:wrap="none" w:hAnchor="page" w:x="6741" w:y="2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9. 5. 2020</w:t>
      </w:r>
    </w:p>
    <w:p>
      <w:pPr>
        <w:pStyle w:val="Style2"/>
        <w:keepNext w:val="0"/>
        <w:keepLines w:val="0"/>
        <w:framePr w:w="8746" w:h="288" w:wrap="none" w:hAnchor="page" w:x="1067" w:y="3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Smlouvy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znění.</w:t>
      </w:r>
    </w:p>
    <w:p>
      <w:pPr>
        <w:pStyle w:val="Style2"/>
        <w:keepNext w:val="0"/>
        <w:keepLines w:val="0"/>
        <w:framePr w:w="10162" w:h="4550" w:wrap="none" w:hAnchor="page" w:x="1039" w:y="388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5"/>
        <w:keepNext/>
        <w:keepLines/>
        <w:framePr w:w="10162" w:h="4550" w:wrap="none" w:hAnchor="page" w:x="1039" w:y="3889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12"/>
      <w:bookmarkEnd w:id="13"/>
    </w:p>
    <w:p>
      <w:pPr>
        <w:pStyle w:val="Style2"/>
        <w:keepNext w:val="0"/>
        <w:keepLines w:val="0"/>
        <w:framePr w:w="10162" w:h="4550" w:wrap="none" w:hAnchor="page" w:x="1039" w:y="3889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nedílnou součástí Smlouvy o dílo č. objednatele 191/2019 - KSÚSV uzavřené dne 27. 8. 2019 podle ustanovení § 2586 a násl. OZ a dále Obchodními podmínkami zadavatele pro veřejné zakázky na vypracování projektových dokumentací dle § 37 odst. 1 písm. c) 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Z7NZ.,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vydanými dle § 1751 a násl. OZ.</w:t>
      </w:r>
    </w:p>
    <w:p>
      <w:pPr>
        <w:pStyle w:val="Style2"/>
        <w:keepNext w:val="0"/>
        <w:keepLines w:val="0"/>
        <w:framePr w:w="10162" w:h="4550" w:wrap="none" w:hAnchor="page" w:x="1039" w:y="3889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ve 4 stejnopisech, z nichž 2 výtisky obdrží objednatel a 2 zhotovitel.</w:t>
      </w:r>
    </w:p>
    <w:p>
      <w:pPr>
        <w:pStyle w:val="Style2"/>
        <w:keepNext w:val="0"/>
        <w:keepLines w:val="0"/>
        <w:framePr w:w="10162" w:h="4550" w:wrap="none" w:hAnchor="page" w:x="1039" w:y="3889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2"/>
        <w:keepNext w:val="0"/>
        <w:keepLines w:val="0"/>
        <w:framePr w:w="10162" w:h="4550" w:wrap="none" w:hAnchor="page" w:x="1039" w:y="3889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framePr w:w="10162" w:h="4550" w:wrap="none" w:hAnchor="page" w:x="1039" w:y="3889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12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2"/>
        <w:keepNext w:val="0"/>
        <w:keepLines w:val="0"/>
        <w:framePr w:w="10162" w:h="4550" w:wrap="none" w:hAnchor="page" w:x="1039" w:y="3889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Žádost o dodatek s prodloužením termínu ze dne 3. 2. 2020.</w:t>
      </w:r>
    </w:p>
    <w:p>
      <w:pPr>
        <w:pStyle w:val="Style2"/>
        <w:keepNext w:val="0"/>
        <w:keepLines w:val="0"/>
        <w:framePr w:w="5539" w:h="302" w:wrap="none" w:hAnchor="page" w:x="1058" w:y="8852"/>
        <w:widowControl w:val="0"/>
        <w:shd w:val="clear" w:color="auto" w:fill="auto"/>
        <w:tabs>
          <w:tab w:pos="1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o prodloužení termínu ze dne 3. 2. 2020</w:t>
      </w:r>
    </w:p>
    <w:p>
      <w:pPr>
        <w:pStyle w:val="Style2"/>
        <w:keepNext w:val="0"/>
        <w:keepLines w:val="0"/>
        <w:framePr w:w="1051" w:h="293" w:wrap="none" w:hAnchor="page" w:x="1053" w:y="10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2"/>
        <w:keepNext w:val="0"/>
        <w:keepLines w:val="0"/>
        <w:framePr w:w="2842" w:h="1008" w:wrap="none" w:hAnchor="page" w:x="6285" w:y="10119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15"/>
        <w:keepNext/>
        <w:keepLines/>
        <w:framePr w:w="2842" w:h="1008" w:wrap="none" w:hAnchor="page" w:x="6285" w:y="10119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03. 202U</w:t>
      </w:r>
      <w:bookmarkEnd w:id="14"/>
      <w:bookmarkEnd w:id="15"/>
    </w:p>
    <w:p>
      <w:pPr>
        <w:pStyle w:val="Style2"/>
        <w:keepNext w:val="0"/>
        <w:keepLines w:val="0"/>
        <w:framePr w:w="2842" w:h="1008" w:wrap="none" w:hAnchor="page" w:x="6285" w:y="10119"/>
        <w:widowControl w:val="0"/>
        <w:shd w:val="clear" w:color="auto" w:fill="auto"/>
        <w:tabs>
          <w:tab w:leader="dot" w:pos="1762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</w:r>
    </w:p>
    <w:p>
      <w:pPr>
        <w:pStyle w:val="Style2"/>
        <w:keepNext w:val="0"/>
        <w:keepLines w:val="0"/>
        <w:framePr w:w="1790" w:h="538" w:wrap="none" w:hAnchor="page" w:x="2493" w:y="12582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Vidlák</w:t>
        <w:br/>
        <w:t>jednatel společnosti</w:t>
      </w:r>
    </w:p>
    <w:p>
      <w:pPr>
        <w:pStyle w:val="Style2"/>
        <w:keepNext w:val="0"/>
        <w:keepLines w:val="0"/>
        <w:framePr w:w="1790" w:h="528" w:wrap="none" w:hAnchor="page" w:x="7370" w:y="12591"/>
        <w:widowControl w:val="0"/>
        <w:shd w:val="clear" w:color="auto" w:fill="auto"/>
        <w:bidi w:val="0"/>
        <w:spacing w:before="0" w:after="0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ředitel..</w:t>
      </w:r>
    </w:p>
    <w:p>
      <w:pPr>
        <w:pStyle w:val="Style2"/>
        <w:keepNext w:val="0"/>
        <w:keepLines w:val="0"/>
        <w:framePr w:w="3442" w:h="259" w:wrap="none" w:hAnchor="page" w:x="1058" w:y="1383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Dodatek č. 1 k SoD č. 191/2019 - KSÚSV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544" w:left="1038" w:right="701" w:bottom="1007" w:header="1116" w:footer="57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Nadpis #3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6">
    <w:name w:val="Nadpis #2_"/>
    <w:basedOn w:val="DefaultParagraphFont"/>
    <w:link w:val="Styl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Nadpis #3"/>
    <w:basedOn w:val="Normal"/>
    <w:link w:val="CharStyle6"/>
    <w:pPr>
      <w:widowControl w:val="0"/>
      <w:shd w:val="clear" w:color="auto" w:fill="FFFFFF"/>
      <w:spacing w:line="257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ind w:left="2060"/>
      <w:outlineLvl w:val="1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