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F90" w:rsidRDefault="00413D04">
      <w:pPr>
        <w:spacing w:after="120"/>
        <w:ind w:left="82"/>
        <w:jc w:val="center"/>
      </w:pPr>
      <w:r>
        <w:rPr>
          <w:rFonts w:ascii="Calibri" w:eastAsia="Calibri" w:hAnsi="Calibri" w:cs="Calibri"/>
          <w:sz w:val="38"/>
        </w:rPr>
        <w:t>Smlouva o zajištění systémového servisu</w:t>
      </w:r>
    </w:p>
    <w:p w:rsidR="00CA5F90" w:rsidRDefault="00413D04">
      <w:pPr>
        <w:pStyle w:val="Nadpis1"/>
        <w:spacing w:after="164"/>
        <w:ind w:left="48"/>
      </w:pPr>
      <w:r>
        <w:t>smluvní strany</w:t>
      </w:r>
    </w:p>
    <w:p w:rsidR="00CA5F90" w:rsidRDefault="00413D04">
      <w:pPr>
        <w:spacing w:after="0" w:line="265" w:lineRule="auto"/>
        <w:ind w:left="620" w:hanging="10"/>
      </w:pPr>
      <w:r>
        <w:rPr>
          <w:noProof/>
        </w:rPr>
        <w:drawing>
          <wp:anchor distT="0" distB="0" distL="114300" distR="114300" simplePos="0" relativeHeight="251658240" behindDoc="0" locked="0" layoutInCell="1" allowOverlap="0">
            <wp:simplePos x="0" y="0"/>
            <wp:positionH relativeFrom="column">
              <wp:posOffset>387096</wp:posOffset>
            </wp:positionH>
            <wp:positionV relativeFrom="paragraph">
              <wp:posOffset>-34691</wp:posOffset>
            </wp:positionV>
            <wp:extent cx="12192" cy="804749"/>
            <wp:effectExtent l="0" t="0" r="0" b="0"/>
            <wp:wrapSquare wrapText="bothSides"/>
            <wp:docPr id="842" name="Picture 842"/>
            <wp:cNvGraphicFramePr/>
            <a:graphic xmlns:a="http://schemas.openxmlformats.org/drawingml/2006/main">
              <a:graphicData uri="http://schemas.openxmlformats.org/drawingml/2006/picture">
                <pic:pic xmlns:pic="http://schemas.openxmlformats.org/drawingml/2006/picture">
                  <pic:nvPicPr>
                    <pic:cNvPr id="842" name="Picture 842"/>
                    <pic:cNvPicPr/>
                  </pic:nvPicPr>
                  <pic:blipFill>
                    <a:blip r:embed="rId7"/>
                    <a:stretch>
                      <a:fillRect/>
                    </a:stretch>
                  </pic:blipFill>
                  <pic:spPr>
                    <a:xfrm>
                      <a:off x="0" y="0"/>
                      <a:ext cx="12192" cy="804749"/>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1487424</wp:posOffset>
            </wp:positionH>
            <wp:positionV relativeFrom="paragraph">
              <wp:posOffset>468276</wp:posOffset>
            </wp:positionV>
            <wp:extent cx="274320" cy="12193"/>
            <wp:effectExtent l="0" t="0" r="0" b="0"/>
            <wp:wrapSquare wrapText="bothSides"/>
            <wp:docPr id="12891" name="Picture 12891"/>
            <wp:cNvGraphicFramePr/>
            <a:graphic xmlns:a="http://schemas.openxmlformats.org/drawingml/2006/main">
              <a:graphicData uri="http://schemas.openxmlformats.org/drawingml/2006/picture">
                <pic:pic xmlns:pic="http://schemas.openxmlformats.org/drawingml/2006/picture">
                  <pic:nvPicPr>
                    <pic:cNvPr id="12891" name="Picture 12891"/>
                    <pic:cNvPicPr/>
                  </pic:nvPicPr>
                  <pic:blipFill>
                    <a:blip r:embed="rId8"/>
                    <a:stretch>
                      <a:fillRect/>
                    </a:stretch>
                  </pic:blipFill>
                  <pic:spPr>
                    <a:xfrm>
                      <a:off x="0" y="0"/>
                      <a:ext cx="274320" cy="12193"/>
                    </a:xfrm>
                    <a:prstGeom prst="rect">
                      <a:avLst/>
                    </a:prstGeom>
                  </pic:spPr>
                </pic:pic>
              </a:graphicData>
            </a:graphic>
          </wp:anchor>
        </w:drawing>
      </w:r>
      <w:r>
        <w:rPr>
          <w:rFonts w:ascii="Calibri" w:eastAsia="Calibri" w:hAnsi="Calibri" w:cs="Calibri"/>
          <w:sz w:val="24"/>
        </w:rPr>
        <w:t>Zdeněk Mráz</w:t>
      </w:r>
    </w:p>
    <w:p w:rsidR="00CA5F90" w:rsidRDefault="00413D04">
      <w:pPr>
        <w:spacing w:after="32" w:line="227" w:lineRule="auto"/>
        <w:ind w:left="753" w:right="4" w:firstLine="4"/>
        <w:jc w:val="both"/>
      </w:pPr>
      <w:r>
        <w:rPr>
          <w:sz w:val="24"/>
        </w:rPr>
        <w:t>Radostice 22</w:t>
      </w:r>
    </w:p>
    <w:p w:rsidR="00CA5F90" w:rsidRDefault="00413D04">
      <w:pPr>
        <w:spacing w:after="0" w:line="265" w:lineRule="auto"/>
        <w:ind w:left="620" w:hanging="10"/>
      </w:pPr>
      <w:r>
        <w:rPr>
          <w:rFonts w:ascii="Calibri" w:eastAsia="Calibri" w:hAnsi="Calibri" w:cs="Calibri"/>
          <w:sz w:val="24"/>
        </w:rPr>
        <w:t xml:space="preserve">373 12 </w:t>
      </w:r>
      <w:r w:rsidR="00041019">
        <w:rPr>
          <w:rFonts w:ascii="Calibri" w:eastAsia="Calibri" w:hAnsi="Calibri" w:cs="Calibri"/>
          <w:sz w:val="24"/>
        </w:rPr>
        <w:t>Boro</w:t>
      </w:r>
      <w:bookmarkStart w:id="0" w:name="_GoBack"/>
      <w:bookmarkEnd w:id="0"/>
      <w:r>
        <w:rPr>
          <w:rFonts w:ascii="Calibri" w:eastAsia="Calibri" w:hAnsi="Calibri" w:cs="Calibri"/>
          <w:sz w:val="24"/>
        </w:rPr>
        <w:t>vany</w:t>
      </w:r>
    </w:p>
    <w:p w:rsidR="00CA5F90" w:rsidRDefault="00413D04">
      <w:pPr>
        <w:spacing w:after="32" w:line="227" w:lineRule="auto"/>
        <w:ind w:left="753" w:right="5933" w:firstLine="4"/>
        <w:jc w:val="both"/>
      </w:pPr>
      <w:r>
        <w:rPr>
          <w:sz w:val="24"/>
        </w:rPr>
        <w:t>IČO: 73496227</w:t>
      </w:r>
    </w:p>
    <w:p w:rsidR="00CA5F90" w:rsidRDefault="00413D04">
      <w:pPr>
        <w:spacing w:after="189" w:line="227" w:lineRule="auto"/>
        <w:ind w:left="753" w:right="4" w:firstLine="4"/>
        <w:jc w:val="both"/>
      </w:pPr>
      <w:r>
        <w:rPr>
          <w:sz w:val="24"/>
        </w:rPr>
        <w:t>DIČ: CZ7712251217</w:t>
      </w:r>
    </w:p>
    <w:p w:rsidR="00CA5F90" w:rsidRDefault="00413D04">
      <w:pPr>
        <w:spacing w:after="32" w:line="426" w:lineRule="auto"/>
        <w:ind w:left="753" w:right="5995" w:firstLine="4"/>
        <w:jc w:val="both"/>
      </w:pPr>
      <w:r>
        <w:rPr>
          <w:sz w:val="24"/>
        </w:rPr>
        <w:t xml:space="preserve">(dále jen Zhotovitel) </w:t>
      </w:r>
      <w:r>
        <w:rPr>
          <w:rFonts w:ascii="Calibri" w:eastAsia="Calibri" w:hAnsi="Calibri" w:cs="Calibri"/>
          <w:sz w:val="24"/>
        </w:rPr>
        <w:t>a</w:t>
      </w:r>
    </w:p>
    <w:p w:rsidR="00CA5F90" w:rsidRDefault="00413D04">
      <w:pPr>
        <w:pStyle w:val="Nadpis2"/>
      </w:pPr>
      <w:r>
        <w:t>Gymnázium Vítězslava Nováka</w:t>
      </w:r>
    </w:p>
    <w:p w:rsidR="00CA5F90" w:rsidRDefault="00413D04">
      <w:pPr>
        <w:spacing w:after="191" w:line="265" w:lineRule="auto"/>
        <w:ind w:left="730" w:right="5520" w:hanging="10"/>
      </w:pPr>
      <w:r>
        <w:rPr>
          <w:rFonts w:ascii="Calibri" w:eastAsia="Calibri" w:hAnsi="Calibri" w:cs="Calibri"/>
          <w:sz w:val="24"/>
        </w:rPr>
        <w:t>Husova 333/11 377 Ol Jindřichův Hradec</w:t>
      </w:r>
    </w:p>
    <w:p w:rsidR="00CA5F90" w:rsidRDefault="00413D04">
      <w:pPr>
        <w:spacing w:after="0" w:line="265" w:lineRule="auto"/>
        <w:ind w:left="1028" w:hanging="10"/>
      </w:pPr>
      <w:r>
        <w:rPr>
          <w:rFonts w:ascii="Calibri" w:eastAsia="Calibri" w:hAnsi="Calibri" w:cs="Calibri"/>
          <w:sz w:val="26"/>
        </w:rPr>
        <w:t>608 16 767</w:t>
      </w:r>
    </w:p>
    <w:p w:rsidR="00CA5F90" w:rsidRDefault="00413D04">
      <w:pPr>
        <w:spacing w:after="494" w:line="265" w:lineRule="auto"/>
        <w:ind w:left="730" w:hanging="10"/>
      </w:pPr>
      <w:r>
        <w:rPr>
          <w:rFonts w:ascii="Calibri" w:eastAsia="Calibri" w:hAnsi="Calibri" w:cs="Calibri"/>
          <w:sz w:val="24"/>
        </w:rPr>
        <w:t>(dále jen Objednatel)</w:t>
      </w:r>
    </w:p>
    <w:p w:rsidR="00CA5F90" w:rsidRDefault="00413D04">
      <w:pPr>
        <w:pStyle w:val="Nadpis1"/>
        <w:spacing w:after="643"/>
        <w:ind w:left="48"/>
      </w:pPr>
      <w:r>
        <w:rPr>
          <w:noProof/>
        </w:rPr>
        <mc:AlternateContent>
          <mc:Choice Requires="wpg">
            <w:drawing>
              <wp:anchor distT="0" distB="0" distL="114300" distR="114300" simplePos="0" relativeHeight="251660288" behindDoc="0" locked="0" layoutInCell="1" allowOverlap="1">
                <wp:simplePos x="0" y="0"/>
                <wp:positionH relativeFrom="page">
                  <wp:posOffset>890016</wp:posOffset>
                </wp:positionH>
                <wp:positionV relativeFrom="page">
                  <wp:posOffset>9946569</wp:posOffset>
                </wp:positionV>
                <wp:extent cx="5553456" cy="3049"/>
                <wp:effectExtent l="0" t="0" r="0" b="0"/>
                <wp:wrapTopAndBottom/>
                <wp:docPr id="12898" name="Group 12898"/>
                <wp:cNvGraphicFramePr/>
                <a:graphic xmlns:a="http://schemas.openxmlformats.org/drawingml/2006/main">
                  <a:graphicData uri="http://schemas.microsoft.com/office/word/2010/wordprocessingGroup">
                    <wpg:wgp>
                      <wpg:cNvGrpSpPr/>
                      <wpg:grpSpPr>
                        <a:xfrm>
                          <a:off x="0" y="0"/>
                          <a:ext cx="5553456" cy="3049"/>
                          <a:chOff x="0" y="0"/>
                          <a:chExt cx="5553456" cy="3049"/>
                        </a:xfrm>
                      </wpg:grpSpPr>
                      <wps:wsp>
                        <wps:cNvPr id="12897" name="Shape 12897"/>
                        <wps:cNvSpPr/>
                        <wps:spPr>
                          <a:xfrm>
                            <a:off x="0" y="0"/>
                            <a:ext cx="5553456" cy="3049"/>
                          </a:xfrm>
                          <a:custGeom>
                            <a:avLst/>
                            <a:gdLst/>
                            <a:ahLst/>
                            <a:cxnLst/>
                            <a:rect l="0" t="0" r="0" b="0"/>
                            <a:pathLst>
                              <a:path w="5553456" h="3049">
                                <a:moveTo>
                                  <a:pt x="0" y="1525"/>
                                </a:moveTo>
                                <a:lnTo>
                                  <a:pt x="5553456"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898" style="width:437.28pt;height:0.240051pt;position:absolute;mso-position-horizontal-relative:page;mso-position-horizontal:absolute;margin-left:70.08pt;mso-position-vertical-relative:page;margin-top:783.194pt;" coordsize="55534,30">
                <v:shape id="Shape 12897" style="position:absolute;width:55534;height:30;left:0;top:0;" coordsize="5553456,3049" path="m0,1525l5553456,1525">
                  <v:stroke weight="0.240051pt" endcap="flat" joinstyle="miter" miterlimit="1" on="true" color="#000000"/>
                  <v:fill on="false" color="#000000"/>
                </v:shape>
                <w10:wrap type="topAndBottom"/>
              </v:group>
            </w:pict>
          </mc:Fallback>
        </mc:AlternateContent>
      </w:r>
      <w:r>
        <w:t>uzavírají tuto smlouvu o zajištění systémového servisu</w:t>
      </w:r>
    </w:p>
    <w:p w:rsidR="00CA5F90" w:rsidRDefault="00413D04">
      <w:pPr>
        <w:spacing w:line="265" w:lineRule="auto"/>
        <w:ind w:left="44" w:hanging="10"/>
      </w:pPr>
      <w:r>
        <w:rPr>
          <w:rFonts w:ascii="Calibri" w:eastAsia="Calibri" w:hAnsi="Calibri" w:cs="Calibri"/>
          <w:sz w:val="24"/>
        </w:rPr>
        <w:t>1. Úvodní ustanovení</w:t>
      </w:r>
    </w:p>
    <w:p w:rsidR="00CA5F90" w:rsidRDefault="00413D04">
      <w:pPr>
        <w:pStyle w:val="Nadpis2"/>
        <w:spacing w:after="240"/>
        <w:ind w:left="374"/>
      </w:pPr>
      <w:r>
        <w:t>1.1. Účel smlouvy</w:t>
      </w:r>
    </w:p>
    <w:p w:rsidR="00CA5F90" w:rsidRDefault="00413D04">
      <w:pPr>
        <w:spacing w:after="716" w:line="227" w:lineRule="auto"/>
        <w:ind w:left="365" w:right="4" w:firstLine="4"/>
        <w:jc w:val="both"/>
      </w:pPr>
      <w:r>
        <w:rPr>
          <w:sz w:val="24"/>
        </w:rPr>
        <w:t>Účelem této smlouvy je zabezpečit pravidelnou údržbu, záruční a pozáruční opravy a periodické prohlídky na vybavení objednatele</w:t>
      </w:r>
    </w:p>
    <w:p w:rsidR="00CA5F90" w:rsidRDefault="00413D04">
      <w:pPr>
        <w:numPr>
          <w:ilvl w:val="0"/>
          <w:numId w:val="1"/>
        </w:numPr>
        <w:spacing w:after="159" w:line="265" w:lineRule="auto"/>
        <w:ind w:hanging="346"/>
      </w:pPr>
      <w:r>
        <w:rPr>
          <w:rFonts w:ascii="Calibri" w:eastAsia="Calibri" w:hAnsi="Calibri" w:cs="Calibri"/>
          <w:sz w:val="24"/>
        </w:rPr>
        <w:t>Předmět smlouvy</w:t>
      </w:r>
    </w:p>
    <w:p w:rsidR="00CA5F90" w:rsidRDefault="00413D04">
      <w:pPr>
        <w:numPr>
          <w:ilvl w:val="1"/>
          <w:numId w:val="1"/>
        </w:numPr>
        <w:spacing w:after="213" w:line="265" w:lineRule="auto"/>
        <w:ind w:hanging="408"/>
      </w:pPr>
      <w:r>
        <w:rPr>
          <w:rFonts w:ascii="Calibri" w:eastAsia="Calibri" w:hAnsi="Calibri" w:cs="Calibri"/>
          <w:sz w:val="24"/>
        </w:rPr>
        <w:t>Rozsah prací</w:t>
      </w:r>
    </w:p>
    <w:p w:rsidR="00CA5F90" w:rsidRDefault="00413D04">
      <w:pPr>
        <w:spacing w:after="101" w:line="222" w:lineRule="auto"/>
        <w:ind w:left="696" w:right="3302" w:firstLine="4"/>
      </w:pPr>
      <w:r>
        <w:rPr>
          <w:noProof/>
        </w:rPr>
        <w:drawing>
          <wp:inline distT="0" distB="0" distL="0" distR="0">
            <wp:extent cx="91440" cy="88401"/>
            <wp:effectExtent l="0" t="0" r="0" b="0"/>
            <wp:docPr id="784" name="Picture 784"/>
            <wp:cNvGraphicFramePr/>
            <a:graphic xmlns:a="http://schemas.openxmlformats.org/drawingml/2006/main">
              <a:graphicData uri="http://schemas.openxmlformats.org/drawingml/2006/picture">
                <pic:pic xmlns:pic="http://schemas.openxmlformats.org/drawingml/2006/picture">
                  <pic:nvPicPr>
                    <pic:cNvPr id="784" name="Picture 784"/>
                    <pic:cNvPicPr/>
                  </pic:nvPicPr>
                  <pic:blipFill>
                    <a:blip r:embed="rId9"/>
                    <a:stretch>
                      <a:fillRect/>
                    </a:stretch>
                  </pic:blipFill>
                  <pic:spPr>
                    <a:xfrm>
                      <a:off x="0" y="0"/>
                      <a:ext cx="91440" cy="88401"/>
                    </a:xfrm>
                    <a:prstGeom prst="rect">
                      <a:avLst/>
                    </a:prstGeom>
                  </pic:spPr>
                </pic:pic>
              </a:graphicData>
            </a:graphic>
          </wp:inline>
        </w:drawing>
      </w:r>
      <w:r>
        <w:t xml:space="preserve"> Řešení veškerých problémů, údržby a prevence </w:t>
      </w:r>
      <w:r>
        <w:rPr>
          <w:rFonts w:ascii="Calibri" w:eastAsia="Calibri" w:hAnsi="Calibri" w:cs="Calibri"/>
        </w:rPr>
        <w:t>v” 1x ročně o hlavních prázdninách:</w:t>
      </w:r>
    </w:p>
    <w:p w:rsidR="00CA5F90" w:rsidRDefault="00413D04">
      <w:pPr>
        <w:numPr>
          <w:ilvl w:val="2"/>
          <w:numId w:val="1"/>
        </w:numPr>
        <w:spacing w:after="32" w:line="227" w:lineRule="auto"/>
        <w:ind w:right="4" w:firstLine="4"/>
        <w:jc w:val="both"/>
      </w:pPr>
      <w:r>
        <w:rPr>
          <w:sz w:val="24"/>
        </w:rPr>
        <w:t>Kompletní reinstalace studentských PC a připravení na nový školní rok</w:t>
      </w:r>
    </w:p>
    <w:p w:rsidR="00CA5F90" w:rsidRDefault="00413D04">
      <w:pPr>
        <w:numPr>
          <w:ilvl w:val="2"/>
          <w:numId w:val="1"/>
        </w:numPr>
        <w:spacing w:after="77" w:line="222" w:lineRule="auto"/>
        <w:ind w:right="4" w:firstLine="4"/>
        <w:jc w:val="both"/>
      </w:pPr>
      <w:r>
        <w:rPr>
          <w:rFonts w:ascii="Calibri" w:eastAsia="Calibri" w:hAnsi="Calibri" w:cs="Calibri"/>
        </w:rPr>
        <w:t>Garanční prohlídka PC (vyčištění, hw údržba, revize)</w:t>
      </w:r>
    </w:p>
    <w:p w:rsidR="00CA5F90" w:rsidRDefault="00413D04">
      <w:pPr>
        <w:spacing w:after="16" w:line="222" w:lineRule="auto"/>
        <w:ind w:left="1018" w:right="1378" w:firstLine="4"/>
      </w:pPr>
      <w:r>
        <w:rPr>
          <w:noProof/>
        </w:rPr>
        <w:drawing>
          <wp:inline distT="0" distB="0" distL="0" distR="0">
            <wp:extent cx="33528" cy="15242"/>
            <wp:effectExtent l="0" t="0" r="0" b="0"/>
            <wp:docPr id="787" name="Picture 787"/>
            <wp:cNvGraphicFramePr/>
            <a:graphic xmlns:a="http://schemas.openxmlformats.org/drawingml/2006/main">
              <a:graphicData uri="http://schemas.openxmlformats.org/drawingml/2006/picture">
                <pic:pic xmlns:pic="http://schemas.openxmlformats.org/drawingml/2006/picture">
                  <pic:nvPicPr>
                    <pic:cNvPr id="787" name="Picture 787"/>
                    <pic:cNvPicPr/>
                  </pic:nvPicPr>
                  <pic:blipFill>
                    <a:blip r:embed="rId10"/>
                    <a:stretch>
                      <a:fillRect/>
                    </a:stretch>
                  </pic:blipFill>
                  <pic:spPr>
                    <a:xfrm>
                      <a:off x="0" y="0"/>
                      <a:ext cx="33528" cy="15242"/>
                    </a:xfrm>
                    <a:prstGeom prst="rect">
                      <a:avLst/>
                    </a:prstGeom>
                  </pic:spPr>
                </pic:pic>
              </a:graphicData>
            </a:graphic>
          </wp:inline>
        </w:drawing>
      </w:r>
      <w:r>
        <w:rPr>
          <w:rFonts w:ascii="Calibri" w:eastAsia="Calibri" w:hAnsi="Calibri" w:cs="Calibri"/>
        </w:rPr>
        <w:t xml:space="preserve"> Garanční prohlídka tiskáren (vyčištění, rentabilní </w:t>
      </w:r>
      <w:proofErr w:type="gramStart"/>
      <w:r>
        <w:rPr>
          <w:rFonts w:ascii="Calibri" w:eastAsia="Calibri" w:hAnsi="Calibri" w:cs="Calibri"/>
        </w:rPr>
        <w:t>opravy - práce</w:t>
      </w:r>
      <w:proofErr w:type="gramEnd"/>
      <w:r>
        <w:rPr>
          <w:rFonts w:ascii="Calibri" w:eastAsia="Calibri" w:hAnsi="Calibri" w:cs="Calibri"/>
        </w:rPr>
        <w:t>) V případě potřeby:</w:t>
      </w:r>
    </w:p>
    <w:p w:rsidR="00CA5F90" w:rsidRDefault="00413D04">
      <w:pPr>
        <w:numPr>
          <w:ilvl w:val="2"/>
          <w:numId w:val="1"/>
        </w:numPr>
        <w:spacing w:after="32" w:line="227" w:lineRule="auto"/>
        <w:ind w:right="4" w:firstLine="4"/>
        <w:jc w:val="both"/>
      </w:pPr>
      <w:r>
        <w:rPr>
          <w:sz w:val="24"/>
        </w:rPr>
        <w:t xml:space="preserve">Ostatní práce </w:t>
      </w:r>
      <w:r>
        <w:rPr>
          <w:noProof/>
        </w:rPr>
        <w:drawing>
          <wp:inline distT="0" distB="0" distL="0" distR="0">
            <wp:extent cx="33528" cy="12193"/>
            <wp:effectExtent l="0" t="0" r="0" b="0"/>
            <wp:docPr id="791" name="Picture 791"/>
            <wp:cNvGraphicFramePr/>
            <a:graphic xmlns:a="http://schemas.openxmlformats.org/drawingml/2006/main">
              <a:graphicData uri="http://schemas.openxmlformats.org/drawingml/2006/picture">
                <pic:pic xmlns:pic="http://schemas.openxmlformats.org/drawingml/2006/picture">
                  <pic:nvPicPr>
                    <pic:cNvPr id="791" name="Picture 791"/>
                    <pic:cNvPicPr/>
                  </pic:nvPicPr>
                  <pic:blipFill>
                    <a:blip r:embed="rId11"/>
                    <a:stretch>
                      <a:fillRect/>
                    </a:stretch>
                  </pic:blipFill>
                  <pic:spPr>
                    <a:xfrm>
                      <a:off x="0" y="0"/>
                      <a:ext cx="33528" cy="12193"/>
                    </a:xfrm>
                    <a:prstGeom prst="rect">
                      <a:avLst/>
                    </a:prstGeom>
                  </pic:spPr>
                </pic:pic>
              </a:graphicData>
            </a:graphic>
          </wp:inline>
        </w:drawing>
      </w:r>
      <w:r>
        <w:rPr>
          <w:sz w:val="24"/>
        </w:rPr>
        <w:t xml:space="preserve"> Správa uživatelů</w:t>
      </w:r>
      <w:r>
        <w:rPr>
          <w:noProof/>
        </w:rPr>
        <w:drawing>
          <wp:inline distT="0" distB="0" distL="0" distR="0">
            <wp:extent cx="12192" cy="3048"/>
            <wp:effectExtent l="0" t="0" r="0" b="0"/>
            <wp:docPr id="12895" name="Picture 12895"/>
            <wp:cNvGraphicFramePr/>
            <a:graphic xmlns:a="http://schemas.openxmlformats.org/drawingml/2006/main">
              <a:graphicData uri="http://schemas.openxmlformats.org/drawingml/2006/picture">
                <pic:pic xmlns:pic="http://schemas.openxmlformats.org/drawingml/2006/picture">
                  <pic:nvPicPr>
                    <pic:cNvPr id="12895" name="Picture 12895"/>
                    <pic:cNvPicPr/>
                  </pic:nvPicPr>
                  <pic:blipFill>
                    <a:blip r:embed="rId12"/>
                    <a:stretch>
                      <a:fillRect/>
                    </a:stretch>
                  </pic:blipFill>
                  <pic:spPr>
                    <a:xfrm>
                      <a:off x="0" y="0"/>
                      <a:ext cx="12192" cy="3048"/>
                    </a:xfrm>
                    <a:prstGeom prst="rect">
                      <a:avLst/>
                    </a:prstGeom>
                  </pic:spPr>
                </pic:pic>
              </a:graphicData>
            </a:graphic>
          </wp:inline>
        </w:drawing>
      </w:r>
    </w:p>
    <w:p w:rsidR="00CA5F90" w:rsidRDefault="00413D04">
      <w:pPr>
        <w:numPr>
          <w:ilvl w:val="2"/>
          <w:numId w:val="1"/>
        </w:numPr>
        <w:spacing w:after="477" w:line="227" w:lineRule="auto"/>
        <w:ind w:right="4" w:firstLine="4"/>
        <w:jc w:val="both"/>
      </w:pPr>
      <w:r>
        <w:rPr>
          <w:sz w:val="24"/>
        </w:rPr>
        <w:t>Správa antivirů</w:t>
      </w:r>
    </w:p>
    <w:p w:rsidR="00CA5F90" w:rsidRDefault="00413D04">
      <w:pPr>
        <w:numPr>
          <w:ilvl w:val="1"/>
          <w:numId w:val="1"/>
        </w:numPr>
        <w:spacing w:after="213" w:line="265" w:lineRule="auto"/>
        <w:ind w:hanging="408"/>
      </w:pPr>
      <w:r>
        <w:rPr>
          <w:rFonts w:ascii="Calibri" w:eastAsia="Calibri" w:hAnsi="Calibri" w:cs="Calibri"/>
          <w:sz w:val="24"/>
        </w:rPr>
        <w:lastRenderedPageBreak/>
        <w:t>Zařízení zahrnuté v předmětu smlouvy</w:t>
      </w:r>
    </w:p>
    <w:p w:rsidR="00CA5F90" w:rsidRDefault="00413D04">
      <w:pPr>
        <w:spacing w:after="213" w:line="265" w:lineRule="auto"/>
        <w:ind w:left="360" w:hanging="10"/>
      </w:pPr>
      <w:r>
        <w:rPr>
          <w:rFonts w:ascii="Calibri" w:eastAsia="Calibri" w:hAnsi="Calibri" w:cs="Calibri"/>
          <w:sz w:val="24"/>
        </w:rPr>
        <w:t>Ve smlouvě jsou zahrnuty:</w:t>
      </w:r>
    </w:p>
    <w:p w:rsidR="00CA5F90" w:rsidRDefault="00413D04">
      <w:pPr>
        <w:pStyle w:val="Nadpis2"/>
        <w:ind w:left="374"/>
      </w:pPr>
      <w:r>
        <w:t>Žákovské PC Učitelské PC</w:t>
      </w:r>
    </w:p>
    <w:p w:rsidR="00CA5F90" w:rsidRDefault="00413D04">
      <w:pPr>
        <w:spacing w:after="0" w:line="265" w:lineRule="auto"/>
        <w:ind w:left="360" w:hanging="10"/>
      </w:pPr>
      <w:r>
        <w:rPr>
          <w:rFonts w:ascii="Calibri" w:eastAsia="Calibri" w:hAnsi="Calibri" w:cs="Calibri"/>
          <w:sz w:val="24"/>
        </w:rPr>
        <w:t xml:space="preserve">Hlavní </w:t>
      </w:r>
      <w:proofErr w:type="spellStart"/>
      <w:r>
        <w:rPr>
          <w:rFonts w:ascii="Calibri" w:eastAsia="Calibri" w:hAnsi="Calibri" w:cs="Calibri"/>
          <w:sz w:val="24"/>
        </w:rPr>
        <w:t>fileserver</w:t>
      </w:r>
      <w:proofErr w:type="spellEnd"/>
    </w:p>
    <w:p w:rsidR="00CA5F90" w:rsidRDefault="00413D04">
      <w:pPr>
        <w:spacing w:after="698" w:line="265" w:lineRule="auto"/>
        <w:ind w:left="360" w:hanging="10"/>
      </w:pPr>
      <w:r>
        <w:rPr>
          <w:rFonts w:ascii="Calibri" w:eastAsia="Calibri" w:hAnsi="Calibri" w:cs="Calibri"/>
          <w:sz w:val="24"/>
        </w:rPr>
        <w:t>Komunikační server</w:t>
      </w:r>
    </w:p>
    <w:p w:rsidR="00CA5F90" w:rsidRDefault="00413D04">
      <w:pPr>
        <w:spacing w:after="159" w:line="265" w:lineRule="auto"/>
        <w:ind w:left="39" w:hanging="10"/>
      </w:pPr>
      <w:r>
        <w:rPr>
          <w:rFonts w:ascii="Calibri" w:eastAsia="Calibri" w:hAnsi="Calibri" w:cs="Calibri"/>
          <w:sz w:val="24"/>
        </w:rPr>
        <w:t>3. Oprávnění a povinnosti smluvních stran</w:t>
      </w:r>
    </w:p>
    <w:p w:rsidR="00CA5F90" w:rsidRDefault="00413D04">
      <w:pPr>
        <w:spacing w:after="213" w:line="265" w:lineRule="auto"/>
        <w:ind w:left="360" w:hanging="10"/>
      </w:pPr>
      <w:r>
        <w:rPr>
          <w:rFonts w:ascii="Calibri" w:eastAsia="Calibri" w:hAnsi="Calibri" w:cs="Calibri"/>
          <w:sz w:val="24"/>
        </w:rPr>
        <w:t>3.1.</w:t>
      </w:r>
    </w:p>
    <w:p w:rsidR="00CA5F90" w:rsidRDefault="00413D04">
      <w:pPr>
        <w:spacing w:after="733" w:line="220" w:lineRule="auto"/>
        <w:ind w:left="767"/>
        <w:jc w:val="both"/>
      </w:pPr>
      <w:r>
        <w:t>Zhotovitel se zavazuje zabezpečovat činnosti uvedené v kap. 2. této smlouvy pro zařízení Objednatele.</w:t>
      </w:r>
    </w:p>
    <w:p w:rsidR="00CA5F90" w:rsidRDefault="00413D04">
      <w:pPr>
        <w:spacing w:after="213" w:line="265" w:lineRule="auto"/>
        <w:ind w:left="360" w:hanging="10"/>
      </w:pPr>
      <w:r>
        <w:rPr>
          <w:rFonts w:ascii="Calibri" w:eastAsia="Calibri" w:hAnsi="Calibri" w:cs="Calibri"/>
          <w:sz w:val="24"/>
        </w:rPr>
        <w:t>3.2.</w:t>
      </w:r>
    </w:p>
    <w:p w:rsidR="00CA5F90" w:rsidRDefault="00413D04">
      <w:pPr>
        <w:spacing w:after="288" w:line="227" w:lineRule="auto"/>
        <w:ind w:left="753" w:right="4" w:firstLine="4"/>
        <w:jc w:val="both"/>
      </w:pPr>
      <w:r>
        <w:rPr>
          <w:sz w:val="24"/>
        </w:rPr>
        <w:t xml:space="preserve">Systémový servis je Zhotovitel povinen zajistit tak, aby byl zabezpečen provoz úloh provozovaných na daných </w:t>
      </w:r>
      <w:proofErr w:type="gramStart"/>
      <w:r>
        <w:rPr>
          <w:sz w:val="24"/>
        </w:rPr>
        <w:t>zařízeních</w:t>
      </w:r>
      <w:proofErr w:type="gramEnd"/>
      <w:r>
        <w:rPr>
          <w:sz w:val="24"/>
        </w:rPr>
        <w:t xml:space="preserve"> a to v co nejkratším termínu, s ohledem na své </w:t>
      </w:r>
      <w:proofErr w:type="spellStart"/>
      <w:r>
        <w:rPr>
          <w:rFonts w:ascii="Calibri" w:eastAsia="Calibri" w:hAnsi="Calibri" w:cs="Calibri"/>
          <w:sz w:val="24"/>
        </w:rPr>
        <w:t>wtížení</w:t>
      </w:r>
      <w:proofErr w:type="spellEnd"/>
      <w:r>
        <w:rPr>
          <w:rFonts w:ascii="Calibri" w:eastAsia="Calibri" w:hAnsi="Calibri" w:cs="Calibri"/>
          <w:sz w:val="24"/>
        </w:rPr>
        <w:t>. Reakční termíny dle vyžádání objednatele:</w:t>
      </w:r>
    </w:p>
    <w:p w:rsidR="00CA5F90" w:rsidRDefault="00413D04">
      <w:pPr>
        <w:numPr>
          <w:ilvl w:val="0"/>
          <w:numId w:val="2"/>
        </w:numPr>
        <w:spacing w:after="39" w:line="220" w:lineRule="auto"/>
        <w:ind w:right="2" w:hanging="346"/>
        <w:jc w:val="both"/>
      </w:pPr>
      <w:r>
        <w:t>Minimálně 6x ročně možno využít reakci do 24 hodin</w:t>
      </w:r>
    </w:p>
    <w:p w:rsidR="00CA5F90" w:rsidRDefault="00413D04">
      <w:pPr>
        <w:numPr>
          <w:ilvl w:val="0"/>
          <w:numId w:val="2"/>
        </w:numPr>
        <w:spacing w:after="39" w:line="220" w:lineRule="auto"/>
        <w:ind w:right="2" w:hanging="346"/>
        <w:jc w:val="both"/>
      </w:pPr>
      <w:r>
        <w:t>Ostatní práce s reakcí maximálně do týdne</w:t>
      </w:r>
    </w:p>
    <w:p w:rsidR="00CA5F90" w:rsidRDefault="00413D04">
      <w:pPr>
        <w:numPr>
          <w:ilvl w:val="0"/>
          <w:numId w:val="2"/>
        </w:numPr>
        <w:spacing w:after="32" w:line="227" w:lineRule="auto"/>
        <w:ind w:right="2" w:hanging="346"/>
        <w:jc w:val="both"/>
      </w:pPr>
      <w:r>
        <w:rPr>
          <w:noProof/>
        </w:rPr>
        <mc:AlternateContent>
          <mc:Choice Requires="wpg">
            <w:drawing>
              <wp:anchor distT="0" distB="0" distL="114300" distR="114300" simplePos="0" relativeHeight="251661312" behindDoc="0" locked="0" layoutInCell="1" allowOverlap="1">
                <wp:simplePos x="0" y="0"/>
                <wp:positionH relativeFrom="page">
                  <wp:posOffset>886968</wp:posOffset>
                </wp:positionH>
                <wp:positionV relativeFrom="page">
                  <wp:posOffset>9943521</wp:posOffset>
                </wp:positionV>
                <wp:extent cx="5556504" cy="3049"/>
                <wp:effectExtent l="0" t="0" r="0" b="0"/>
                <wp:wrapTopAndBottom/>
                <wp:docPr id="12900" name="Group 12900"/>
                <wp:cNvGraphicFramePr/>
                <a:graphic xmlns:a="http://schemas.openxmlformats.org/drawingml/2006/main">
                  <a:graphicData uri="http://schemas.microsoft.com/office/word/2010/wordprocessingGroup">
                    <wpg:wgp>
                      <wpg:cNvGrpSpPr/>
                      <wpg:grpSpPr>
                        <a:xfrm>
                          <a:off x="0" y="0"/>
                          <a:ext cx="5556504" cy="3049"/>
                          <a:chOff x="0" y="0"/>
                          <a:chExt cx="5556504" cy="3049"/>
                        </a:xfrm>
                      </wpg:grpSpPr>
                      <wps:wsp>
                        <wps:cNvPr id="12899" name="Shape 12899"/>
                        <wps:cNvSpPr/>
                        <wps:spPr>
                          <a:xfrm>
                            <a:off x="0" y="0"/>
                            <a:ext cx="5556504" cy="3049"/>
                          </a:xfrm>
                          <a:custGeom>
                            <a:avLst/>
                            <a:gdLst/>
                            <a:ahLst/>
                            <a:cxnLst/>
                            <a:rect l="0" t="0" r="0" b="0"/>
                            <a:pathLst>
                              <a:path w="5556504" h="3049">
                                <a:moveTo>
                                  <a:pt x="0" y="1525"/>
                                </a:moveTo>
                                <a:lnTo>
                                  <a:pt x="5556504"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900" style="width:437.52pt;height:0.240051pt;position:absolute;mso-position-horizontal-relative:page;mso-position-horizontal:absolute;margin-left:69.84pt;mso-position-vertical-relative:page;margin-top:782.954pt;" coordsize="55565,30">
                <v:shape id="Shape 12899" style="position:absolute;width:55565;height:30;left:0;top:0;" coordsize="5556504,3049" path="m0,1525l5556504,1525">
                  <v:stroke weight="0.240051pt" endcap="flat" joinstyle="miter" miterlimit="1" on="true" color="#000000"/>
                  <v:fill on="false" color="#000000"/>
                </v:shape>
                <w10:wrap type="topAndBottom"/>
              </v:group>
            </w:pict>
          </mc:Fallback>
        </mc:AlternateContent>
      </w:r>
      <w:r>
        <w:rPr>
          <w:sz w:val="24"/>
        </w:rPr>
        <w:t>Pohotovost techniků v pracovní dny od 7 do 17 hodin</w:t>
      </w:r>
    </w:p>
    <w:p w:rsidR="00CA5F90" w:rsidRDefault="00413D04">
      <w:pPr>
        <w:numPr>
          <w:ilvl w:val="0"/>
          <w:numId w:val="2"/>
        </w:numPr>
        <w:spacing w:after="0"/>
        <w:ind w:right="2" w:hanging="346"/>
        <w:jc w:val="both"/>
      </w:pPr>
      <w:r>
        <w:rPr>
          <w:sz w:val="24"/>
        </w:rPr>
        <w:t>Podmínkou je zpřístupnění objektu k odstranění závady, a to i mimo pracovní dobu</w:t>
      </w:r>
    </w:p>
    <w:p w:rsidR="00CA5F90" w:rsidRDefault="00413D04">
      <w:pPr>
        <w:spacing w:after="213" w:line="265" w:lineRule="auto"/>
        <w:ind w:left="360" w:hanging="10"/>
      </w:pPr>
      <w:r>
        <w:rPr>
          <w:rFonts w:ascii="Calibri" w:eastAsia="Calibri" w:hAnsi="Calibri" w:cs="Calibri"/>
          <w:sz w:val="24"/>
        </w:rPr>
        <w:t>3.3.</w:t>
      </w:r>
    </w:p>
    <w:p w:rsidR="00CA5F90" w:rsidRDefault="00413D04">
      <w:pPr>
        <w:spacing w:after="428" w:line="222" w:lineRule="auto"/>
        <w:ind w:left="763" w:firstLine="4"/>
      </w:pPr>
      <w:r>
        <w:rPr>
          <w:rFonts w:ascii="Calibri" w:eastAsia="Calibri" w:hAnsi="Calibri" w:cs="Calibri"/>
        </w:rPr>
        <w:t xml:space="preserve">Objednatel musí při ohlášení poruchy vždy uvést, zda se jedná o Standardní nebo Prioritní servisní případ. Pokud tak neuvede, bude ohlášení poruchy považováno jako </w:t>
      </w:r>
      <w:r>
        <w:t>STANDARDNÍ.</w:t>
      </w:r>
    </w:p>
    <w:p w:rsidR="00CA5F90" w:rsidRDefault="00413D04">
      <w:pPr>
        <w:spacing w:after="241" w:line="265" w:lineRule="auto"/>
        <w:ind w:left="360" w:hanging="10"/>
      </w:pPr>
      <w:r>
        <w:rPr>
          <w:rFonts w:ascii="Calibri" w:eastAsia="Calibri" w:hAnsi="Calibri" w:cs="Calibri"/>
          <w:sz w:val="24"/>
        </w:rPr>
        <w:t>3.4.</w:t>
      </w:r>
    </w:p>
    <w:p w:rsidR="00CA5F90" w:rsidRDefault="00413D04">
      <w:pPr>
        <w:spacing w:after="456" w:line="227" w:lineRule="auto"/>
        <w:ind w:left="753" w:right="4" w:firstLine="4"/>
        <w:jc w:val="both"/>
      </w:pPr>
      <w:r>
        <w:rPr>
          <w:sz w:val="24"/>
        </w:rPr>
        <w:t>Zhotovitel je oprávněn přijmout hlášení závady a objednávku servisu od všech pracovníků Objednatele.</w:t>
      </w:r>
    </w:p>
    <w:p w:rsidR="00CA5F90" w:rsidRDefault="00413D04">
      <w:pPr>
        <w:spacing w:after="213" w:line="265" w:lineRule="auto"/>
        <w:ind w:left="360" w:hanging="10"/>
      </w:pPr>
      <w:r>
        <w:rPr>
          <w:rFonts w:ascii="Calibri" w:eastAsia="Calibri" w:hAnsi="Calibri" w:cs="Calibri"/>
          <w:sz w:val="24"/>
        </w:rPr>
        <w:t>3.5.</w:t>
      </w:r>
    </w:p>
    <w:p w:rsidR="00CA5F90" w:rsidRDefault="00413D04">
      <w:pPr>
        <w:spacing w:after="234" w:line="227" w:lineRule="auto"/>
        <w:ind w:left="753" w:right="4" w:firstLine="4"/>
        <w:jc w:val="both"/>
      </w:pPr>
      <w:r>
        <w:rPr>
          <w:sz w:val="24"/>
        </w:rPr>
        <w:t>Zástupci Objednatele hlásí závady Zhotoviteli na jim známé kontakty dle povahy závady a v tomto pořadí:</w:t>
      </w:r>
    </w:p>
    <w:p w:rsidR="00CA5F90" w:rsidRDefault="00413D04">
      <w:pPr>
        <w:spacing w:after="32" w:line="227" w:lineRule="auto"/>
        <w:ind w:left="677" w:right="4" w:firstLine="4"/>
        <w:jc w:val="both"/>
      </w:pPr>
      <w:r>
        <w:rPr>
          <w:sz w:val="24"/>
        </w:rPr>
        <w:t>Hlavní kontaktní osoba: Zdeněk Mráz, tel. 775936729</w:t>
      </w:r>
    </w:p>
    <w:p w:rsidR="00CA5F90" w:rsidRDefault="00413D04">
      <w:pPr>
        <w:spacing w:after="758" w:line="220" w:lineRule="auto"/>
        <w:ind w:left="672"/>
        <w:jc w:val="both"/>
      </w:pPr>
      <w:r>
        <w:t>Zástupná kontaktní osoba: Aleš Mraček, tel. 777176662</w:t>
      </w:r>
    </w:p>
    <w:p w:rsidR="00CA5F90" w:rsidRDefault="00413D04">
      <w:pPr>
        <w:spacing w:after="32" w:line="227" w:lineRule="auto"/>
        <w:ind w:left="753" w:right="4" w:firstLine="4"/>
        <w:jc w:val="both"/>
      </w:pPr>
      <w:r>
        <w:rPr>
          <w:sz w:val="24"/>
        </w:rPr>
        <w:lastRenderedPageBreak/>
        <w:t>Pokud volané číslo neodpovídá, pošle pracovník Objednatele zprávu SMS a volaný pracovník Zhotovitele je povinen zavolat zpět v nejbližším možném termínu. Reagovat je</w:t>
      </w:r>
    </w:p>
    <w:p w:rsidR="00CA5F90" w:rsidRDefault="00413D04">
      <w:pPr>
        <w:spacing w:after="187" w:line="222" w:lineRule="auto"/>
        <w:ind w:left="763" w:firstLine="4"/>
      </w:pPr>
      <w:r>
        <w:t>přitom povinen pouze na čísla uvedená v bodě 3.4. V zájmu co nejrychlejšího kontaktu zavolá zástupce Objednatele při neúspěchu na další uvedená čísla.</w:t>
      </w:r>
    </w:p>
    <w:p w:rsidR="00CA5F90" w:rsidRDefault="00413D04">
      <w:pPr>
        <w:spacing w:after="213" w:line="265" w:lineRule="auto"/>
        <w:ind w:left="360" w:hanging="10"/>
      </w:pPr>
      <w:r>
        <w:rPr>
          <w:sz w:val="24"/>
        </w:rPr>
        <w:t>3.6.</w:t>
      </w:r>
    </w:p>
    <w:p w:rsidR="00CA5F90" w:rsidRDefault="00413D04">
      <w:pPr>
        <w:spacing w:after="236" w:line="227" w:lineRule="auto"/>
        <w:ind w:left="768" w:right="24" w:firstLine="10"/>
        <w:jc w:val="both"/>
      </w:pPr>
      <w:r>
        <w:t>Po sjednanou dobu trvání této smlouvy je Zhotovitel povinen provádět plnění dle této smlouvy a Objednatel se zavazuje zadávat provedení úkonů dle této smlouvy, způsobem uvedeným v této smlouvě, výlučně Zhotoviteli. Tato podmínka neplatí, pokud Objednatel tuto smlouvu vypověděl nebo od ní odstoupil. Stejně tak tato podmínka neplatí, pokud Zhotovitel nezajistil systémový servis do termínů uvedených v odstavci 3.2.</w:t>
      </w:r>
    </w:p>
    <w:p w:rsidR="00CA5F90" w:rsidRDefault="00413D04">
      <w:pPr>
        <w:spacing w:after="700" w:line="220" w:lineRule="auto"/>
        <w:ind w:left="767"/>
        <w:jc w:val="both"/>
      </w:pPr>
      <w:r>
        <w:t>Objednatel je povinen hlásit Zhotoviteli veškeré skutečnosti, které by mohly mít negativní vliv na bezchybné fungování celého systému.</w:t>
      </w:r>
    </w:p>
    <w:p w:rsidR="00CA5F90" w:rsidRDefault="00413D04">
      <w:pPr>
        <w:numPr>
          <w:ilvl w:val="0"/>
          <w:numId w:val="3"/>
        </w:numPr>
        <w:spacing w:after="187" w:line="265" w:lineRule="auto"/>
        <w:ind w:hanging="346"/>
      </w:pPr>
      <w:r>
        <w:rPr>
          <w:sz w:val="24"/>
        </w:rPr>
        <w:t>Platební podmínky</w:t>
      </w:r>
    </w:p>
    <w:p w:rsidR="00CA5F90" w:rsidRDefault="00413D04">
      <w:pPr>
        <w:numPr>
          <w:ilvl w:val="1"/>
          <w:numId w:val="3"/>
        </w:numPr>
        <w:spacing w:after="213" w:line="265" w:lineRule="auto"/>
        <w:ind w:hanging="422"/>
      </w:pPr>
      <w:r>
        <w:rPr>
          <w:sz w:val="24"/>
        </w:rPr>
        <w:t>Cena za služby</w:t>
      </w:r>
    </w:p>
    <w:p w:rsidR="00CA5F90" w:rsidRDefault="00413D04">
      <w:pPr>
        <w:spacing w:after="261" w:line="227" w:lineRule="auto"/>
        <w:ind w:left="753" w:right="4" w:firstLine="4"/>
        <w:jc w:val="both"/>
      </w:pPr>
      <w:r>
        <w:rPr>
          <w:sz w:val="24"/>
        </w:rPr>
        <w:t>Ceny za služby jsou platné v okamžiku podpisu smlouvy a vycházejí z platných sazeb Zhotovitele.</w:t>
      </w:r>
    </w:p>
    <w:p w:rsidR="00CA5F90" w:rsidRDefault="00413D04">
      <w:pPr>
        <w:spacing w:after="0"/>
        <w:ind w:left="764" w:hanging="10"/>
      </w:pPr>
      <w:r>
        <w:rPr>
          <w:sz w:val="26"/>
        </w:rPr>
        <w:t xml:space="preserve">Servisní smlouva </w:t>
      </w:r>
      <w:proofErr w:type="spellStart"/>
      <w:r>
        <w:rPr>
          <w:sz w:val="26"/>
        </w:rPr>
        <w:t>All</w:t>
      </w:r>
      <w:proofErr w:type="spellEnd"/>
      <w:r>
        <w:rPr>
          <w:sz w:val="26"/>
        </w:rPr>
        <w:t xml:space="preserve"> </w:t>
      </w:r>
      <w:proofErr w:type="spellStart"/>
      <w:r>
        <w:rPr>
          <w:sz w:val="26"/>
        </w:rPr>
        <w:t>Inclussive</w:t>
      </w:r>
      <w:proofErr w:type="spellEnd"/>
      <w:r>
        <w:rPr>
          <w:sz w:val="26"/>
        </w:rPr>
        <w:t xml:space="preserve"> vás vyjde na 13.200 Kč/měsíc.</w:t>
      </w:r>
    </w:p>
    <w:p w:rsidR="00CA5F90" w:rsidRDefault="00413D04">
      <w:pPr>
        <w:spacing w:after="156" w:line="265" w:lineRule="auto"/>
        <w:ind w:left="764" w:hanging="10"/>
      </w:pPr>
      <w:r>
        <w:rPr>
          <w:sz w:val="24"/>
        </w:rPr>
        <w:t>Paušální sazba zahrnuje veškeré režijní náklady Zhotovitele, včetně dopravy.</w:t>
      </w:r>
    </w:p>
    <w:p w:rsidR="00CA5F90" w:rsidRDefault="00413D04">
      <w:pPr>
        <w:numPr>
          <w:ilvl w:val="1"/>
          <w:numId w:val="3"/>
        </w:numPr>
        <w:spacing w:after="213" w:line="265" w:lineRule="auto"/>
        <w:ind w:hanging="422"/>
      </w:pPr>
      <w:r>
        <w:rPr>
          <w:noProof/>
        </w:rPr>
        <mc:AlternateContent>
          <mc:Choice Requires="wpg">
            <w:drawing>
              <wp:anchor distT="0" distB="0" distL="114300" distR="114300" simplePos="0" relativeHeight="251662336" behindDoc="0" locked="0" layoutInCell="1" allowOverlap="1">
                <wp:simplePos x="0" y="0"/>
                <wp:positionH relativeFrom="page">
                  <wp:posOffset>886968</wp:posOffset>
                </wp:positionH>
                <wp:positionV relativeFrom="page">
                  <wp:posOffset>9940472</wp:posOffset>
                </wp:positionV>
                <wp:extent cx="5544312" cy="3048"/>
                <wp:effectExtent l="0" t="0" r="0" b="0"/>
                <wp:wrapTopAndBottom/>
                <wp:docPr id="12902" name="Group 12902"/>
                <wp:cNvGraphicFramePr/>
                <a:graphic xmlns:a="http://schemas.openxmlformats.org/drawingml/2006/main">
                  <a:graphicData uri="http://schemas.microsoft.com/office/word/2010/wordprocessingGroup">
                    <wpg:wgp>
                      <wpg:cNvGrpSpPr/>
                      <wpg:grpSpPr>
                        <a:xfrm>
                          <a:off x="0" y="0"/>
                          <a:ext cx="5544312" cy="3048"/>
                          <a:chOff x="0" y="0"/>
                          <a:chExt cx="5544312" cy="3048"/>
                        </a:xfrm>
                      </wpg:grpSpPr>
                      <wps:wsp>
                        <wps:cNvPr id="12901" name="Shape 12901"/>
                        <wps:cNvSpPr/>
                        <wps:spPr>
                          <a:xfrm>
                            <a:off x="0" y="0"/>
                            <a:ext cx="5544312" cy="3048"/>
                          </a:xfrm>
                          <a:custGeom>
                            <a:avLst/>
                            <a:gdLst/>
                            <a:ahLst/>
                            <a:cxnLst/>
                            <a:rect l="0" t="0" r="0" b="0"/>
                            <a:pathLst>
                              <a:path w="5544312" h="3048">
                                <a:moveTo>
                                  <a:pt x="0" y="1524"/>
                                </a:moveTo>
                                <a:lnTo>
                                  <a:pt x="5544312" y="1524"/>
                                </a:lnTo>
                              </a:path>
                            </a:pathLst>
                          </a:custGeom>
                          <a:ln w="30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902" style="width:436.56pt;height:0.23999pt;position:absolute;mso-position-horizontal-relative:page;mso-position-horizontal:absolute;margin-left:69.84pt;mso-position-vertical-relative:page;margin-top:782.714pt;" coordsize="55443,30">
                <v:shape id="Shape 12901" style="position:absolute;width:55443;height:30;left:0;top:0;" coordsize="5544312,3048" path="m0,1524l5544312,1524">
                  <v:stroke weight="0.23999pt" endcap="flat" joinstyle="miter" miterlimit="1" on="true" color="#000000"/>
                  <v:fill on="false" color="#000000"/>
                </v:shape>
                <w10:wrap type="topAndBottom"/>
              </v:group>
            </w:pict>
          </mc:Fallback>
        </mc:AlternateContent>
      </w:r>
      <w:r>
        <w:rPr>
          <w:sz w:val="24"/>
        </w:rPr>
        <w:t>Pracovní doba</w:t>
      </w:r>
    </w:p>
    <w:p w:rsidR="00CA5F90" w:rsidRDefault="00413D04">
      <w:pPr>
        <w:spacing w:after="697" w:line="227" w:lineRule="auto"/>
        <w:ind w:left="753" w:right="4" w:firstLine="4"/>
        <w:jc w:val="both"/>
      </w:pPr>
      <w:r>
        <w:rPr>
          <w:sz w:val="24"/>
        </w:rPr>
        <w:t>Pro potřeby této smlouvy je za pracovní dobu považována doba od 7:00 do 17:00 v pracovních dnech.</w:t>
      </w:r>
    </w:p>
    <w:p w:rsidR="00CA5F90" w:rsidRDefault="00413D04">
      <w:pPr>
        <w:numPr>
          <w:ilvl w:val="0"/>
          <w:numId w:val="3"/>
        </w:numPr>
        <w:spacing w:after="232" w:line="222" w:lineRule="auto"/>
        <w:ind w:hanging="346"/>
      </w:pPr>
      <w:r>
        <w:t>Další ujednání</w:t>
      </w:r>
    </w:p>
    <w:p w:rsidR="00CA5F90" w:rsidRDefault="00413D04">
      <w:pPr>
        <w:pStyle w:val="Nadpis3"/>
        <w:spacing w:after="174"/>
        <w:ind w:left="374"/>
      </w:pPr>
      <w:r>
        <w:t>5.1. Platnost smlouvy</w:t>
      </w:r>
    </w:p>
    <w:p w:rsidR="00CA5F90" w:rsidRDefault="00413D04">
      <w:pPr>
        <w:spacing w:after="450" w:line="227" w:lineRule="auto"/>
        <w:ind w:left="753" w:right="4" w:firstLine="4"/>
        <w:jc w:val="both"/>
      </w:pPr>
      <w:r>
        <w:rPr>
          <w:sz w:val="24"/>
        </w:rPr>
        <w:t>Začátek platnosti smlouvy je od 1. 1.2020. Smlouva se uzavírá na dobu určitou 12 měsíců.</w:t>
      </w:r>
    </w:p>
    <w:p w:rsidR="00CA5F90" w:rsidRDefault="00413D04">
      <w:pPr>
        <w:spacing w:after="213" w:line="265" w:lineRule="auto"/>
        <w:ind w:left="360" w:hanging="10"/>
      </w:pPr>
      <w:r>
        <w:rPr>
          <w:sz w:val="24"/>
        </w:rPr>
        <w:t>5.2. Obchodní tajemství</w:t>
      </w:r>
    </w:p>
    <w:p w:rsidR="00CA5F90" w:rsidRDefault="00413D04">
      <w:pPr>
        <w:spacing w:after="238" w:line="220" w:lineRule="auto"/>
        <w:ind w:left="767"/>
        <w:jc w:val="both"/>
      </w:pPr>
      <w:r>
        <w:t>Veškeré skutečnosti obchodní, ekonomické, či technické povahy, související s Objednatelem, kterými při zajištění předmětu plnění smlouvy přijde Zhotovitel do styku, jsou obchodním tajemstvím. Zhotovitel se zavazuje, že skutečnosti jiným subjektům (mimo své spolupracovníky podílející se na realizaci této smlouvy) nesdělí, nezpřístupní, pro sebe nebo pro jiného nevyužije. Veškeré získané informace této povahy podrží v přísné tajnosti a omezí jejich sdělení pouze na ty zaměstnance, kteří jsou oprávněni v souvislosti s obsahem smlouvy, tyto informace mít.</w:t>
      </w:r>
    </w:p>
    <w:p w:rsidR="00CA5F90" w:rsidRDefault="00413D04">
      <w:pPr>
        <w:spacing w:after="39" w:line="220" w:lineRule="auto"/>
        <w:ind w:left="767"/>
        <w:jc w:val="both"/>
      </w:pPr>
      <w:r>
        <w:lastRenderedPageBreak/>
        <w:t>V případě porušení obchodního tajemství Objednatel použije právní prostředky ochrany proti nekalé soutěži. Zhotovitel se zavazuje dodržet právo na ochranu obchodního tajemství po dobu platnosti této smlouvy a další tři roky po jejím skončení.</w:t>
      </w:r>
    </w:p>
    <w:p w:rsidR="00CA5F90" w:rsidRDefault="00413D04">
      <w:pPr>
        <w:spacing w:after="213" w:line="265" w:lineRule="auto"/>
        <w:ind w:left="360" w:hanging="10"/>
      </w:pPr>
      <w:r>
        <w:rPr>
          <w:sz w:val="24"/>
        </w:rPr>
        <w:t>5.3. Prodlení způsobené důsledkem vyšší moci</w:t>
      </w:r>
    </w:p>
    <w:p w:rsidR="00CA5F90" w:rsidRDefault="00413D04">
      <w:pPr>
        <w:spacing w:after="258" w:line="227" w:lineRule="auto"/>
        <w:ind w:left="753" w:right="4" w:firstLine="4"/>
        <w:jc w:val="both"/>
      </w:pPr>
      <w:r>
        <w:rPr>
          <w:sz w:val="24"/>
        </w:rPr>
        <w:t>Smluvní strany neodpovídají za prodlení, je-li způsobeno důsledkem vyšší moci. Vyšší moc znamená událost mimo kontrolu smluvních stran, vzniklou po podpisu smlouvy, k níž došlo bez vlastního zavinění smluvních stran nepředvídatelnou událostí. Vyšší mocí se myslí zejména požáry, povodně, epidemie, generální stávky v relevantních průmyslech a zemích původu zařízení.</w:t>
      </w:r>
    </w:p>
    <w:p w:rsidR="00CA5F90" w:rsidRDefault="00413D04">
      <w:pPr>
        <w:spacing w:after="718" w:line="227" w:lineRule="auto"/>
        <w:ind w:left="753" w:right="4" w:firstLine="4"/>
        <w:jc w:val="both"/>
      </w:pPr>
      <w:r>
        <w:rPr>
          <w:sz w:val="24"/>
        </w:rPr>
        <w:t>Při zásahu vyšší moci jsou smluvní strany povinny se neprodleně informovat o této skutečnosti. Smluvní strany, pokud je to možné, jsou povinny pokračovat v plnění smluvních povinností a hledat alternativní možnosti splnění smlouvy neovlivněné událostí vyšší moci.</w:t>
      </w:r>
    </w:p>
    <w:p w:rsidR="00CA5F90" w:rsidRDefault="00413D04">
      <w:pPr>
        <w:numPr>
          <w:ilvl w:val="0"/>
          <w:numId w:val="4"/>
        </w:numPr>
        <w:spacing w:after="177" w:line="265" w:lineRule="auto"/>
        <w:ind w:hanging="346"/>
      </w:pPr>
      <w:r>
        <w:rPr>
          <w:sz w:val="24"/>
        </w:rPr>
        <w:t>Ostatní ujednání</w:t>
      </w:r>
    </w:p>
    <w:p w:rsidR="00CA5F90" w:rsidRDefault="00413D04">
      <w:pPr>
        <w:spacing w:after="213" w:line="265" w:lineRule="auto"/>
        <w:ind w:left="360" w:hanging="10"/>
      </w:pPr>
      <w:r>
        <w:rPr>
          <w:sz w:val="24"/>
        </w:rPr>
        <w:t>6.1.</w:t>
      </w:r>
    </w:p>
    <w:p w:rsidR="00CA5F90" w:rsidRDefault="00413D04">
      <w:pPr>
        <w:spacing w:after="204" w:line="227" w:lineRule="auto"/>
        <w:ind w:left="753" w:right="4" w:firstLine="4"/>
        <w:jc w:val="both"/>
      </w:pPr>
      <w:r>
        <w:rPr>
          <w:sz w:val="24"/>
        </w:rPr>
        <w:t>Pokud nebylo v této smlouvě ujednáno jinak, vyplývající právní vztahy se řídí příslušnými ustanoveními platné legislativy.</w:t>
      </w:r>
    </w:p>
    <w:p w:rsidR="00CA5F90" w:rsidRDefault="00413D04">
      <w:pPr>
        <w:spacing w:after="213" w:line="265" w:lineRule="auto"/>
        <w:ind w:left="360" w:hanging="10"/>
      </w:pPr>
      <w:r>
        <w:rPr>
          <w:sz w:val="24"/>
        </w:rPr>
        <w:t>6.2.</w:t>
      </w:r>
    </w:p>
    <w:p w:rsidR="00CA5F90" w:rsidRDefault="00413D04">
      <w:pPr>
        <w:spacing w:after="191" w:line="227" w:lineRule="auto"/>
        <w:ind w:left="753" w:right="4" w:firstLine="4"/>
        <w:jc w:val="both"/>
      </w:pPr>
      <w:r>
        <w:rPr>
          <w:noProof/>
        </w:rPr>
        <mc:AlternateContent>
          <mc:Choice Requires="wpg">
            <w:drawing>
              <wp:anchor distT="0" distB="0" distL="114300" distR="114300" simplePos="0" relativeHeight="251663360" behindDoc="0" locked="0" layoutInCell="1" allowOverlap="1">
                <wp:simplePos x="0" y="0"/>
                <wp:positionH relativeFrom="page">
                  <wp:posOffset>883920</wp:posOffset>
                </wp:positionH>
                <wp:positionV relativeFrom="page">
                  <wp:posOffset>9940472</wp:posOffset>
                </wp:positionV>
                <wp:extent cx="5544312" cy="3048"/>
                <wp:effectExtent l="0" t="0" r="0" b="0"/>
                <wp:wrapTopAndBottom/>
                <wp:docPr id="12904" name="Group 12904"/>
                <wp:cNvGraphicFramePr/>
                <a:graphic xmlns:a="http://schemas.openxmlformats.org/drawingml/2006/main">
                  <a:graphicData uri="http://schemas.microsoft.com/office/word/2010/wordprocessingGroup">
                    <wpg:wgp>
                      <wpg:cNvGrpSpPr/>
                      <wpg:grpSpPr>
                        <a:xfrm>
                          <a:off x="0" y="0"/>
                          <a:ext cx="5544312" cy="3048"/>
                          <a:chOff x="0" y="0"/>
                          <a:chExt cx="5544312" cy="3048"/>
                        </a:xfrm>
                      </wpg:grpSpPr>
                      <wps:wsp>
                        <wps:cNvPr id="12903" name="Shape 12903"/>
                        <wps:cNvSpPr/>
                        <wps:spPr>
                          <a:xfrm>
                            <a:off x="0" y="0"/>
                            <a:ext cx="5544312" cy="3048"/>
                          </a:xfrm>
                          <a:custGeom>
                            <a:avLst/>
                            <a:gdLst/>
                            <a:ahLst/>
                            <a:cxnLst/>
                            <a:rect l="0" t="0" r="0" b="0"/>
                            <a:pathLst>
                              <a:path w="5544312" h="3048">
                                <a:moveTo>
                                  <a:pt x="0" y="1524"/>
                                </a:moveTo>
                                <a:lnTo>
                                  <a:pt x="5544312" y="1524"/>
                                </a:lnTo>
                              </a:path>
                            </a:pathLst>
                          </a:custGeom>
                          <a:ln w="30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904" style="width:436.56pt;height:0.23999pt;position:absolute;mso-position-horizontal-relative:page;mso-position-horizontal:absolute;margin-left:69.6pt;mso-position-vertical-relative:page;margin-top:782.714pt;" coordsize="55443,30">
                <v:shape id="Shape 12903" style="position:absolute;width:55443;height:30;left:0;top:0;" coordsize="5544312,3048" path="m0,1524l5544312,1524">
                  <v:stroke weight="0.23999pt" endcap="flat" joinstyle="miter" miterlimit="1" on="true" color="#000000"/>
                  <v:fill on="false" color="#000000"/>
                </v:shape>
                <w10:wrap type="topAndBottom"/>
              </v:group>
            </w:pict>
          </mc:Fallback>
        </mc:AlternateContent>
      </w:r>
      <w:r>
        <w:rPr>
          <w:sz w:val="24"/>
        </w:rPr>
        <w:t>Změny a doplňky k této smlouvě lze učinit pouze písemnou formou a nabývají účinnosti dnem podpisu oprávněných zástupců smluvních stran.</w:t>
      </w:r>
    </w:p>
    <w:p w:rsidR="00CA5F90" w:rsidRDefault="00413D04">
      <w:pPr>
        <w:spacing w:after="213" w:line="265" w:lineRule="auto"/>
        <w:ind w:left="360" w:hanging="10"/>
      </w:pPr>
      <w:r>
        <w:rPr>
          <w:sz w:val="24"/>
        </w:rPr>
        <w:t>6.3.</w:t>
      </w:r>
    </w:p>
    <w:p w:rsidR="00CA5F90" w:rsidRDefault="00413D04">
      <w:pPr>
        <w:spacing w:after="1183" w:line="227" w:lineRule="auto"/>
        <w:ind w:left="753" w:right="4" w:firstLine="4"/>
        <w:jc w:val="both"/>
      </w:pPr>
      <w:r>
        <w:rPr>
          <w:sz w:val="24"/>
        </w:rPr>
        <w:t>Veškeré spory vzniklé z této smlouvy a v souvislosti s ní budou rozhodovány s konečnou platností soudem u soudu místně příslušnému žalovanému.</w:t>
      </w:r>
    </w:p>
    <w:p w:rsidR="00CA5F90" w:rsidRDefault="00413D04">
      <w:pPr>
        <w:numPr>
          <w:ilvl w:val="0"/>
          <w:numId w:val="4"/>
        </w:numPr>
        <w:spacing w:after="188" w:line="265" w:lineRule="auto"/>
        <w:ind w:hanging="346"/>
      </w:pPr>
      <w:r>
        <w:rPr>
          <w:sz w:val="24"/>
        </w:rPr>
        <w:t>Závěrečná ustanovení</w:t>
      </w:r>
    </w:p>
    <w:p w:rsidR="00CA5F90" w:rsidRDefault="00413D04">
      <w:pPr>
        <w:spacing w:after="213" w:line="265" w:lineRule="auto"/>
        <w:ind w:left="360" w:hanging="10"/>
      </w:pPr>
      <w:r>
        <w:rPr>
          <w:sz w:val="24"/>
        </w:rPr>
        <w:t>7.1.</w:t>
      </w:r>
    </w:p>
    <w:p w:rsidR="00CA5F90" w:rsidRDefault="00413D04">
      <w:pPr>
        <w:spacing w:after="220" w:line="227" w:lineRule="auto"/>
        <w:ind w:left="753" w:right="4" w:firstLine="4"/>
        <w:jc w:val="both"/>
      </w:pPr>
      <w:r>
        <w:t>Tato smlouva je vyhotovena ve 2 stejnopisech, z nichž každý má platnost originálu. Každá ze smluvních stran obdrží po jednom vyhotovení.</w:t>
      </w:r>
    </w:p>
    <w:p w:rsidR="00CA5F90" w:rsidRDefault="00413D04">
      <w:pPr>
        <w:spacing w:after="213" w:line="265" w:lineRule="auto"/>
        <w:ind w:left="360" w:hanging="10"/>
      </w:pPr>
      <w:r>
        <w:rPr>
          <w:sz w:val="24"/>
        </w:rPr>
        <w:t>7.2.</w:t>
      </w:r>
    </w:p>
    <w:p w:rsidR="00CA5F90" w:rsidRDefault="00413D04">
      <w:pPr>
        <w:spacing w:after="32" w:line="227" w:lineRule="auto"/>
        <w:ind w:left="753" w:right="4" w:firstLine="4"/>
        <w:jc w:val="both"/>
      </w:pPr>
      <w:r>
        <w:rPr>
          <w:sz w:val="24"/>
        </w:rPr>
        <w:t>Tato smlouva nabývá platnosti dnem jejího podpisu oprávněnými zástupci smluvních stran. Obě smluvní strany potvrzují autentičnost této smlouvy podpisem. Zároveň strany prohlašují, že si tuto smlouvu přečetly a že tato nebyla ujednána v tísni ani za jinak jednostranně nevýhodných podmínek a na důkaz toho připojují své podpisy.</w:t>
      </w:r>
    </w:p>
    <w:p w:rsidR="00CA5F90" w:rsidRDefault="00413D04">
      <w:pPr>
        <w:numPr>
          <w:ilvl w:val="0"/>
          <w:numId w:val="4"/>
        </w:numPr>
        <w:spacing w:after="164" w:line="265" w:lineRule="auto"/>
        <w:ind w:hanging="346"/>
      </w:pPr>
      <w:r>
        <w:rPr>
          <w:sz w:val="24"/>
        </w:rPr>
        <w:lastRenderedPageBreak/>
        <w:t>Ochrana dat a osobních údajů</w:t>
      </w:r>
    </w:p>
    <w:p w:rsidR="00CA5F90" w:rsidRDefault="00413D04">
      <w:pPr>
        <w:spacing w:after="213" w:line="265" w:lineRule="auto"/>
        <w:ind w:left="360" w:hanging="10"/>
      </w:pPr>
      <w:r>
        <w:rPr>
          <w:sz w:val="24"/>
        </w:rPr>
        <w:t>8.1.</w:t>
      </w:r>
    </w:p>
    <w:p w:rsidR="00CA5F90" w:rsidRDefault="00413D04">
      <w:pPr>
        <w:spacing w:after="215" w:line="222" w:lineRule="auto"/>
        <w:ind w:left="763" w:firstLine="4"/>
      </w:pPr>
      <w:r>
        <w:t>Zhotovitel se zavazuje používat přístup k systémům pouze pro účely správy a odstraňování problémů. Vždy pouze způsobem nepoškozujícím Objednatele.</w:t>
      </w:r>
    </w:p>
    <w:p w:rsidR="00CA5F90" w:rsidRDefault="00413D04">
      <w:pPr>
        <w:spacing w:after="213" w:line="265" w:lineRule="auto"/>
        <w:ind w:left="360" w:hanging="10"/>
      </w:pPr>
      <w:r>
        <w:rPr>
          <w:sz w:val="24"/>
        </w:rPr>
        <w:t>8.2.</w:t>
      </w:r>
    </w:p>
    <w:p w:rsidR="00CA5F90" w:rsidRDefault="00413D04">
      <w:pPr>
        <w:spacing w:after="524" w:line="227" w:lineRule="auto"/>
        <w:ind w:left="753" w:right="4" w:firstLine="4"/>
        <w:jc w:val="both"/>
      </w:pPr>
      <w:r>
        <w:rPr>
          <w:noProof/>
        </w:rPr>
        <mc:AlternateContent>
          <mc:Choice Requires="wpg">
            <w:drawing>
              <wp:anchor distT="0" distB="0" distL="114300" distR="114300" simplePos="0" relativeHeight="251664384" behindDoc="0" locked="0" layoutInCell="1" allowOverlap="1">
                <wp:simplePos x="0" y="0"/>
                <wp:positionH relativeFrom="page">
                  <wp:posOffset>893064</wp:posOffset>
                </wp:positionH>
                <wp:positionV relativeFrom="page">
                  <wp:posOffset>9922183</wp:posOffset>
                </wp:positionV>
                <wp:extent cx="5547360" cy="3048"/>
                <wp:effectExtent l="0" t="0" r="0" b="0"/>
                <wp:wrapTopAndBottom/>
                <wp:docPr id="12906" name="Group 12906"/>
                <wp:cNvGraphicFramePr/>
                <a:graphic xmlns:a="http://schemas.openxmlformats.org/drawingml/2006/main">
                  <a:graphicData uri="http://schemas.microsoft.com/office/word/2010/wordprocessingGroup">
                    <wpg:wgp>
                      <wpg:cNvGrpSpPr/>
                      <wpg:grpSpPr>
                        <a:xfrm>
                          <a:off x="0" y="0"/>
                          <a:ext cx="5547360" cy="3048"/>
                          <a:chOff x="0" y="0"/>
                          <a:chExt cx="5547360" cy="3048"/>
                        </a:xfrm>
                      </wpg:grpSpPr>
                      <wps:wsp>
                        <wps:cNvPr id="12905" name="Shape 12905"/>
                        <wps:cNvSpPr/>
                        <wps:spPr>
                          <a:xfrm>
                            <a:off x="0" y="0"/>
                            <a:ext cx="5547360" cy="3048"/>
                          </a:xfrm>
                          <a:custGeom>
                            <a:avLst/>
                            <a:gdLst/>
                            <a:ahLst/>
                            <a:cxnLst/>
                            <a:rect l="0" t="0" r="0" b="0"/>
                            <a:pathLst>
                              <a:path w="5547360" h="3048">
                                <a:moveTo>
                                  <a:pt x="0" y="1524"/>
                                </a:moveTo>
                                <a:lnTo>
                                  <a:pt x="5547360" y="1524"/>
                                </a:lnTo>
                              </a:path>
                            </a:pathLst>
                          </a:custGeom>
                          <a:ln w="30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906" style="width:436.8pt;height:0.23999pt;position:absolute;mso-position-horizontal-relative:page;mso-position-horizontal:absolute;margin-left:70.32pt;mso-position-vertical-relative:page;margin-top:781.274pt;" coordsize="55473,30">
                <v:shape id="Shape 12905" style="position:absolute;width:55473;height:30;left:0;top:0;" coordsize="5547360,3048" path="m0,1524l5547360,1524">
                  <v:stroke weight="0.23999pt" endcap="flat" joinstyle="miter" miterlimit="1" on="true" color="#000000"/>
                  <v:fill on="false" color="#000000"/>
                </v:shape>
                <w10:wrap type="topAndBottom"/>
              </v:group>
            </w:pict>
          </mc:Fallback>
        </mc:AlternateContent>
      </w:r>
      <w:r>
        <w:t>Zhotovitel se zavazuje vést přístupové údaje v tajnosti, a zabránit v přístupu k nim jiné osobě.</w:t>
      </w:r>
    </w:p>
    <w:p w:rsidR="00CA5F90" w:rsidRDefault="00413D04">
      <w:pPr>
        <w:pStyle w:val="Nadpis4"/>
      </w:pPr>
      <w:r>
        <w:t>V J. Hradci, dne: 3. ledna 2020</w:t>
      </w:r>
    </w:p>
    <w:p w:rsidR="00CA5F90" w:rsidRDefault="00413D04">
      <w:pPr>
        <w:tabs>
          <w:tab w:val="right" w:pos="8707"/>
        </w:tabs>
        <w:spacing w:after="39" w:line="220" w:lineRule="auto"/>
        <w:ind w:left="-5"/>
      </w:pPr>
      <w:r>
        <w:rPr>
          <w:noProof/>
        </w:rPr>
        <w:drawing>
          <wp:inline distT="0" distB="0" distL="0" distR="0">
            <wp:extent cx="3048" cy="12193"/>
            <wp:effectExtent l="0" t="0" r="0" b="0"/>
            <wp:docPr id="6728" name="Picture 6728"/>
            <wp:cNvGraphicFramePr/>
            <a:graphic xmlns:a="http://schemas.openxmlformats.org/drawingml/2006/main">
              <a:graphicData uri="http://schemas.openxmlformats.org/drawingml/2006/picture">
                <pic:pic xmlns:pic="http://schemas.openxmlformats.org/drawingml/2006/picture">
                  <pic:nvPicPr>
                    <pic:cNvPr id="6728" name="Picture 6728"/>
                    <pic:cNvPicPr/>
                  </pic:nvPicPr>
                  <pic:blipFill>
                    <a:blip r:embed="rId13"/>
                    <a:stretch>
                      <a:fillRect/>
                    </a:stretch>
                  </pic:blipFill>
                  <pic:spPr>
                    <a:xfrm>
                      <a:off x="0" y="0"/>
                      <a:ext cx="3048" cy="12193"/>
                    </a:xfrm>
                    <a:prstGeom prst="rect">
                      <a:avLst/>
                    </a:prstGeom>
                  </pic:spPr>
                </pic:pic>
              </a:graphicData>
            </a:graphic>
          </wp:inline>
        </w:drawing>
      </w:r>
      <w:r>
        <w:t>Podpis Zhotovitele:</w:t>
      </w:r>
      <w:r>
        <w:rPr>
          <w:noProof/>
        </w:rPr>
        <w:drawing>
          <wp:inline distT="0" distB="0" distL="0" distR="0">
            <wp:extent cx="1487424" cy="771217"/>
            <wp:effectExtent l="0" t="0" r="0" b="0"/>
            <wp:docPr id="6802" name="Picture 6802"/>
            <wp:cNvGraphicFramePr/>
            <a:graphic xmlns:a="http://schemas.openxmlformats.org/drawingml/2006/main">
              <a:graphicData uri="http://schemas.openxmlformats.org/drawingml/2006/picture">
                <pic:pic xmlns:pic="http://schemas.openxmlformats.org/drawingml/2006/picture">
                  <pic:nvPicPr>
                    <pic:cNvPr id="6802" name="Picture 6802"/>
                    <pic:cNvPicPr/>
                  </pic:nvPicPr>
                  <pic:blipFill>
                    <a:blip r:embed="rId14"/>
                    <a:stretch>
                      <a:fillRect/>
                    </a:stretch>
                  </pic:blipFill>
                  <pic:spPr>
                    <a:xfrm>
                      <a:off x="0" y="0"/>
                      <a:ext cx="1487424" cy="771217"/>
                    </a:xfrm>
                    <a:prstGeom prst="rect">
                      <a:avLst/>
                    </a:prstGeom>
                  </pic:spPr>
                </pic:pic>
              </a:graphicData>
            </a:graphic>
          </wp:inline>
        </w:drawing>
      </w:r>
      <w:r>
        <w:tab/>
        <w:t xml:space="preserve">Pod </w:t>
      </w:r>
      <w:proofErr w:type="spellStart"/>
      <w:r>
        <w:t>is</w:t>
      </w:r>
      <w:proofErr w:type="spellEnd"/>
      <w:r>
        <w:t xml:space="preserve"> </w:t>
      </w:r>
      <w:proofErr w:type="spellStart"/>
      <w:r>
        <w:t>Ob'ednatele</w:t>
      </w:r>
      <w:proofErr w:type="spellEnd"/>
      <w:r>
        <w:t>:</w:t>
      </w:r>
      <w:r>
        <w:rPr>
          <w:noProof/>
        </w:rPr>
        <w:drawing>
          <wp:inline distT="0" distB="0" distL="0" distR="0">
            <wp:extent cx="1554481" cy="600513"/>
            <wp:effectExtent l="0" t="0" r="0" b="0"/>
            <wp:docPr id="6800" name="Picture 6800"/>
            <wp:cNvGraphicFramePr/>
            <a:graphic xmlns:a="http://schemas.openxmlformats.org/drawingml/2006/main">
              <a:graphicData uri="http://schemas.openxmlformats.org/drawingml/2006/picture">
                <pic:pic xmlns:pic="http://schemas.openxmlformats.org/drawingml/2006/picture">
                  <pic:nvPicPr>
                    <pic:cNvPr id="6800" name="Picture 6800"/>
                    <pic:cNvPicPr/>
                  </pic:nvPicPr>
                  <pic:blipFill>
                    <a:blip r:embed="rId15"/>
                    <a:stretch>
                      <a:fillRect/>
                    </a:stretch>
                  </pic:blipFill>
                  <pic:spPr>
                    <a:xfrm>
                      <a:off x="0" y="0"/>
                      <a:ext cx="1554481" cy="600513"/>
                    </a:xfrm>
                    <a:prstGeom prst="rect">
                      <a:avLst/>
                    </a:prstGeom>
                  </pic:spPr>
                </pic:pic>
              </a:graphicData>
            </a:graphic>
          </wp:inline>
        </w:drawing>
      </w:r>
    </w:p>
    <w:sectPr w:rsidR="00CA5F90">
      <w:footerReference w:type="even" r:id="rId16"/>
      <w:footerReference w:type="default" r:id="rId17"/>
      <w:footerReference w:type="first" r:id="rId18"/>
      <w:pgSz w:w="11640" w:h="16840"/>
      <w:pgMar w:top="1791" w:right="1488" w:bottom="1749" w:left="1445" w:header="708" w:footer="8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352" w:rsidRDefault="00AE6352">
      <w:pPr>
        <w:spacing w:after="0" w:line="240" w:lineRule="auto"/>
      </w:pPr>
      <w:r>
        <w:separator/>
      </w:r>
    </w:p>
  </w:endnote>
  <w:endnote w:type="continuationSeparator" w:id="0">
    <w:p w:rsidR="00AE6352" w:rsidRDefault="00AE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F90" w:rsidRDefault="00413D04">
    <w:pPr>
      <w:spacing w:after="0"/>
      <w:ind w:right="34"/>
      <w:jc w:val="right"/>
    </w:pPr>
    <w:r>
      <w:rPr>
        <w:rFonts w:ascii="Calibri" w:eastAsia="Calibri" w:hAnsi="Calibri" w:cs="Calibri"/>
        <w:sz w:val="24"/>
      </w:rPr>
      <w:t xml:space="preserve">Strana </w:t>
    </w:r>
    <w:r>
      <w:fldChar w:fldCharType="begin"/>
    </w:r>
    <w:r>
      <w:instrText xml:space="preserve"> PAGE   \* MERGEFORMAT </w:instrText>
    </w:r>
    <w:r>
      <w:fldChar w:fldCharType="separate"/>
    </w:r>
    <w:r>
      <w:rPr>
        <w:rFonts w:ascii="Calibri" w:eastAsia="Calibri" w:hAnsi="Calibri" w:cs="Calibri"/>
        <w:sz w:val="30"/>
      </w:rPr>
      <w:t>1</w:t>
    </w:r>
    <w:r>
      <w:rPr>
        <w:rFonts w:ascii="Calibri" w:eastAsia="Calibri" w:hAnsi="Calibri" w:cs="Calibri"/>
        <w:sz w:val="30"/>
      </w:rPr>
      <w:fldChar w:fldCharType="end"/>
    </w:r>
    <w:r>
      <w:rPr>
        <w:rFonts w:ascii="Calibri" w:eastAsia="Calibri" w:hAnsi="Calibri" w:cs="Calibri"/>
        <w:sz w:val="30"/>
      </w:rPr>
      <w:t>/</w:t>
    </w:r>
    <w:fldSimple w:instr=" NUMPAGES   \* MERGEFORMAT ">
      <w:r>
        <w:rPr>
          <w:rFonts w:ascii="Calibri" w:eastAsia="Calibri" w:hAnsi="Calibri" w:cs="Calibri"/>
          <w:sz w:val="30"/>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F90" w:rsidRDefault="00413D04">
    <w:pPr>
      <w:spacing w:after="0"/>
      <w:ind w:right="34"/>
      <w:jc w:val="right"/>
    </w:pPr>
    <w:r>
      <w:rPr>
        <w:rFonts w:ascii="Calibri" w:eastAsia="Calibri" w:hAnsi="Calibri" w:cs="Calibri"/>
        <w:sz w:val="24"/>
      </w:rPr>
      <w:t xml:space="preserve">Strana </w:t>
    </w:r>
    <w:r>
      <w:fldChar w:fldCharType="begin"/>
    </w:r>
    <w:r>
      <w:instrText xml:space="preserve"> PAGE   \* MERGEFORMAT </w:instrText>
    </w:r>
    <w:r>
      <w:fldChar w:fldCharType="separate"/>
    </w:r>
    <w:r>
      <w:rPr>
        <w:rFonts w:ascii="Calibri" w:eastAsia="Calibri" w:hAnsi="Calibri" w:cs="Calibri"/>
        <w:sz w:val="30"/>
      </w:rPr>
      <w:t>1</w:t>
    </w:r>
    <w:r>
      <w:rPr>
        <w:rFonts w:ascii="Calibri" w:eastAsia="Calibri" w:hAnsi="Calibri" w:cs="Calibri"/>
        <w:sz w:val="30"/>
      </w:rPr>
      <w:fldChar w:fldCharType="end"/>
    </w:r>
    <w:r>
      <w:rPr>
        <w:rFonts w:ascii="Calibri" w:eastAsia="Calibri" w:hAnsi="Calibri" w:cs="Calibri"/>
        <w:sz w:val="30"/>
      </w:rPr>
      <w:t>/</w:t>
    </w:r>
    <w:fldSimple w:instr=" NUMPAGES   \* MERGEFORMAT ">
      <w:r>
        <w:rPr>
          <w:rFonts w:ascii="Calibri" w:eastAsia="Calibri" w:hAnsi="Calibri" w:cs="Calibri"/>
          <w:sz w:val="30"/>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F90" w:rsidRDefault="00413D04">
    <w:pPr>
      <w:spacing w:after="0"/>
      <w:ind w:right="34"/>
      <w:jc w:val="right"/>
    </w:pPr>
    <w:r>
      <w:rPr>
        <w:rFonts w:ascii="Calibri" w:eastAsia="Calibri" w:hAnsi="Calibri" w:cs="Calibri"/>
        <w:sz w:val="24"/>
      </w:rPr>
      <w:t xml:space="preserve">Strana </w:t>
    </w:r>
    <w:r>
      <w:fldChar w:fldCharType="begin"/>
    </w:r>
    <w:r>
      <w:instrText xml:space="preserve"> PAGE   \* MERGEFORMAT </w:instrText>
    </w:r>
    <w:r>
      <w:fldChar w:fldCharType="separate"/>
    </w:r>
    <w:r>
      <w:rPr>
        <w:rFonts w:ascii="Calibri" w:eastAsia="Calibri" w:hAnsi="Calibri" w:cs="Calibri"/>
        <w:sz w:val="30"/>
      </w:rPr>
      <w:t>1</w:t>
    </w:r>
    <w:r>
      <w:rPr>
        <w:rFonts w:ascii="Calibri" w:eastAsia="Calibri" w:hAnsi="Calibri" w:cs="Calibri"/>
        <w:sz w:val="30"/>
      </w:rPr>
      <w:fldChar w:fldCharType="end"/>
    </w:r>
    <w:r>
      <w:rPr>
        <w:rFonts w:ascii="Calibri" w:eastAsia="Calibri" w:hAnsi="Calibri" w:cs="Calibri"/>
        <w:sz w:val="30"/>
      </w:rPr>
      <w:t>/</w:t>
    </w:r>
    <w:fldSimple w:instr=" NUMPAGES   \* MERGEFORMAT ">
      <w:r>
        <w:rPr>
          <w:rFonts w:ascii="Calibri" w:eastAsia="Calibri" w:hAnsi="Calibri" w:cs="Calibri"/>
          <w:sz w:val="30"/>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352" w:rsidRDefault="00AE6352">
      <w:pPr>
        <w:spacing w:after="0" w:line="240" w:lineRule="auto"/>
      </w:pPr>
      <w:r>
        <w:separator/>
      </w:r>
    </w:p>
  </w:footnote>
  <w:footnote w:type="continuationSeparator" w:id="0">
    <w:p w:rsidR="00AE6352" w:rsidRDefault="00AE6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8" style="width:.75pt;height:.75pt" coordsize="" o:spt="100" o:bullet="t" adj="0,,0" path="" stroked="f">
        <v:stroke joinstyle="miter"/>
        <v:imagedata r:id="rId1" o:title="image13"/>
        <v:formulas/>
        <v:path o:connecttype="segments"/>
      </v:shape>
    </w:pict>
  </w:numPicBullet>
  <w:numPicBullet w:numPicBulletId="1">
    <w:pict>
      <v:shape id="_x0000_i1029" style="width:.75pt;height:.75pt" coordsize="" o:spt="100" o:bullet="t" adj="0,,0" path="" stroked="f">
        <v:stroke joinstyle="miter"/>
        <v:imagedata r:id="rId2" o:title="image14"/>
        <v:formulas/>
        <v:path o:connecttype="segments"/>
      </v:shape>
    </w:pict>
  </w:numPicBullet>
  <w:abstractNum w:abstractNumId="0" w15:restartNumberingAfterBreak="0">
    <w:nsid w:val="10582C37"/>
    <w:multiLevelType w:val="hybridMultilevel"/>
    <w:tmpl w:val="C61A583A"/>
    <w:lvl w:ilvl="0" w:tplc="3EBC159A">
      <w:start w:val="1"/>
      <w:numFmt w:val="bullet"/>
      <w:lvlText w:val="•"/>
      <w:lvlPicBulletId w:val="1"/>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8EF49A">
      <w:start w:val="1"/>
      <w:numFmt w:val="bullet"/>
      <w:lvlText w:val="o"/>
      <w:lvlJc w:val="left"/>
      <w:pPr>
        <w:ind w:left="2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1AF40E">
      <w:start w:val="1"/>
      <w:numFmt w:val="bullet"/>
      <w:lvlText w:val="▪"/>
      <w:lvlJc w:val="left"/>
      <w:pPr>
        <w:ind w:left="2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D2EC2C">
      <w:start w:val="1"/>
      <w:numFmt w:val="bullet"/>
      <w:lvlText w:val="•"/>
      <w:lvlJc w:val="left"/>
      <w:pPr>
        <w:ind w:left="3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1EFAF4">
      <w:start w:val="1"/>
      <w:numFmt w:val="bullet"/>
      <w:lvlText w:val="o"/>
      <w:lvlJc w:val="left"/>
      <w:pPr>
        <w:ind w:left="4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724638">
      <w:start w:val="1"/>
      <w:numFmt w:val="bullet"/>
      <w:lvlText w:val="▪"/>
      <w:lvlJc w:val="left"/>
      <w:pPr>
        <w:ind w:left="5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D8B954">
      <w:start w:val="1"/>
      <w:numFmt w:val="bullet"/>
      <w:lvlText w:val="•"/>
      <w:lvlJc w:val="left"/>
      <w:pPr>
        <w:ind w:left="5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4684C4">
      <w:start w:val="1"/>
      <w:numFmt w:val="bullet"/>
      <w:lvlText w:val="o"/>
      <w:lvlJc w:val="left"/>
      <w:pPr>
        <w:ind w:left="6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20FEDE">
      <w:start w:val="1"/>
      <w:numFmt w:val="bullet"/>
      <w:lvlText w:val="▪"/>
      <w:lvlJc w:val="left"/>
      <w:pPr>
        <w:ind w:left="7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4C1625"/>
    <w:multiLevelType w:val="multilevel"/>
    <w:tmpl w:val="9EC2EA96"/>
    <w:lvl w:ilvl="0">
      <w:start w:val="4"/>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EE3E17"/>
    <w:multiLevelType w:val="multilevel"/>
    <w:tmpl w:val="926CCF4C"/>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PicBulletId w:val="0"/>
      <w:lvlJc w:val="left"/>
      <w:pPr>
        <w:ind w:left="1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D2C4754"/>
    <w:multiLevelType w:val="hybridMultilevel"/>
    <w:tmpl w:val="58FE9E50"/>
    <w:lvl w:ilvl="0" w:tplc="E5442226">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A7DB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78C72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00CC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E610E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ACA6B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66D60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E462B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D8072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90"/>
    <w:rsid w:val="00041019"/>
    <w:rsid w:val="00413D04"/>
    <w:rsid w:val="00AE6352"/>
    <w:rsid w:val="00C97830"/>
    <w:rsid w:val="00CA5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36C9"/>
  <w15:docId w15:val="{A446057E-79D3-4B30-847B-792092E9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65" w:lineRule="auto"/>
      <w:ind w:left="63" w:hanging="10"/>
      <w:outlineLvl w:val="0"/>
    </w:pPr>
    <w:rPr>
      <w:rFonts w:ascii="Calibri" w:eastAsia="Calibri" w:hAnsi="Calibri" w:cs="Calibri"/>
      <w:color w:val="000000"/>
      <w:sz w:val="26"/>
    </w:rPr>
  </w:style>
  <w:style w:type="paragraph" w:styleId="Nadpis2">
    <w:name w:val="heading 2"/>
    <w:next w:val="Normln"/>
    <w:link w:val="Nadpis2Char"/>
    <w:uiPriority w:val="9"/>
    <w:unhideWhenUsed/>
    <w:qFormat/>
    <w:pPr>
      <w:keepNext/>
      <w:keepLines/>
      <w:spacing w:after="0"/>
      <w:ind w:left="730" w:hanging="10"/>
      <w:outlineLvl w:val="1"/>
    </w:pPr>
    <w:rPr>
      <w:rFonts w:ascii="Times New Roman" w:eastAsia="Times New Roman" w:hAnsi="Times New Roman" w:cs="Times New Roman"/>
      <w:color w:val="000000"/>
      <w:sz w:val="26"/>
    </w:rPr>
  </w:style>
  <w:style w:type="paragraph" w:styleId="Nadpis3">
    <w:name w:val="heading 3"/>
    <w:next w:val="Normln"/>
    <w:link w:val="Nadpis3Char"/>
    <w:uiPriority w:val="9"/>
    <w:unhideWhenUsed/>
    <w:qFormat/>
    <w:pPr>
      <w:keepNext/>
      <w:keepLines/>
      <w:spacing w:after="0"/>
      <w:ind w:left="730" w:hanging="10"/>
      <w:outlineLvl w:val="2"/>
    </w:pPr>
    <w:rPr>
      <w:rFonts w:ascii="Times New Roman" w:eastAsia="Times New Roman" w:hAnsi="Times New Roman" w:cs="Times New Roman"/>
      <w:color w:val="000000"/>
      <w:sz w:val="26"/>
    </w:rPr>
  </w:style>
  <w:style w:type="paragraph" w:styleId="Nadpis4">
    <w:name w:val="heading 4"/>
    <w:next w:val="Normln"/>
    <w:link w:val="Nadpis4Char"/>
    <w:uiPriority w:val="9"/>
    <w:unhideWhenUsed/>
    <w:qFormat/>
    <w:pPr>
      <w:keepNext/>
      <w:keepLines/>
      <w:spacing w:after="969"/>
      <w:ind w:left="5"/>
      <w:outlineLvl w:val="3"/>
    </w:pPr>
    <w:rPr>
      <w:rFonts w:ascii="Times New Roman" w:eastAsia="Times New Roman" w:hAnsi="Times New Roman" w:cs="Times New Roman"/>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Times New Roman" w:eastAsia="Times New Roman" w:hAnsi="Times New Roman" w:cs="Times New Roman"/>
      <w:color w:val="000000"/>
      <w:sz w:val="24"/>
      <w:u w:val="single" w:color="000000"/>
    </w:rPr>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Calibri" w:eastAsia="Calibri" w:hAnsi="Calibri" w:cs="Calibri"/>
      <w:color w:val="000000"/>
      <w:sz w:val="26"/>
    </w:rPr>
  </w:style>
  <w:style w:type="character" w:customStyle="1" w:styleId="Nadpis3Char">
    <w:name w:val="Nadpis 3 Char"/>
    <w:link w:val="Nadpis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5" Type="http://schemas.openxmlformats.org/officeDocument/2006/relationships/footnotes" Target="footnotes.xml"/><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905</Words>
  <Characters>5341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Ptáčníková</dc:creator>
  <cp:keywords/>
  <cp:lastModifiedBy>Jana Ptáčníková</cp:lastModifiedBy>
  <cp:revision>3</cp:revision>
  <dcterms:created xsi:type="dcterms:W3CDTF">2020-03-12T08:28:00Z</dcterms:created>
  <dcterms:modified xsi:type="dcterms:W3CDTF">2020-03-12T08:30:00Z</dcterms:modified>
</cp:coreProperties>
</file>