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36" w:rsidRDefault="00F95264">
      <w:pPr>
        <w:pStyle w:val="Headerorfooter10"/>
        <w:framePr w:wrap="none" w:vAnchor="page" w:hAnchor="page" w:x="5871" w:y="695"/>
        <w:shd w:val="clear" w:color="auto" w:fill="auto"/>
      </w:pPr>
      <w:bookmarkStart w:id="0" w:name="_GoBack"/>
      <w:bookmarkEnd w:id="0"/>
      <w:r>
        <w:t>1</w:t>
      </w:r>
    </w:p>
    <w:p w:rsidR="00625D36" w:rsidRDefault="00F95264">
      <w:pPr>
        <w:pStyle w:val="Heading310"/>
        <w:framePr w:w="9192" w:h="9658" w:hRule="exact" w:wrap="none" w:vAnchor="page" w:hAnchor="page" w:x="1378" w:y="1264"/>
        <w:shd w:val="clear" w:color="auto" w:fill="auto"/>
      </w:pPr>
      <w:bookmarkStart w:id="1" w:name="bookmark0"/>
      <w:r>
        <w:t>Smlouva Č.//2020/HORTUS</w:t>
      </w:r>
      <w:bookmarkEnd w:id="1"/>
    </w:p>
    <w:p w:rsidR="00625D36" w:rsidRDefault="00F95264">
      <w:pPr>
        <w:pStyle w:val="Bodytext30"/>
        <w:framePr w:w="9192" w:h="9658" w:hRule="exact" w:wrap="none" w:vAnchor="page" w:hAnchor="page" w:x="1378" w:y="1264"/>
        <w:shd w:val="clear" w:color="auto" w:fill="auto"/>
        <w:spacing w:after="288"/>
        <w:ind w:left="280"/>
      </w:pPr>
      <w:r>
        <w:t>o údržbě ploch zeleně ve správě MČ Praha 9 v okolí ulic Odlehlá a Novovysočanská</w:t>
      </w:r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/>
        <w:ind w:firstLine="0"/>
      </w:pPr>
      <w:r>
        <w:t>uzavřená dle ustanovení § 1746 odst. 2 a n. zákona č. 89/2012 Sb., občanský zákoník,</w:t>
      </w:r>
    </w:p>
    <w:p w:rsidR="00625D36" w:rsidRDefault="00F95264">
      <w:pPr>
        <w:pStyle w:val="Bodytext40"/>
        <w:framePr w:w="9192" w:h="9658" w:hRule="exact" w:wrap="none" w:vAnchor="page" w:hAnchor="page" w:x="1378" w:y="1264"/>
        <w:shd w:val="clear" w:color="auto" w:fill="auto"/>
        <w:spacing w:after="392"/>
      </w:pPr>
      <w:r>
        <w:t>ve znění pozdějších předpisů (dále jen „občanský zákoník")</w:t>
      </w:r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 w:after="299" w:line="266" w:lineRule="exact"/>
        <w:ind w:firstLine="0"/>
      </w:pPr>
      <w:r>
        <w:t>Níže</w:t>
      </w:r>
      <w:r>
        <w:t xml:space="preserve"> uvedeného dne, měsíce a roku spolu smluvní strany:</w:t>
      </w:r>
    </w:p>
    <w:p w:rsidR="00625D36" w:rsidRDefault="00F95264">
      <w:pPr>
        <w:pStyle w:val="Heading310"/>
        <w:framePr w:w="9192" w:h="9658" w:hRule="exact" w:wrap="none" w:vAnchor="page" w:hAnchor="page" w:x="1378" w:y="1264"/>
        <w:shd w:val="clear" w:color="auto" w:fill="auto"/>
        <w:spacing w:line="317" w:lineRule="exact"/>
        <w:jc w:val="left"/>
      </w:pPr>
      <w:bookmarkStart w:id="2" w:name="bookmark1"/>
      <w:r>
        <w:t>HORTUS správa zeleně s r.o.</w:t>
      </w:r>
      <w:bookmarkEnd w:id="2"/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 w:line="317" w:lineRule="exact"/>
        <w:ind w:right="940" w:firstLine="0"/>
      </w:pPr>
      <w:r>
        <w:t>se sídlem Rubeška 389, Praha 9, 190 00 zastoupena:Petr Lipský a Václav Buriánek, jednatel IČ: 60486791 DIČ: CZ60486791</w:t>
      </w:r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 w:line="624" w:lineRule="exact"/>
        <w:ind w:right="940" w:firstLine="0"/>
      </w:pPr>
      <w:r>
        <w:t xml:space="preserve">Bankovní spojení: Komerční banka, pobočka Praha 9 (dále jen </w:t>
      </w:r>
      <w:r>
        <w:rPr>
          <w:rStyle w:val="Bodytext2Bold"/>
        </w:rPr>
        <w:t>„objednatel</w:t>
      </w:r>
      <w:r>
        <w:rPr>
          <w:rStyle w:val="Bodytext2Bold"/>
          <w:vertAlign w:val="superscript"/>
        </w:rPr>
        <w:t>44</w:t>
      </w:r>
      <w:r>
        <w:rPr>
          <w:rStyle w:val="Bodytext2Bold"/>
        </w:rPr>
        <w:t>) a</w:t>
      </w:r>
    </w:p>
    <w:p w:rsidR="00625D36" w:rsidRDefault="00F95264">
      <w:pPr>
        <w:pStyle w:val="Heading310"/>
        <w:framePr w:w="9192" w:h="9658" w:hRule="exact" w:wrap="none" w:vAnchor="page" w:hAnchor="page" w:x="1378" w:y="1264"/>
        <w:shd w:val="clear" w:color="auto" w:fill="auto"/>
        <w:spacing w:line="312" w:lineRule="exact"/>
        <w:jc w:val="left"/>
      </w:pPr>
      <w:bookmarkStart w:id="3" w:name="bookmark2"/>
      <w:r>
        <w:t>EGZS s.r.o.</w:t>
      </w:r>
      <w:bookmarkEnd w:id="3"/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 w:line="312" w:lineRule="exact"/>
        <w:ind w:right="940" w:firstLine="0"/>
      </w:pPr>
      <w:r>
        <w:t>se sídlem Za Kovárnou 422/17,111 01 Praha 10 - Dolní Měcholupy zastoupena: Jitka Zárubová, jednatelka IČ: 044 84 321 DIČ: CZ04484321</w:t>
      </w:r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 w:after="340" w:line="312" w:lineRule="exact"/>
        <w:ind w:firstLine="0"/>
      </w:pPr>
      <w:r>
        <w:t>Bankovní spojení: Česká spořitelna</w:t>
      </w:r>
      <w:r>
        <w:t>, a s., pobočka Vinohradská 101</w:t>
      </w:r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 w:after="377" w:line="312" w:lineRule="exact"/>
        <w:ind w:right="940" w:firstLine="0"/>
      </w:pPr>
      <w:r>
        <w:t xml:space="preserve">Spisová značka: C 248417 vedená u Městského soudu v Praze (dále jen </w:t>
      </w:r>
      <w:r>
        <w:rPr>
          <w:rStyle w:val="Bodytext2Bold"/>
        </w:rPr>
        <w:t>„poskytovatel")</w:t>
      </w:r>
    </w:p>
    <w:p w:rsidR="00625D36" w:rsidRDefault="00F95264">
      <w:pPr>
        <w:pStyle w:val="Bodytext20"/>
        <w:framePr w:w="9192" w:h="9658" w:hRule="exact" w:wrap="none" w:vAnchor="page" w:hAnchor="page" w:x="1378" w:y="1264"/>
        <w:shd w:val="clear" w:color="auto" w:fill="auto"/>
        <w:spacing w:before="0" w:line="266" w:lineRule="exact"/>
        <w:ind w:firstLine="0"/>
      </w:pPr>
      <w:r>
        <w:t>uzavřely tuto smlouvu:</w:t>
      </w:r>
    </w:p>
    <w:p w:rsidR="00625D36" w:rsidRDefault="00F95264">
      <w:pPr>
        <w:pStyle w:val="Heading110"/>
        <w:framePr w:w="9192" w:h="3406" w:hRule="exact" w:wrap="none" w:vAnchor="page" w:hAnchor="page" w:x="1378" w:y="11914"/>
        <w:shd w:val="clear" w:color="auto" w:fill="auto"/>
        <w:spacing w:before="0"/>
      </w:pPr>
      <w:bookmarkStart w:id="4" w:name="bookmark3"/>
      <w:r>
        <w:t>I.</w:t>
      </w:r>
      <w:bookmarkEnd w:id="4"/>
    </w:p>
    <w:p w:rsidR="00625D36" w:rsidRDefault="00F95264">
      <w:pPr>
        <w:pStyle w:val="Bodytext30"/>
        <w:framePr w:w="9192" w:h="3406" w:hRule="exact" w:wrap="none" w:vAnchor="page" w:hAnchor="page" w:x="1378" w:y="11914"/>
        <w:shd w:val="clear" w:color="auto" w:fill="auto"/>
        <w:spacing w:after="103"/>
        <w:jc w:val="center"/>
      </w:pPr>
      <w:r>
        <w:t>Předmět smlouvy</w:t>
      </w:r>
    </w:p>
    <w:p w:rsidR="00625D36" w:rsidRDefault="00F95264">
      <w:pPr>
        <w:pStyle w:val="Bodytext20"/>
        <w:framePr w:w="9192" w:h="3406" w:hRule="exact" w:wrap="none" w:vAnchor="page" w:hAnchor="page" w:x="1378" w:y="11914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132" w:line="312" w:lineRule="exact"/>
        <w:ind w:left="440" w:hanging="440"/>
        <w:jc w:val="both"/>
      </w:pPr>
      <w:r>
        <w:t xml:space="preserve">Předmětem této smlouvy je závazek poskytovatele zajišťovat pro objednatele údržbu ploch zeleně v </w:t>
      </w:r>
      <w:r>
        <w:t>okolí ulic Novovysočanská a Odlehlá v Praze 9 a to v rozsahu a za podmínek stanovených touto smlouvou, v souladu s přílohou č. 1 - specifikace předmětu plnění a dle pokynů objednatele, a závazek objednatele zaplatit poskytovateli za řádně poskytnuté služby</w:t>
      </w:r>
      <w:r>
        <w:t xml:space="preserve"> cenu sjednanou ve výši a způsobem dle ČI. IV této smlouvy.</w:t>
      </w:r>
    </w:p>
    <w:p w:rsidR="00625D36" w:rsidRDefault="00F95264">
      <w:pPr>
        <w:pStyle w:val="Bodytext20"/>
        <w:framePr w:w="9192" w:h="3406" w:hRule="exact" w:wrap="none" w:vAnchor="page" w:hAnchor="page" w:x="1378" w:y="11914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322" w:lineRule="exact"/>
        <w:ind w:left="380" w:hanging="440"/>
        <w:jc w:val="both"/>
      </w:pPr>
      <w:r>
        <w:t>Poskytovatel bude pro obj ednatele zajišťovat údržbu ploch zeleně v okolí ulic Novovysočanská a Odlehlá v Praze 9 v rozsahu stanoveném touto smlouvou a na základě průběžných požadavků objednatele.</w:t>
      </w:r>
      <w:r>
        <w:t xml:space="preserve"> Objednatel u požadavků vždy specifikuje druh a</w:t>
      </w:r>
    </w:p>
    <w:p w:rsidR="00625D36" w:rsidRDefault="00625D36">
      <w:pPr>
        <w:rPr>
          <w:sz w:val="2"/>
          <w:szCs w:val="2"/>
        </w:rPr>
        <w:sectPr w:rsidR="00625D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D36" w:rsidRDefault="00F95264">
      <w:pPr>
        <w:pStyle w:val="Headerorfooter10"/>
        <w:framePr w:wrap="none" w:vAnchor="page" w:hAnchor="page" w:x="5833" w:y="690"/>
        <w:shd w:val="clear" w:color="auto" w:fill="auto"/>
      </w:pPr>
      <w:r>
        <w:lastRenderedPageBreak/>
        <w:t>9</w:t>
      </w:r>
    </w:p>
    <w:p w:rsidR="00625D36" w:rsidRDefault="00F95264">
      <w:pPr>
        <w:pStyle w:val="Bodytext20"/>
        <w:framePr w:w="9154" w:h="1991" w:hRule="exact" w:wrap="none" w:vAnchor="page" w:hAnchor="page" w:x="1397" w:y="1387"/>
        <w:shd w:val="clear" w:color="auto" w:fill="auto"/>
        <w:tabs>
          <w:tab w:val="left" w:pos="289"/>
        </w:tabs>
        <w:spacing w:before="0" w:line="322" w:lineRule="exact"/>
        <w:ind w:left="380" w:hanging="440"/>
        <w:jc w:val="both"/>
      </w:pPr>
      <w:r>
        <w:t>četnost požadovaných úkonů, ty budou přesně popsány v zápise z kontrolních dnů. V zápise z kontrolních dnů budou uvedeny jak krátkodobé úkoly s termínem provedení do příští kontroly (zpravidla jeden týden), tak úkoly dlouhodobé s termínem realizace až jede</w:t>
      </w:r>
      <w:r>
        <w:t xml:space="preserve">n měsíc (jedno fakturační období). Práce prováděné průběžně nebudou v zápisech </w:t>
      </w:r>
      <w:r>
        <w:rPr>
          <w:rStyle w:val="Bodytext213ptScaling80"/>
        </w:rPr>
        <w:t xml:space="preserve">uváděny. Průběžnými pracemi prováděnými po celý rok se rozumí především úklidové </w:t>
      </w:r>
      <w:r>
        <w:t>práce.</w:t>
      </w:r>
    </w:p>
    <w:p w:rsidR="00625D36" w:rsidRDefault="00F95264">
      <w:pPr>
        <w:pStyle w:val="Bodytext40"/>
        <w:framePr w:w="9154" w:h="1417" w:hRule="exact" w:wrap="none" w:vAnchor="page" w:hAnchor="page" w:x="1397" w:y="3890"/>
        <w:shd w:val="clear" w:color="auto" w:fill="auto"/>
        <w:spacing w:after="0" w:line="288" w:lineRule="exact"/>
        <w:ind w:left="20"/>
        <w:jc w:val="center"/>
      </w:pPr>
      <w:r>
        <w:t>II.</w:t>
      </w:r>
    </w:p>
    <w:p w:rsidR="00625D36" w:rsidRDefault="00F95264">
      <w:pPr>
        <w:pStyle w:val="Bodytext30"/>
        <w:framePr w:w="9154" w:h="1417" w:hRule="exact" w:wrap="none" w:vAnchor="page" w:hAnchor="page" w:x="1397" w:y="3890"/>
        <w:shd w:val="clear" w:color="auto" w:fill="auto"/>
        <w:spacing w:after="96"/>
        <w:ind w:left="20"/>
        <w:jc w:val="center"/>
      </w:pPr>
      <w:r>
        <w:t>Místo plnění</w:t>
      </w:r>
    </w:p>
    <w:p w:rsidR="00625D36" w:rsidRDefault="00F95264">
      <w:pPr>
        <w:pStyle w:val="Bodytext20"/>
        <w:framePr w:w="9154" w:h="1417" w:hRule="exact" w:wrap="none" w:vAnchor="page" w:hAnchor="page" w:x="1397" w:y="3890"/>
        <w:numPr>
          <w:ilvl w:val="0"/>
          <w:numId w:val="2"/>
        </w:numPr>
        <w:shd w:val="clear" w:color="auto" w:fill="auto"/>
        <w:tabs>
          <w:tab w:val="left" w:pos="347"/>
        </w:tabs>
        <w:spacing w:before="0" w:line="322" w:lineRule="exact"/>
        <w:ind w:left="380" w:hanging="380"/>
        <w:jc w:val="both"/>
      </w:pPr>
      <w:r>
        <w:t>Místem plnění smlouvy je okolí ulic Novovysočanská a Odlehlá v k.ú. Vyso</w:t>
      </w:r>
      <w:r>
        <w:t>čany - celková rozloha cca 21.154 m2, v Městské části Praha 9.</w:t>
      </w:r>
    </w:p>
    <w:p w:rsidR="00625D36" w:rsidRDefault="00F95264">
      <w:pPr>
        <w:pStyle w:val="Heading320"/>
        <w:framePr w:w="9154" w:h="1099" w:hRule="exact" w:wrap="none" w:vAnchor="page" w:hAnchor="page" w:x="1397" w:y="5820"/>
        <w:shd w:val="clear" w:color="auto" w:fill="auto"/>
        <w:spacing w:before="0"/>
        <w:ind w:left="20"/>
      </w:pPr>
      <w:bookmarkStart w:id="5" w:name="bookmark4"/>
      <w:r>
        <w:t>III.</w:t>
      </w:r>
      <w:bookmarkEnd w:id="5"/>
    </w:p>
    <w:p w:rsidR="00625D36" w:rsidRDefault="00F95264">
      <w:pPr>
        <w:pStyle w:val="Bodytext30"/>
        <w:framePr w:w="9154" w:h="1099" w:hRule="exact" w:wrap="none" w:vAnchor="page" w:hAnchor="page" w:x="1397" w:y="5820"/>
        <w:shd w:val="clear" w:color="auto" w:fill="auto"/>
        <w:spacing w:after="140"/>
        <w:ind w:left="20"/>
        <w:jc w:val="center"/>
      </w:pPr>
      <w:r>
        <w:t>Doba trvání smlouvy</w:t>
      </w:r>
    </w:p>
    <w:p w:rsidR="00625D36" w:rsidRDefault="00F95264">
      <w:pPr>
        <w:pStyle w:val="Bodytext20"/>
        <w:framePr w:w="9154" w:h="1099" w:hRule="exact" w:wrap="none" w:vAnchor="page" w:hAnchor="page" w:x="1397" w:y="5820"/>
        <w:numPr>
          <w:ilvl w:val="0"/>
          <w:numId w:val="3"/>
        </w:numPr>
        <w:shd w:val="clear" w:color="auto" w:fill="auto"/>
        <w:tabs>
          <w:tab w:val="left" w:pos="347"/>
        </w:tabs>
        <w:spacing w:before="0" w:line="266" w:lineRule="exact"/>
        <w:ind w:left="380" w:hanging="380"/>
        <w:jc w:val="both"/>
      </w:pPr>
      <w:r>
        <w:t>Tato smlouvaje uzavřena na dobu neurčitou, od data podpisu smlouvy.</w:t>
      </w:r>
    </w:p>
    <w:p w:rsidR="00625D36" w:rsidRDefault="00F95264">
      <w:pPr>
        <w:pStyle w:val="Heading310"/>
        <w:framePr w:w="9154" w:h="7572" w:hRule="exact" w:wrap="none" w:vAnchor="page" w:hAnchor="page" w:x="1397" w:y="7464"/>
        <w:shd w:val="clear" w:color="auto" w:fill="auto"/>
        <w:ind w:left="20"/>
      </w:pPr>
      <w:bookmarkStart w:id="6" w:name="bookmark5"/>
      <w:r>
        <w:t>IV.</w:t>
      </w:r>
      <w:bookmarkEnd w:id="6"/>
    </w:p>
    <w:p w:rsidR="00625D36" w:rsidRDefault="00F95264">
      <w:pPr>
        <w:pStyle w:val="Bodytext30"/>
        <w:framePr w:w="9154" w:h="7572" w:hRule="exact" w:wrap="none" w:vAnchor="page" w:hAnchor="page" w:x="1397" w:y="7464"/>
        <w:shd w:val="clear" w:color="auto" w:fill="auto"/>
        <w:spacing w:after="103"/>
        <w:ind w:left="20"/>
        <w:jc w:val="center"/>
      </w:pPr>
      <w:r>
        <w:t>Cena, platební podmínky</w:t>
      </w:r>
    </w:p>
    <w:p w:rsidR="00625D36" w:rsidRDefault="00F95264">
      <w:pPr>
        <w:pStyle w:val="Bodytext20"/>
        <w:framePr w:w="9154" w:h="7572" w:hRule="exact" w:wrap="none" w:vAnchor="page" w:hAnchor="page" w:x="1397" w:y="7464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136" w:line="312" w:lineRule="exact"/>
        <w:ind w:left="380" w:hanging="380"/>
        <w:jc w:val="both"/>
      </w:pPr>
      <w:r>
        <w:t xml:space="preserve">Smluvní strany se dohodly, že finanční prostředky vyčleněné na celkovou </w:t>
      </w:r>
      <w:r>
        <w:t>údržbu ploch zeleně v okolí ulic Novovysočanská a Odlehlá nesmí překročit celkovou částku 308 412,- Kč bez DPH (slovy: třistaosmtisícčtyřistadvanáct korun). K ceně za jednotlivá plnění bude připočtena zákonná sazba DPH.</w:t>
      </w:r>
    </w:p>
    <w:p w:rsidR="00625D36" w:rsidRDefault="00F95264">
      <w:pPr>
        <w:pStyle w:val="Bodytext20"/>
        <w:framePr w:w="9154" w:h="7572" w:hRule="exact" w:wrap="none" w:vAnchor="page" w:hAnchor="page" w:x="1397" w:y="7464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144" w:line="317" w:lineRule="exact"/>
        <w:ind w:left="380" w:hanging="380"/>
        <w:jc w:val="both"/>
      </w:pPr>
      <w:r>
        <w:t xml:space="preserve">Poskytovatel vždy za jednotlivý </w:t>
      </w:r>
      <w:r>
        <w:t>kalendářní měsíc předloží objednateli výkaz provedených úkonů v rámci údržby, naceněný v souladu s přílohou č. 2 - položkový rozpočet. Správnost údajů ve výkaze potvrzuje odpovědný pracovník objednatele svým podpisem. Potvrzením výkazu jsou služby považová</w:t>
      </w:r>
      <w:r>
        <w:t>ny za předané a poskytovatel je oprávněn provést jejich vyúčtování.</w:t>
      </w:r>
    </w:p>
    <w:p w:rsidR="00625D36" w:rsidRDefault="00F95264">
      <w:pPr>
        <w:pStyle w:val="Bodytext20"/>
        <w:framePr w:w="9154" w:h="7572" w:hRule="exact" w:wrap="none" w:vAnchor="page" w:hAnchor="page" w:x="1397" w:y="7464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140" w:line="312" w:lineRule="exact"/>
        <w:ind w:left="380" w:hanging="380"/>
        <w:jc w:val="both"/>
      </w:pPr>
      <w:r>
        <w:t>Vyúčtování provádí poskytovatel formou faktury, jež musí obsahovat veškeré náležitosti daňového dokladu dle zákona č. 563/1991 Sb., o účetnictví, ve znění pozdějších předpisů, zákona č. 23</w:t>
      </w:r>
      <w:r>
        <w:t>5/2004 Sb., o dani z přidané hodnoty, ve znění pozdějších předpisů a § 435 občanského zákoníku. Splatnost faktury činí 21 dnů od jejího doručení objednateli.</w:t>
      </w:r>
    </w:p>
    <w:p w:rsidR="00625D36" w:rsidRDefault="00F95264">
      <w:pPr>
        <w:pStyle w:val="Bodytext20"/>
        <w:framePr w:w="9154" w:h="7572" w:hRule="exact" w:wrap="none" w:vAnchor="page" w:hAnchor="page" w:x="1397" w:y="7464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136" w:line="312" w:lineRule="exact"/>
        <w:ind w:left="380" w:hanging="380"/>
        <w:jc w:val="both"/>
      </w:pPr>
      <w:r>
        <w:t xml:space="preserve">Pokud faktura neobsahuje všechny zákonem a smlouvou stanovené náležitosti, je objednatel oprávněn </w:t>
      </w:r>
      <w:r>
        <w:t>ji do data splatnosti vrátit s tím, že poskytovatel je poté povinen vystavit novou fakturu s novým termínem splatnosti. V takovém případě není objednatel v prodlení s úhradou.</w:t>
      </w:r>
    </w:p>
    <w:p w:rsidR="00625D36" w:rsidRDefault="00F95264">
      <w:pPr>
        <w:pStyle w:val="Bodytext20"/>
        <w:framePr w:w="9154" w:h="7572" w:hRule="exact" w:wrap="none" w:vAnchor="page" w:hAnchor="page" w:x="1397" w:y="7464"/>
        <w:numPr>
          <w:ilvl w:val="0"/>
          <w:numId w:val="4"/>
        </w:numPr>
        <w:shd w:val="clear" w:color="auto" w:fill="auto"/>
        <w:tabs>
          <w:tab w:val="left" w:pos="347"/>
        </w:tabs>
        <w:spacing w:before="0" w:line="317" w:lineRule="exact"/>
        <w:ind w:left="380" w:hanging="380"/>
        <w:jc w:val="both"/>
      </w:pPr>
      <w:r>
        <w:t xml:space="preserve">Veškeré platby budou poukázány bankovním převodem na účet poskytovatele uvedený </w:t>
      </w:r>
      <w:r>
        <w:t>na faktuře. Za okamžik zaplacení je považován den, kdy je částka odepsána z účtu objednatele.</w:t>
      </w:r>
    </w:p>
    <w:p w:rsidR="00625D36" w:rsidRDefault="00625D36">
      <w:pPr>
        <w:rPr>
          <w:sz w:val="2"/>
          <w:szCs w:val="2"/>
        </w:rPr>
        <w:sectPr w:rsidR="00625D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D36" w:rsidRDefault="00F95264">
      <w:pPr>
        <w:pStyle w:val="Headerorfooter10"/>
        <w:framePr w:wrap="none" w:vAnchor="page" w:hAnchor="page" w:x="5854" w:y="710"/>
        <w:shd w:val="clear" w:color="auto" w:fill="auto"/>
      </w:pPr>
      <w:r>
        <w:lastRenderedPageBreak/>
        <w:t>3</w:t>
      </w:r>
    </w:p>
    <w:p w:rsidR="00625D36" w:rsidRDefault="00F95264">
      <w:pPr>
        <w:pStyle w:val="Heading210"/>
        <w:framePr w:w="9187" w:h="8941" w:hRule="exact" w:wrap="none" w:vAnchor="page" w:hAnchor="page" w:x="1381" w:y="1395"/>
        <w:shd w:val="clear" w:color="auto" w:fill="auto"/>
        <w:ind w:left="4760"/>
      </w:pPr>
      <w:bookmarkStart w:id="7" w:name="bookmark6"/>
      <w:r>
        <w:t>V.</w:t>
      </w:r>
      <w:bookmarkEnd w:id="7"/>
    </w:p>
    <w:p w:rsidR="00625D36" w:rsidRDefault="00F95264">
      <w:pPr>
        <w:pStyle w:val="Bodytext30"/>
        <w:framePr w:w="9187" w:h="8941" w:hRule="exact" w:wrap="none" w:vAnchor="page" w:hAnchor="page" w:x="1381" w:y="1395"/>
        <w:shd w:val="clear" w:color="auto" w:fill="auto"/>
        <w:spacing w:after="88"/>
        <w:ind w:left="2980"/>
      </w:pPr>
      <w:r>
        <w:t>Práva a povinnosti smluvních stran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155"/>
        <w:ind w:left="400" w:hanging="400"/>
        <w:jc w:val="both"/>
      </w:pPr>
      <w:r>
        <w:t xml:space="preserve">Poskytovatel se zavazuje plnit tuto smlouvu, tj. provádět údržbu ploch zeleně v okolí ulic </w:t>
      </w:r>
      <w:r>
        <w:t>Novovysočanská a Odlehlá, specifikovanou v cl. I této smlouvy řádně, včas a s odbornou péčí řádného hospodáře.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140" w:line="312" w:lineRule="exact"/>
        <w:ind w:left="400" w:hanging="400"/>
        <w:jc w:val="both"/>
      </w:pPr>
      <w:r>
        <w:t>Poskytovatel se zavazuje, že bude dodržovat ustanovení vyhlášky hl. m. Prahy č. 8/2008 Sb., o udržování čistoty na ulicích a jiných veřejných pro</w:t>
      </w:r>
      <w:r>
        <w:t>stranstvích a údržbu určených ploch bude provádět průběžně.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140" w:line="312" w:lineRule="exact"/>
        <w:ind w:left="400" w:hanging="400"/>
        <w:jc w:val="both"/>
      </w:pPr>
      <w:r>
        <w:t>Poskytovatel je povinen vést výkaz provedených prací, kde bude vyznačeno datum, předmět činnosti a počet hodin. Správnost údajů ve výkaze potvrzuje odpovědný pracovník objednatele svým podpisem.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140" w:line="312" w:lineRule="exact"/>
        <w:ind w:left="400" w:hanging="400"/>
        <w:jc w:val="both"/>
      </w:pPr>
      <w:r>
        <w:t>P</w:t>
      </w:r>
      <w:r>
        <w:t>oskytovatel je povinen zúčastňovat se pravidelných kontrolních dnů na základě domluvy s objednatelem.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140" w:line="312" w:lineRule="exact"/>
        <w:ind w:left="400" w:hanging="400"/>
        <w:jc w:val="both"/>
      </w:pPr>
      <w:r>
        <w:t>Poskytovatel se zavazuje pravidelně vždy ke konci kalendářního měsíce informovat formou e-mailu objednatele o stavu čerpání finančních prostředků, přičemž</w:t>
      </w:r>
      <w:r>
        <w:t xml:space="preserve"> poskytovatel je povinen uvést kolik Kč bez DPH bylo celkem od účinnosti této smlouvy již vyčerpáno.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312" w:lineRule="exact"/>
        <w:ind w:left="640"/>
        <w:jc w:val="both"/>
      </w:pPr>
      <w:r>
        <w:t>Ve věcech realizace této smlouvy je za objednatele oprávněn jednat Petr Lipský a Václav</w:t>
      </w:r>
    </w:p>
    <w:p w:rsidR="00625D36" w:rsidRDefault="00F95264">
      <w:pPr>
        <w:pStyle w:val="Bodytext20"/>
        <w:framePr w:w="9187" w:h="8941" w:hRule="exact" w:wrap="none" w:vAnchor="page" w:hAnchor="page" w:x="1381" w:y="1395"/>
        <w:shd w:val="clear" w:color="auto" w:fill="auto"/>
        <w:tabs>
          <w:tab w:val="left" w:pos="8632"/>
        </w:tabs>
        <w:spacing w:before="0" w:line="312" w:lineRule="exact"/>
        <w:ind w:left="400" w:firstLine="0"/>
        <w:jc w:val="both"/>
      </w:pPr>
      <w:r>
        <w:t>Buriánek, jednatelé společnosti Hortus správa zeleně s r.o., tel.</w:t>
      </w:r>
      <w:r>
        <w:tab/>
      </w:r>
      <w:r>
        <w:t>mail:</w:t>
      </w:r>
    </w:p>
    <w:p w:rsidR="00625D36" w:rsidRDefault="00F95264">
      <w:pPr>
        <w:pStyle w:val="Bodytext20"/>
        <w:framePr w:w="9187" w:h="8941" w:hRule="exact" w:wrap="none" w:vAnchor="page" w:hAnchor="page" w:x="1381" w:y="1395"/>
        <w:shd w:val="clear" w:color="auto" w:fill="auto"/>
        <w:tabs>
          <w:tab w:val="left" w:pos="5186"/>
        </w:tabs>
        <w:spacing w:before="0" w:after="144" w:line="312" w:lineRule="exact"/>
        <w:ind w:left="400" w:firstLine="2440"/>
      </w:pPr>
      <w:r>
        <w:t>Ve věcech realizace této smlouvy je za poskytovatele oprávněna j ednat Jitka Zárubová, emai</w:t>
      </w:r>
      <w:r>
        <w:tab/>
        <w:t>tel: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136" w:line="307" w:lineRule="exact"/>
        <w:ind w:left="400" w:hanging="400"/>
        <w:jc w:val="both"/>
      </w:pPr>
      <w:r>
        <w:t>Objednatel má právo provádět kdykoli kontrolu plnění předmětu smlouvy ze strany poskytovatele.</w:t>
      </w:r>
    </w:p>
    <w:p w:rsidR="00625D36" w:rsidRDefault="00F95264">
      <w:pPr>
        <w:pStyle w:val="Bodytext20"/>
        <w:framePr w:w="9187" w:h="8941" w:hRule="exact" w:wrap="none" w:vAnchor="page" w:hAnchor="page" w:x="1381" w:y="1395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312" w:lineRule="exact"/>
        <w:ind w:left="400" w:hanging="400"/>
        <w:jc w:val="both"/>
      </w:pPr>
      <w:r>
        <w:t>Zjistí - li některá ze smluvních stran překážky při plnění</w:t>
      </w:r>
      <w:r>
        <w:t xml:space="preserve"> předmětu této smlouvy, které znemožňují jeho řádnou realizaci, je povinna to oznámit bez zbytečného odkladu druhé smluvní straně, se kterou se dohodne na odstranění těchto překážek.</w:t>
      </w:r>
    </w:p>
    <w:p w:rsidR="00625D36" w:rsidRDefault="00F95264">
      <w:pPr>
        <w:pStyle w:val="Heading210"/>
        <w:framePr w:w="9187" w:h="4165" w:hRule="exact" w:wrap="none" w:vAnchor="page" w:hAnchor="page" w:x="1381" w:y="10865"/>
        <w:shd w:val="clear" w:color="auto" w:fill="auto"/>
        <w:jc w:val="center"/>
      </w:pPr>
      <w:bookmarkStart w:id="8" w:name="bookmark7"/>
      <w:r>
        <w:t>VI.</w:t>
      </w:r>
      <w:bookmarkEnd w:id="8"/>
    </w:p>
    <w:p w:rsidR="00625D36" w:rsidRDefault="00F95264">
      <w:pPr>
        <w:pStyle w:val="Bodytext30"/>
        <w:framePr w:w="9187" w:h="4165" w:hRule="exact" w:wrap="none" w:vAnchor="page" w:hAnchor="page" w:x="1381" w:y="10865"/>
        <w:shd w:val="clear" w:color="auto" w:fill="auto"/>
        <w:spacing w:after="111"/>
        <w:jc w:val="center"/>
      </w:pPr>
      <w:r>
        <w:t>Odpovědnost za vady, sankce za porušení povinností</w:t>
      </w:r>
    </w:p>
    <w:p w:rsidR="00625D36" w:rsidRDefault="00F95264">
      <w:pPr>
        <w:pStyle w:val="Bodytext20"/>
        <w:framePr w:w="9187" w:h="4165" w:hRule="exact" w:wrap="none" w:vAnchor="page" w:hAnchor="page" w:x="1381" w:y="10865"/>
        <w:shd w:val="clear" w:color="auto" w:fill="auto"/>
        <w:spacing w:before="0" w:after="132" w:line="302" w:lineRule="exact"/>
        <w:ind w:left="640"/>
        <w:jc w:val="both"/>
      </w:pPr>
      <w:r>
        <w:t xml:space="preserve">1 Poskytovatel se </w:t>
      </w:r>
      <w:r>
        <w:t>zavazuje, že veškeré plnění bude dodáno s odbornou péčí a v obvyklé kvalitě.</w:t>
      </w:r>
    </w:p>
    <w:p w:rsidR="00625D36" w:rsidRDefault="00F95264">
      <w:pPr>
        <w:pStyle w:val="Bodytext20"/>
        <w:framePr w:w="9187" w:h="4165" w:hRule="exact" w:wrap="none" w:vAnchor="page" w:hAnchor="page" w:x="1381" w:y="10865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140" w:line="312" w:lineRule="exact"/>
        <w:ind w:left="640"/>
        <w:jc w:val="both"/>
      </w:pPr>
      <w:r>
        <w:t>Poskytovatel je povinen bezplatně odstranit vady a nedodělky, a to v termínu určeném v zápise z kontrolního dne, jenž bude sepsán bezprostředně po zjištění vad a nedodělků odpověd</w:t>
      </w:r>
      <w:r>
        <w:t>ným pracovníkem objednatele a potvrzený poskytovatelem.</w:t>
      </w:r>
    </w:p>
    <w:p w:rsidR="00625D36" w:rsidRDefault="00F95264">
      <w:pPr>
        <w:pStyle w:val="Bodytext20"/>
        <w:framePr w:w="9187" w:h="4165" w:hRule="exact" w:wrap="none" w:vAnchor="page" w:hAnchor="page" w:x="1381" w:y="10865"/>
        <w:numPr>
          <w:ilvl w:val="0"/>
          <w:numId w:val="3"/>
        </w:numPr>
        <w:shd w:val="clear" w:color="auto" w:fill="auto"/>
        <w:tabs>
          <w:tab w:val="left" w:pos="564"/>
        </w:tabs>
        <w:spacing w:before="0" w:line="312" w:lineRule="exact"/>
        <w:ind w:left="640"/>
        <w:jc w:val="both"/>
      </w:pPr>
      <w:r>
        <w:t xml:space="preserve">V případě prodlení poskytovatele s plněním, nebo v případě vadného plnění předmětu smlouvy má objednatel nárok na smluvní pokutu ve výši 0,05 % z fakturované částky za příslušný měsíc a to za každý </w:t>
      </w:r>
      <w:r>
        <w:t>byť i započatý den prodlení až do doby zjednání nápravy řádným splněním.</w:t>
      </w:r>
    </w:p>
    <w:p w:rsidR="00625D36" w:rsidRDefault="00625D36">
      <w:pPr>
        <w:rPr>
          <w:sz w:val="2"/>
          <w:szCs w:val="2"/>
        </w:rPr>
        <w:sectPr w:rsidR="00625D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D36" w:rsidRDefault="00F95264">
      <w:pPr>
        <w:pStyle w:val="Headerorfooter10"/>
        <w:framePr w:wrap="none" w:vAnchor="page" w:hAnchor="page" w:x="5869" w:y="714"/>
        <w:shd w:val="clear" w:color="auto" w:fill="auto"/>
      </w:pPr>
      <w:r>
        <w:lastRenderedPageBreak/>
        <w:t>4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3"/>
        </w:numPr>
        <w:shd w:val="clear" w:color="auto" w:fill="auto"/>
        <w:tabs>
          <w:tab w:val="left" w:pos="563"/>
        </w:tabs>
        <w:spacing w:before="0" w:after="112" w:line="312" w:lineRule="exact"/>
        <w:ind w:left="620" w:hanging="620"/>
        <w:jc w:val="both"/>
      </w:pPr>
      <w:r>
        <w:t>První nesplnění úkolu (tzn. nedodržení termínu provedení práce stanoveném v zápise z kontrolního dne, provedení úkolu v neodpovídající kvalitě apod.) bude to</w:t>
      </w:r>
      <w:r>
        <w:t>to zaznamenáno do následujícího výkazu s upozorněním na možnost uložení sankce.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3"/>
        </w:numPr>
        <w:shd w:val="clear" w:color="auto" w:fill="auto"/>
        <w:tabs>
          <w:tab w:val="left" w:pos="563"/>
        </w:tabs>
        <w:spacing w:before="0" w:after="124" w:line="322" w:lineRule="exact"/>
        <w:ind w:left="620" w:hanging="620"/>
        <w:jc w:val="both"/>
      </w:pPr>
      <w:r>
        <w:t xml:space="preserve">Při opětovném nesplnění úkolu (podloženém již upozorněním na možnost uložení sankce vc výkaze z </w:t>
      </w:r>
      <w:r>
        <w:rPr>
          <w:rStyle w:val="Bodytext211pt"/>
        </w:rPr>
        <w:t xml:space="preserve">předešlého kontrolního dne) </w:t>
      </w:r>
      <w:r>
        <w:t xml:space="preserve">má </w:t>
      </w:r>
      <w:r>
        <w:rPr>
          <w:rStyle w:val="Bodytext211pt"/>
        </w:rPr>
        <w:t xml:space="preserve">objednatel nárok na smluvní pokutu </w:t>
      </w:r>
      <w:r>
        <w:rPr>
          <w:rStyle w:val="Bodytext213ptScaling80"/>
        </w:rPr>
        <w:t xml:space="preserve">ve výši </w:t>
      </w:r>
      <w:r>
        <w:t xml:space="preserve">20 % </w:t>
      </w:r>
      <w:r>
        <w:rPr>
          <w:rStyle w:val="Bodytext213ptScaling80"/>
        </w:rPr>
        <w:t>z</w:t>
      </w:r>
      <w:r>
        <w:rPr>
          <w:rStyle w:val="Bodytext213ptScaling80"/>
        </w:rPr>
        <w:t xml:space="preserve"> fakturované částky za příslušný měsíc. </w:t>
      </w:r>
      <w:r>
        <w:t xml:space="preserve">Jedná </w:t>
      </w:r>
      <w:r>
        <w:rPr>
          <w:rStyle w:val="Bodytext213ptScaling80"/>
        </w:rPr>
        <w:t xml:space="preserve">se o snížení celkové </w:t>
      </w:r>
      <w:r>
        <w:t>částky za objem všech prací vykázaných během jednoho kalendářního měsíce (tzn. provedené práce za jedno fakturační období).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3"/>
        </w:numPr>
        <w:shd w:val="clear" w:color="auto" w:fill="auto"/>
        <w:tabs>
          <w:tab w:val="left" w:pos="563"/>
        </w:tabs>
        <w:spacing w:before="0" w:after="124" w:line="317" w:lineRule="exact"/>
        <w:ind w:left="620" w:hanging="620"/>
        <w:jc w:val="both"/>
      </w:pPr>
      <w:r>
        <w:t xml:space="preserve">Poskytovatel odpovídá za všechny škody, které objednateli nebo </w:t>
      </w:r>
      <w:r>
        <w:t>třetím osobám vzniknou v důsledku činnosti, či opomenutí poskytovatele. Poskytovatel je povinen vzniklou škodu bez zbytečného odkladu nahradit.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3"/>
        </w:numPr>
        <w:shd w:val="clear" w:color="auto" w:fill="auto"/>
        <w:tabs>
          <w:tab w:val="left" w:pos="563"/>
        </w:tabs>
        <w:spacing w:before="0" w:after="116" w:line="312" w:lineRule="exact"/>
        <w:ind w:left="620" w:hanging="620"/>
        <w:jc w:val="both"/>
      </w:pPr>
      <w:r>
        <w:t xml:space="preserve">V případě prodlení objednatele s úhradou fakturované částky má poskytovatel nárok na úrok z prodlení v zákonné </w:t>
      </w:r>
      <w:r>
        <w:t>výši.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3"/>
        </w:numPr>
        <w:shd w:val="clear" w:color="auto" w:fill="auto"/>
        <w:tabs>
          <w:tab w:val="left" w:pos="563"/>
        </w:tabs>
        <w:spacing w:before="0" w:after="124" w:line="317" w:lineRule="exact"/>
        <w:ind w:left="620" w:hanging="620"/>
        <w:jc w:val="both"/>
      </w:pPr>
      <w:r>
        <w:t>Zaplacením smluvních sankcí není dotčena povinnost smluvních stran dále řádně plnit předmět této smlouvy.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3"/>
        </w:numPr>
        <w:shd w:val="clear" w:color="auto" w:fill="auto"/>
        <w:tabs>
          <w:tab w:val="left" w:pos="563"/>
        </w:tabs>
        <w:spacing w:before="0" w:after="597" w:line="312" w:lineRule="exact"/>
        <w:ind w:left="620" w:hanging="620"/>
        <w:jc w:val="both"/>
      </w:pPr>
      <w:r>
        <w:t>Objednatel je oprávněn započíst smluvní sankce na splatnou část ceny za realizaci předmětu této smlouvy.</w:t>
      </w:r>
    </w:p>
    <w:p w:rsidR="00625D36" w:rsidRDefault="00F95264">
      <w:pPr>
        <w:pStyle w:val="Bodytext50"/>
        <w:framePr w:w="9168" w:h="13026" w:hRule="exact" w:wrap="none" w:vAnchor="page" w:hAnchor="page" w:x="1390" w:y="1379"/>
        <w:shd w:val="clear" w:color="auto" w:fill="auto"/>
        <w:spacing w:before="0"/>
      </w:pPr>
      <w:r>
        <w:t>VIÍ.</w:t>
      </w:r>
    </w:p>
    <w:p w:rsidR="00625D36" w:rsidRDefault="00F95264">
      <w:pPr>
        <w:pStyle w:val="Bodytext30"/>
        <w:framePr w:w="9168" w:h="13026" w:hRule="exact" w:wrap="none" w:vAnchor="page" w:hAnchor="page" w:x="1390" w:y="1379"/>
        <w:shd w:val="clear" w:color="auto" w:fill="auto"/>
        <w:spacing w:after="0"/>
        <w:jc w:val="center"/>
      </w:pPr>
      <w:r>
        <w:t>Ukončení smlouvy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6"/>
        </w:numPr>
        <w:shd w:val="clear" w:color="auto" w:fill="auto"/>
        <w:tabs>
          <w:tab w:val="left" w:pos="563"/>
        </w:tabs>
        <w:spacing w:before="0" w:line="437" w:lineRule="exact"/>
        <w:ind w:left="620" w:hanging="620"/>
        <w:jc w:val="both"/>
      </w:pPr>
      <w:r>
        <w:t>Tato smlouva může</w:t>
      </w:r>
      <w:r>
        <w:t xml:space="preserve"> zaniknout: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7"/>
        </w:numPr>
        <w:shd w:val="clear" w:color="auto" w:fill="auto"/>
        <w:tabs>
          <w:tab w:val="left" w:pos="1186"/>
        </w:tabs>
        <w:spacing w:before="0" w:line="437" w:lineRule="exact"/>
        <w:ind w:left="1200" w:hanging="580"/>
      </w:pPr>
      <w:r>
        <w:t>písemnou dohodou smluvních stran;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7"/>
        </w:numPr>
        <w:shd w:val="clear" w:color="auto" w:fill="auto"/>
        <w:tabs>
          <w:tab w:val="left" w:pos="1186"/>
        </w:tabs>
        <w:spacing w:before="0" w:after="83" w:line="266" w:lineRule="exact"/>
        <w:ind w:left="1200" w:hanging="580"/>
      </w:pPr>
      <w:r>
        <w:t>písemnou výpovědí smlouvy;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7"/>
        </w:numPr>
        <w:shd w:val="clear" w:color="auto" w:fill="auto"/>
        <w:tabs>
          <w:tab w:val="left" w:pos="1186"/>
        </w:tabs>
        <w:spacing w:before="0" w:after="120" w:line="312" w:lineRule="exact"/>
        <w:ind w:left="1200" w:hanging="580"/>
      </w:pPr>
      <w:r>
        <w:t>písemným odstoupením od této smlouvy v případě podstatného porušení povinností z této smlouvy některou ze smluvních stran.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124" w:line="312" w:lineRule="exact"/>
        <w:ind w:left="620" w:hanging="620"/>
        <w:jc w:val="both"/>
      </w:pPr>
      <w:r>
        <w:t xml:space="preserve">Obě smluvní strany mohou tuto smlouvu vypovědět i bez udání </w:t>
      </w:r>
      <w:r>
        <w:t>důvodu. Výpovědní lhůta činí 6 měsíců a počíná běžet prvním dnem měsíce následujícího po měsíci, v němž byla písemná výpověď doručena druhé smluvní straně.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112" w:line="307" w:lineRule="exact"/>
        <w:ind w:left="620" w:hanging="620"/>
        <w:jc w:val="both"/>
      </w:pPr>
      <w:r>
        <w:t>Podstatným porušením povinností se rozumí opakované neplnění smlouvy poskytovatelem v požadovaném te</w:t>
      </w:r>
      <w:r>
        <w:t>rmínu a kvalitě, nezaplacení splatného závazku objednatele i přes výzvu poskytovatele, nebo porušení povinností specifikovaných v čl. V. odst. 2, 3 a 4 této smlouvy.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128" w:line="317" w:lineRule="exact"/>
        <w:ind w:left="620" w:hanging="620"/>
        <w:jc w:val="both"/>
      </w:pPr>
      <w:r>
        <w:t>Odstoupení od smlouvy je účinné dnem, kdy bylo písemné oznámení o odstoupení doručeno druh</w:t>
      </w:r>
      <w:r>
        <w:t>é smluvní straně.</w:t>
      </w:r>
    </w:p>
    <w:p w:rsidR="00625D36" w:rsidRDefault="00F95264">
      <w:pPr>
        <w:pStyle w:val="Bodytext20"/>
        <w:framePr w:w="9168" w:h="13026" w:hRule="exact" w:wrap="none" w:vAnchor="page" w:hAnchor="page" w:x="1390" w:y="1379"/>
        <w:numPr>
          <w:ilvl w:val="0"/>
          <w:numId w:val="6"/>
        </w:numPr>
        <w:shd w:val="clear" w:color="auto" w:fill="auto"/>
        <w:tabs>
          <w:tab w:val="left" w:pos="563"/>
        </w:tabs>
        <w:spacing w:before="0" w:line="307" w:lineRule="exact"/>
        <w:ind w:left="620" w:hanging="620"/>
        <w:jc w:val="both"/>
      </w:pPr>
      <w:r>
        <w:t>Odstoupením od smlouvy nejsou dotčena práva smluvních stran na úhradu splatné smluvní sankce, úroků z prodlení a náhradu škody.</w:t>
      </w:r>
    </w:p>
    <w:p w:rsidR="00625D36" w:rsidRDefault="00625D36">
      <w:pPr>
        <w:rPr>
          <w:sz w:val="2"/>
          <w:szCs w:val="2"/>
        </w:rPr>
        <w:sectPr w:rsidR="00625D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5D36" w:rsidRDefault="00F95264">
      <w:pPr>
        <w:pStyle w:val="Bodytext60"/>
        <w:framePr w:w="150" w:h="221" w:hRule="exact" w:wrap="none" w:vAnchor="page" w:hAnchor="page" w:x="1413" w:y="5834"/>
        <w:shd w:val="clear" w:color="auto" w:fill="auto"/>
        <w:textDirection w:val="btLr"/>
      </w:pPr>
      <w:r>
        <w:lastRenderedPageBreak/>
        <w:t>OJ</w:t>
      </w:r>
    </w:p>
    <w:p w:rsidR="00625D36" w:rsidRDefault="00F95264">
      <w:pPr>
        <w:pStyle w:val="Headerorfooter10"/>
        <w:framePr w:w="9158" w:h="272" w:hRule="exact" w:wrap="none" w:vAnchor="page" w:hAnchor="page" w:x="1395" w:y="772"/>
        <w:shd w:val="clear" w:color="auto" w:fill="auto"/>
        <w:ind w:left="160"/>
        <w:jc w:val="center"/>
      </w:pPr>
      <w:r>
        <w:t>5</w:t>
      </w:r>
    </w:p>
    <w:p w:rsidR="00625D36" w:rsidRDefault="00F95264">
      <w:pPr>
        <w:pStyle w:val="Heading320"/>
        <w:framePr w:w="9158" w:h="11577" w:hRule="exact" w:wrap="none" w:vAnchor="page" w:hAnchor="page" w:x="1395" w:y="1524"/>
        <w:shd w:val="clear" w:color="auto" w:fill="auto"/>
        <w:spacing w:before="0"/>
        <w:ind w:left="40"/>
      </w:pPr>
      <w:bookmarkStart w:id="9" w:name="bookmark8"/>
      <w:r>
        <w:t>VÍTI.</w:t>
      </w:r>
      <w:bookmarkEnd w:id="9"/>
    </w:p>
    <w:p w:rsidR="00625D36" w:rsidRDefault="00F95264">
      <w:pPr>
        <w:pStyle w:val="Bodytext30"/>
        <w:framePr w:w="9158" w:h="11577" w:hRule="exact" w:wrap="none" w:vAnchor="page" w:hAnchor="page" w:x="1395" w:y="1524"/>
        <w:shd w:val="clear" w:color="auto" w:fill="auto"/>
        <w:spacing w:after="102"/>
        <w:ind w:left="40"/>
        <w:jc w:val="center"/>
      </w:pPr>
      <w:r>
        <w:t>Závěrečná ustanovení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128" w:line="288" w:lineRule="exact"/>
        <w:ind w:left="420" w:hanging="420"/>
        <w:jc w:val="both"/>
      </w:pPr>
      <w:r>
        <w:t xml:space="preserve">Poskytovatel je podle ustanovení § 2 písni, e) zákona </w:t>
      </w:r>
      <w:r>
        <w:t>č. 320/2001 Sb., o finanční kontrole</w:t>
      </w:r>
      <w:r>
        <w:br/>
        <w:t>ve veřejné správě a o změně některých zákonů (zákon o finanční kontrole), ve znění</w:t>
      </w:r>
      <w:r>
        <w:br/>
        <w:t>pozdějších předpisů, osobou povinnou spolupůsobit při výkonu finanční kontroly</w:t>
      </w:r>
      <w:r>
        <w:br/>
        <w:t>prováděné v souvislosti s úhradou zboží nebo služeb z veř</w:t>
      </w:r>
      <w:r>
        <w:t>ejných výdajů.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8"/>
        </w:numPr>
        <w:shd w:val="clear" w:color="auto" w:fill="auto"/>
        <w:tabs>
          <w:tab w:val="left" w:pos="356"/>
        </w:tabs>
        <w:spacing w:before="0" w:line="278" w:lineRule="exact"/>
        <w:ind w:firstLine="0"/>
        <w:jc w:val="both"/>
      </w:pPr>
      <w:r>
        <w:t>Obě smluvní strany berou na vědomí, že objednatel je oprávněn originál podepsané</w:t>
      </w:r>
      <w:r>
        <w:br/>
        <w:t>smlouvy v elektronické podobě v souladu se svými zákonnými povinnostmi uveřejnit, a to</w:t>
      </w:r>
      <w:r>
        <w:br/>
        <w:t>bez časového omezení. Smluvní strany výslovně souhlasí stím, aby tato Sml</w:t>
      </w:r>
      <w:r>
        <w:t>ouva byla</w:t>
      </w:r>
      <w:r>
        <w:br/>
        <w:t>vedena v centrální evidenci smluv vedené objednatelem. Evidence smluv obsahuje údaje o</w:t>
      </w:r>
      <w:r>
        <w:br/>
        <w:t>smluvních stranách, předmětu a číselném označení smlouvy a datum jejího podpisu.</w:t>
      </w:r>
      <w:r>
        <w:br/>
        <w:t>Účastníci této Smlouvy prohlašuji, že skutečnosti v této Smlouvě uvedené nepov</w:t>
      </w:r>
      <w:r>
        <w:t>ažuji za</w:t>
      </w:r>
      <w:r>
        <w:br/>
        <w:t>obchodní tajemství a udělují svolení k jejich užití a zveřejnění bez stanovení jakýchkoli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shd w:val="clear" w:color="auto" w:fill="auto"/>
        <w:tabs>
          <w:tab w:val="left" w:pos="735"/>
        </w:tabs>
        <w:spacing w:before="0" w:after="128" w:line="278" w:lineRule="exact"/>
        <w:ind w:left="379" w:firstLine="0"/>
        <w:jc w:val="both"/>
      </w:pPr>
      <w:r>
        <w:t>podmínek.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shd w:val="clear" w:color="auto" w:fill="auto"/>
        <w:spacing w:before="0" w:after="116" w:line="269" w:lineRule="exact"/>
        <w:ind w:left="379" w:firstLine="0"/>
        <w:jc w:val="both"/>
      </w:pPr>
      <w:r>
        <w:t>Veškeré právní vztahy touto smlouvou výslovně neupravené se řídí občanským</w:t>
      </w:r>
      <w:r>
        <w:br/>
        <w:t>zákoníkem.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116" w:line="274" w:lineRule="exact"/>
        <w:ind w:left="444" w:hanging="420"/>
        <w:jc w:val="both"/>
      </w:pPr>
      <w:r>
        <w:t xml:space="preserve">Smluvní strany se zavazují, že v případě sporů o obsah a </w:t>
      </w:r>
      <w:r>
        <w:t>plnění této smlouvy vynaloží</w:t>
      </w:r>
      <w:r>
        <w:br/>
        <w:t>veškeré úsilí, které lze spravedlivě požadovat, k tomu, aby tyto spory byly vyřešeny</w:t>
      </w:r>
      <w:r>
        <w:br/>
        <w:t>smírnou cestou, zejména aby byly odstraněny okolnosti vedoucí ke vzniku práva od této</w:t>
      </w:r>
      <w:r>
        <w:br/>
        <w:t>smlouvy odstoupit nebo způsobující její neplatnost. Poku</w:t>
      </w:r>
      <w:r>
        <w:t>d by se v důsledku změny</w:t>
      </w:r>
      <w:r>
        <w:br/>
        <w:t>právních předpisů nebo jiných důvodů stala některá ujednání této smlouvy neplatnými</w:t>
      </w:r>
      <w:r>
        <w:br/>
        <w:t>nebo neúčinnými, budou tato ustanovení uvedena do souladu s právními normami a</w:t>
      </w:r>
      <w:r>
        <w:br/>
        <w:t>smluvní strany prohlašují, že tato smlouva je ve zbývajících ustanov</w:t>
      </w:r>
      <w:r>
        <w:t>eních platná,</w:t>
      </w:r>
      <w:r>
        <w:br/>
        <w:t>neodporuje-li to jejímu účelu nebo nejedna-li se o ustanovení, která oddělit nelze.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124" w:line="278" w:lineRule="exact"/>
        <w:ind w:left="444" w:hanging="420"/>
        <w:jc w:val="both"/>
      </w:pPr>
      <w:r>
        <w:t>Obě smluvní strany sjednávají, že v případě sporu vzniklého při plnění, nebo v souvislosti</w:t>
      </w:r>
      <w:r>
        <w:br/>
        <w:t>s touto smlouvou, jsou příslušné k jeho řešení obecné soudy České r</w:t>
      </w:r>
      <w:r>
        <w:t>epubliky.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128" w:line="274" w:lineRule="exact"/>
        <w:ind w:left="444" w:hanging="420"/>
        <w:jc w:val="both"/>
      </w:pPr>
      <w:r>
        <w:t>Jakékoliv změny či doplňky této smlouvy je možné Činit pouze formou písemných</w:t>
      </w:r>
      <w:r>
        <w:br/>
        <w:t>vzestupně číslovaných dodatků.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118" w:line="264" w:lineRule="exact"/>
        <w:ind w:left="444" w:hanging="420"/>
        <w:jc w:val="both"/>
      </w:pPr>
      <w:r>
        <w:t>Tato smlouva je vyhotovena ve třech stejnopisech s platností originálu, z nichž dva obdrží</w:t>
      </w:r>
      <w:r>
        <w:br/>
        <w:t>objednatel a jeden poskytovatel.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122" w:line="266" w:lineRule="exact"/>
        <w:ind w:left="444" w:hanging="420"/>
        <w:jc w:val="both"/>
      </w:pPr>
      <w:r>
        <w:t xml:space="preserve">Tato smlouva </w:t>
      </w:r>
      <w:r>
        <w:t>nabývá platnosti a účinnosti dnem podpisu obou smluvních stran.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516" w:line="264" w:lineRule="exact"/>
        <w:ind w:left="444" w:hanging="420"/>
        <w:jc w:val="both"/>
      </w:pPr>
      <w:r>
        <w:t>Smluvní strany prohlašují, že tato smlouva byla sepsána podle jejich pravé a svobodné</w:t>
      </w:r>
      <w:r>
        <w:br/>
        <w:t xml:space="preserve">vůle, že si smlouvu přečetly, s jejím obsahem souhlasí a na důkaz toho </w:t>
      </w:r>
      <w:r>
        <w:rPr>
          <w:rStyle w:val="Bodytext213ptScaling80"/>
        </w:rPr>
        <w:t>připojují</w:t>
      </w:r>
      <w:r>
        <w:rPr>
          <w:rStyle w:val="Bodytext213ptScaling80"/>
        </w:rPr>
        <w:br/>
      </w:r>
      <w:r>
        <w:t>vlastnoruční podpisy.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shd w:val="clear" w:color="auto" w:fill="auto"/>
        <w:tabs>
          <w:tab w:val="left" w:pos="1654"/>
        </w:tabs>
        <w:spacing w:before="0" w:line="269" w:lineRule="exact"/>
        <w:ind w:left="420" w:firstLine="0"/>
        <w:jc w:val="both"/>
      </w:pPr>
      <w:r>
        <w:rPr>
          <w:rStyle w:val="Bodytext2Italic"/>
        </w:rPr>
        <w:t>Přílohy:</w:t>
      </w:r>
      <w:r>
        <w:tab/>
        <w:t>Příloha č. 1 - specifikace předmětu plnění</w:t>
      </w:r>
    </w:p>
    <w:p w:rsidR="00625D36" w:rsidRDefault="00F95264">
      <w:pPr>
        <w:pStyle w:val="Bodytext20"/>
        <w:framePr w:w="9158" w:h="11577" w:hRule="exact" w:wrap="none" w:vAnchor="page" w:hAnchor="page" w:x="1395" w:y="1524"/>
        <w:shd w:val="clear" w:color="auto" w:fill="auto"/>
        <w:spacing w:before="0" w:line="269" w:lineRule="exact"/>
        <w:ind w:left="1600" w:firstLine="0"/>
      </w:pPr>
      <w:r>
        <w:t>Příloha č. 2 - položkový rozpočet</w:t>
      </w:r>
    </w:p>
    <w:p w:rsidR="00625D36" w:rsidRDefault="00625D36">
      <w:pPr>
        <w:rPr>
          <w:sz w:val="2"/>
          <w:szCs w:val="2"/>
        </w:rPr>
      </w:pPr>
    </w:p>
    <w:sectPr w:rsidR="00625D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5264">
      <w:r>
        <w:separator/>
      </w:r>
    </w:p>
  </w:endnote>
  <w:endnote w:type="continuationSeparator" w:id="0">
    <w:p w:rsidR="00000000" w:rsidRDefault="00F9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36" w:rsidRDefault="00625D36"/>
  </w:footnote>
  <w:footnote w:type="continuationSeparator" w:id="0">
    <w:p w:rsidR="00625D36" w:rsidRDefault="00625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CF8"/>
    <w:multiLevelType w:val="multilevel"/>
    <w:tmpl w:val="8206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54837"/>
    <w:multiLevelType w:val="multilevel"/>
    <w:tmpl w:val="572A5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44833"/>
    <w:multiLevelType w:val="multilevel"/>
    <w:tmpl w:val="3FB20B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73F4A"/>
    <w:multiLevelType w:val="multilevel"/>
    <w:tmpl w:val="645CA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8779E"/>
    <w:multiLevelType w:val="multilevel"/>
    <w:tmpl w:val="8BEA3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0F2F99"/>
    <w:multiLevelType w:val="multilevel"/>
    <w:tmpl w:val="7E82A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E02EB"/>
    <w:multiLevelType w:val="multilevel"/>
    <w:tmpl w:val="3EFE0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15383D"/>
    <w:multiLevelType w:val="multilevel"/>
    <w:tmpl w:val="89CAB5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AE372D"/>
    <w:multiLevelType w:val="multilevel"/>
    <w:tmpl w:val="04AC9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36"/>
    <w:rsid w:val="00625D36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DFF42-9BFF-4BFC-82AD-0D2014C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3ptScaling80">
    <w:name w:val="Body text|2 + 13 pt;Scaling 80%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Bodytext211pt">
    <w:name w:val="Body text|2 + 11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66" w:lineRule="exact"/>
      <w:jc w:val="center"/>
      <w:outlineLvl w:val="2"/>
    </w:pPr>
    <w:rPr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66" w:lineRule="exact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40" w:line="331" w:lineRule="exact"/>
      <w:ind w:hanging="640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40" w:line="331" w:lineRule="exact"/>
    </w:pPr>
    <w:rPr>
      <w:w w:val="80"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040" w:line="266" w:lineRule="exact"/>
      <w:jc w:val="center"/>
      <w:outlineLvl w:val="0"/>
    </w:pPr>
    <w:rPr>
      <w:b/>
      <w:bCs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560" w:line="288" w:lineRule="exact"/>
      <w:jc w:val="center"/>
      <w:outlineLvl w:val="2"/>
    </w:pPr>
    <w:rPr>
      <w:w w:val="80"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88" w:lineRule="exact"/>
      <w:outlineLvl w:val="1"/>
    </w:pPr>
    <w:rPr>
      <w:w w:val="80"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60" w:after="120" w:line="266" w:lineRule="exact"/>
      <w:jc w:val="center"/>
    </w:pPr>
    <w:rPr>
      <w:b/>
      <w:bCs/>
      <w:spacing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10" w:lineRule="exac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CDA22A9A</Template>
  <TotalTime>0</TotalTime>
  <Pages>5</Pages>
  <Words>1519</Words>
  <Characters>8963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Poupě Jan (ÚMČP.9)</dc:creator>
  <cp:lastModifiedBy>Poupě Jan (ÚMČP.9)</cp:lastModifiedBy>
  <cp:revision>2</cp:revision>
  <dcterms:created xsi:type="dcterms:W3CDTF">2020-03-11T12:28:00Z</dcterms:created>
  <dcterms:modified xsi:type="dcterms:W3CDTF">2020-03-11T12:28:00Z</dcterms:modified>
</cp:coreProperties>
</file>