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19C" w:rsidRDefault="00DD6ECC">
      <w:pPr>
        <w:pStyle w:val="Heading210"/>
        <w:keepNext/>
        <w:keepLines/>
        <w:shd w:val="clear" w:color="auto" w:fill="auto"/>
      </w:pPr>
      <w:bookmarkStart w:id="0" w:name="bookmark0"/>
      <w:bookmarkStart w:id="1" w:name="bookmark1"/>
      <w:r>
        <w:t>Smlouva o dílo</w:t>
      </w:r>
      <w:bookmarkEnd w:id="0"/>
      <w:bookmarkEnd w:id="1"/>
    </w:p>
    <w:p w:rsidR="008B019C" w:rsidRDefault="00DD6ECC">
      <w:pPr>
        <w:pStyle w:val="Bodytext10"/>
        <w:shd w:val="clear" w:color="auto" w:fill="auto"/>
        <w:spacing w:after="780" w:line="240" w:lineRule="auto"/>
        <w:ind w:firstLine="500"/>
        <w:rPr>
          <w:sz w:val="19"/>
          <w:szCs w:val="19"/>
        </w:rPr>
      </w:pPr>
      <w:r>
        <w:rPr>
          <w:sz w:val="19"/>
          <w:szCs w:val="19"/>
        </w:rPr>
        <w:t>dle ustanovení § 2586 a násl. zákona č. 89/2012 Sb., občanský zákoník (dále jen „občanský zákoník").</w:t>
      </w:r>
    </w:p>
    <w:p w:rsidR="008B019C" w:rsidRDefault="00DD6ECC">
      <w:pPr>
        <w:pStyle w:val="Heading410"/>
        <w:keepNext/>
        <w:keepLines/>
        <w:shd w:val="clear" w:color="auto" w:fill="auto"/>
        <w:spacing w:line="240" w:lineRule="auto"/>
      </w:pPr>
      <w:bookmarkStart w:id="2" w:name="bookmark2"/>
      <w:bookmarkStart w:id="3" w:name="bookmark3"/>
      <w:r>
        <w:t>Smluvní strany</w:t>
      </w:r>
      <w:bookmarkEnd w:id="2"/>
      <w:bookmarkEnd w:id="3"/>
    </w:p>
    <w:p w:rsidR="008B019C" w:rsidRDefault="00DD6ECC">
      <w:pPr>
        <w:pStyle w:val="Heading410"/>
        <w:keepNext/>
        <w:keepLines/>
        <w:shd w:val="clear" w:color="auto" w:fill="auto"/>
        <w:spacing w:after="0"/>
        <w:ind w:firstLine="160"/>
        <w:jc w:val="left"/>
      </w:pPr>
      <w:bookmarkStart w:id="4" w:name="bookmark4"/>
      <w:bookmarkStart w:id="5" w:name="bookmark5"/>
      <w:r>
        <w:t xml:space="preserve">PROMEDICA PRAHA GROUP, a.s. </w:t>
      </w:r>
      <w:proofErr w:type="spellStart"/>
      <w:r>
        <w:rPr>
          <w:b w:val="0"/>
          <w:bCs w:val="0"/>
        </w:rPr>
        <w:t>Juarezova</w:t>
      </w:r>
      <w:proofErr w:type="spellEnd"/>
      <w:r>
        <w:rPr>
          <w:b w:val="0"/>
          <w:bCs w:val="0"/>
        </w:rPr>
        <w:t xml:space="preserve"> 17</w:t>
      </w:r>
      <w:bookmarkEnd w:id="4"/>
      <w:bookmarkEnd w:id="5"/>
    </w:p>
    <w:p w:rsidR="008B019C" w:rsidRDefault="00DD6ECC">
      <w:pPr>
        <w:pStyle w:val="Bodytext10"/>
        <w:shd w:val="clear" w:color="auto" w:fill="auto"/>
        <w:tabs>
          <w:tab w:val="left" w:pos="686"/>
        </w:tabs>
        <w:spacing w:after="0" w:line="298" w:lineRule="auto"/>
        <w:ind w:firstLine="160"/>
      </w:pPr>
      <w:r>
        <w:t>160 00 Praha 6 IČO:</w:t>
      </w:r>
      <w:r>
        <w:tab/>
        <w:t>25099019</w:t>
      </w:r>
    </w:p>
    <w:p w:rsidR="008B019C" w:rsidRDefault="00DD6ECC">
      <w:pPr>
        <w:pStyle w:val="Bodytext10"/>
        <w:shd w:val="clear" w:color="auto" w:fill="auto"/>
        <w:tabs>
          <w:tab w:val="left" w:pos="686"/>
        </w:tabs>
        <w:spacing w:after="0" w:line="29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2091690</wp:posOffset>
                </wp:positionH>
                <wp:positionV relativeFrom="paragraph">
                  <wp:posOffset>152400</wp:posOffset>
                </wp:positionV>
                <wp:extent cx="1390015" cy="3429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015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B019C" w:rsidRDefault="00DD6ECC">
                            <w:pPr>
                              <w:pStyle w:val="Bodytext10"/>
                              <w:shd w:val="clear" w:color="auto" w:fill="auto"/>
                              <w:spacing w:after="0" w:line="300" w:lineRule="auto"/>
                            </w:pPr>
                            <w:r>
                              <w:t>ČSOB, a.s., Praha 10 000166-0800060853/0300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64.7pt;margin-top:12pt;width:109.45pt;height:2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" filled="f" stroked="f">
                <v:textbox inset="0,0,0,0">
                  <w:txbxContent>
                    <w:p w:rsidR="008B019C" w:rsidRDefault="00DD6ECC">
                      <w:pPr>
                        <w:pStyle w:val="Bodytext10"/>
                        <w:shd w:val="clear" w:color="auto" w:fill="auto"/>
                        <w:spacing w:after="0" w:line="300" w:lineRule="auto"/>
                      </w:pPr>
                      <w:r>
                        <w:t>ČSOB, a.s., Praha 10 000166-0800060853/0300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DIČ:</w:t>
      </w:r>
      <w:r>
        <w:tab/>
      </w:r>
      <w:r>
        <w:t>CZ25099019</w:t>
      </w:r>
    </w:p>
    <w:p w:rsidR="008B019C" w:rsidRDefault="00DD6ECC">
      <w:pPr>
        <w:pStyle w:val="Bodytext10"/>
        <w:shd w:val="clear" w:color="auto" w:fill="auto"/>
        <w:spacing w:after="0" w:line="298" w:lineRule="auto"/>
        <w:ind w:firstLine="160"/>
      </w:pPr>
      <w:r>
        <w:t>bankovní spojeni: číslo účtu:</w:t>
      </w:r>
    </w:p>
    <w:p w:rsidR="008B019C" w:rsidRDefault="00DD6ECC">
      <w:pPr>
        <w:pStyle w:val="Bodytext10"/>
        <w:shd w:val="clear" w:color="auto" w:fill="auto"/>
        <w:tabs>
          <w:tab w:val="left" w:pos="2153"/>
        </w:tabs>
        <w:spacing w:after="0"/>
      </w:pPr>
      <w:r>
        <w:t>zastoupena:</w:t>
      </w:r>
      <w:r>
        <w:tab/>
        <w:t>Pavlem Hanušem, předsedou představenstva</w:t>
      </w:r>
    </w:p>
    <w:p w:rsidR="008B019C" w:rsidRDefault="00DD6ECC">
      <w:pPr>
        <w:pStyle w:val="Bodytext10"/>
        <w:shd w:val="clear" w:color="auto" w:fill="auto"/>
        <w:spacing w:after="740"/>
        <w:ind w:firstLine="160"/>
      </w:pPr>
      <w:r>
        <w:t xml:space="preserve">zapsána v Obch. rejstříku vedeného u Městského soudu v Praze, oddíl </w:t>
      </w:r>
      <w:proofErr w:type="spellStart"/>
      <w:proofErr w:type="gramStart"/>
      <w:r>
        <w:t>B,vložka</w:t>
      </w:r>
      <w:proofErr w:type="spellEnd"/>
      <w:proofErr w:type="gramEnd"/>
      <w:r>
        <w:t xml:space="preserve"> č. 4492 (na straně jedné, dále jen „zhotovitel“)</w:t>
      </w:r>
    </w:p>
    <w:p w:rsidR="008B019C" w:rsidRDefault="00DD6ECC">
      <w:pPr>
        <w:pStyle w:val="Bodytext10"/>
        <w:shd w:val="clear" w:color="auto" w:fill="auto"/>
        <w:spacing w:after="0"/>
        <w:ind w:firstLine="160"/>
      </w:pPr>
      <w:r>
        <w:t xml:space="preserve">Krajská nemocnice T. Bati, a.s. </w:t>
      </w:r>
      <w:r>
        <w:t>Havlíčkovo nábřeží 600</w:t>
      </w:r>
    </w:p>
    <w:p w:rsidR="008B019C" w:rsidRDefault="00DD6ECC">
      <w:pPr>
        <w:pStyle w:val="Tablecaption10"/>
        <w:shd w:val="clear" w:color="auto" w:fill="auto"/>
        <w:tabs>
          <w:tab w:val="left" w:pos="742"/>
        </w:tabs>
        <w:spacing w:line="300" w:lineRule="auto"/>
        <w:ind w:left="29"/>
      </w:pPr>
      <w:r>
        <w:t xml:space="preserve">762 75 </w:t>
      </w:r>
      <w:proofErr w:type="spellStart"/>
      <w:r>
        <w:t>Zlin</w:t>
      </w:r>
      <w:proofErr w:type="spellEnd"/>
      <w:r>
        <w:t xml:space="preserve"> IČO:</w:t>
      </w:r>
      <w:r>
        <w:tab/>
        <w:t>27661989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0"/>
        <w:gridCol w:w="7466"/>
      </w:tblGrid>
      <w:tr w:rsidR="008B019C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2030" w:type="dxa"/>
            <w:shd w:val="clear" w:color="auto" w:fill="FFFFFF"/>
          </w:tcPr>
          <w:p w:rsidR="008B019C" w:rsidRDefault="00DD6ECC">
            <w:pPr>
              <w:pStyle w:val="Other10"/>
              <w:shd w:val="clear" w:color="auto" w:fill="auto"/>
              <w:tabs>
                <w:tab w:val="left" w:pos="713"/>
              </w:tabs>
              <w:spacing w:after="40" w:line="240" w:lineRule="auto"/>
            </w:pPr>
            <w:r>
              <w:t>DIČ:</w:t>
            </w:r>
            <w:r>
              <w:tab/>
              <w:t>CZ27661989</w:t>
            </w:r>
          </w:p>
          <w:p w:rsidR="008B019C" w:rsidRDefault="00DD6ECC">
            <w:pPr>
              <w:pStyle w:val="Other10"/>
              <w:shd w:val="clear" w:color="auto" w:fill="auto"/>
              <w:spacing w:after="0" w:line="240" w:lineRule="auto"/>
            </w:pPr>
            <w:r>
              <w:t>bankovní spojení:</w:t>
            </w:r>
          </w:p>
        </w:tc>
        <w:tc>
          <w:tcPr>
            <w:tcW w:w="7466" w:type="dxa"/>
            <w:shd w:val="clear" w:color="auto" w:fill="FFFFFF"/>
            <w:vAlign w:val="bottom"/>
          </w:tcPr>
          <w:p w:rsidR="008B019C" w:rsidRDefault="00DD6ECC">
            <w:pPr>
              <w:pStyle w:val="Other10"/>
              <w:shd w:val="clear" w:color="auto" w:fill="auto"/>
              <w:spacing w:after="0" w:line="240" w:lineRule="auto"/>
              <w:ind w:firstLine="140"/>
            </w:pPr>
            <w:r>
              <w:t>ČSOB a.s.</w:t>
            </w:r>
          </w:p>
        </w:tc>
      </w:tr>
      <w:tr w:rsidR="008B019C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2030" w:type="dxa"/>
            <w:shd w:val="clear" w:color="auto" w:fill="FFFFFF"/>
          </w:tcPr>
          <w:p w:rsidR="008B019C" w:rsidRDefault="00DD6ECC">
            <w:pPr>
              <w:pStyle w:val="Other10"/>
              <w:shd w:val="clear" w:color="auto" w:fill="auto"/>
              <w:spacing w:after="0"/>
            </w:pPr>
            <w:r>
              <w:t>číslo účtu: zastoupena:</w:t>
            </w:r>
          </w:p>
        </w:tc>
        <w:tc>
          <w:tcPr>
            <w:tcW w:w="7466" w:type="dxa"/>
            <w:shd w:val="clear" w:color="auto" w:fill="FFFFFF"/>
          </w:tcPr>
          <w:p w:rsidR="008B019C" w:rsidRDefault="00DD6ECC">
            <w:pPr>
              <w:pStyle w:val="Other10"/>
              <w:shd w:val="clear" w:color="auto" w:fill="auto"/>
              <w:spacing w:after="0" w:line="240" w:lineRule="auto"/>
              <w:ind w:firstLine="140"/>
            </w:pPr>
            <w:r>
              <w:t>151203067/0300</w:t>
            </w:r>
          </w:p>
          <w:p w:rsidR="008B019C" w:rsidRDefault="00DD6ECC">
            <w:pPr>
              <w:pStyle w:val="Other10"/>
              <w:shd w:val="clear" w:color="auto" w:fill="auto"/>
              <w:spacing w:after="0" w:line="240" w:lineRule="auto"/>
              <w:ind w:firstLine="140"/>
            </w:pPr>
            <w:r>
              <w:t xml:space="preserve">MUDr. Radomírem </w:t>
            </w:r>
            <w:proofErr w:type="spellStart"/>
            <w:r>
              <w:t>Maráčkem</w:t>
            </w:r>
            <w:proofErr w:type="spellEnd"/>
            <w:r>
              <w:t>, předsedou představenstva a Mgr. Lucií Štěpánkovou, MBA</w:t>
            </w:r>
          </w:p>
        </w:tc>
      </w:tr>
    </w:tbl>
    <w:p w:rsidR="008B019C" w:rsidRDefault="00DD6ECC">
      <w:pPr>
        <w:pStyle w:val="Tablecaption10"/>
        <w:shd w:val="clear" w:color="auto" w:fill="auto"/>
      </w:pPr>
      <w:r>
        <w:t>členem představenstva</w:t>
      </w:r>
    </w:p>
    <w:p w:rsidR="008B019C" w:rsidRDefault="00DD6ECC">
      <w:pPr>
        <w:pStyle w:val="Tablecaption10"/>
        <w:shd w:val="clear" w:color="auto" w:fill="auto"/>
      </w:pPr>
      <w:r>
        <w:t xml:space="preserve">zapsána v Obch. </w:t>
      </w:r>
      <w:r>
        <w:t xml:space="preserve">rejstříku vedeného u Krajského soudu v Brně, oddíl </w:t>
      </w:r>
      <w:proofErr w:type="spellStart"/>
      <w:proofErr w:type="gramStart"/>
      <w:r>
        <w:t>B,vložka</w:t>
      </w:r>
      <w:proofErr w:type="spellEnd"/>
      <w:proofErr w:type="gramEnd"/>
      <w:r>
        <w:t xml:space="preserve"> č. 4437 (na straně druhé, dále jen „objednatel“)</w:t>
      </w:r>
    </w:p>
    <w:p w:rsidR="008B019C" w:rsidRDefault="008B019C">
      <w:pPr>
        <w:spacing w:after="499" w:line="1" w:lineRule="exact"/>
      </w:pPr>
    </w:p>
    <w:p w:rsidR="008B019C" w:rsidRDefault="00DD6ECC">
      <w:pPr>
        <w:pStyle w:val="Heading410"/>
        <w:keepNext/>
        <w:keepLines/>
        <w:shd w:val="clear" w:color="auto" w:fill="auto"/>
      </w:pPr>
      <w:bookmarkStart w:id="6" w:name="bookmark6"/>
      <w:bookmarkStart w:id="7" w:name="bookmark7"/>
      <w:r>
        <w:t>II.</w:t>
      </w:r>
      <w:r>
        <w:br/>
        <w:t>Předmět smlouvy</w:t>
      </w:r>
      <w:bookmarkEnd w:id="6"/>
      <w:bookmarkEnd w:id="7"/>
    </w:p>
    <w:p w:rsidR="008B019C" w:rsidRDefault="00DD6ECC">
      <w:pPr>
        <w:pStyle w:val="Bodytext10"/>
        <w:shd w:val="clear" w:color="auto" w:fill="auto"/>
        <w:spacing w:after="260" w:line="290" w:lineRule="auto"/>
      </w:pPr>
      <w:r>
        <w:t>Předmětem této smlouvy o dílo je:</w:t>
      </w:r>
    </w:p>
    <w:p w:rsidR="008B019C" w:rsidRDefault="00DD6ECC">
      <w:pPr>
        <w:pStyle w:val="Bodytext10"/>
        <w:shd w:val="clear" w:color="auto" w:fill="auto"/>
        <w:spacing w:after="0" w:line="283" w:lineRule="auto"/>
        <w:ind w:left="680" w:hanging="680"/>
      </w:pPr>
      <w:r>
        <w:t xml:space="preserve">I. Stanovení podmínek prováděni komplexního pozáručního servisu přístrojů a zařízeni prostředků zdravotnické techniky specifikovaných v odst. IV. </w:t>
      </w:r>
      <w:r>
        <w:rPr>
          <w:lang w:val="en-US" w:eastAsia="en-US" w:bidi="en-US"/>
        </w:rPr>
        <w:t xml:space="preserve">Tab. </w:t>
      </w:r>
      <w:r>
        <w:t>1 - Soupisu přístrojů a umístění.</w:t>
      </w:r>
    </w:p>
    <w:p w:rsidR="008B019C" w:rsidRDefault="00DD6ECC">
      <w:pPr>
        <w:pStyle w:val="Bodytext10"/>
        <w:shd w:val="clear" w:color="auto" w:fill="auto"/>
        <w:spacing w:after="260" w:line="283" w:lineRule="auto"/>
        <w:ind w:left="680" w:firstLine="40"/>
      </w:pPr>
      <w:r>
        <w:t xml:space="preserve">Rozsah servisních služeb je specifikovaný v příloze č. 1 Soupis </w:t>
      </w:r>
      <w:r>
        <w:t>přístrojů a kalkulace smluvního servisu pro období 2020 až 2023 a sestává z:</w:t>
      </w:r>
    </w:p>
    <w:p w:rsidR="008B019C" w:rsidRDefault="00DD6ECC">
      <w:pPr>
        <w:pStyle w:val="Bodytext10"/>
        <w:numPr>
          <w:ilvl w:val="0"/>
          <w:numId w:val="1"/>
        </w:numPr>
        <w:shd w:val="clear" w:color="auto" w:fill="auto"/>
        <w:tabs>
          <w:tab w:val="left" w:pos="686"/>
        </w:tabs>
        <w:spacing w:after="0" w:line="290" w:lineRule="auto"/>
        <w:ind w:left="680" w:hanging="680"/>
      </w:pPr>
      <w:r>
        <w:rPr>
          <w:lang w:val="en-US" w:eastAsia="en-US" w:bidi="en-US"/>
        </w:rPr>
        <w:t xml:space="preserve">OPS Hotline </w:t>
      </w:r>
      <w:r>
        <w:t xml:space="preserve">24 (operativní pozáruční servis s </w:t>
      </w:r>
      <w:proofErr w:type="spellStart"/>
      <w:r>
        <w:t>nástupen</w:t>
      </w:r>
      <w:proofErr w:type="spellEnd"/>
      <w:r>
        <w:t xml:space="preserve"> do 24 hod. bez náhradních dílů v ceně, dodávky náhradních dílů dle potřeby se slevou ve výši </w:t>
      </w:r>
      <w:proofErr w:type="gramStart"/>
      <w:r>
        <w:t>25%</w:t>
      </w:r>
      <w:proofErr w:type="gramEnd"/>
      <w:r>
        <w:t>)</w:t>
      </w:r>
    </w:p>
    <w:p w:rsidR="008B019C" w:rsidRDefault="00DD6ECC">
      <w:pPr>
        <w:pStyle w:val="Bodytext10"/>
        <w:numPr>
          <w:ilvl w:val="0"/>
          <w:numId w:val="1"/>
        </w:numPr>
        <w:shd w:val="clear" w:color="auto" w:fill="auto"/>
        <w:tabs>
          <w:tab w:val="left" w:pos="686"/>
        </w:tabs>
        <w:spacing w:after="0" w:line="290" w:lineRule="auto"/>
        <w:ind w:left="680" w:hanging="680"/>
      </w:pPr>
      <w:r>
        <w:t>OPS Update (prováděni stan</w:t>
      </w:r>
      <w:r>
        <w:t xml:space="preserve">dardních a bezpečnostních vylepšeni přístrojů dle doporučení výrobce, jako je software update, bezpečnostní modifikace </w:t>
      </w:r>
      <w:proofErr w:type="gramStart"/>
      <w:r>
        <w:t>a pod.</w:t>
      </w:r>
      <w:proofErr w:type="gramEnd"/>
      <w:r>
        <w:t>, kalkulováno v rámci OPS)</w:t>
      </w:r>
    </w:p>
    <w:p w:rsidR="008B019C" w:rsidRDefault="00DD6ECC">
      <w:pPr>
        <w:pStyle w:val="Bodytext10"/>
        <w:numPr>
          <w:ilvl w:val="0"/>
          <w:numId w:val="1"/>
        </w:numPr>
        <w:shd w:val="clear" w:color="auto" w:fill="auto"/>
        <w:tabs>
          <w:tab w:val="left" w:pos="686"/>
        </w:tabs>
        <w:spacing w:after="0" w:line="290" w:lineRule="auto"/>
        <w:ind w:left="680" w:hanging="680"/>
      </w:pPr>
      <w:r>
        <w:t>BTK (pravidelná bezpečnostní kontrola zdravotnického prostředku podle Zákona č. 268/2014 Sb., ve znění p</w:t>
      </w:r>
      <w:r>
        <w:t>ozdějších předpisů Zákona č. 366/2017 Sb. a v intervalech stanovených výrobcem)</w:t>
      </w:r>
    </w:p>
    <w:p w:rsidR="008B019C" w:rsidRDefault="00DD6ECC">
      <w:pPr>
        <w:pStyle w:val="Bodytext10"/>
        <w:numPr>
          <w:ilvl w:val="0"/>
          <w:numId w:val="1"/>
        </w:numPr>
        <w:shd w:val="clear" w:color="auto" w:fill="auto"/>
        <w:tabs>
          <w:tab w:val="left" w:pos="686"/>
        </w:tabs>
        <w:spacing w:after="0" w:line="290" w:lineRule="auto"/>
        <w:ind w:left="680" w:hanging="680"/>
      </w:pPr>
      <w:r>
        <w:t xml:space="preserve">ER (provedeni elektrické revize pevně připojených </w:t>
      </w:r>
      <w:proofErr w:type="spellStart"/>
      <w:r>
        <w:t>elektických</w:t>
      </w:r>
      <w:proofErr w:type="spellEnd"/>
      <w:r>
        <w:t xml:space="preserve"> zařízeni dle platných ČSN. Zajištěno prostřednictvím nezávislé fyzické, nebo právnické osoby s platným povolením)</w:t>
      </w:r>
    </w:p>
    <w:p w:rsidR="008B019C" w:rsidRDefault="00DD6ECC">
      <w:pPr>
        <w:pStyle w:val="Bodytext10"/>
        <w:numPr>
          <w:ilvl w:val="0"/>
          <w:numId w:val="1"/>
        </w:numPr>
        <w:shd w:val="clear" w:color="auto" w:fill="auto"/>
        <w:tabs>
          <w:tab w:val="left" w:pos="686"/>
        </w:tabs>
        <w:spacing w:after="260" w:line="290" w:lineRule="auto"/>
        <w:ind w:left="680" w:hanging="680"/>
      </w:pPr>
      <w:r>
        <w:t xml:space="preserve">AK (provádění úpravy kvality zobrazení, pracovních postupů a </w:t>
      </w:r>
      <w:proofErr w:type="spellStart"/>
      <w:r>
        <w:t>mastavení</w:t>
      </w:r>
      <w:proofErr w:type="spellEnd"/>
      <w:r>
        <w:t xml:space="preserve"> dle požadavku obsluhy. Prováděni technické a uživatelské instruktáže dle Zákona č. 268/2014 Sb. v platném </w:t>
      </w:r>
      <w:proofErr w:type="gramStart"/>
      <w:r>
        <w:t>zněni - Aplikační</w:t>
      </w:r>
      <w:proofErr w:type="gramEnd"/>
      <w:r>
        <w:t xml:space="preserve"> konzultant)</w:t>
      </w:r>
    </w:p>
    <w:p w:rsidR="008B019C" w:rsidRDefault="00DD6ECC">
      <w:pPr>
        <w:pStyle w:val="Bodytext10"/>
        <w:shd w:val="clear" w:color="auto" w:fill="auto"/>
        <w:ind w:left="700" w:hanging="500"/>
      </w:pPr>
      <w:r>
        <w:t xml:space="preserve">Ad a) Operativním pozáručním servisem (OPS </w:t>
      </w:r>
      <w:r>
        <w:t>Hotline24) se rozumí oprava závad u přístrojů a zařízení zdravotnických prostředků vyspecifikovaných v soupisu přístrojů, které nebyly způsobeny objednatelem za použití neschválených prostředků, či zásahem osobou nemající svolení zhotovitele k takové činno</w:t>
      </w:r>
      <w:r>
        <w:t>sti. Garantovaný nástup na opravu do 24 hodin od nahlášeni v pr</w:t>
      </w:r>
      <w:r>
        <w:t>acovn</w:t>
      </w:r>
      <w:r w:rsidR="003A7BB7">
        <w:t>í</w:t>
      </w:r>
      <w:r>
        <w:t xml:space="preserve"> dny. Diagnostika, specifikace a určení vadných, nebo opotřebovaných dílů, cenová </w:t>
      </w:r>
      <w:r>
        <w:lastRenderedPageBreak/>
        <w:t xml:space="preserve">nabídka na dodáni náhradních dílů a jejich výměna. Na náhradní díly bude poskytnuta sleva ve výši </w:t>
      </w:r>
      <w:proofErr w:type="gramStart"/>
      <w:r>
        <w:t>25%</w:t>
      </w:r>
      <w:proofErr w:type="gramEnd"/>
      <w:r>
        <w:t>. P</w:t>
      </w:r>
      <w:r>
        <w:t>rovedeni úkonu OPS bude zaznamenáno do provozního deníku.</w:t>
      </w:r>
    </w:p>
    <w:p w:rsidR="008B019C" w:rsidRDefault="00DD6ECC">
      <w:pPr>
        <w:pStyle w:val="Bodytext10"/>
        <w:shd w:val="clear" w:color="auto" w:fill="auto"/>
        <w:spacing w:line="298" w:lineRule="auto"/>
        <w:ind w:left="700" w:hanging="500"/>
      </w:pPr>
      <w:r>
        <w:t xml:space="preserve">Ad b) Operativním pozáručním servisem (OPS Update) se rozumí prováděni standardních a bezpečnostních vylepšení přístrojů na základě servisních věstníků vydaných výrobcem. Například software update, </w:t>
      </w:r>
      <w:r>
        <w:t>bezpečnostní modifikace a podobně. Provedeni úkonu OPS Update bude zaznamenáno do provozního deníku.</w:t>
      </w:r>
    </w:p>
    <w:p w:rsidR="008B019C" w:rsidRDefault="00DD6ECC">
      <w:pPr>
        <w:pStyle w:val="Bodytext10"/>
        <w:shd w:val="clear" w:color="auto" w:fill="auto"/>
        <w:spacing w:line="290" w:lineRule="auto"/>
        <w:ind w:left="700" w:hanging="500"/>
      </w:pPr>
      <w:r>
        <w:t>Ad c) Pravidelnou bezpečnostně technickou kontrolou (BTK) se rozumí provedení bezpečnostně technické kontroly zdravotnického prostředku (ZP) podle Zákona č</w:t>
      </w:r>
      <w:r>
        <w:t>. 268/2014 Sb., ve znění pozdějších předpisů Zákona č. 366/2017 Sb. a v intervalech stanovených výrobcem. Jedná se o kontrolu zdravotnického prostředku se zaměřením na bezpečnost a zdraví uživatelů a třetích osob při poskytováni zdravotní péče. Termíny pro</w:t>
      </w:r>
      <w:r>
        <w:t xml:space="preserve"> provedeni bezpečnostně technické kontroly budou stanoveny po vzájemné dohodě smluvních stran a zaneseny do přílohy č. 2, Kalendáře provádění BTK, který je nedílnou součásti této smlouvy o dílo. O provedené bezpečnostně technické kontrole bude vytvořen pro</w:t>
      </w:r>
      <w:r>
        <w:t xml:space="preserve">tokol, který bude předán zástupci objednatele. Provedení úkonu BTK bude zaznamenáno do provozního deníku. Četnost BTK je uvedena v příloze č. 1 Smlouvy o </w:t>
      </w:r>
      <w:proofErr w:type="gramStart"/>
      <w:r>
        <w:t>dílo - Soupis</w:t>
      </w:r>
      <w:proofErr w:type="gramEnd"/>
      <w:r>
        <w:t xml:space="preserve"> přístrojů a kalkulace smluvního servisu pro období 2020 až 2023. Uvedená příloha je nedí</w:t>
      </w:r>
      <w:r>
        <w:t>lnou součástí smlouvy a je vždy vztažena k danému časovému období, obvykle kalendářní rok.</w:t>
      </w:r>
    </w:p>
    <w:p w:rsidR="008B019C" w:rsidRDefault="00DD6ECC">
      <w:pPr>
        <w:pStyle w:val="Bodytext10"/>
        <w:shd w:val="clear" w:color="auto" w:fill="auto"/>
        <w:ind w:left="640" w:hanging="640"/>
      </w:pPr>
      <w:r>
        <w:t>Ad d) Elektrickou revizí pro elektrických zařízení s pevným připojením k napájecí síti (ER) je zajištěno prostřednictvím nezávislé fyzické, nebo právnické osoby s pl</w:t>
      </w:r>
      <w:r>
        <w:t>atným povolením.</w:t>
      </w:r>
    </w:p>
    <w:p w:rsidR="008B019C" w:rsidRDefault="00DD6ECC">
      <w:pPr>
        <w:pStyle w:val="Bodytext10"/>
        <w:shd w:val="clear" w:color="auto" w:fill="auto"/>
        <w:spacing w:after="0"/>
        <w:ind w:left="640" w:hanging="640"/>
      </w:pPr>
      <w:r>
        <w:t>Ad e) Konzultaci aplikačního technika (AK) se rozumí podpora aplikačního technika u přístrojů a zařízení zobrazovacích zdravotnických prostředků, které spočívá v kontrole a úpravě vyšetřovacích protokolů, rozbor vzniklých chyb a statistiky</w:t>
      </w:r>
      <w:r>
        <w:t>, kontrola a úprava správnosti expozičních parametrů (u RTG modalit), kontrola kvality zobrazení a diagnostika artefaktů. Pohovor s obsluhou a případné doškolení obsluhy z hlediska správného používání a údržby zdravotnického prostředku a</w:t>
      </w:r>
    </w:p>
    <w:p w:rsidR="008B019C" w:rsidRDefault="00DD6ECC">
      <w:pPr>
        <w:pStyle w:val="Bodytext10"/>
        <w:shd w:val="clear" w:color="auto" w:fill="auto"/>
        <w:ind w:left="640" w:firstLine="20"/>
      </w:pPr>
      <w:r>
        <w:t>provádění technick</w:t>
      </w:r>
      <w:r>
        <w:t xml:space="preserve">é a uživatelské instruktáže dle Zákona č. 268/2014 Sb. v platném znění. Termíny pro provedení jednotlivých konzultaci aplikačního technika budou stanoveny po vzájemné dohodě smluvních stran a dle potřeby objednatele. O provedené AK bude vytvořen protokol, </w:t>
      </w:r>
      <w:r>
        <w:t>který bude předán zástupci objednatele. Provedeni úkonu AK bude zaznamenáno do provozního deníku.</w:t>
      </w:r>
    </w:p>
    <w:p w:rsidR="008B019C" w:rsidRDefault="00DD6ECC">
      <w:pPr>
        <w:pStyle w:val="Bodytext10"/>
        <w:shd w:val="clear" w:color="auto" w:fill="auto"/>
        <w:spacing w:after="480"/>
        <w:ind w:left="640" w:hanging="640"/>
      </w:pPr>
      <w:r>
        <w:t xml:space="preserve">II. Zajištěni smluvní provádění pravidelných bezpečnostně technických kontrola (BTK) zdravotnických prostředků podle Zákona č. 268/2014 </w:t>
      </w:r>
      <w:proofErr w:type="spellStart"/>
      <w:r>
        <w:t>Sb</w:t>
      </w:r>
      <w:proofErr w:type="spellEnd"/>
      <w:r>
        <w:t>, ve znění pozdějšíc</w:t>
      </w:r>
      <w:r>
        <w:t xml:space="preserve">h předpisů Zákona č. 366/2017 Sb. a v intervalech stanovených výrobcem. Soupis zdravotnických prostředků je specifikován v příloze č. 3 Soupisu zdravotnických prostředků ultrazvukové techniky </w:t>
      </w:r>
      <w:r>
        <w:rPr>
          <w:lang w:val="en-US" w:eastAsia="en-US" w:bidi="en-US"/>
        </w:rPr>
        <w:t xml:space="preserve">a Stryker </w:t>
      </w:r>
      <w:proofErr w:type="gramStart"/>
      <w:r>
        <w:t>techniky - smluvní</w:t>
      </w:r>
      <w:proofErr w:type="gramEnd"/>
      <w:r>
        <w:t xml:space="preserve"> ceny BTK v Krajské nemocnici T. Bat</w:t>
      </w:r>
      <w:r>
        <w:t>i, a.s. pro období 2020 až 2023. Zhotovitel se zavazuje dodržet plánované termíny BTK uvedené v příloze č. 3. O provedené bezpečnostně technické kontrole bude vytvořen protokol, který bude předán zástupci objednatele.</w:t>
      </w:r>
    </w:p>
    <w:p w:rsidR="008B019C" w:rsidRDefault="00DD6ECC">
      <w:pPr>
        <w:pStyle w:val="Bodytext10"/>
        <w:shd w:val="clear" w:color="auto" w:fill="auto"/>
        <w:spacing w:line="300" w:lineRule="auto"/>
      </w:pPr>
      <w:r>
        <w:t xml:space="preserve">Veškeré úkony specifikované v rozsahu </w:t>
      </w:r>
      <w:r>
        <w:t>smlouvy o dílo čl. II. jsou prováděny plně kvalifikovanými a vyškolenými pracovníky.</w:t>
      </w:r>
    </w:p>
    <w:p w:rsidR="008B019C" w:rsidRDefault="00DD6ECC">
      <w:pPr>
        <w:pStyle w:val="Bodytext10"/>
        <w:shd w:val="clear" w:color="auto" w:fill="auto"/>
        <w:spacing w:after="480"/>
      </w:pPr>
      <w:r>
        <w:t>Z hlediska elektrického připojení jsou všechny činnosti podle této smlouvy prováděny od elektrického rozvaděče u zařízení, respektive elektrické koncovky pohyblivého přívo</w:t>
      </w:r>
      <w:r>
        <w:t>du u přístrojů.</w:t>
      </w:r>
    </w:p>
    <w:p w:rsidR="008B019C" w:rsidRDefault="00DD6ECC">
      <w:pPr>
        <w:pStyle w:val="Bodytext10"/>
        <w:shd w:val="clear" w:color="auto" w:fill="auto"/>
        <w:spacing w:after="0"/>
        <w:jc w:val="center"/>
      </w:pPr>
      <w:r>
        <w:rPr>
          <w:lang w:val="en-US" w:eastAsia="en-US" w:bidi="en-US"/>
        </w:rPr>
        <w:t>III.</w:t>
      </w:r>
    </w:p>
    <w:p w:rsidR="008B019C" w:rsidRDefault="00DD6ECC">
      <w:pPr>
        <w:pStyle w:val="Heading410"/>
        <w:keepNext/>
        <w:keepLines/>
        <w:shd w:val="clear" w:color="auto" w:fill="auto"/>
        <w:spacing w:after="240"/>
      </w:pPr>
      <w:bookmarkStart w:id="8" w:name="bookmark8"/>
      <w:bookmarkStart w:id="9" w:name="bookmark9"/>
      <w:r>
        <w:t>Doba a místo provedení díla</w:t>
      </w:r>
      <w:bookmarkEnd w:id="8"/>
      <w:bookmarkEnd w:id="9"/>
    </w:p>
    <w:p w:rsidR="008B019C" w:rsidRDefault="00DD6ECC">
      <w:pPr>
        <w:pStyle w:val="Bodytext10"/>
        <w:numPr>
          <w:ilvl w:val="0"/>
          <w:numId w:val="2"/>
        </w:numPr>
        <w:shd w:val="clear" w:color="auto" w:fill="auto"/>
        <w:tabs>
          <w:tab w:val="left" w:pos="317"/>
        </w:tabs>
      </w:pPr>
      <w:r>
        <w:t>Smlouva se uzavírá na dobu určitou a to na 36 měsíců s platností od 1.2.2020 do 31.1.2023.</w:t>
      </w:r>
    </w:p>
    <w:p w:rsidR="008B019C" w:rsidRDefault="00DD6ECC">
      <w:pPr>
        <w:pStyle w:val="Bodytext10"/>
        <w:numPr>
          <w:ilvl w:val="0"/>
          <w:numId w:val="2"/>
        </w:numPr>
        <w:shd w:val="clear" w:color="auto" w:fill="auto"/>
        <w:tabs>
          <w:tab w:val="left" w:pos="438"/>
        </w:tabs>
        <w:ind w:left="140" w:firstLine="60"/>
      </w:pPr>
      <w:r>
        <w:t xml:space="preserve">Termín nástupu technika na operativní pozáruční servis (OPS) je, stanoven do 24 hodin </w:t>
      </w:r>
      <w:r>
        <w:rPr>
          <w:lang w:val="en-US" w:eastAsia="en-US" w:bidi="en-US"/>
        </w:rPr>
        <w:t xml:space="preserve">(Hotline </w:t>
      </w:r>
      <w:r>
        <w:t xml:space="preserve">24) od nahlášeni v </w:t>
      </w:r>
      <w:r>
        <w:t>pracovní dny a do 48 hod. od nahlášení ve dnech pracovního klidu, resp. pracovního volna. Rozhodným okamžikem pro počítání doby nahlášení je čas 11.00 hod. dopoledne. Zhotovitel se zavazuje informovat zástupce objednatele o terminu provedení OPS prostředni</w:t>
      </w:r>
      <w:r>
        <w:t>ctvím telefonu, nebo e-mailem.</w:t>
      </w:r>
    </w:p>
    <w:p w:rsidR="008B019C" w:rsidRDefault="00DD6ECC">
      <w:pPr>
        <w:pStyle w:val="Bodytext10"/>
        <w:numPr>
          <w:ilvl w:val="0"/>
          <w:numId w:val="2"/>
        </w:numPr>
        <w:shd w:val="clear" w:color="auto" w:fill="auto"/>
        <w:tabs>
          <w:tab w:val="left" w:pos="417"/>
        </w:tabs>
        <w:ind w:left="140" w:firstLine="60"/>
      </w:pPr>
      <w:r>
        <w:t xml:space="preserve">Zástupce objednatele může k nahlášení požadavku na provedeni operativního servisu, stejně tak i pro žádost o </w:t>
      </w:r>
      <w:r>
        <w:lastRenderedPageBreak/>
        <w:t>provedení ostatních požadavků dle rozsahu smlouvy použít kontaktu telefonem na předaná kontaktní telefonní čísla, ne</w:t>
      </w:r>
      <w:r>
        <w:t xml:space="preserve">bo na e-mail </w:t>
      </w:r>
      <w:hyperlink r:id="rId7" w:history="1">
        <w:r>
          <w:rPr>
            <w:u w:val="single"/>
            <w:lang w:val="en-US" w:eastAsia="en-US" w:bidi="en-US"/>
          </w:rPr>
          <w:t>servis@oromedica-praha.cz</w:t>
        </w:r>
      </w:hyperlink>
      <w:r>
        <w:rPr>
          <w:lang w:val="en-US" w:eastAsia="en-US" w:bidi="en-US"/>
        </w:rPr>
        <w:t xml:space="preserve">, </w:t>
      </w:r>
      <w:r>
        <w:t>popřípadě použít faxu.</w:t>
      </w:r>
    </w:p>
    <w:p w:rsidR="008B019C" w:rsidRDefault="00DD6ECC">
      <w:pPr>
        <w:pStyle w:val="Bodytext10"/>
        <w:numPr>
          <w:ilvl w:val="0"/>
          <w:numId w:val="2"/>
        </w:numPr>
        <w:shd w:val="clear" w:color="auto" w:fill="auto"/>
        <w:tabs>
          <w:tab w:val="left" w:pos="446"/>
        </w:tabs>
        <w:spacing w:line="295" w:lineRule="auto"/>
        <w:ind w:left="140" w:firstLine="60"/>
      </w:pPr>
      <w:r>
        <w:t>Bezpečnostně technickou kontrolu (BTK) provede zhotovitel nejpozději ve lhůtě 10 pracovních dní od přijeti požadavku objednatele, respektive od te</w:t>
      </w:r>
      <w:r>
        <w:t>rmínu dle oběma stranami schváleného kalendáře prováděni BTK. Stejné pravidlo platí také pro provádění elektrické revize (ER). Konzultace aplikačního technika (AP) bude provedena v termínu po vzájemné dohodě smluvních stran, respektive dle potřeby objednat</w:t>
      </w:r>
      <w:r>
        <w:t xml:space="preserve">ele v četnosti specifikované v příloze smlouvy o </w:t>
      </w:r>
      <w:proofErr w:type="gramStart"/>
      <w:r>
        <w:t>dílo - Soupis</w:t>
      </w:r>
      <w:proofErr w:type="gramEnd"/>
      <w:r>
        <w:t xml:space="preserve"> přístrojů a kalkulace smluvního servisu pro období 2020 až 2023. Zhotovitel se zavazuje potvrdit a informovat zástupce objednatele o každém terminu provedení úkonu prostřednictvím telefonu, neb</w:t>
      </w:r>
      <w:r>
        <w:t>o e-mailem.</w:t>
      </w:r>
    </w:p>
    <w:p w:rsidR="008B019C" w:rsidRDefault="00DD6ECC">
      <w:pPr>
        <w:pStyle w:val="Bodytext10"/>
        <w:numPr>
          <w:ilvl w:val="0"/>
          <w:numId w:val="2"/>
        </w:numPr>
        <w:shd w:val="clear" w:color="auto" w:fill="auto"/>
        <w:tabs>
          <w:tab w:val="left" w:pos="431"/>
        </w:tabs>
        <w:ind w:left="140" w:firstLine="60"/>
      </w:pPr>
      <w:r>
        <w:t>Pokud to bude možné, zhotovitel se zavazuje provést úkony spojené s plněním smlouvy o dílo v pracovní dny v době od 8:00 hod. do 16:30 hod. V opačném případě se musí oprávněný servisní technik telefonicky, nebo e-mailem domluvit se zástupcem zh</w:t>
      </w:r>
      <w:r>
        <w:t>otovitele na časovém terminu.</w:t>
      </w:r>
    </w:p>
    <w:p w:rsidR="008B019C" w:rsidRDefault="00DD6ECC">
      <w:pPr>
        <w:pStyle w:val="Bodytext10"/>
        <w:numPr>
          <w:ilvl w:val="0"/>
          <w:numId w:val="2"/>
        </w:numPr>
        <w:shd w:val="clear" w:color="auto" w:fill="auto"/>
        <w:tabs>
          <w:tab w:val="left" w:pos="424"/>
        </w:tabs>
        <w:ind w:firstLine="140"/>
      </w:pPr>
      <w:r>
        <w:t>Místem provedení díla je Krajská nemocnice T. Bati, a.s., Havlíčkovo nábřeží 600, Zlín.</w:t>
      </w:r>
    </w:p>
    <w:p w:rsidR="008B019C" w:rsidRDefault="00DD6ECC">
      <w:pPr>
        <w:pStyle w:val="Bodytext10"/>
        <w:numPr>
          <w:ilvl w:val="0"/>
          <w:numId w:val="2"/>
        </w:numPr>
        <w:shd w:val="clear" w:color="auto" w:fill="auto"/>
        <w:tabs>
          <w:tab w:val="left" w:pos="292"/>
        </w:tabs>
      </w:pPr>
      <w:r>
        <w:t xml:space="preserve">V případě potřeby náhradního dílu se termín ukončení operativního pozáručního servisu (OPS) stanovuje na 7 pracovních dni od závazného </w:t>
      </w:r>
      <w:r>
        <w:t>potvrzení cenové nabídky objednatelem na dodáni náhradního dílu.</w:t>
      </w:r>
    </w:p>
    <w:p w:rsidR="008B019C" w:rsidRDefault="00DD6ECC">
      <w:pPr>
        <w:pStyle w:val="Bodytext10"/>
        <w:numPr>
          <w:ilvl w:val="0"/>
          <w:numId w:val="2"/>
        </w:numPr>
        <w:shd w:val="clear" w:color="auto" w:fill="auto"/>
        <w:tabs>
          <w:tab w:val="left" w:pos="298"/>
        </w:tabs>
      </w:pPr>
      <w:r>
        <w:t>Pokud nebude dodržen termín zahájení operativního pozáručního servisu (OPS), nebo pokud závažná závada nebude odstraněna v termínu je objednatel oprávněn účtovat smluvní pokutu ve výši 1.000,</w:t>
      </w:r>
      <w:r>
        <w:t>- Kč za každý započatý den zpoždění.</w:t>
      </w:r>
    </w:p>
    <w:p w:rsidR="008B019C" w:rsidRDefault="00DD6ECC">
      <w:pPr>
        <w:pStyle w:val="Bodytext10"/>
        <w:numPr>
          <w:ilvl w:val="0"/>
          <w:numId w:val="2"/>
        </w:numPr>
        <w:shd w:val="clear" w:color="auto" w:fill="auto"/>
        <w:tabs>
          <w:tab w:val="left" w:pos="298"/>
        </w:tabs>
        <w:spacing w:after="500"/>
      </w:pPr>
      <w:r>
        <w:t>Odpovědnost za vady za provedení díla se řídi ustanoveními Občanského zákoníku v platném znění. Záruční doba za provedenou opravu (OPS) a vyměněné náhradní díly se stanoví dohodou smluvních stran na dobu 6 měsíců a tato</w:t>
      </w:r>
      <w:r>
        <w:t xml:space="preserve"> doba počíná dnem převzetí opraveného přístroje, resp. zařízení objednatelem. Objednatel je povi</w:t>
      </w:r>
      <w:r>
        <w:t>nen oznámit zjištěné vady opravy zhotoviteli bez zbytečného odkladu kdy je zjistí a tuto skutečnost zapsat do příslušného provozního deníku.</w:t>
      </w:r>
    </w:p>
    <w:p w:rsidR="008B019C" w:rsidRDefault="00DD6ECC">
      <w:pPr>
        <w:pStyle w:val="Bodytext10"/>
        <w:shd w:val="clear" w:color="auto" w:fill="auto"/>
        <w:spacing w:after="40" w:line="240" w:lineRule="auto"/>
        <w:jc w:val="center"/>
      </w:pPr>
      <w:r>
        <w:rPr>
          <w:b/>
          <w:bCs/>
        </w:rPr>
        <w:t>IV.</w:t>
      </w:r>
    </w:p>
    <w:p w:rsidR="008B019C" w:rsidRDefault="00DD6ECC">
      <w:pPr>
        <w:pStyle w:val="Heading410"/>
        <w:keepNext/>
        <w:keepLines/>
        <w:shd w:val="clear" w:color="auto" w:fill="auto"/>
        <w:spacing w:after="300" w:line="240" w:lineRule="auto"/>
      </w:pPr>
      <w:bookmarkStart w:id="10" w:name="bookmark10"/>
      <w:bookmarkStart w:id="11" w:name="bookmark11"/>
      <w:r>
        <w:t>Cena</w:t>
      </w:r>
      <w:bookmarkEnd w:id="10"/>
      <w:bookmarkEnd w:id="11"/>
    </w:p>
    <w:p w:rsidR="008B019C" w:rsidRDefault="00DD6ECC">
      <w:pPr>
        <w:pStyle w:val="Bodytext10"/>
        <w:numPr>
          <w:ilvl w:val="0"/>
          <w:numId w:val="3"/>
        </w:numPr>
        <w:shd w:val="clear" w:color="auto" w:fill="auto"/>
        <w:tabs>
          <w:tab w:val="left" w:pos="292"/>
        </w:tabs>
        <w:spacing w:line="288" w:lineRule="auto"/>
      </w:pPr>
      <w:r>
        <w:t xml:space="preserve">Cena za </w:t>
      </w:r>
      <w:r>
        <w:t>prováděni dohodnutých a vyspecifikovaných služeb včetně cesto</w:t>
      </w:r>
      <w:r w:rsidR="003A7BB7">
        <w:t>v</w:t>
      </w:r>
      <w:r>
        <w:t xml:space="preserve">ních nákladů je stanovena kalkulaci roční paušální částkou specifikovanou v samostatné příloze č. 1 této </w:t>
      </w:r>
      <w:proofErr w:type="gramStart"/>
      <w:r>
        <w:t>smlouvy - Soupis</w:t>
      </w:r>
      <w:proofErr w:type="gramEnd"/>
      <w:r>
        <w:t xml:space="preserve"> přístrojů a kalkulace smluvního servisu pro období 2020 až 2023.</w:t>
      </w:r>
    </w:p>
    <w:p w:rsidR="008B019C" w:rsidRDefault="00DD6ECC">
      <w:pPr>
        <w:pStyle w:val="Tablecaption10"/>
        <w:shd w:val="clear" w:color="auto" w:fill="auto"/>
        <w:spacing w:line="240" w:lineRule="auto"/>
      </w:pPr>
      <w:r>
        <w:rPr>
          <w:b/>
          <w:bCs/>
          <w:lang w:val="en-US" w:eastAsia="en-US" w:bidi="en-US"/>
        </w:rPr>
        <w:t xml:space="preserve">Tab. </w:t>
      </w:r>
      <w:r>
        <w:rPr>
          <w:b/>
          <w:bCs/>
        </w:rPr>
        <w:t xml:space="preserve">1: </w:t>
      </w:r>
      <w:r>
        <w:rPr>
          <w:b/>
          <w:bCs/>
        </w:rPr>
        <w:t>Soupis přístrojů a umístění: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1915"/>
        <w:gridCol w:w="3024"/>
        <w:gridCol w:w="1822"/>
        <w:gridCol w:w="2462"/>
      </w:tblGrid>
      <w:tr w:rsidR="008B019C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019C" w:rsidRDefault="00DD6ECC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poř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019C" w:rsidRDefault="00DD6ECC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přístroj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019C" w:rsidRDefault="00DD6ECC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přístroj - výrobce</w:t>
            </w:r>
            <w:proofErr w:type="gram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019C" w:rsidRDefault="00DD6ECC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výrobní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019C" w:rsidRDefault="00DD6ECC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umístění</w:t>
            </w:r>
          </w:p>
        </w:tc>
      </w:tr>
      <w:tr w:rsidR="008B019C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019C" w:rsidRDefault="00DD6ECC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čís.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019C" w:rsidRDefault="00DD6ECC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typ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019C" w:rsidRDefault="00DD6ECC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název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019C" w:rsidRDefault="00DD6ECC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číslo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019C" w:rsidRDefault="008B019C">
            <w:pPr>
              <w:rPr>
                <w:sz w:val="10"/>
                <w:szCs w:val="10"/>
              </w:rPr>
            </w:pPr>
          </w:p>
        </w:tc>
      </w:tr>
      <w:tr w:rsidR="008B019C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019C" w:rsidRDefault="00DD6ECC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019C" w:rsidRDefault="00DD6ECC">
            <w:pPr>
              <w:pStyle w:val="Other1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DR RTG stacionární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019C" w:rsidRDefault="00DD6ECC">
            <w:pPr>
              <w:pStyle w:val="Other1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 xml:space="preserve">Carestream </w:t>
            </w:r>
            <w:r>
              <w:rPr>
                <w:sz w:val="19"/>
                <w:szCs w:val="19"/>
              </w:rPr>
              <w:t xml:space="preserve">DRX </w:t>
            </w:r>
            <w:r>
              <w:rPr>
                <w:sz w:val="19"/>
                <w:szCs w:val="19"/>
                <w:lang w:val="en-US" w:eastAsia="en-US" w:bidi="en-US"/>
              </w:rPr>
              <w:t xml:space="preserve">Evolution </w:t>
            </w:r>
            <w:r>
              <w:rPr>
                <w:sz w:val="19"/>
                <w:szCs w:val="19"/>
              </w:rPr>
              <w:t>Plus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019C" w:rsidRDefault="00DD6ECC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8076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019C" w:rsidRDefault="00DD6ECC">
            <w:pPr>
              <w:pStyle w:val="Other1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OZM-rentgen </w:t>
            </w:r>
            <w:proofErr w:type="gramStart"/>
            <w:r>
              <w:rPr>
                <w:sz w:val="19"/>
                <w:szCs w:val="19"/>
              </w:rPr>
              <w:t>23p</w:t>
            </w:r>
            <w:proofErr w:type="gramEnd"/>
          </w:p>
        </w:tc>
      </w:tr>
      <w:tr w:rsidR="008B019C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019C" w:rsidRDefault="00DD6ECC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019C" w:rsidRDefault="00DD6ECC">
            <w:pPr>
              <w:pStyle w:val="Other1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mobilní RTG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019C" w:rsidRDefault="00DD6ECC">
            <w:pPr>
              <w:pStyle w:val="Other1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SMAM </w:t>
            </w:r>
            <w:r>
              <w:rPr>
                <w:sz w:val="19"/>
                <w:szCs w:val="19"/>
                <w:lang w:val="en-US" w:eastAsia="en-US" w:bidi="en-US"/>
              </w:rPr>
              <w:t xml:space="preserve">Roller </w:t>
            </w:r>
            <w:r>
              <w:rPr>
                <w:sz w:val="19"/>
                <w:szCs w:val="19"/>
              </w:rPr>
              <w:t>15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019C" w:rsidRDefault="00DD6ECC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T9431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19C" w:rsidRDefault="00DD6ECC">
            <w:pPr>
              <w:pStyle w:val="Other1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OZM-rentgen </w:t>
            </w:r>
            <w:proofErr w:type="gramStart"/>
            <w:r>
              <w:rPr>
                <w:sz w:val="19"/>
                <w:szCs w:val="19"/>
              </w:rPr>
              <w:t>23p</w:t>
            </w:r>
            <w:proofErr w:type="gramEnd"/>
          </w:p>
        </w:tc>
      </w:tr>
    </w:tbl>
    <w:p w:rsidR="008B019C" w:rsidRDefault="008B019C">
      <w:pPr>
        <w:spacing w:after="239" w:line="1" w:lineRule="exact"/>
      </w:pPr>
    </w:p>
    <w:p w:rsidR="008B019C" w:rsidRDefault="00DD6ECC">
      <w:pPr>
        <w:pStyle w:val="Bodytext10"/>
        <w:numPr>
          <w:ilvl w:val="0"/>
          <w:numId w:val="3"/>
        </w:numPr>
        <w:shd w:val="clear" w:color="auto" w:fill="auto"/>
        <w:tabs>
          <w:tab w:val="left" w:pos="292"/>
        </w:tabs>
        <w:spacing w:line="290" w:lineRule="auto"/>
      </w:pPr>
      <w:r>
        <w:t xml:space="preserve">V paušální částce uvedené v </w:t>
      </w:r>
      <w:proofErr w:type="gramStart"/>
      <w:r>
        <w:t>příloze - Kalkulace</w:t>
      </w:r>
      <w:proofErr w:type="gramEnd"/>
      <w:r>
        <w:t xml:space="preserve"> smluvního servisu nejsou zahrnuty následující činnosti a materiál: náhradní díly </w:t>
      </w:r>
      <w:r>
        <w:rPr>
          <w:lang w:val="en-US" w:eastAsia="en-US" w:bidi="en-US"/>
        </w:rPr>
        <w:t xml:space="preserve">(ND) </w:t>
      </w:r>
      <w:r>
        <w:t>a jiný spotřební materiál. Cena náhradních dílů se stanovuje aktuálně k datu potřeby výměny podle nákupu u výrobce a aktuá</w:t>
      </w:r>
      <w:r>
        <w:t>lního kurzu. Z těchto cen bude objednateli poskytnuta sleva ve výši 25 % z ceny bez DPH na veškeré náhradní díly a jiný spotřební materiál.</w:t>
      </w:r>
    </w:p>
    <w:p w:rsidR="008B019C" w:rsidRDefault="00DD6ECC">
      <w:pPr>
        <w:pStyle w:val="Bodytext10"/>
        <w:shd w:val="clear" w:color="auto" w:fill="auto"/>
        <w:ind w:left="580" w:firstLine="380"/>
      </w:pPr>
      <w:r>
        <w:t xml:space="preserve">generální opravy, dílenské opravy, demontáže, montáže a stěhování přístrojů a zařízení </w:t>
      </w:r>
      <w:proofErr w:type="spellStart"/>
      <w:r>
        <w:t>uvedných</w:t>
      </w:r>
      <w:proofErr w:type="spellEnd"/>
      <w:r>
        <w:t xml:space="preserve"> v soupisu přístrojů.</w:t>
      </w:r>
      <w:r>
        <w:t xml:space="preserve"> Generální opravou se mysli kompletní výměna některé z hlavních komponentů </w:t>
      </w:r>
      <w:proofErr w:type="gramStart"/>
      <w:r>
        <w:t>zařízení</w:t>
      </w:r>
      <w:proofErr w:type="gramEnd"/>
      <w:r>
        <w:t xml:space="preserve"> u kterých by při výměně byla potřeba montážní asistence výrobce a použití speciální techniky.</w:t>
      </w:r>
    </w:p>
    <w:p w:rsidR="008B019C" w:rsidRDefault="00DD6ECC">
      <w:pPr>
        <w:pStyle w:val="Bodytext10"/>
        <w:numPr>
          <w:ilvl w:val="0"/>
          <w:numId w:val="3"/>
        </w:numPr>
        <w:shd w:val="clear" w:color="auto" w:fill="auto"/>
        <w:tabs>
          <w:tab w:val="left" w:pos="489"/>
        </w:tabs>
        <w:spacing w:line="298" w:lineRule="auto"/>
        <w:ind w:left="180" w:firstLine="20"/>
      </w:pPr>
      <w:r>
        <w:t>V případě položek uvedených v čl. IV. b), se objednatel zavazuje vedle paušáln</w:t>
      </w:r>
      <w:r>
        <w:t xml:space="preserve">ích částek zaplatit zhotoviteli na podkladě samostatného vyúčtování cenu náhradních dílů, které byli objednatelem závazné odsouhlaseny v cenové nabídce a dodány a instalovány a dále </w:t>
      </w:r>
      <w:proofErr w:type="spellStart"/>
      <w:r>
        <w:t>vicepráce</w:t>
      </w:r>
      <w:proofErr w:type="spellEnd"/>
      <w:r>
        <w:t xml:space="preserve"> uvedené v čl. IV. b).</w:t>
      </w:r>
    </w:p>
    <w:p w:rsidR="008B019C" w:rsidRDefault="00DD6ECC">
      <w:pPr>
        <w:pStyle w:val="Bodytext10"/>
        <w:numPr>
          <w:ilvl w:val="0"/>
          <w:numId w:val="3"/>
        </w:numPr>
        <w:shd w:val="clear" w:color="auto" w:fill="auto"/>
        <w:tabs>
          <w:tab w:val="left" w:pos="490"/>
        </w:tabs>
        <w:spacing w:after="500"/>
        <w:ind w:left="180" w:firstLine="20"/>
      </w:pPr>
      <w:r>
        <w:t xml:space="preserve">V případě prodlení s úhradou jakékoli </w:t>
      </w:r>
      <w:r>
        <w:t>částky dle této smlouvy, objednatel uhradí zhotoviteli úroky z prodleni ve výši 0,01 % z dlužné částky za každý započatý den prodleni.</w:t>
      </w:r>
    </w:p>
    <w:p w:rsidR="008B019C" w:rsidRDefault="00DD6ECC">
      <w:pPr>
        <w:pStyle w:val="Bodytext10"/>
        <w:shd w:val="clear" w:color="auto" w:fill="auto"/>
        <w:spacing w:after="0"/>
        <w:jc w:val="center"/>
      </w:pPr>
      <w:r>
        <w:lastRenderedPageBreak/>
        <w:t>V.</w:t>
      </w:r>
    </w:p>
    <w:p w:rsidR="008B019C" w:rsidRDefault="00DD6ECC">
      <w:pPr>
        <w:pStyle w:val="Bodytext10"/>
        <w:shd w:val="clear" w:color="auto" w:fill="auto"/>
        <w:jc w:val="center"/>
      </w:pPr>
      <w:r>
        <w:t>Platební podmínky</w:t>
      </w:r>
    </w:p>
    <w:p w:rsidR="008B019C" w:rsidRDefault="00DD6ECC">
      <w:pPr>
        <w:pStyle w:val="Bodytext10"/>
        <w:numPr>
          <w:ilvl w:val="0"/>
          <w:numId w:val="4"/>
        </w:numPr>
        <w:shd w:val="clear" w:color="auto" w:fill="auto"/>
        <w:tabs>
          <w:tab w:val="left" w:pos="496"/>
        </w:tabs>
        <w:spacing w:after="500"/>
        <w:ind w:left="400" w:hanging="200"/>
      </w:pPr>
      <w:r>
        <w:t>Paušální částku dle přílohy č. 1 - Soupis přístrojů a kalkulace smluvního servisu pro období 2020 až</w:t>
      </w:r>
      <w:r>
        <w:t xml:space="preserve"> 2023 zaplatí objednatel v jednoměsíčních platbách na základě faktury zhotovitele, která bude vystavena zhotovitelem vždy na konci příslušného měsíce, a to do </w:t>
      </w:r>
      <w:proofErr w:type="gramStart"/>
      <w:r>
        <w:t>5-ti</w:t>
      </w:r>
      <w:proofErr w:type="gramEnd"/>
      <w:r>
        <w:t xml:space="preserve"> dnů následujícího měsíce, za které bude pozáruční servis přístrojů fakturován. Uvedená měsíč</w:t>
      </w:r>
      <w:r>
        <w:t>ní částka bude odpovídat poměrné části z celkové ceny kalkulace smluvního servisu. V případě dodáni náhradních dílů dle čl. IV. b), je zhotovitel oprávněn vystavit fakturu za náhradní díly, spotřební materiál a činnosti ihned po dodání a převzetí zástupcem</w:t>
      </w:r>
      <w:r>
        <w:t xml:space="preserve"> objednatele. Faktura musí splňovat veškeré náležitosti daňového dokladu. Splatnost jednotlivých faktur je 30 dnů ode dne doručeni faktury objednateli.</w:t>
      </w:r>
    </w:p>
    <w:p w:rsidR="008B019C" w:rsidRDefault="00DD6ECC">
      <w:pPr>
        <w:pStyle w:val="Bodytext10"/>
        <w:shd w:val="clear" w:color="auto" w:fill="auto"/>
        <w:spacing w:after="0"/>
        <w:jc w:val="center"/>
      </w:pPr>
      <w:r>
        <w:t>VI.</w:t>
      </w:r>
    </w:p>
    <w:p w:rsidR="008B019C" w:rsidRDefault="00DD6ECC">
      <w:pPr>
        <w:pStyle w:val="Bodytext10"/>
        <w:shd w:val="clear" w:color="auto" w:fill="auto"/>
        <w:jc w:val="center"/>
      </w:pPr>
      <w:r>
        <w:t>Práva a povinnosti smluvních stran</w:t>
      </w:r>
    </w:p>
    <w:p w:rsidR="008B019C" w:rsidRDefault="00DD6ECC">
      <w:pPr>
        <w:pStyle w:val="Bodytext10"/>
        <w:numPr>
          <w:ilvl w:val="0"/>
          <w:numId w:val="5"/>
        </w:numPr>
        <w:shd w:val="clear" w:color="auto" w:fill="auto"/>
        <w:tabs>
          <w:tab w:val="left" w:pos="318"/>
        </w:tabs>
      </w:pPr>
      <w:r>
        <w:t>Objednávka servisní návštěvy musí být ve formě telefonické, faxov</w:t>
      </w:r>
      <w:r>
        <w:t>é, nebo e-mailové, předána nebo zaslána zhotoviteli.</w:t>
      </w:r>
    </w:p>
    <w:p w:rsidR="008B019C" w:rsidRDefault="00DD6ECC">
      <w:pPr>
        <w:pStyle w:val="Bodytext10"/>
        <w:numPr>
          <w:ilvl w:val="0"/>
          <w:numId w:val="5"/>
        </w:numPr>
        <w:shd w:val="clear" w:color="auto" w:fill="auto"/>
        <w:tabs>
          <w:tab w:val="left" w:pos="318"/>
        </w:tabs>
        <w:spacing w:after="500"/>
      </w:pPr>
      <w:r>
        <w:t xml:space="preserve">Objednatel zajistí technikům po dobu uvedenou v čl. </w:t>
      </w:r>
      <w:r>
        <w:rPr>
          <w:lang w:val="en-US" w:eastAsia="en-US" w:bidi="en-US"/>
        </w:rPr>
        <w:t xml:space="preserve">III. </w:t>
      </w:r>
      <w:r>
        <w:t>přistup k zařízení a umožní prováděni údržby a oprav.</w:t>
      </w:r>
    </w:p>
    <w:p w:rsidR="008B019C" w:rsidRDefault="00DD6ECC">
      <w:pPr>
        <w:pStyle w:val="Bodytext10"/>
        <w:numPr>
          <w:ilvl w:val="0"/>
          <w:numId w:val="6"/>
        </w:numPr>
        <w:shd w:val="clear" w:color="auto" w:fill="auto"/>
        <w:jc w:val="center"/>
      </w:pPr>
      <w:r>
        <w:br/>
        <w:t>Ukončení smlouvy</w:t>
      </w:r>
    </w:p>
    <w:p w:rsidR="008B019C" w:rsidRDefault="00DD6ECC">
      <w:pPr>
        <w:pStyle w:val="Bodytext10"/>
        <w:shd w:val="clear" w:color="auto" w:fill="auto"/>
        <w:spacing w:after="500"/>
        <w:ind w:firstLine="440"/>
      </w:pPr>
      <w:r>
        <w:t>Smluvní strany jsou oprávněny smlouvu ukončit písemnou výpovědí, a to i be</w:t>
      </w:r>
      <w:r>
        <w:t xml:space="preserve">z udání důvodu. Výpovědní lhůta </w:t>
      </w:r>
      <w:proofErr w:type="spellStart"/>
      <w:r>
        <w:t>čini</w:t>
      </w:r>
      <w:proofErr w:type="spellEnd"/>
      <w:r>
        <w:t xml:space="preserve"> 3 měsíce a počíná plynout od prvního dne následujícího měsíce, v němž byla výpověď druhé smluvní straně doručena.</w:t>
      </w:r>
    </w:p>
    <w:p w:rsidR="008B019C" w:rsidRDefault="00DD6ECC">
      <w:pPr>
        <w:pStyle w:val="Bodytext10"/>
        <w:shd w:val="clear" w:color="auto" w:fill="auto"/>
        <w:spacing w:after="0"/>
        <w:jc w:val="center"/>
      </w:pPr>
      <w:proofErr w:type="spellStart"/>
      <w:r>
        <w:t>Vl</w:t>
      </w:r>
      <w:r w:rsidR="003A7BB7">
        <w:t>I</w:t>
      </w:r>
      <w:r>
        <w:t>l</w:t>
      </w:r>
      <w:proofErr w:type="spellEnd"/>
      <w:r>
        <w:t>.</w:t>
      </w:r>
    </w:p>
    <w:p w:rsidR="008B019C" w:rsidRDefault="00DD6ECC">
      <w:pPr>
        <w:pStyle w:val="Bodytext10"/>
        <w:shd w:val="clear" w:color="auto" w:fill="auto"/>
        <w:jc w:val="center"/>
      </w:pPr>
      <w:r>
        <w:t>Závěrečná ustanovení</w:t>
      </w:r>
    </w:p>
    <w:p w:rsidR="008B019C" w:rsidRDefault="00DD6ECC">
      <w:pPr>
        <w:pStyle w:val="Bodytext10"/>
        <w:numPr>
          <w:ilvl w:val="0"/>
          <w:numId w:val="7"/>
        </w:numPr>
        <w:shd w:val="clear" w:color="auto" w:fill="auto"/>
        <w:tabs>
          <w:tab w:val="left" w:pos="318"/>
        </w:tabs>
      </w:pPr>
      <w:r>
        <w:t xml:space="preserve">Pokud není v této smlouvě stanoveno jinak, řídi se právní vztahy mezi </w:t>
      </w:r>
      <w:r>
        <w:t>účastníky ustanoveními občanského zákoníku v platném znění.</w:t>
      </w:r>
    </w:p>
    <w:p w:rsidR="008B019C" w:rsidRDefault="00DD6ECC">
      <w:pPr>
        <w:pStyle w:val="Bodytext10"/>
        <w:numPr>
          <w:ilvl w:val="0"/>
          <w:numId w:val="7"/>
        </w:numPr>
        <w:shd w:val="clear" w:color="auto" w:fill="auto"/>
        <w:tabs>
          <w:tab w:val="left" w:pos="318"/>
        </w:tabs>
        <w:spacing w:line="300" w:lineRule="auto"/>
      </w:pPr>
      <w:r>
        <w:t>Tato smlouva může být změněna, nebo doplněna pouze písemnými dodatky podepsanými oběma smluvními stranami.</w:t>
      </w:r>
    </w:p>
    <w:p w:rsidR="008B019C" w:rsidRDefault="00DD6ECC">
      <w:pPr>
        <w:pStyle w:val="Bodytext10"/>
        <w:numPr>
          <w:ilvl w:val="0"/>
          <w:numId w:val="7"/>
        </w:numPr>
        <w:shd w:val="clear" w:color="auto" w:fill="auto"/>
        <w:tabs>
          <w:tab w:val="left" w:pos="318"/>
        </w:tabs>
        <w:spacing w:line="300" w:lineRule="auto"/>
      </w:pPr>
      <w:r>
        <w:t>Tato smlouva je vyhotovena ve dvou stejnopisech, po jednom pro objednatele a zhotovitele.</w:t>
      </w:r>
      <w:r>
        <w:t xml:space="preserve"> Smlouva nabývá platnosti a účinnosti dnem uveřejněni v registru smluv. Uveřejněni zajistí objednavatel.</w:t>
      </w:r>
    </w:p>
    <w:p w:rsidR="008B019C" w:rsidRDefault="00DD6ECC">
      <w:pPr>
        <w:pStyle w:val="Bodytext10"/>
        <w:numPr>
          <w:ilvl w:val="0"/>
          <w:numId w:val="7"/>
        </w:numPr>
        <w:shd w:val="clear" w:color="auto" w:fill="auto"/>
        <w:tabs>
          <w:tab w:val="left" w:pos="318"/>
        </w:tabs>
      </w:pPr>
      <w:r>
        <w:t xml:space="preserve">Spory mezi stranami, které vzniknou v souvislosti s touto kupní smlouvou, budou řešeny vzájemnou dohodou smluvních stran. V případě, že se nepodaří </w:t>
      </w:r>
      <w:r>
        <w:t>vyřešit spor smírnou cestou může se kterákoliv ze smluvních stran obrátit na příslušný soud v ČR.</w:t>
      </w:r>
      <w:r>
        <w:br w:type="page"/>
      </w:r>
    </w:p>
    <w:p w:rsidR="008B019C" w:rsidRDefault="00DD6ECC">
      <w:pPr>
        <w:pStyle w:val="Bodytext10"/>
        <w:numPr>
          <w:ilvl w:val="0"/>
          <w:numId w:val="7"/>
        </w:numPr>
        <w:shd w:val="clear" w:color="auto" w:fill="auto"/>
        <w:tabs>
          <w:tab w:val="left" w:pos="351"/>
        </w:tabs>
        <w:spacing w:after="480" w:line="310" w:lineRule="auto"/>
      </w:pPr>
      <w:r>
        <w:lastRenderedPageBreak/>
        <w:t xml:space="preserve">Smluvní strany se zavazují, že sdělí ve </w:t>
      </w:r>
      <w:proofErr w:type="spellStart"/>
      <w:r>
        <w:t>Ihůtě</w:t>
      </w:r>
      <w:proofErr w:type="spellEnd"/>
      <w:r>
        <w:t xml:space="preserve"> do 30 dnů změny v označení (název, sídlo, statutární zástupce) druhé smluvní straně.</w:t>
      </w:r>
    </w:p>
    <w:p w:rsidR="008B019C" w:rsidRDefault="00DD6ECC">
      <w:pPr>
        <w:pStyle w:val="Bodytext10"/>
        <w:shd w:val="clear" w:color="auto" w:fill="auto"/>
        <w:spacing w:after="220" w:line="298" w:lineRule="auto"/>
      </w:pPr>
      <w:r>
        <w:t>Přílohy:</w:t>
      </w:r>
    </w:p>
    <w:p w:rsidR="003A7BB7" w:rsidRDefault="00DD6ECC">
      <w:pPr>
        <w:pStyle w:val="Bodytext10"/>
        <w:shd w:val="clear" w:color="auto" w:fill="auto"/>
        <w:spacing w:after="0" w:line="298" w:lineRule="auto"/>
      </w:pPr>
      <w:r>
        <w:t>Příloha č. 1 smlo</w:t>
      </w:r>
      <w:r>
        <w:t xml:space="preserve">uvy o dílo: Soupis přístrojů a kalkulace smluvního servisu pro období 2020 až 2023 </w:t>
      </w:r>
    </w:p>
    <w:p w:rsidR="008B019C" w:rsidRDefault="00DD6ECC">
      <w:pPr>
        <w:pStyle w:val="Bodytext10"/>
        <w:shd w:val="clear" w:color="auto" w:fill="auto"/>
        <w:spacing w:after="0" w:line="298" w:lineRule="auto"/>
      </w:pPr>
      <w:r>
        <w:t xml:space="preserve">Příloha č. 2 smlouvy o dílo: Kalendář prováděni BTK, </w:t>
      </w:r>
      <w:r>
        <w:rPr>
          <w:lang w:val="en-US" w:eastAsia="en-US" w:bidi="en-US"/>
        </w:rPr>
        <w:t xml:space="preserve">ER </w:t>
      </w:r>
      <w:r>
        <w:t>a AK</w:t>
      </w:r>
    </w:p>
    <w:p w:rsidR="008B019C" w:rsidRDefault="00DD6ECC" w:rsidP="003A7BB7">
      <w:pPr>
        <w:pStyle w:val="Bodytext10"/>
        <w:shd w:val="clear" w:color="auto" w:fill="auto"/>
        <w:spacing w:after="740" w:line="298" w:lineRule="auto"/>
      </w:pPr>
      <w:r>
        <w:t xml:space="preserve">Příloha č. 3 smlouvy o dílo: Soupis zdravotnických prostředků ultrazvukové techniky </w:t>
      </w:r>
      <w:r>
        <w:rPr>
          <w:lang w:val="en-US" w:eastAsia="en-US" w:bidi="en-US"/>
        </w:rPr>
        <w:t xml:space="preserve">a Stryker </w:t>
      </w:r>
      <w:proofErr w:type="gramStart"/>
      <w:r>
        <w:t>techniky - smluvní</w:t>
      </w:r>
      <w:proofErr w:type="gramEnd"/>
      <w:r>
        <w:t xml:space="preserve"> ceny</w:t>
      </w:r>
      <w:r>
        <w:br/>
        <w:t>BTK v Krajské nemocnici T. Bati, a.s. pro období 2020 až 2023</w:t>
      </w:r>
    </w:p>
    <w:p w:rsidR="008B019C" w:rsidRDefault="00DD6ECC">
      <w:pPr>
        <w:pStyle w:val="Bodytext10"/>
        <w:shd w:val="clear" w:color="auto" w:fill="auto"/>
        <w:spacing w:after="600" w:line="240" w:lineRule="auto"/>
        <w:ind w:firstLine="720"/>
      </w:pPr>
      <w:r>
        <w:t>Podpisy smluvních stran:</w:t>
      </w:r>
    </w:p>
    <w:p w:rsidR="008B019C" w:rsidRDefault="00DD6ECC">
      <w:pPr>
        <w:pStyle w:val="Heading3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909320" distL="164465" distR="114300" simplePos="0" relativeHeight="125829380" behindDoc="0" locked="0" layoutInCell="1" allowOverlap="1">
                <wp:simplePos x="0" y="0"/>
                <wp:positionH relativeFrom="page">
                  <wp:posOffset>1059180</wp:posOffset>
                </wp:positionH>
                <wp:positionV relativeFrom="paragraph">
                  <wp:posOffset>230505</wp:posOffset>
                </wp:positionV>
                <wp:extent cx="1447800" cy="26670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B019C" w:rsidRDefault="00DD6ECC">
                            <w:pPr>
                              <w:pStyle w:val="Bodytext10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Praze dne</w:t>
                            </w:r>
                            <w:r w:rsidR="003A7BB7">
                              <w:t xml:space="preserve"> 28. 2. 2020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1027" type="#_x0000_t202" style="position:absolute;left:0;text-align:left;margin-left:83.4pt;margin-top:18.15pt;width:114pt;height:21pt;z-index:125829380;visibility:visible;mso-wrap-style:square;mso-width-percent:0;mso-height-percent:0;mso-wrap-distance-left:12.95pt;mso-wrap-distance-top:0;mso-wrap-distance-right:9pt;mso-wrap-distance-bottom:71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" filled="f" stroked="f">
                <v:textbox inset="0,0,0,0">
                  <w:txbxContent>
                    <w:p w:rsidR="008B019C" w:rsidRDefault="00DD6ECC">
                      <w:pPr>
                        <w:pStyle w:val="Bodytext10"/>
                        <w:shd w:val="clear" w:color="auto" w:fill="auto"/>
                        <w:spacing w:after="0" w:line="240" w:lineRule="auto"/>
                      </w:pPr>
                      <w:r>
                        <w:t>V Praze dne</w:t>
                      </w:r>
                      <w:r w:rsidR="003A7BB7">
                        <w:t xml:space="preserve"> 28. 2. 2020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8B019C" w:rsidRDefault="00DD6ECC">
      <w:pPr>
        <w:pStyle w:val="Bodytext10"/>
        <w:shd w:val="clear" w:color="auto" w:fill="auto"/>
        <w:tabs>
          <w:tab w:val="left" w:leader="dot" w:pos="6012"/>
        </w:tabs>
        <w:spacing w:after="860" w:line="240" w:lineRule="auto"/>
        <w:ind w:left="378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1529715</wp:posOffset>
                </wp:positionH>
                <wp:positionV relativeFrom="paragraph">
                  <wp:posOffset>1418590</wp:posOffset>
                </wp:positionV>
                <wp:extent cx="521335" cy="16446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3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B019C" w:rsidRDefault="00DD6ECC">
                            <w:pPr>
                              <w:pStyle w:val="Picturecaption10"/>
                              <w:shd w:val="clear" w:color="auto" w:fill="auto"/>
                            </w:pPr>
                            <w:r>
                              <w:t>zhotovitel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left:0;text-align:left;margin-left:120.45pt;margin-top:111.7pt;width:41.05pt;height:12.9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" filled="f" stroked="f">
                <v:textbox inset="0,0,0,0">
                  <w:txbxContent>
                    <w:p w:rsidR="008B019C" w:rsidRDefault="00DD6ECC">
                      <w:pPr>
                        <w:pStyle w:val="Picturecaption10"/>
                        <w:shd w:val="clear" w:color="auto" w:fill="auto"/>
                      </w:pPr>
                      <w:r>
                        <w:t>zhotovitel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Ve Zlíně dne</w:t>
      </w:r>
      <w:r w:rsidR="003A7BB7">
        <w:t xml:space="preserve"> 25. 2. 2020</w:t>
      </w:r>
    </w:p>
    <w:p w:rsidR="008B019C" w:rsidRDefault="008B019C">
      <w:pPr>
        <w:pStyle w:val="Bodytext20"/>
        <w:shd w:val="clear" w:color="auto" w:fill="auto"/>
        <w:spacing w:after="860" w:line="216" w:lineRule="auto"/>
      </w:pPr>
    </w:p>
    <w:p w:rsidR="008B019C" w:rsidRDefault="00DD6ECC">
      <w:pPr>
        <w:pStyle w:val="Bodytext10"/>
        <w:shd w:val="clear" w:color="auto" w:fill="auto"/>
        <w:spacing w:after="920" w:line="240" w:lineRule="auto"/>
        <w:ind w:firstLine="300"/>
      </w:pPr>
      <w:r>
        <w:t>Pavel Hanuš, předseda představenstva</w:t>
      </w:r>
    </w:p>
    <w:p w:rsidR="008B019C" w:rsidRPr="003A7BB7" w:rsidRDefault="008B019C">
      <w:pPr>
        <w:pStyle w:val="Heading110"/>
        <w:keepNext/>
        <w:keepLines/>
        <w:shd w:val="clear" w:color="auto" w:fill="auto"/>
        <w:tabs>
          <w:tab w:val="left" w:leader="dot" w:pos="5950"/>
          <w:tab w:val="left" w:leader="dot" w:pos="8528"/>
        </w:tabs>
        <w:rPr>
          <w:sz w:val="20"/>
          <w:szCs w:val="20"/>
        </w:rPr>
      </w:pPr>
    </w:p>
    <w:p w:rsidR="008B019C" w:rsidRDefault="003A7BB7">
      <w:pPr>
        <w:pStyle w:val="Bodytext10"/>
        <w:shd w:val="clear" w:color="auto" w:fill="auto"/>
        <w:spacing w:after="0" w:line="240" w:lineRule="auto"/>
        <w:ind w:left="5940"/>
      </w:pPr>
      <w:r>
        <w:t>O</w:t>
      </w:r>
      <w:r w:rsidR="00DD6ECC">
        <w:t>bjednatel</w:t>
      </w:r>
    </w:p>
    <w:p w:rsidR="003A7BB7" w:rsidRDefault="003A7BB7">
      <w:pPr>
        <w:pStyle w:val="Bodytext10"/>
        <w:shd w:val="clear" w:color="auto" w:fill="auto"/>
        <w:spacing w:after="0" w:line="240" w:lineRule="auto"/>
        <w:ind w:left="5940"/>
      </w:pPr>
      <w:r>
        <w:t>MUDr. Radomír Maráček, předseda představenstva</w:t>
      </w:r>
    </w:p>
    <w:p w:rsidR="003A7BB7" w:rsidRDefault="003A7BB7">
      <w:pPr>
        <w:pStyle w:val="Bodytext10"/>
        <w:shd w:val="clear" w:color="auto" w:fill="auto"/>
        <w:spacing w:after="0" w:line="240" w:lineRule="auto"/>
        <w:ind w:left="5040"/>
      </w:pPr>
      <w:r>
        <w:t xml:space="preserve">                  </w:t>
      </w:r>
      <w:r w:rsidR="00DD6ECC">
        <w:t xml:space="preserve">Mgr. Lucie Štěpánková, MBA, </w:t>
      </w:r>
    </w:p>
    <w:p w:rsidR="008B019C" w:rsidRDefault="003A7BB7">
      <w:pPr>
        <w:pStyle w:val="Bodytext10"/>
        <w:shd w:val="clear" w:color="auto" w:fill="auto"/>
        <w:spacing w:after="0" w:line="240" w:lineRule="auto"/>
        <w:ind w:left="5040"/>
        <w:sectPr w:rsidR="008B019C">
          <w:pgSz w:w="11900" w:h="16840"/>
          <w:pgMar w:top="1558" w:right="1089" w:bottom="1200" w:left="846" w:header="1130" w:footer="772" w:gutter="0"/>
          <w:pgNumType w:start="1"/>
          <w:cols w:space="720"/>
          <w:noEndnote/>
          <w:docGrid w:linePitch="360"/>
        </w:sectPr>
      </w:pPr>
      <w:r>
        <w:t xml:space="preserve">                 </w:t>
      </w:r>
      <w:r w:rsidR="00DD6ECC">
        <w:t>člen představenstva</w:t>
      </w:r>
    </w:p>
    <w:p w:rsidR="008B019C" w:rsidRDefault="008B019C">
      <w:pPr>
        <w:spacing w:line="240" w:lineRule="exact"/>
        <w:rPr>
          <w:sz w:val="19"/>
          <w:szCs w:val="19"/>
        </w:rPr>
      </w:pPr>
    </w:p>
    <w:p w:rsidR="008B019C" w:rsidRDefault="008B019C">
      <w:pPr>
        <w:spacing w:before="69" w:after="69" w:line="240" w:lineRule="exact"/>
        <w:rPr>
          <w:sz w:val="19"/>
          <w:szCs w:val="19"/>
        </w:rPr>
      </w:pPr>
    </w:p>
    <w:p w:rsidR="008B019C" w:rsidRDefault="008B019C">
      <w:pPr>
        <w:spacing w:line="1" w:lineRule="exact"/>
        <w:sectPr w:rsidR="008B019C">
          <w:type w:val="continuous"/>
          <w:pgSz w:w="11900" w:h="16840"/>
          <w:pgMar w:top="1797" w:right="0" w:bottom="1688" w:left="0" w:header="0" w:footer="3" w:gutter="0"/>
          <w:cols w:space="720"/>
          <w:noEndnote/>
          <w:docGrid w:linePitch="360"/>
        </w:sectPr>
      </w:pPr>
    </w:p>
    <w:p w:rsidR="008B019C" w:rsidRDefault="008B019C">
      <w:pPr>
        <w:spacing w:line="360" w:lineRule="exact"/>
      </w:pPr>
      <w:bookmarkStart w:id="12" w:name="_GoBack"/>
      <w:bookmarkEnd w:id="12"/>
    </w:p>
    <w:p w:rsidR="008B019C" w:rsidRDefault="008B019C">
      <w:pPr>
        <w:spacing w:line="360" w:lineRule="exact"/>
      </w:pPr>
    </w:p>
    <w:p w:rsidR="008B019C" w:rsidRDefault="008B019C">
      <w:pPr>
        <w:spacing w:line="360" w:lineRule="exact"/>
      </w:pPr>
    </w:p>
    <w:p w:rsidR="008B019C" w:rsidRDefault="008B019C">
      <w:pPr>
        <w:spacing w:line="360" w:lineRule="exact"/>
      </w:pPr>
    </w:p>
    <w:p w:rsidR="008B019C" w:rsidRDefault="008B019C">
      <w:pPr>
        <w:spacing w:line="360" w:lineRule="exact"/>
      </w:pPr>
    </w:p>
    <w:p w:rsidR="008B019C" w:rsidRDefault="008B019C">
      <w:pPr>
        <w:spacing w:line="360" w:lineRule="exact"/>
      </w:pPr>
    </w:p>
    <w:p w:rsidR="008B019C" w:rsidRDefault="008B019C">
      <w:pPr>
        <w:spacing w:after="474" w:line="1" w:lineRule="exact"/>
      </w:pPr>
    </w:p>
    <w:p w:rsidR="008B019C" w:rsidRDefault="008B019C">
      <w:pPr>
        <w:spacing w:line="1" w:lineRule="exact"/>
      </w:pPr>
    </w:p>
    <w:sectPr w:rsidR="008B019C">
      <w:pgSz w:w="11900" w:h="16840"/>
      <w:pgMar w:top="1797" w:right="1177" w:bottom="1688" w:left="10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ECC" w:rsidRDefault="00DD6ECC">
      <w:r>
        <w:separator/>
      </w:r>
    </w:p>
  </w:endnote>
  <w:endnote w:type="continuationSeparator" w:id="0">
    <w:p w:rsidR="00DD6ECC" w:rsidRDefault="00DD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ECC" w:rsidRDefault="00DD6ECC"/>
  </w:footnote>
  <w:footnote w:type="continuationSeparator" w:id="0">
    <w:p w:rsidR="00DD6ECC" w:rsidRDefault="00DD6E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A4C20"/>
    <w:multiLevelType w:val="multilevel"/>
    <w:tmpl w:val="37983A4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E35253"/>
    <w:multiLevelType w:val="multilevel"/>
    <w:tmpl w:val="F28C92A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DF165F"/>
    <w:multiLevelType w:val="multilevel"/>
    <w:tmpl w:val="DF08C38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092FC6"/>
    <w:multiLevelType w:val="multilevel"/>
    <w:tmpl w:val="041AAFF8"/>
    <w:lvl w:ilvl="0">
      <w:start w:val="7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226E71"/>
    <w:multiLevelType w:val="multilevel"/>
    <w:tmpl w:val="6F90545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181BC4"/>
    <w:multiLevelType w:val="multilevel"/>
    <w:tmpl w:val="AA3653E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D20697"/>
    <w:multiLevelType w:val="multilevel"/>
    <w:tmpl w:val="175EB3C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9C"/>
    <w:rsid w:val="00223BF2"/>
    <w:rsid w:val="003A7BB7"/>
    <w:rsid w:val="008B019C"/>
    <w:rsid w:val="00DD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91F7"/>
  <w15:docId w15:val="{E0F26656-6C00-4EB7-B999-FDD35F33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5B1D8"/>
      <w:sz w:val="16"/>
      <w:szCs w:val="16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106"/>
      <w:szCs w:val="106"/>
      <w:u w:val="none"/>
    </w:rPr>
  </w:style>
  <w:style w:type="paragraph" w:customStyle="1" w:styleId="Bodytext10">
    <w:name w:val="Body text|1"/>
    <w:basedOn w:val="Normln"/>
    <w:link w:val="Bodytext1"/>
    <w:pPr>
      <w:shd w:val="clear" w:color="auto" w:fill="FFFFFF"/>
      <w:spacing w:after="240" w:line="293" w:lineRule="auto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|2"/>
    <w:basedOn w:val="Normln"/>
    <w:link w:val="Bodytext2"/>
    <w:pPr>
      <w:shd w:val="clear" w:color="auto" w:fill="FFFFFF"/>
    </w:pPr>
    <w:rPr>
      <w:rFonts w:ascii="Arial" w:eastAsia="Arial" w:hAnsi="Arial" w:cs="Arial"/>
      <w:color w:val="75B1D8"/>
      <w:sz w:val="16"/>
      <w:szCs w:val="16"/>
    </w:rPr>
  </w:style>
  <w:style w:type="paragraph" w:customStyle="1" w:styleId="Picturecaption10">
    <w:name w:val="Picture caption|1"/>
    <w:basedOn w:val="Normln"/>
    <w:link w:val="Picturecaption1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jc w:val="center"/>
      <w:outlineLvl w:val="1"/>
    </w:pPr>
    <w:rPr>
      <w:rFonts w:ascii="Arial" w:eastAsia="Arial" w:hAnsi="Arial" w:cs="Arial"/>
      <w:sz w:val="38"/>
      <w:szCs w:val="38"/>
    </w:rPr>
  </w:style>
  <w:style w:type="paragraph" w:customStyle="1" w:styleId="Heading410">
    <w:name w:val="Heading #4|1"/>
    <w:basedOn w:val="Normln"/>
    <w:link w:val="Heading41"/>
    <w:pPr>
      <w:shd w:val="clear" w:color="auto" w:fill="FFFFFF"/>
      <w:spacing w:after="260" w:line="293" w:lineRule="auto"/>
      <w:jc w:val="center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Tablecaption10">
    <w:name w:val="Table caption|1"/>
    <w:basedOn w:val="Normln"/>
    <w:link w:val="Tablecaption1"/>
    <w:pPr>
      <w:shd w:val="clear" w:color="auto" w:fill="FFFFFF"/>
      <w:spacing w:line="283" w:lineRule="auto"/>
    </w:pPr>
    <w:rPr>
      <w:rFonts w:ascii="Arial" w:eastAsia="Arial" w:hAnsi="Arial" w:cs="Arial"/>
      <w:sz w:val="18"/>
      <w:szCs w:val="18"/>
    </w:rPr>
  </w:style>
  <w:style w:type="paragraph" w:customStyle="1" w:styleId="Other10">
    <w:name w:val="Other|1"/>
    <w:basedOn w:val="Normln"/>
    <w:link w:val="Other1"/>
    <w:pPr>
      <w:shd w:val="clear" w:color="auto" w:fill="FFFFFF"/>
      <w:spacing w:after="240" w:line="293" w:lineRule="auto"/>
    </w:pPr>
    <w:rPr>
      <w:rFonts w:ascii="Arial" w:eastAsia="Arial" w:hAnsi="Arial" w:cs="Arial"/>
      <w:sz w:val="18"/>
      <w:szCs w:val="18"/>
    </w:rPr>
  </w:style>
  <w:style w:type="paragraph" w:customStyle="1" w:styleId="Heading310">
    <w:name w:val="Heading #3|1"/>
    <w:basedOn w:val="Normln"/>
    <w:link w:val="Heading31"/>
    <w:pPr>
      <w:shd w:val="clear" w:color="auto" w:fill="FFFFFF"/>
      <w:spacing w:after="140"/>
      <w:ind w:left="7500"/>
      <w:outlineLvl w:val="2"/>
    </w:pPr>
    <w:rPr>
      <w:rFonts w:ascii="Arial" w:eastAsia="Arial" w:hAnsi="Arial" w:cs="Arial"/>
      <w:sz w:val="26"/>
      <w:szCs w:val="26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ind w:left="5360"/>
      <w:outlineLvl w:val="0"/>
    </w:pPr>
    <w:rPr>
      <w:rFonts w:ascii="Arial" w:eastAsia="Arial" w:hAnsi="Arial" w:cs="Arial"/>
      <w:sz w:val="106"/>
      <w:szCs w:val="10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s@oromedica-prah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1907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c224e_KHS_zapad5p_BN-20200304140224</vt:lpstr>
    </vt:vector>
  </TitlesOfParts>
  <Company/>
  <LinksUpToDate>false</LinksUpToDate>
  <CharactersWithSpaces>13134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c224e_KHS_zapad5p_BN-20200304140224</dc:title>
  <dc:subject/>
  <dc:creator>Gabriela Vinklerová</dc:creator>
  <cp:keywords/>
  <cp:lastModifiedBy>Vinklerová Gabriela</cp:lastModifiedBy>
  <cp:revision>2</cp:revision>
  <dcterms:created xsi:type="dcterms:W3CDTF">2020-03-11T06:50:00Z</dcterms:created>
  <dcterms:modified xsi:type="dcterms:W3CDTF">2020-03-11T06:50:00Z</dcterms:modified>
</cp:coreProperties>
</file>