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88C" w:rsidRDefault="00561C26">
      <w:pPr>
        <w:pStyle w:val="Nadpis30"/>
        <w:keepNext/>
        <w:keepLines/>
        <w:spacing w:after="0"/>
      </w:pPr>
      <w:bookmarkStart w:id="0" w:name="bookmark0"/>
      <w:bookmarkStart w:id="1" w:name="bookmark1"/>
      <w:bookmarkStart w:id="2" w:name="bookmark2"/>
      <w:r>
        <w:t>SMLOUVA O DÍLO</w:t>
      </w:r>
      <w:bookmarkEnd w:id="0"/>
      <w:bookmarkEnd w:id="1"/>
      <w:bookmarkEnd w:id="2"/>
    </w:p>
    <w:p w:rsidR="0074388C" w:rsidRDefault="00561C26">
      <w:pPr>
        <w:pStyle w:val="Zkladntext20"/>
        <w:spacing w:after="280"/>
        <w:ind w:left="0" w:firstLine="0"/>
        <w:jc w:val="center"/>
      </w:pPr>
      <w:r>
        <w:t>podle § 2586 a násl. občanského zákoníku č. 89/2012 Sb. v platném znění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7"/>
        <w:gridCol w:w="7608"/>
      </w:tblGrid>
      <w:tr w:rsidR="0074388C">
        <w:trPr>
          <w:trHeight w:hRule="exact" w:val="293"/>
          <w:jc w:val="center"/>
        </w:trPr>
        <w:tc>
          <w:tcPr>
            <w:tcW w:w="1757" w:type="dxa"/>
            <w:shd w:val="clear" w:color="auto" w:fill="FFFFFF"/>
          </w:tcPr>
          <w:p w:rsidR="0074388C" w:rsidRDefault="0074388C">
            <w:pPr>
              <w:rPr>
                <w:sz w:val="10"/>
                <w:szCs w:val="10"/>
              </w:rPr>
            </w:pPr>
          </w:p>
        </w:tc>
        <w:tc>
          <w:tcPr>
            <w:tcW w:w="7608" w:type="dxa"/>
            <w:shd w:val="clear" w:color="auto" w:fill="FFFFFF"/>
          </w:tcPr>
          <w:p w:rsidR="0074388C" w:rsidRDefault="00561C26">
            <w:pPr>
              <w:pStyle w:val="Jin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SMLUVNÍ STRANY</w:t>
            </w:r>
          </w:p>
        </w:tc>
      </w:tr>
      <w:tr w:rsidR="0074388C">
        <w:trPr>
          <w:trHeight w:hRule="exact" w:val="581"/>
          <w:jc w:val="center"/>
        </w:trPr>
        <w:tc>
          <w:tcPr>
            <w:tcW w:w="1757" w:type="dxa"/>
            <w:shd w:val="clear" w:color="auto" w:fill="FFFFFF"/>
            <w:vAlign w:val="center"/>
          </w:tcPr>
          <w:p w:rsidR="0074388C" w:rsidRDefault="00561C26">
            <w:pPr>
              <w:pStyle w:val="Jin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Objednatel</w:t>
            </w:r>
          </w:p>
          <w:p w:rsidR="0074388C" w:rsidRDefault="00561C26">
            <w:pPr>
              <w:pStyle w:val="Jin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Název:</w:t>
            </w:r>
          </w:p>
        </w:tc>
        <w:tc>
          <w:tcPr>
            <w:tcW w:w="7608" w:type="dxa"/>
            <w:shd w:val="clear" w:color="auto" w:fill="FFFFFF"/>
            <w:vAlign w:val="bottom"/>
          </w:tcPr>
          <w:p w:rsidR="0074388C" w:rsidRDefault="00561C26">
            <w:pPr>
              <w:pStyle w:val="Jin0"/>
              <w:ind w:firstLine="38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Technická univerzita v Liberci</w:t>
            </w:r>
          </w:p>
        </w:tc>
      </w:tr>
      <w:tr w:rsidR="0074388C">
        <w:trPr>
          <w:trHeight w:hRule="exact" w:val="298"/>
          <w:jc w:val="center"/>
        </w:trPr>
        <w:tc>
          <w:tcPr>
            <w:tcW w:w="1757" w:type="dxa"/>
            <w:shd w:val="clear" w:color="auto" w:fill="FFFFFF"/>
            <w:vAlign w:val="bottom"/>
          </w:tcPr>
          <w:p w:rsidR="0074388C" w:rsidRDefault="00561C26">
            <w:pPr>
              <w:pStyle w:val="Jin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Sídlo:</w:t>
            </w:r>
          </w:p>
        </w:tc>
        <w:tc>
          <w:tcPr>
            <w:tcW w:w="7608" w:type="dxa"/>
            <w:shd w:val="clear" w:color="auto" w:fill="FFFFFF"/>
            <w:vAlign w:val="bottom"/>
          </w:tcPr>
          <w:p w:rsidR="0074388C" w:rsidRDefault="00561C26">
            <w:pPr>
              <w:pStyle w:val="Jin0"/>
              <w:ind w:firstLine="38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Studentská 2, Liberec 1, 461 17</w:t>
            </w:r>
          </w:p>
        </w:tc>
      </w:tr>
      <w:tr w:rsidR="0074388C">
        <w:trPr>
          <w:trHeight w:hRule="exact" w:val="293"/>
          <w:jc w:val="center"/>
        </w:trPr>
        <w:tc>
          <w:tcPr>
            <w:tcW w:w="1757" w:type="dxa"/>
            <w:shd w:val="clear" w:color="auto" w:fill="FFFFFF"/>
          </w:tcPr>
          <w:p w:rsidR="0074388C" w:rsidRDefault="00561C26">
            <w:pPr>
              <w:pStyle w:val="Jin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IČ:</w:t>
            </w:r>
          </w:p>
        </w:tc>
        <w:tc>
          <w:tcPr>
            <w:tcW w:w="7608" w:type="dxa"/>
            <w:shd w:val="clear" w:color="auto" w:fill="FFFFFF"/>
          </w:tcPr>
          <w:p w:rsidR="0074388C" w:rsidRDefault="00561C26">
            <w:pPr>
              <w:pStyle w:val="Jin0"/>
              <w:ind w:firstLine="38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46747885</w:t>
            </w:r>
          </w:p>
        </w:tc>
      </w:tr>
      <w:tr w:rsidR="0074388C">
        <w:trPr>
          <w:trHeight w:hRule="exact" w:val="293"/>
          <w:jc w:val="center"/>
        </w:trPr>
        <w:tc>
          <w:tcPr>
            <w:tcW w:w="1757" w:type="dxa"/>
            <w:shd w:val="clear" w:color="auto" w:fill="FFFFFF"/>
          </w:tcPr>
          <w:p w:rsidR="0074388C" w:rsidRDefault="00561C26">
            <w:pPr>
              <w:pStyle w:val="Jin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DIČ:</w:t>
            </w:r>
          </w:p>
        </w:tc>
        <w:tc>
          <w:tcPr>
            <w:tcW w:w="7608" w:type="dxa"/>
            <w:shd w:val="clear" w:color="auto" w:fill="FFFFFF"/>
          </w:tcPr>
          <w:p w:rsidR="0074388C" w:rsidRDefault="00561C26">
            <w:pPr>
              <w:pStyle w:val="Jin0"/>
              <w:ind w:firstLine="38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CZ46747885</w:t>
            </w:r>
          </w:p>
        </w:tc>
      </w:tr>
      <w:tr w:rsidR="0074388C">
        <w:trPr>
          <w:trHeight w:hRule="exact" w:val="739"/>
          <w:jc w:val="center"/>
        </w:trPr>
        <w:tc>
          <w:tcPr>
            <w:tcW w:w="1757" w:type="dxa"/>
            <w:shd w:val="clear" w:color="auto" w:fill="FFFFFF"/>
          </w:tcPr>
          <w:p w:rsidR="0074388C" w:rsidRDefault="00561C26">
            <w:pPr>
              <w:pStyle w:val="Jin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zastoupený:</w:t>
            </w:r>
          </w:p>
        </w:tc>
        <w:tc>
          <w:tcPr>
            <w:tcW w:w="7608" w:type="dxa"/>
            <w:shd w:val="clear" w:color="auto" w:fill="FFFFFF"/>
          </w:tcPr>
          <w:p w:rsidR="0074388C" w:rsidRDefault="007D1E0D">
            <w:pPr>
              <w:pStyle w:val="Jin0"/>
              <w:ind w:firstLine="380"/>
              <w:rPr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xxx</w:t>
            </w:r>
            <w:proofErr w:type="spellEnd"/>
          </w:p>
        </w:tc>
      </w:tr>
      <w:tr w:rsidR="0074388C">
        <w:trPr>
          <w:trHeight w:hRule="exact" w:val="1022"/>
          <w:jc w:val="center"/>
        </w:trPr>
        <w:tc>
          <w:tcPr>
            <w:tcW w:w="1757" w:type="dxa"/>
            <w:shd w:val="clear" w:color="auto" w:fill="FFFFFF"/>
          </w:tcPr>
          <w:p w:rsidR="0074388C" w:rsidRDefault="00561C26">
            <w:pPr>
              <w:pStyle w:val="Jin0"/>
              <w:spacing w:after="34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</w:p>
          <w:p w:rsidR="0074388C" w:rsidRDefault="00561C26">
            <w:pPr>
              <w:pStyle w:val="Jin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Zhotovitel</w:t>
            </w:r>
          </w:p>
          <w:p w:rsidR="0074388C" w:rsidRDefault="00561C26">
            <w:pPr>
              <w:pStyle w:val="Jin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Název:</w:t>
            </w:r>
          </w:p>
        </w:tc>
        <w:tc>
          <w:tcPr>
            <w:tcW w:w="7608" w:type="dxa"/>
            <w:shd w:val="clear" w:color="auto" w:fill="FFFFFF"/>
            <w:vAlign w:val="bottom"/>
          </w:tcPr>
          <w:p w:rsidR="0074388C" w:rsidRDefault="00561C26">
            <w:pPr>
              <w:pStyle w:val="Jin0"/>
              <w:ind w:firstLine="380"/>
              <w:rPr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SEQme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, s.r.o.</w:t>
            </w:r>
          </w:p>
        </w:tc>
      </w:tr>
      <w:tr w:rsidR="0074388C">
        <w:trPr>
          <w:trHeight w:hRule="exact" w:val="288"/>
          <w:jc w:val="center"/>
        </w:trPr>
        <w:tc>
          <w:tcPr>
            <w:tcW w:w="1757" w:type="dxa"/>
            <w:shd w:val="clear" w:color="auto" w:fill="FFFFFF"/>
          </w:tcPr>
          <w:p w:rsidR="0074388C" w:rsidRDefault="00561C26">
            <w:pPr>
              <w:pStyle w:val="Jin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Sídlo:</w:t>
            </w:r>
          </w:p>
        </w:tc>
        <w:tc>
          <w:tcPr>
            <w:tcW w:w="7608" w:type="dxa"/>
            <w:shd w:val="clear" w:color="auto" w:fill="FFFFFF"/>
          </w:tcPr>
          <w:p w:rsidR="0074388C" w:rsidRDefault="00561C26">
            <w:pPr>
              <w:pStyle w:val="Jin0"/>
              <w:ind w:firstLine="38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Dlouhá 176, Dobříš, PSČ 263 01</w:t>
            </w:r>
          </w:p>
        </w:tc>
      </w:tr>
      <w:tr w:rsidR="0074388C">
        <w:trPr>
          <w:trHeight w:hRule="exact" w:val="293"/>
          <w:jc w:val="center"/>
        </w:trPr>
        <w:tc>
          <w:tcPr>
            <w:tcW w:w="1757" w:type="dxa"/>
            <w:shd w:val="clear" w:color="auto" w:fill="FFFFFF"/>
          </w:tcPr>
          <w:p w:rsidR="0074388C" w:rsidRDefault="00561C26">
            <w:pPr>
              <w:pStyle w:val="Jin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IČ:</w:t>
            </w:r>
          </w:p>
        </w:tc>
        <w:tc>
          <w:tcPr>
            <w:tcW w:w="7608" w:type="dxa"/>
            <w:shd w:val="clear" w:color="auto" w:fill="FFFFFF"/>
          </w:tcPr>
          <w:p w:rsidR="0074388C" w:rsidRDefault="00561C26">
            <w:pPr>
              <w:pStyle w:val="Jin0"/>
              <w:ind w:firstLine="38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24312819</w:t>
            </w:r>
          </w:p>
        </w:tc>
      </w:tr>
      <w:tr w:rsidR="0074388C">
        <w:trPr>
          <w:trHeight w:hRule="exact" w:val="293"/>
          <w:jc w:val="center"/>
        </w:trPr>
        <w:tc>
          <w:tcPr>
            <w:tcW w:w="1757" w:type="dxa"/>
            <w:shd w:val="clear" w:color="auto" w:fill="FFFFFF"/>
          </w:tcPr>
          <w:p w:rsidR="0074388C" w:rsidRDefault="00561C26">
            <w:pPr>
              <w:pStyle w:val="Jin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DIČ:</w:t>
            </w:r>
          </w:p>
        </w:tc>
        <w:tc>
          <w:tcPr>
            <w:tcW w:w="7608" w:type="dxa"/>
            <w:shd w:val="clear" w:color="auto" w:fill="FFFFFF"/>
          </w:tcPr>
          <w:p w:rsidR="0074388C" w:rsidRDefault="00561C26">
            <w:pPr>
              <w:pStyle w:val="Jin0"/>
              <w:ind w:firstLine="38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CZ24312819</w:t>
            </w:r>
          </w:p>
        </w:tc>
      </w:tr>
      <w:tr w:rsidR="0074388C">
        <w:trPr>
          <w:trHeight w:hRule="exact" w:val="302"/>
          <w:jc w:val="center"/>
        </w:trPr>
        <w:tc>
          <w:tcPr>
            <w:tcW w:w="1757" w:type="dxa"/>
            <w:shd w:val="clear" w:color="auto" w:fill="FFFFFF"/>
            <w:vAlign w:val="bottom"/>
          </w:tcPr>
          <w:p w:rsidR="0074388C" w:rsidRDefault="00561C26">
            <w:pPr>
              <w:pStyle w:val="Jin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zastoupený:</w:t>
            </w:r>
          </w:p>
        </w:tc>
        <w:tc>
          <w:tcPr>
            <w:tcW w:w="7608" w:type="dxa"/>
            <w:shd w:val="clear" w:color="auto" w:fill="FFFFFF"/>
            <w:vAlign w:val="bottom"/>
          </w:tcPr>
          <w:p w:rsidR="0074388C" w:rsidRDefault="00561C26">
            <w:pPr>
              <w:pStyle w:val="Jin0"/>
              <w:ind w:firstLine="38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Richard Nádvorník, PhD.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jednatel</w:t>
            </w:r>
            <w:proofErr w:type="gramEnd"/>
          </w:p>
        </w:tc>
      </w:tr>
      <w:tr w:rsidR="0074388C">
        <w:trPr>
          <w:trHeight w:hRule="exact" w:val="283"/>
          <w:jc w:val="center"/>
        </w:trPr>
        <w:tc>
          <w:tcPr>
            <w:tcW w:w="1757" w:type="dxa"/>
            <w:shd w:val="clear" w:color="auto" w:fill="FFFFFF"/>
            <w:vAlign w:val="bottom"/>
          </w:tcPr>
          <w:p w:rsidR="0074388C" w:rsidRDefault="00561C26">
            <w:pPr>
              <w:pStyle w:val="Jin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Bank.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spojení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  <w:tc>
          <w:tcPr>
            <w:tcW w:w="7608" w:type="dxa"/>
            <w:shd w:val="clear" w:color="auto" w:fill="FFFFFF"/>
            <w:vAlign w:val="bottom"/>
          </w:tcPr>
          <w:p w:rsidR="0074388C" w:rsidRDefault="007D1E0D">
            <w:pPr>
              <w:pStyle w:val="Jin0"/>
              <w:ind w:firstLine="380"/>
              <w:rPr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xxx</w:t>
            </w:r>
            <w:proofErr w:type="spellEnd"/>
          </w:p>
        </w:tc>
      </w:tr>
    </w:tbl>
    <w:p w:rsidR="0074388C" w:rsidRDefault="00561C26">
      <w:pPr>
        <w:pStyle w:val="Titulektabulky0"/>
      </w:pPr>
      <w:r>
        <w:t>Zapsaný do obchodního rejstříku vedeného Městským soudem v Praze, spisová značka C195507 uzavřely níže uvedeného dne, měsíce a roku tuto</w:t>
      </w:r>
    </w:p>
    <w:p w:rsidR="0074388C" w:rsidRDefault="0074388C">
      <w:pPr>
        <w:spacing w:after="279" w:line="1" w:lineRule="exact"/>
      </w:pPr>
    </w:p>
    <w:p w:rsidR="0074388C" w:rsidRDefault="00561C26">
      <w:pPr>
        <w:pStyle w:val="Nadpis30"/>
        <w:keepNext/>
        <w:keepLines/>
        <w:spacing w:after="520"/>
      </w:pPr>
      <w:bookmarkStart w:id="3" w:name="bookmark3"/>
      <w:bookmarkStart w:id="4" w:name="bookmark4"/>
      <w:bookmarkStart w:id="5" w:name="bookmark5"/>
      <w:r>
        <w:rPr>
          <w:u w:val="none"/>
        </w:rPr>
        <w:t>smlouvu o dílo</w:t>
      </w:r>
      <w:bookmarkEnd w:id="3"/>
      <w:bookmarkEnd w:id="4"/>
      <w:bookmarkEnd w:id="5"/>
    </w:p>
    <w:p w:rsidR="0074388C" w:rsidRDefault="00561C26">
      <w:pPr>
        <w:pStyle w:val="Nadpis50"/>
        <w:keepNext/>
        <w:keepLines/>
      </w:pPr>
      <w:bookmarkStart w:id="6" w:name="bookmark6"/>
      <w:bookmarkStart w:id="7" w:name="bookmark7"/>
      <w:bookmarkStart w:id="8" w:name="bookmark8"/>
      <w:r>
        <w:t>Článek I. PŘEDMĚT SMLOUVY</w:t>
      </w:r>
      <w:bookmarkEnd w:id="6"/>
      <w:bookmarkEnd w:id="7"/>
      <w:bookmarkEnd w:id="8"/>
    </w:p>
    <w:p w:rsidR="0074388C" w:rsidRDefault="00561C26">
      <w:pPr>
        <w:pStyle w:val="Zkladntext20"/>
        <w:numPr>
          <w:ilvl w:val="0"/>
          <w:numId w:val="1"/>
        </w:numPr>
        <w:tabs>
          <w:tab w:val="left" w:pos="566"/>
        </w:tabs>
        <w:spacing w:after="280"/>
        <w:jc w:val="both"/>
      </w:pPr>
      <w:bookmarkStart w:id="9" w:name="bookmark9"/>
      <w:bookmarkEnd w:id="9"/>
      <w:r>
        <w:t xml:space="preserve">Předmětem smlouvy je provedení </w:t>
      </w:r>
      <w:proofErr w:type="spellStart"/>
      <w:r>
        <w:t>sekvenační</w:t>
      </w:r>
      <w:proofErr w:type="spellEnd"/>
      <w:r>
        <w:t xml:space="preserve"> analýzy v rozsahu dle nabídky zhotovitele č. 20NA060, která je přílohou č. 1 této smlouvy.</w:t>
      </w:r>
    </w:p>
    <w:p w:rsidR="0074388C" w:rsidRDefault="00561C26">
      <w:pPr>
        <w:pStyle w:val="Nadpis50"/>
        <w:keepNext/>
        <w:keepLines/>
      </w:pPr>
      <w:bookmarkStart w:id="10" w:name="bookmark10"/>
      <w:bookmarkStart w:id="11" w:name="bookmark11"/>
      <w:bookmarkStart w:id="12" w:name="bookmark12"/>
      <w:r>
        <w:t>Článek II. ZPŮSOB SPOLUPRÁCE</w:t>
      </w:r>
      <w:bookmarkEnd w:id="10"/>
      <w:bookmarkEnd w:id="11"/>
      <w:bookmarkEnd w:id="12"/>
    </w:p>
    <w:p w:rsidR="0074388C" w:rsidRDefault="00561C26">
      <w:pPr>
        <w:pStyle w:val="Zkladntext20"/>
        <w:numPr>
          <w:ilvl w:val="0"/>
          <w:numId w:val="2"/>
        </w:numPr>
        <w:tabs>
          <w:tab w:val="left" w:pos="566"/>
        </w:tabs>
        <w:jc w:val="both"/>
      </w:pPr>
      <w:bookmarkStart w:id="13" w:name="bookmark13"/>
      <w:bookmarkEnd w:id="13"/>
      <w:r>
        <w:t>Objednatel bude předávat zhotoviteli vzorky izolované DNA v kvalitě a množství dle požadavků zhotovitele, specifikovaných v příloze č. 1.</w:t>
      </w:r>
    </w:p>
    <w:p w:rsidR="0074388C" w:rsidRDefault="00561C26">
      <w:pPr>
        <w:pStyle w:val="Zkladntext20"/>
        <w:numPr>
          <w:ilvl w:val="0"/>
          <w:numId w:val="2"/>
        </w:numPr>
        <w:tabs>
          <w:tab w:val="left" w:pos="566"/>
        </w:tabs>
        <w:jc w:val="both"/>
      </w:pPr>
      <w:bookmarkStart w:id="14" w:name="bookmark14"/>
      <w:bookmarkEnd w:id="14"/>
      <w:r>
        <w:t xml:space="preserve">Spolu se vzorky zadá objednatel na webu zhotovitele </w:t>
      </w:r>
      <w:hyperlink r:id="rId7" w:history="1">
        <w:r>
          <w:t>www.seqme.eu</w:t>
        </w:r>
      </w:hyperlink>
      <w:r>
        <w:t xml:space="preserve"> objednávku se specifikací požadovaného zpracování vzorků.</w:t>
      </w:r>
    </w:p>
    <w:p w:rsidR="0074388C" w:rsidRDefault="00561C26">
      <w:pPr>
        <w:pStyle w:val="Zkladntext20"/>
        <w:numPr>
          <w:ilvl w:val="0"/>
          <w:numId w:val="2"/>
        </w:numPr>
        <w:tabs>
          <w:tab w:val="left" w:pos="566"/>
        </w:tabs>
        <w:spacing w:after="280"/>
        <w:ind w:left="0" w:firstLine="0"/>
        <w:jc w:val="both"/>
      </w:pPr>
      <w:bookmarkStart w:id="15" w:name="bookmark15"/>
      <w:bookmarkEnd w:id="15"/>
      <w:r>
        <w:t>Zhotovitel je povinen potvrdit objednávku objednatele.</w:t>
      </w:r>
    </w:p>
    <w:p w:rsidR="0074388C" w:rsidRDefault="00561C26">
      <w:pPr>
        <w:pStyle w:val="Nadpis50"/>
        <w:keepNext/>
        <w:keepLines/>
      </w:pPr>
      <w:bookmarkStart w:id="16" w:name="bookmark16"/>
      <w:bookmarkStart w:id="17" w:name="bookmark17"/>
      <w:bookmarkStart w:id="18" w:name="bookmark18"/>
      <w:r>
        <w:t>Článek III. ČAS A MÍSTO PLNĚNÍ</w:t>
      </w:r>
      <w:bookmarkEnd w:id="16"/>
      <w:bookmarkEnd w:id="17"/>
      <w:bookmarkEnd w:id="18"/>
    </w:p>
    <w:p w:rsidR="0074388C" w:rsidRDefault="00561C26">
      <w:pPr>
        <w:pStyle w:val="Zkladntext20"/>
        <w:numPr>
          <w:ilvl w:val="1"/>
          <w:numId w:val="2"/>
        </w:numPr>
        <w:tabs>
          <w:tab w:val="left" w:pos="566"/>
        </w:tabs>
        <w:jc w:val="both"/>
      </w:pPr>
      <w:bookmarkStart w:id="19" w:name="bookmark19"/>
      <w:bookmarkEnd w:id="19"/>
      <w:r>
        <w:t>Dílo zhotovitel řádně dokončí a odevzdá objednateli, a to do 30 dnů ode dne, kdy objednatelem dodané vzorky projdou kontrolou kvality na straně zhotovitele.</w:t>
      </w:r>
    </w:p>
    <w:p w:rsidR="0074388C" w:rsidRDefault="00561C26">
      <w:pPr>
        <w:pStyle w:val="Zkladntext20"/>
        <w:numPr>
          <w:ilvl w:val="1"/>
          <w:numId w:val="2"/>
        </w:numPr>
        <w:tabs>
          <w:tab w:val="left" w:pos="566"/>
        </w:tabs>
        <w:ind w:left="0" w:firstLine="0"/>
        <w:jc w:val="both"/>
      </w:pPr>
      <w:bookmarkStart w:id="20" w:name="bookmark20"/>
      <w:bookmarkEnd w:id="20"/>
      <w:r>
        <w:t>Místem plnění je sídlo zhotovitele.</w:t>
      </w:r>
    </w:p>
    <w:p w:rsidR="0074388C" w:rsidRDefault="00561C26">
      <w:pPr>
        <w:pStyle w:val="Zkladntext20"/>
        <w:numPr>
          <w:ilvl w:val="1"/>
          <w:numId w:val="2"/>
        </w:numPr>
        <w:tabs>
          <w:tab w:val="left" w:pos="566"/>
        </w:tabs>
        <w:spacing w:after="280"/>
        <w:jc w:val="both"/>
      </w:pPr>
      <w:bookmarkStart w:id="21" w:name="bookmark21"/>
      <w:bookmarkEnd w:id="21"/>
      <w:r>
        <w:t>Po dokončení prací vyzve zhotovitel objednatele k převzetí díla elektronickou cestou. Objednatel dílo převezme z elektronického úložiště. Přístupové údaje do elektronického úložiště sdělí objednateli zhotovitel nejpozději spolu s výzvou k převzetí díla.</w:t>
      </w:r>
    </w:p>
    <w:p w:rsidR="0074388C" w:rsidRDefault="00561C26">
      <w:pPr>
        <w:pStyle w:val="Nadpis50"/>
        <w:keepNext/>
        <w:keepLines/>
      </w:pPr>
      <w:bookmarkStart w:id="22" w:name="bookmark22"/>
      <w:bookmarkStart w:id="23" w:name="bookmark23"/>
      <w:bookmarkStart w:id="24" w:name="bookmark24"/>
      <w:r>
        <w:lastRenderedPageBreak/>
        <w:t>Článek IV. CENA DÍLA A PLATEBNÍ PODMÍNKY</w:t>
      </w:r>
      <w:bookmarkEnd w:id="22"/>
      <w:bookmarkEnd w:id="23"/>
      <w:bookmarkEnd w:id="24"/>
    </w:p>
    <w:p w:rsidR="0074388C" w:rsidRDefault="00561C26">
      <w:pPr>
        <w:pStyle w:val="Zkladntext20"/>
        <w:numPr>
          <w:ilvl w:val="0"/>
          <w:numId w:val="3"/>
        </w:numPr>
        <w:tabs>
          <w:tab w:val="left" w:pos="567"/>
        </w:tabs>
        <w:jc w:val="both"/>
      </w:pPr>
      <w:bookmarkStart w:id="25" w:name="bookmark25"/>
      <w:bookmarkEnd w:id="25"/>
      <w:r>
        <w:t>Objednatel se zhotoviteli zavazuje, že za dokončené a odevzdané dílo mu zaplatí částku podle cenové nabídky č. 20NA060.</w:t>
      </w:r>
    </w:p>
    <w:p w:rsidR="0074388C" w:rsidRDefault="00561C26">
      <w:pPr>
        <w:pStyle w:val="Zkladntext20"/>
        <w:numPr>
          <w:ilvl w:val="0"/>
          <w:numId w:val="3"/>
        </w:numPr>
        <w:tabs>
          <w:tab w:val="left" w:pos="567"/>
        </w:tabs>
        <w:jc w:val="both"/>
      </w:pPr>
      <w:bookmarkStart w:id="26" w:name="bookmark26"/>
      <w:bookmarkEnd w:id="26"/>
      <w:r>
        <w:t>Tato cena díla je konečná, nejvýše přípustná a zahrnuje všechny náklady zhotovitele na splnění díla, s výhradou situace, kdy zaslané vzorky neprojdou kontrolou kvality na straně zhotovitele a některé kroky jejich analýzy bude nutné opakovat s nově dodanými vzorky.</w:t>
      </w:r>
    </w:p>
    <w:p w:rsidR="0074388C" w:rsidRDefault="00561C26">
      <w:pPr>
        <w:pStyle w:val="Zkladntext20"/>
        <w:numPr>
          <w:ilvl w:val="0"/>
          <w:numId w:val="3"/>
        </w:numPr>
        <w:tabs>
          <w:tab w:val="left" w:pos="567"/>
        </w:tabs>
        <w:jc w:val="both"/>
      </w:pPr>
      <w:bookmarkStart w:id="27" w:name="bookmark27"/>
      <w:bookmarkEnd w:id="27"/>
      <w:r>
        <w:t>Datem zdanitelného plnění je den, kdy zhotovitel vyzve objednatele k převzetí díla elektronickou cestou.</w:t>
      </w:r>
    </w:p>
    <w:p w:rsidR="0074388C" w:rsidRDefault="00561C26">
      <w:pPr>
        <w:pStyle w:val="Zkladntext20"/>
        <w:numPr>
          <w:ilvl w:val="0"/>
          <w:numId w:val="3"/>
        </w:numPr>
        <w:tabs>
          <w:tab w:val="left" w:pos="567"/>
        </w:tabs>
        <w:spacing w:after="280"/>
        <w:jc w:val="both"/>
      </w:pPr>
      <w:bookmarkStart w:id="28" w:name="bookmark28"/>
      <w:bookmarkEnd w:id="28"/>
      <w:r>
        <w:t>Objednatel uhradí cenu díla na základě faktury zhotovitele. Faktura musí mít všechny potřebné náležitosti a její splatnost musí být 30 dnů. K ceně bude připočtena daň z přidané hodnoty ve výši platné ke dni vystavení daňového dokladu.</w:t>
      </w:r>
    </w:p>
    <w:p w:rsidR="0074388C" w:rsidRDefault="00561C26">
      <w:pPr>
        <w:pStyle w:val="Nadpis50"/>
        <w:keepNext/>
        <w:keepLines/>
      </w:pPr>
      <w:bookmarkStart w:id="29" w:name="bookmark29"/>
      <w:bookmarkStart w:id="30" w:name="bookmark30"/>
      <w:bookmarkStart w:id="31" w:name="bookmark31"/>
      <w:r>
        <w:t>Článek V. ZÁRUKA ZA DÍLO</w:t>
      </w:r>
      <w:bookmarkEnd w:id="29"/>
      <w:bookmarkEnd w:id="30"/>
      <w:bookmarkEnd w:id="31"/>
    </w:p>
    <w:p w:rsidR="0074388C" w:rsidRDefault="00561C26">
      <w:pPr>
        <w:pStyle w:val="Zkladntext20"/>
        <w:numPr>
          <w:ilvl w:val="0"/>
          <w:numId w:val="4"/>
        </w:numPr>
        <w:tabs>
          <w:tab w:val="left" w:pos="567"/>
        </w:tabs>
        <w:ind w:left="0" w:firstLine="0"/>
        <w:jc w:val="both"/>
      </w:pPr>
      <w:bookmarkStart w:id="32" w:name="bookmark32"/>
      <w:bookmarkEnd w:id="32"/>
      <w:r>
        <w:t>Zhotovitel zaručuje, že zhotovené dílo bude odpovídat předmětu smlouvy sjednanému v čl.</w:t>
      </w:r>
    </w:p>
    <w:p w:rsidR="0074388C" w:rsidRDefault="00561C26">
      <w:pPr>
        <w:pStyle w:val="Zkladntext20"/>
        <w:ind w:left="0" w:firstLine="580"/>
        <w:jc w:val="both"/>
      </w:pPr>
      <w:proofErr w:type="gramStart"/>
      <w:r>
        <w:t>1.1. této</w:t>
      </w:r>
      <w:proofErr w:type="gramEnd"/>
      <w:r>
        <w:t xml:space="preserve"> smlouvy.</w:t>
      </w:r>
    </w:p>
    <w:p w:rsidR="0074388C" w:rsidRDefault="00561C26">
      <w:pPr>
        <w:pStyle w:val="Zkladntext20"/>
        <w:numPr>
          <w:ilvl w:val="0"/>
          <w:numId w:val="4"/>
        </w:numPr>
        <w:tabs>
          <w:tab w:val="left" w:pos="567"/>
        </w:tabs>
        <w:jc w:val="both"/>
      </w:pPr>
      <w:bookmarkStart w:id="33" w:name="bookmark33"/>
      <w:bookmarkEnd w:id="33"/>
      <w:r>
        <w:t>Vzhledem k charakteru materiálu neodpovídá zhotovitel za vady mající původ v povaze materiálu, způsobu přepravy, skladování nebo zpracování na straně objednatele.</w:t>
      </w:r>
    </w:p>
    <w:p w:rsidR="0074388C" w:rsidRDefault="00561C26">
      <w:pPr>
        <w:pStyle w:val="Zkladntext20"/>
        <w:numPr>
          <w:ilvl w:val="0"/>
          <w:numId w:val="4"/>
        </w:numPr>
        <w:tabs>
          <w:tab w:val="left" w:pos="567"/>
        </w:tabs>
        <w:jc w:val="both"/>
      </w:pPr>
      <w:bookmarkStart w:id="34" w:name="bookmark34"/>
      <w:bookmarkEnd w:id="34"/>
      <w:r>
        <w:t>Případné reklamace kvality provedených prací budou objednatelem uplatňovány přímo u zhotovitele.</w:t>
      </w:r>
    </w:p>
    <w:p w:rsidR="0074388C" w:rsidRDefault="00561C26">
      <w:pPr>
        <w:pStyle w:val="Zkladntext20"/>
        <w:numPr>
          <w:ilvl w:val="0"/>
          <w:numId w:val="4"/>
        </w:numPr>
        <w:tabs>
          <w:tab w:val="left" w:pos="567"/>
        </w:tabs>
        <w:jc w:val="both"/>
      </w:pPr>
      <w:bookmarkStart w:id="35" w:name="bookmark35"/>
      <w:bookmarkEnd w:id="35"/>
      <w:r>
        <w:t>Zhotovitel odpovídá za vady a nedodělky, které má dílo v době předání předmětu díla a rovněž odpovídá za vady, které se projevily až po předání díla, pokud tyto vady způsobil porušením svých povinností, upravených touto smlouvou.</w:t>
      </w:r>
    </w:p>
    <w:p w:rsidR="0074388C" w:rsidRDefault="00561C26">
      <w:pPr>
        <w:pStyle w:val="Zkladntext20"/>
        <w:numPr>
          <w:ilvl w:val="0"/>
          <w:numId w:val="4"/>
        </w:numPr>
        <w:tabs>
          <w:tab w:val="left" w:pos="567"/>
        </w:tabs>
        <w:spacing w:after="480"/>
        <w:jc w:val="both"/>
      </w:pPr>
      <w:bookmarkStart w:id="36" w:name="bookmark36"/>
      <w:bookmarkEnd w:id="36"/>
      <w:r>
        <w:t>Objednatel je povinen uplatnit reklamaci s uvedením důvodu nejpozději do 5 dnů od zjištění vady. Zhotovitel se zavazuje reagovat na reklamace do jednoho týdne od uplatnění.</w:t>
      </w:r>
    </w:p>
    <w:p w:rsidR="0074388C" w:rsidRDefault="00561C26">
      <w:pPr>
        <w:pStyle w:val="Nadpis50"/>
        <w:keepNext/>
        <w:keepLines/>
        <w:tabs>
          <w:tab w:val="left" w:pos="1550"/>
        </w:tabs>
      </w:pPr>
      <w:bookmarkStart w:id="37" w:name="bookmark37"/>
      <w:bookmarkStart w:id="38" w:name="bookmark38"/>
      <w:bookmarkStart w:id="39" w:name="bookmark39"/>
      <w:r>
        <w:t>Článek VI.</w:t>
      </w:r>
      <w:r>
        <w:tab/>
        <w:t>ZAJIŠTĚNÍ ZÁVAZKŮ</w:t>
      </w:r>
      <w:bookmarkEnd w:id="37"/>
      <w:bookmarkEnd w:id="38"/>
      <w:bookmarkEnd w:id="39"/>
    </w:p>
    <w:p w:rsidR="0074388C" w:rsidRDefault="00561C26">
      <w:pPr>
        <w:pStyle w:val="Zkladntext20"/>
        <w:numPr>
          <w:ilvl w:val="0"/>
          <w:numId w:val="5"/>
        </w:numPr>
        <w:tabs>
          <w:tab w:val="left" w:pos="353"/>
        </w:tabs>
        <w:ind w:left="440" w:hanging="440"/>
        <w:jc w:val="both"/>
      </w:pPr>
      <w:bookmarkStart w:id="40" w:name="bookmark40"/>
      <w:bookmarkEnd w:id="40"/>
      <w:r>
        <w:t>V případě prodlení objednatele se zaplacením ceny díla je objednatel povinen zaplatit zhotoviteli smluvní pokutu ve výši 0,05 % z nezaplacené částky za každý započatý den prodlení.</w:t>
      </w:r>
    </w:p>
    <w:p w:rsidR="0074388C" w:rsidRDefault="00561C26">
      <w:pPr>
        <w:pStyle w:val="Zkladntext20"/>
        <w:numPr>
          <w:ilvl w:val="0"/>
          <w:numId w:val="5"/>
        </w:numPr>
        <w:tabs>
          <w:tab w:val="left" w:pos="353"/>
        </w:tabs>
        <w:ind w:left="440" w:hanging="440"/>
        <w:jc w:val="both"/>
      </w:pPr>
      <w:bookmarkStart w:id="41" w:name="bookmark41"/>
      <w:bookmarkEnd w:id="41"/>
      <w:r>
        <w:t>V případě prodlení zhotovitele s předáním díla je zhotovitel povinen zaplatit objednateli smluvní pokutu ve výši 0,05 % z ceny díla za každý započatý den prodlení.</w:t>
      </w:r>
    </w:p>
    <w:p w:rsidR="0074388C" w:rsidRDefault="00561C26">
      <w:pPr>
        <w:pStyle w:val="Zkladntext20"/>
        <w:numPr>
          <w:ilvl w:val="0"/>
          <w:numId w:val="5"/>
        </w:numPr>
        <w:tabs>
          <w:tab w:val="left" w:pos="353"/>
        </w:tabs>
        <w:ind w:left="440" w:hanging="440"/>
        <w:jc w:val="both"/>
      </w:pPr>
      <w:bookmarkStart w:id="42" w:name="bookmark42"/>
      <w:bookmarkEnd w:id="42"/>
      <w:r>
        <w:t>Zaplacením smluvní pokuty není dotčeno právo na náhradu škody, která vznikla smluvní straně požadující smluvní pokutu v příčinné souvislosti s porušením této smlouvy.</w:t>
      </w:r>
    </w:p>
    <w:p w:rsidR="0074388C" w:rsidRDefault="00561C26">
      <w:pPr>
        <w:pStyle w:val="Zkladntext20"/>
        <w:numPr>
          <w:ilvl w:val="0"/>
          <w:numId w:val="5"/>
        </w:numPr>
        <w:tabs>
          <w:tab w:val="left" w:pos="353"/>
        </w:tabs>
        <w:ind w:left="440" w:hanging="440"/>
        <w:jc w:val="both"/>
      </w:pPr>
      <w:bookmarkStart w:id="43" w:name="bookmark43"/>
      <w:bookmarkEnd w:id="43"/>
      <w:r>
        <w:t>Objednatel je oprávněn v případě neuhrazení vyúčtované smluvní pokuty zhotovitelem, smluvní pokuty započíst vůči jakémukoli finančnímu plnění poskytovanému zhotoviteli a to i v rámci jiného obchodního případu.</w:t>
      </w:r>
    </w:p>
    <w:p w:rsidR="0074388C" w:rsidRDefault="00561C26">
      <w:pPr>
        <w:pStyle w:val="Zkladntext20"/>
        <w:numPr>
          <w:ilvl w:val="0"/>
          <w:numId w:val="5"/>
        </w:numPr>
        <w:tabs>
          <w:tab w:val="left" w:pos="353"/>
        </w:tabs>
        <w:spacing w:after="480"/>
        <w:ind w:left="440" w:hanging="440"/>
        <w:jc w:val="both"/>
      </w:pPr>
      <w:bookmarkStart w:id="44" w:name="bookmark44"/>
      <w:bookmarkEnd w:id="44"/>
      <w:r>
        <w:t>Oprávněnost nároku na smluvní pokutu není podmíněna žádnými formálními úkony ze strany objednatele. Zaplacení smluvní pokuty zhotovitelem nezbavuje zhotovitele závazku splnit povinnosti dané mu touto smlouvou.</w:t>
      </w:r>
    </w:p>
    <w:p w:rsidR="0074388C" w:rsidRDefault="00561C26">
      <w:pPr>
        <w:pStyle w:val="Nadpis50"/>
        <w:keepNext/>
        <w:keepLines/>
      </w:pPr>
      <w:bookmarkStart w:id="45" w:name="bookmark45"/>
      <w:bookmarkStart w:id="46" w:name="bookmark46"/>
      <w:bookmarkStart w:id="47" w:name="bookmark47"/>
      <w:r>
        <w:t>Článek VII. UKONČENÍ SMLOUVY</w:t>
      </w:r>
      <w:bookmarkEnd w:id="45"/>
      <w:bookmarkEnd w:id="46"/>
      <w:bookmarkEnd w:id="47"/>
    </w:p>
    <w:p w:rsidR="0074388C" w:rsidRDefault="00561C26">
      <w:pPr>
        <w:pStyle w:val="Zkladntext20"/>
        <w:numPr>
          <w:ilvl w:val="0"/>
          <w:numId w:val="6"/>
        </w:numPr>
        <w:tabs>
          <w:tab w:val="left" w:pos="567"/>
        </w:tabs>
        <w:spacing w:after="480"/>
        <w:jc w:val="both"/>
      </w:pPr>
      <w:bookmarkStart w:id="48" w:name="bookmark48"/>
      <w:bookmarkEnd w:id="48"/>
      <w:r>
        <w:t>Tato smlouva je uzavřena na dobu určitou, která je vymezena dobou trvání řešení předmětu smlouvy.</w:t>
      </w:r>
      <w:r>
        <w:br w:type="page"/>
      </w:r>
    </w:p>
    <w:p w:rsidR="0074388C" w:rsidRDefault="00561C26">
      <w:pPr>
        <w:pStyle w:val="Zkladntext20"/>
        <w:numPr>
          <w:ilvl w:val="0"/>
          <w:numId w:val="6"/>
        </w:numPr>
        <w:tabs>
          <w:tab w:val="left" w:pos="564"/>
        </w:tabs>
        <w:spacing w:after="280"/>
        <w:jc w:val="both"/>
      </w:pPr>
      <w:bookmarkStart w:id="49" w:name="bookmark49"/>
      <w:bookmarkEnd w:id="49"/>
      <w:r>
        <w:lastRenderedPageBreak/>
        <w:t>Strany se mohou písemně dohodnout na ukončení této smlouvy. V dohodě musí být upraven termín ukončení smlouvy a náklady zhotovitele vynaložené na plnění díla do doby ukončení.</w:t>
      </w:r>
    </w:p>
    <w:p w:rsidR="0074388C" w:rsidRDefault="00561C26">
      <w:pPr>
        <w:pStyle w:val="Nadpis50"/>
        <w:keepNext/>
        <w:keepLines/>
      </w:pPr>
      <w:bookmarkStart w:id="50" w:name="bookmark50"/>
      <w:bookmarkStart w:id="51" w:name="bookmark51"/>
      <w:bookmarkStart w:id="52" w:name="bookmark52"/>
      <w:r>
        <w:t>Článek VIII. ZÁVĚREČNÁ USTANOVENÍ</w:t>
      </w:r>
      <w:bookmarkEnd w:id="50"/>
      <w:bookmarkEnd w:id="51"/>
      <w:bookmarkEnd w:id="52"/>
    </w:p>
    <w:p w:rsidR="0074388C" w:rsidRDefault="00561C26">
      <w:pPr>
        <w:pStyle w:val="Zkladntext20"/>
        <w:numPr>
          <w:ilvl w:val="0"/>
          <w:numId w:val="7"/>
        </w:numPr>
        <w:tabs>
          <w:tab w:val="left" w:pos="564"/>
        </w:tabs>
        <w:jc w:val="both"/>
      </w:pPr>
      <w:bookmarkStart w:id="53" w:name="bookmark53"/>
      <w:bookmarkEnd w:id="53"/>
      <w:r>
        <w:t>Smluvní strany se zavazují, že před přistoupením k sankcím vyplývajících z této smlouvy vyvolají smírčí jednání s cílem dohodnout se na úpravě vzájemných vztahů.</w:t>
      </w:r>
    </w:p>
    <w:p w:rsidR="0074388C" w:rsidRDefault="00561C26">
      <w:pPr>
        <w:pStyle w:val="Zkladntext20"/>
        <w:numPr>
          <w:ilvl w:val="0"/>
          <w:numId w:val="7"/>
        </w:numPr>
        <w:tabs>
          <w:tab w:val="left" w:pos="564"/>
        </w:tabs>
        <w:jc w:val="both"/>
      </w:pPr>
      <w:bookmarkStart w:id="54" w:name="bookmark54"/>
      <w:bookmarkEnd w:id="54"/>
      <w:r>
        <w:t>Tato smlouva je uzavřena a nabývá platnosti dnem jejího podpisu oběma smluvními stranami a účinnosti dnem uveřejnění v registru smluv, které provede objednatel.</w:t>
      </w:r>
    </w:p>
    <w:p w:rsidR="0074388C" w:rsidRDefault="00561C26">
      <w:pPr>
        <w:pStyle w:val="Zkladntext20"/>
        <w:numPr>
          <w:ilvl w:val="0"/>
          <w:numId w:val="7"/>
        </w:numPr>
        <w:tabs>
          <w:tab w:val="left" w:pos="564"/>
        </w:tabs>
        <w:jc w:val="both"/>
      </w:pPr>
      <w:bookmarkStart w:id="55" w:name="bookmark55"/>
      <w:bookmarkEnd w:id="55"/>
      <w:r>
        <w:t>Veškeré změny této smlouvy jsou možné pouze písemnými dodatky, podepsanými oprávněnými zástupci obou smluvních stran. Jakékoliv podání či sdělení podle této smlouvy bude doručováno přednostně elektronickou poštou na e-mailové adresy stran.</w:t>
      </w:r>
    </w:p>
    <w:p w:rsidR="0074388C" w:rsidRDefault="00561C26">
      <w:pPr>
        <w:pStyle w:val="Zkladntext20"/>
        <w:numPr>
          <w:ilvl w:val="0"/>
          <w:numId w:val="7"/>
        </w:numPr>
        <w:tabs>
          <w:tab w:val="left" w:pos="564"/>
        </w:tabs>
        <w:jc w:val="both"/>
      </w:pPr>
      <w:bookmarkStart w:id="56" w:name="bookmark56"/>
      <w:bookmarkEnd w:id="56"/>
      <w:r>
        <w:t>Smlouva je vyhotovena ve dvou výtiscích, každý má právní sílu originálu a každá smluvní strana obdrží po jednom výtisku.</w:t>
      </w:r>
    </w:p>
    <w:p w:rsidR="0074388C" w:rsidRDefault="00561C26">
      <w:pPr>
        <w:pStyle w:val="Zkladntext20"/>
        <w:numPr>
          <w:ilvl w:val="0"/>
          <w:numId w:val="7"/>
        </w:numPr>
        <w:tabs>
          <w:tab w:val="left" w:pos="564"/>
        </w:tabs>
        <w:jc w:val="both"/>
        <w:sectPr w:rsidR="0074388C">
          <w:footerReference w:type="default" r:id="rId8"/>
          <w:pgSz w:w="11900" w:h="16840"/>
          <w:pgMar w:top="1465" w:right="1105" w:bottom="2019" w:left="1393" w:header="1037" w:footer="3" w:gutter="0"/>
          <w:pgNumType w:start="1"/>
          <w:cols w:space="720"/>
          <w:noEndnote/>
          <w:docGrid w:linePitch="360"/>
        </w:sectPr>
      </w:pPr>
      <w:bookmarkStart w:id="57" w:name="bookmark57"/>
      <w:bookmarkEnd w:id="57"/>
      <w:r>
        <w:t>Smluvní strany prohlašují, že si smlouvu přečetly, s jejím obsahem souhlasí, což na důkaz souhlasu stvrzují svým podpisem.</w:t>
      </w:r>
    </w:p>
    <w:p w:rsidR="0074388C" w:rsidRDefault="0074388C">
      <w:pPr>
        <w:spacing w:line="360" w:lineRule="exact"/>
      </w:pPr>
    </w:p>
    <w:p w:rsidR="0074388C" w:rsidRDefault="0074388C">
      <w:pPr>
        <w:spacing w:line="360" w:lineRule="exact"/>
      </w:pPr>
    </w:p>
    <w:p w:rsidR="0074388C" w:rsidRDefault="0074388C">
      <w:pPr>
        <w:spacing w:line="360" w:lineRule="exact"/>
      </w:pPr>
    </w:p>
    <w:p w:rsidR="0074388C" w:rsidRDefault="0074388C">
      <w:pPr>
        <w:spacing w:after="397" w:line="1" w:lineRule="exact"/>
      </w:pPr>
    </w:p>
    <w:p w:rsidR="0074388C" w:rsidRDefault="0074388C">
      <w:pPr>
        <w:spacing w:line="1" w:lineRule="exact"/>
        <w:sectPr w:rsidR="0074388C">
          <w:type w:val="continuous"/>
          <w:pgSz w:w="11900" w:h="16840"/>
          <w:pgMar w:top="1412" w:right="1105" w:bottom="669" w:left="1397" w:header="0" w:footer="3" w:gutter="0"/>
          <w:cols w:space="720"/>
          <w:noEndnote/>
          <w:docGrid w:linePitch="360"/>
        </w:sectPr>
      </w:pPr>
    </w:p>
    <w:p w:rsidR="0074388C" w:rsidRDefault="0074388C">
      <w:pPr>
        <w:spacing w:line="1" w:lineRule="exact"/>
      </w:pPr>
    </w:p>
    <w:p w:rsidR="0074388C" w:rsidRDefault="007D1E0D">
      <w:pPr>
        <w:pStyle w:val="Zkladntext20"/>
        <w:ind w:left="0" w:firstLine="30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4479925</wp:posOffset>
                </wp:positionH>
                <wp:positionV relativeFrom="paragraph">
                  <wp:posOffset>12700</wp:posOffset>
                </wp:positionV>
                <wp:extent cx="2577465" cy="53657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7465" cy="536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4388C" w:rsidRDefault="00561C26">
                            <w:pPr>
                              <w:pStyle w:val="Zkladntext20"/>
                              <w:ind w:left="0" w:firstLine="0"/>
                            </w:pPr>
                            <w:r>
                              <w:t>Zhotovitel</w:t>
                            </w:r>
                            <w:r w:rsidR="007D1E0D">
                              <w:t>: Richard Nádvorník, PhD.</w:t>
                            </w:r>
                          </w:p>
                          <w:p w:rsidR="007D1E0D" w:rsidRDefault="007D1E0D">
                            <w:pPr>
                              <w:pStyle w:val="Zkladntext20"/>
                              <w:ind w:left="0" w:firstLine="0"/>
                            </w:pPr>
                            <w:r>
                              <w:t>V Dobříši dne 19. 2. 2020</w:t>
                            </w:r>
                          </w:p>
                          <w:p w:rsidR="007D1E0D" w:rsidRDefault="007D1E0D">
                            <w:pPr>
                              <w:pStyle w:val="Zkladntext20"/>
                              <w:ind w:left="0" w:firstLine="0"/>
                            </w:pPr>
                          </w:p>
                          <w:p w:rsidR="007D1E0D" w:rsidRDefault="007D1E0D">
                            <w:pPr>
                              <w:pStyle w:val="Zkladntext20"/>
                              <w:ind w:left="0" w:firstLine="0"/>
                            </w:pPr>
                            <w:r>
                              <w:t>19.2.2020VV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52.75pt;margin-top:1pt;width:202.95pt;height:42.25pt;z-index:12582937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" filled="f" stroked="f">
                <v:textbox inset="0,0,0,0">
                  <w:txbxContent>
                    <w:p w:rsidR="0074388C" w:rsidRDefault="00561C26">
                      <w:pPr>
                        <w:pStyle w:val="Zkladntext20"/>
                        <w:ind w:left="0" w:firstLine="0"/>
                      </w:pPr>
                      <w:r>
                        <w:t>Zhotovitel</w:t>
                      </w:r>
                      <w:r w:rsidR="007D1E0D">
                        <w:t>: Richard Nádvorník, PhD.</w:t>
                      </w:r>
                    </w:p>
                    <w:p w:rsidR="007D1E0D" w:rsidRDefault="007D1E0D">
                      <w:pPr>
                        <w:pStyle w:val="Zkladntext20"/>
                        <w:ind w:left="0" w:firstLine="0"/>
                      </w:pPr>
                      <w:r>
                        <w:t>V Dobříši dne 19. 2. 2020</w:t>
                      </w:r>
                    </w:p>
                    <w:p w:rsidR="007D1E0D" w:rsidRDefault="007D1E0D">
                      <w:pPr>
                        <w:pStyle w:val="Zkladntext20"/>
                        <w:ind w:left="0" w:firstLine="0"/>
                      </w:pPr>
                    </w:p>
                    <w:p w:rsidR="007D1E0D" w:rsidRDefault="007D1E0D">
                      <w:pPr>
                        <w:pStyle w:val="Zkladntext20"/>
                        <w:ind w:left="0" w:firstLine="0"/>
                      </w:pPr>
                      <w:r>
                        <w:t>19.2.2020VV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561C26">
        <w:t>Objednatel</w:t>
      </w:r>
      <w:r>
        <w:t xml:space="preserve">: </w:t>
      </w:r>
      <w:proofErr w:type="spellStart"/>
      <w:r>
        <w:t>xxx</w:t>
      </w:r>
      <w:proofErr w:type="spellEnd"/>
    </w:p>
    <w:p w:rsidR="0074388C" w:rsidRDefault="007D1E0D">
      <w:pPr>
        <w:pStyle w:val="Zkladntext20"/>
        <w:ind w:left="0" w:firstLine="300"/>
        <w:jc w:val="both"/>
        <w:sectPr w:rsidR="0074388C">
          <w:type w:val="continuous"/>
          <w:pgSz w:w="11900" w:h="16840"/>
          <w:pgMar w:top="1412" w:right="4845" w:bottom="1412" w:left="1397" w:header="0" w:footer="3" w:gutter="0"/>
          <w:cols w:space="720"/>
          <w:noEndnote/>
          <w:docGrid w:linePitch="360"/>
        </w:sectPr>
      </w:pPr>
      <w:r>
        <w:t xml:space="preserve"> V Liberci </w:t>
      </w:r>
      <w:r w:rsidR="00E530CC">
        <w:t xml:space="preserve">dne </w:t>
      </w:r>
      <w:bookmarkStart w:id="58" w:name="_GoBack"/>
      <w:bookmarkEnd w:id="58"/>
      <w:r>
        <w:t>9. 3. 2020</w:t>
      </w:r>
    </w:p>
    <w:p w:rsidR="0074388C" w:rsidRDefault="00561C26">
      <w:pPr>
        <w:pStyle w:val="Nadpis20"/>
        <w:keepNext/>
        <w:keepLines/>
        <w:framePr w:w="1659" w:h="551" w:wrap="none" w:hAnchor="page" w:x="1617" w:y="-351"/>
        <w:spacing w:before="0"/>
      </w:pPr>
      <w:bookmarkStart w:id="59" w:name="bookmark73"/>
      <w:bookmarkStart w:id="60" w:name="bookmark74"/>
      <w:bookmarkStart w:id="61" w:name="bookmark75"/>
      <w:proofErr w:type="spellStart"/>
      <w:r>
        <w:lastRenderedPageBreak/>
        <w:t>SEQme</w:t>
      </w:r>
      <w:bookmarkEnd w:id="59"/>
      <w:bookmarkEnd w:id="60"/>
      <w:bookmarkEnd w:id="61"/>
      <w:proofErr w:type="spellEnd"/>
    </w:p>
    <w:p w:rsidR="0074388C" w:rsidRDefault="00561C26">
      <w:pPr>
        <w:pStyle w:val="Jin0"/>
        <w:framePr w:w="1659" w:h="551" w:wrap="none" w:hAnchor="page" w:x="1617" w:y="-351"/>
        <w:jc w:val="right"/>
        <w:rPr>
          <w:sz w:val="8"/>
          <w:szCs w:val="8"/>
        </w:rPr>
      </w:pPr>
      <w:proofErr w:type="spellStart"/>
      <w:r>
        <w:rPr>
          <w:rFonts w:ascii="Arial" w:eastAsia="Arial" w:hAnsi="Arial" w:cs="Arial"/>
          <w:b/>
          <w:bCs/>
          <w:color w:val="575757"/>
          <w:sz w:val="8"/>
          <w:szCs w:val="8"/>
        </w:rPr>
        <w:t>ímanpfR</w:t>
      </w:r>
      <w:proofErr w:type="spellEnd"/>
    </w:p>
    <w:p w:rsidR="0074388C" w:rsidRDefault="00561C26">
      <w:pPr>
        <w:pStyle w:val="Jin0"/>
        <w:framePr w:w="644" w:h="279" w:wrap="none" w:hAnchor="page" w:x="2591" w:y="67"/>
        <w:spacing w:line="290" w:lineRule="auto"/>
        <w:jc w:val="right"/>
        <w:rPr>
          <w:sz w:val="8"/>
          <w:szCs w:val="8"/>
        </w:rPr>
      </w:pPr>
      <w:r>
        <w:rPr>
          <w:rFonts w:ascii="Verdana" w:eastAsia="Verdana" w:hAnsi="Verdana" w:cs="Verdana"/>
          <w:b/>
          <w:bCs/>
          <w:color w:val="575757"/>
          <w:sz w:val="8"/>
          <w:szCs w:val="8"/>
        </w:rPr>
        <w:t>SEQ &amp; QPCR COMPANY</w:t>
      </w:r>
    </w:p>
    <w:p w:rsidR="0074388C" w:rsidRDefault="0074388C">
      <w:pPr>
        <w:spacing w:after="344" w:line="1" w:lineRule="exact"/>
      </w:pPr>
    </w:p>
    <w:p w:rsidR="0074388C" w:rsidRDefault="0074388C">
      <w:pPr>
        <w:spacing w:line="1" w:lineRule="exact"/>
        <w:sectPr w:rsidR="0074388C">
          <w:headerReference w:type="default" r:id="rId9"/>
          <w:footerReference w:type="default" r:id="rId10"/>
          <w:pgSz w:w="11900" w:h="16840"/>
          <w:pgMar w:top="1325" w:right="705" w:bottom="1210" w:left="561" w:header="0" w:footer="3" w:gutter="0"/>
          <w:cols w:space="720"/>
          <w:noEndnote/>
          <w:docGrid w:linePitch="360"/>
        </w:sectPr>
      </w:pPr>
    </w:p>
    <w:p w:rsidR="0074388C" w:rsidRDefault="00561C26">
      <w:pPr>
        <w:pStyle w:val="Jin0"/>
        <w:pBdr>
          <w:bottom w:val="single" w:sz="4" w:space="0" w:color="auto"/>
        </w:pBdr>
        <w:spacing w:after="240"/>
        <w:jc w:val="center"/>
        <w:rPr>
          <w:sz w:val="38"/>
          <w:szCs w:val="38"/>
        </w:rPr>
      </w:pPr>
      <w:r>
        <w:rPr>
          <w:b/>
          <w:bCs/>
          <w:sz w:val="38"/>
          <w:szCs w:val="38"/>
        </w:rPr>
        <w:t>CENOVÁ NABÍDKA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0"/>
        <w:gridCol w:w="1606"/>
        <w:gridCol w:w="1664"/>
        <w:gridCol w:w="2096"/>
        <w:gridCol w:w="3149"/>
      </w:tblGrid>
      <w:tr w:rsidR="0074388C">
        <w:trPr>
          <w:trHeight w:hRule="exact" w:val="2226"/>
          <w:jc w:val="center"/>
        </w:trPr>
        <w:tc>
          <w:tcPr>
            <w:tcW w:w="37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88C" w:rsidRDefault="00561C26">
            <w:pPr>
              <w:pStyle w:val="Jin0"/>
              <w:spacing w:after="40" w:line="259" w:lineRule="auto"/>
              <w:ind w:left="280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Odběratel:</w:t>
            </w:r>
          </w:p>
          <w:p w:rsidR="0074388C" w:rsidRDefault="00561C26">
            <w:pPr>
              <w:pStyle w:val="Jin0"/>
              <w:ind w:left="28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Technická univerzita v Liberci</w:t>
            </w:r>
          </w:p>
          <w:p w:rsidR="0074388C" w:rsidRDefault="00561C26">
            <w:pPr>
              <w:pStyle w:val="Jin0"/>
              <w:spacing w:after="580"/>
              <w:ind w:left="2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Studentská 1402/2 460 01 Liberec</w:t>
            </w:r>
          </w:p>
          <w:p w:rsidR="0074388C" w:rsidRDefault="00561C26">
            <w:pPr>
              <w:pStyle w:val="Jin0"/>
              <w:spacing w:after="300"/>
              <w:ind w:left="2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DIČ: CZ46747885 | IČ: 46747885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4388C" w:rsidRDefault="00561C26">
            <w:pPr>
              <w:pStyle w:val="Jin0"/>
              <w:spacing w:before="280" w:after="260"/>
              <w:ind w:firstLine="380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Příjemce:</w:t>
            </w:r>
          </w:p>
          <w:p w:rsidR="0074388C" w:rsidRDefault="007D1E0D">
            <w:pPr>
              <w:pStyle w:val="Jin0"/>
              <w:ind w:firstLine="38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xxx</w:t>
            </w:r>
            <w:proofErr w:type="spellEnd"/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88C" w:rsidRDefault="00561C26">
            <w:pPr>
              <w:pStyle w:val="Jin0"/>
              <w:spacing w:after="40" w:line="252" w:lineRule="auto"/>
              <w:ind w:firstLine="280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Dodavatel:</w:t>
            </w:r>
          </w:p>
          <w:p w:rsidR="0074388C" w:rsidRDefault="00561C26">
            <w:pPr>
              <w:pStyle w:val="Jin0"/>
              <w:ind w:firstLine="280"/>
              <w:rPr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SEQme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s.r.o.</w:t>
            </w:r>
          </w:p>
          <w:p w:rsidR="0074388C" w:rsidRDefault="00561C26">
            <w:pPr>
              <w:pStyle w:val="Jin0"/>
              <w:ind w:left="2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Dlouhá 176 263 01 Dobříš</w:t>
            </w:r>
          </w:p>
          <w:p w:rsidR="0074388C" w:rsidRDefault="00561C26">
            <w:pPr>
              <w:pStyle w:val="Jin0"/>
              <w:ind w:left="2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Česká republika</w:t>
            </w:r>
          </w:p>
          <w:p w:rsidR="0074388C" w:rsidRDefault="00561C26">
            <w:pPr>
              <w:pStyle w:val="Jin0"/>
              <w:ind w:left="2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IČ: 24312819</w:t>
            </w:r>
          </w:p>
          <w:p w:rsidR="0074388C" w:rsidRDefault="00561C26">
            <w:pPr>
              <w:pStyle w:val="Jin0"/>
              <w:ind w:left="2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DIČ: CZ24312819</w:t>
            </w:r>
          </w:p>
          <w:p w:rsidR="0074388C" w:rsidRDefault="00561C26">
            <w:pPr>
              <w:pStyle w:val="Jin0"/>
              <w:ind w:left="2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E-mail: </w:t>
            </w:r>
            <w:hyperlink r:id="rId11" w:history="1">
              <w:r>
                <w:rPr>
                  <w:sz w:val="18"/>
                  <w:szCs w:val="18"/>
                </w:rPr>
                <w:t>info@seqme.eu</w:t>
              </w:r>
            </w:hyperlink>
          </w:p>
        </w:tc>
      </w:tr>
      <w:tr w:rsidR="0074388C">
        <w:trPr>
          <w:trHeight w:hRule="exact" w:val="341"/>
          <w:jc w:val="center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88C" w:rsidRDefault="00561C26">
            <w:pPr>
              <w:pStyle w:val="Jin0"/>
              <w:ind w:firstLine="28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Nabídka č.:</w:t>
            </w:r>
          </w:p>
        </w:tc>
        <w:tc>
          <w:tcPr>
            <w:tcW w:w="16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4388C" w:rsidRDefault="00561C26">
            <w:pPr>
              <w:pStyle w:val="Jin0"/>
              <w:ind w:firstLine="320"/>
              <w:rPr>
                <w:sz w:val="18"/>
                <w:szCs w:val="18"/>
              </w:rPr>
            </w:pPr>
            <w:r>
              <w:rPr>
                <w:color w:val="008000"/>
                <w:sz w:val="18"/>
                <w:szCs w:val="18"/>
              </w:rPr>
              <w:t>20NA060</w:t>
            </w:r>
          </w:p>
        </w:tc>
        <w:tc>
          <w:tcPr>
            <w:tcW w:w="1664" w:type="dxa"/>
            <w:tcBorders>
              <w:top w:val="single" w:sz="4" w:space="0" w:color="auto"/>
            </w:tcBorders>
            <w:shd w:val="clear" w:color="auto" w:fill="FFFFFF"/>
          </w:tcPr>
          <w:p w:rsidR="0074388C" w:rsidRDefault="0074388C">
            <w:pPr>
              <w:rPr>
                <w:sz w:val="10"/>
                <w:szCs w:val="1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88C" w:rsidRDefault="0074388C">
            <w:pPr>
              <w:rPr>
                <w:sz w:val="10"/>
                <w:szCs w:val="10"/>
              </w:rPr>
            </w:pPr>
          </w:p>
        </w:tc>
        <w:tc>
          <w:tcPr>
            <w:tcW w:w="314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4388C" w:rsidRDefault="0074388C">
            <w:pPr>
              <w:rPr>
                <w:sz w:val="10"/>
                <w:szCs w:val="10"/>
              </w:rPr>
            </w:pPr>
          </w:p>
        </w:tc>
      </w:tr>
      <w:tr w:rsidR="0074388C">
        <w:trPr>
          <w:trHeight w:hRule="exact" w:val="236"/>
          <w:jc w:val="center"/>
        </w:trPr>
        <w:tc>
          <w:tcPr>
            <w:tcW w:w="21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388C" w:rsidRDefault="00561C26">
            <w:pPr>
              <w:pStyle w:val="Jin0"/>
              <w:ind w:firstLine="28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Datum zápisu:</w:t>
            </w:r>
          </w:p>
        </w:tc>
        <w:tc>
          <w:tcPr>
            <w:tcW w:w="1606" w:type="dxa"/>
            <w:shd w:val="clear" w:color="auto" w:fill="FFFFFF"/>
            <w:vAlign w:val="bottom"/>
          </w:tcPr>
          <w:p w:rsidR="0074388C" w:rsidRDefault="00561C26">
            <w:pPr>
              <w:pStyle w:val="Jin0"/>
              <w:ind w:firstLine="32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17.02.2020</w:t>
            </w:r>
            <w:proofErr w:type="gramEnd"/>
          </w:p>
        </w:tc>
        <w:tc>
          <w:tcPr>
            <w:tcW w:w="1664" w:type="dxa"/>
            <w:shd w:val="clear" w:color="auto" w:fill="FFFFFF"/>
          </w:tcPr>
          <w:p w:rsidR="0074388C" w:rsidRDefault="0074388C">
            <w:pPr>
              <w:rPr>
                <w:sz w:val="10"/>
                <w:szCs w:val="10"/>
              </w:rPr>
            </w:pPr>
          </w:p>
        </w:tc>
        <w:tc>
          <w:tcPr>
            <w:tcW w:w="2096" w:type="dxa"/>
            <w:tcBorders>
              <w:left w:val="single" w:sz="4" w:space="0" w:color="auto"/>
            </w:tcBorders>
            <w:shd w:val="clear" w:color="auto" w:fill="FFFFFF"/>
          </w:tcPr>
          <w:p w:rsidR="0074388C" w:rsidRDefault="0074388C">
            <w:pPr>
              <w:rPr>
                <w:sz w:val="10"/>
                <w:szCs w:val="10"/>
              </w:rPr>
            </w:pPr>
          </w:p>
        </w:tc>
        <w:tc>
          <w:tcPr>
            <w:tcW w:w="3149" w:type="dxa"/>
            <w:tcBorders>
              <w:right w:val="single" w:sz="4" w:space="0" w:color="auto"/>
            </w:tcBorders>
            <w:shd w:val="clear" w:color="auto" w:fill="FFFFFF"/>
          </w:tcPr>
          <w:p w:rsidR="0074388C" w:rsidRDefault="0074388C">
            <w:pPr>
              <w:rPr>
                <w:sz w:val="10"/>
                <w:szCs w:val="10"/>
              </w:rPr>
            </w:pPr>
          </w:p>
        </w:tc>
      </w:tr>
      <w:tr w:rsidR="0074388C">
        <w:trPr>
          <w:trHeight w:hRule="exact" w:val="274"/>
          <w:jc w:val="center"/>
        </w:trPr>
        <w:tc>
          <w:tcPr>
            <w:tcW w:w="21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88C" w:rsidRDefault="00561C26">
            <w:pPr>
              <w:pStyle w:val="Jin0"/>
              <w:ind w:firstLine="280"/>
              <w:rPr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Platno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bCs/>
                <w:sz w:val="18"/>
                <w:szCs w:val="18"/>
              </w:rPr>
              <w:t>do</w:t>
            </w:r>
            <w:proofErr w:type="gramEnd"/>
            <w:r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606" w:type="dxa"/>
            <w:tcBorders>
              <w:bottom w:val="single" w:sz="4" w:space="0" w:color="auto"/>
            </w:tcBorders>
            <w:shd w:val="clear" w:color="auto" w:fill="FFFFFF"/>
          </w:tcPr>
          <w:p w:rsidR="0074388C" w:rsidRDefault="00561C26">
            <w:pPr>
              <w:pStyle w:val="Jin0"/>
              <w:ind w:firstLine="32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17.05.2020</w:t>
            </w:r>
            <w:proofErr w:type="gramEnd"/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auto" w:fill="FFFFFF"/>
          </w:tcPr>
          <w:p w:rsidR="0074388C" w:rsidRDefault="0074388C">
            <w:pPr>
              <w:rPr>
                <w:sz w:val="10"/>
                <w:szCs w:val="10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88C" w:rsidRDefault="0074388C">
            <w:pPr>
              <w:rPr>
                <w:sz w:val="10"/>
                <w:szCs w:val="10"/>
              </w:rPr>
            </w:pPr>
          </w:p>
        </w:tc>
        <w:tc>
          <w:tcPr>
            <w:tcW w:w="31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88C" w:rsidRDefault="0074388C">
            <w:pPr>
              <w:rPr>
                <w:sz w:val="10"/>
                <w:szCs w:val="10"/>
              </w:rPr>
            </w:pPr>
          </w:p>
        </w:tc>
      </w:tr>
    </w:tbl>
    <w:p w:rsidR="0074388C" w:rsidRDefault="0074388C">
      <w:pPr>
        <w:spacing w:after="239" w:line="1" w:lineRule="exact"/>
      </w:pPr>
    </w:p>
    <w:p w:rsidR="0074388C" w:rsidRDefault="00561C26">
      <w:pPr>
        <w:pStyle w:val="Jin0"/>
        <w:spacing w:after="180"/>
        <w:ind w:firstLine="280"/>
        <w:jc w:val="both"/>
        <w:rPr>
          <w:sz w:val="18"/>
          <w:szCs w:val="18"/>
        </w:rPr>
      </w:pPr>
      <w:r>
        <w:rPr>
          <w:sz w:val="18"/>
          <w:szCs w:val="18"/>
        </w:rPr>
        <w:t>Vážená paní/Vážený pane,</w:t>
      </w:r>
    </w:p>
    <w:p w:rsidR="0074388C" w:rsidRDefault="00561C26">
      <w:pPr>
        <w:pStyle w:val="Jin0"/>
        <w:spacing w:after="500"/>
        <w:ind w:firstLine="28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Na základě Vaší poptávky Vám tímto nabízíme následující </w:t>
      </w:r>
      <w:proofErr w:type="spellStart"/>
      <w:r>
        <w:rPr>
          <w:sz w:val="18"/>
          <w:szCs w:val="18"/>
        </w:rPr>
        <w:t>sekvenační</w:t>
      </w:r>
      <w:proofErr w:type="spellEnd"/>
      <w:r>
        <w:rPr>
          <w:sz w:val="18"/>
          <w:szCs w:val="18"/>
        </w:rPr>
        <w:t xml:space="preserve"> služby: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6"/>
        <w:gridCol w:w="4678"/>
        <w:gridCol w:w="2438"/>
        <w:gridCol w:w="952"/>
        <w:gridCol w:w="962"/>
      </w:tblGrid>
      <w:tr w:rsidR="0074388C">
        <w:trPr>
          <w:trHeight w:hRule="exact" w:val="851"/>
          <w:jc w:val="center"/>
        </w:trPr>
        <w:tc>
          <w:tcPr>
            <w:tcW w:w="16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4388C" w:rsidRDefault="00561C26">
            <w:pPr>
              <w:pStyle w:val="Jin0"/>
              <w:ind w:firstLine="28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Kód</w:t>
            </w:r>
          </w:p>
          <w:p w:rsidR="0074388C" w:rsidRDefault="00561C26">
            <w:pPr>
              <w:pStyle w:val="Jin0"/>
              <w:ind w:firstLine="2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SO-024</w:t>
            </w:r>
          </w:p>
          <w:p w:rsidR="0074388C" w:rsidRDefault="00561C26">
            <w:pPr>
              <w:pStyle w:val="Jin0"/>
              <w:ind w:firstLine="2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SH-CZ-DI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4388C" w:rsidRDefault="00561C26">
            <w:pPr>
              <w:pStyle w:val="Jin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Popis</w:t>
            </w:r>
          </w:p>
          <w:p w:rsidR="0074388C" w:rsidRDefault="00561C26">
            <w:pPr>
              <w:pStyle w:val="Jin0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Metagenome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profiling</w:t>
            </w:r>
            <w:proofErr w:type="spellEnd"/>
            <w:r>
              <w:rPr>
                <w:sz w:val="14"/>
                <w:szCs w:val="14"/>
              </w:rPr>
              <w:t xml:space="preserve">, up to 24 </w:t>
            </w:r>
            <w:proofErr w:type="spellStart"/>
            <w:r>
              <w:rPr>
                <w:sz w:val="14"/>
                <w:szCs w:val="14"/>
              </w:rPr>
              <w:t>samples</w:t>
            </w:r>
            <w:proofErr w:type="spellEnd"/>
          </w:p>
          <w:p w:rsidR="0074388C" w:rsidRDefault="00561C26">
            <w:pPr>
              <w:pStyle w:val="Jin0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Shipment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Czechia</w:t>
            </w:r>
            <w:proofErr w:type="spellEnd"/>
            <w:r>
              <w:rPr>
                <w:sz w:val="14"/>
                <w:szCs w:val="14"/>
              </w:rPr>
              <w:t xml:space="preserve"> (dry </w:t>
            </w:r>
            <w:proofErr w:type="spellStart"/>
            <w:r>
              <w:rPr>
                <w:sz w:val="14"/>
                <w:szCs w:val="14"/>
              </w:rPr>
              <w:t>ice</w:t>
            </w:r>
            <w:proofErr w:type="spellEnd"/>
            <w:r>
              <w:rPr>
                <w:sz w:val="14"/>
                <w:szCs w:val="14"/>
              </w:rPr>
              <w:t xml:space="preserve">/gel </w:t>
            </w:r>
            <w:proofErr w:type="spellStart"/>
            <w:r>
              <w:rPr>
                <w:sz w:val="14"/>
                <w:szCs w:val="14"/>
              </w:rPr>
              <w:t>packs</w:t>
            </w:r>
            <w:proofErr w:type="spellEnd"/>
            <w:r>
              <w:rPr>
                <w:sz w:val="14"/>
                <w:szCs w:val="14"/>
              </w:rPr>
              <w:t>), up to 15 kg</w:t>
            </w:r>
          </w:p>
        </w:tc>
        <w:tc>
          <w:tcPr>
            <w:tcW w:w="24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4388C" w:rsidRDefault="00561C26">
            <w:pPr>
              <w:pStyle w:val="Jin0"/>
              <w:ind w:left="136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Množství</w:t>
            </w:r>
          </w:p>
          <w:p w:rsidR="0074388C" w:rsidRDefault="00561C26">
            <w:pPr>
              <w:pStyle w:val="Jin0"/>
              <w:ind w:left="19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1x</w:t>
            </w:r>
          </w:p>
          <w:p w:rsidR="0074388C" w:rsidRDefault="00561C26">
            <w:pPr>
              <w:pStyle w:val="Jin0"/>
              <w:ind w:left="19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1x</w:t>
            </w:r>
          </w:p>
        </w:tc>
        <w:tc>
          <w:tcPr>
            <w:tcW w:w="9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4388C" w:rsidRDefault="00561C26">
            <w:pPr>
              <w:pStyle w:val="Jin0"/>
              <w:ind w:firstLine="300"/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b/>
                <w:bCs/>
                <w:sz w:val="14"/>
                <w:szCs w:val="14"/>
              </w:rPr>
              <w:t>J.cena</w:t>
            </w:r>
            <w:proofErr w:type="spellEnd"/>
            <w:proofErr w:type="gramEnd"/>
          </w:p>
          <w:p w:rsidR="0074388C" w:rsidRDefault="00561C26">
            <w:pPr>
              <w:pStyle w:val="Jin0"/>
              <w:ind w:firstLine="3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52 800</w:t>
            </w:r>
          </w:p>
          <w:p w:rsidR="0074388C" w:rsidRDefault="00561C26">
            <w:pPr>
              <w:pStyle w:val="Jin0"/>
              <w:ind w:right="18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500</w:t>
            </w:r>
          </w:p>
        </w:tc>
        <w:tc>
          <w:tcPr>
            <w:tcW w:w="9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4388C" w:rsidRDefault="00561C26">
            <w:pPr>
              <w:pStyle w:val="Jin0"/>
              <w:ind w:right="14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Kč Cena</w:t>
            </w:r>
          </w:p>
          <w:p w:rsidR="0074388C" w:rsidRDefault="00561C26">
            <w:pPr>
              <w:pStyle w:val="Jin0"/>
              <w:ind w:right="14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52 800,00</w:t>
            </w:r>
          </w:p>
          <w:p w:rsidR="0074388C" w:rsidRDefault="00561C26">
            <w:pPr>
              <w:pStyle w:val="Jin0"/>
              <w:ind w:right="14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500,00</w:t>
            </w:r>
          </w:p>
        </w:tc>
      </w:tr>
      <w:tr w:rsidR="0074388C">
        <w:trPr>
          <w:trHeight w:hRule="exact" w:val="601"/>
          <w:jc w:val="center"/>
        </w:trPr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4388C" w:rsidRDefault="00561C26">
            <w:pPr>
              <w:pStyle w:val="Jin0"/>
              <w:ind w:firstLine="2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Součet položek</w:t>
            </w:r>
          </w:p>
          <w:p w:rsidR="0074388C" w:rsidRDefault="00561C26">
            <w:pPr>
              <w:pStyle w:val="Jin0"/>
              <w:ind w:firstLine="28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</w:rPr>
              <w:t>NABÍDKOVÁ CENA CELKEM BEZ DPH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4388C" w:rsidRDefault="00561C26">
            <w:pPr>
              <w:pStyle w:val="Jin0"/>
              <w:ind w:left="136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</w:rPr>
              <w:t>Kč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88C" w:rsidRDefault="00561C26">
            <w:pPr>
              <w:pStyle w:val="Jin0"/>
              <w:spacing w:after="40"/>
              <w:ind w:right="14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53 300,00</w:t>
            </w:r>
          </w:p>
          <w:p w:rsidR="0074388C" w:rsidRDefault="00561C26">
            <w:pPr>
              <w:pStyle w:val="Jin0"/>
              <w:ind w:right="140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</w:rPr>
              <w:t>53 300,00</w:t>
            </w:r>
          </w:p>
        </w:tc>
      </w:tr>
    </w:tbl>
    <w:p w:rsidR="0074388C" w:rsidRDefault="0074388C">
      <w:pPr>
        <w:spacing w:after="119" w:line="1" w:lineRule="exact"/>
      </w:pPr>
    </w:p>
    <w:p w:rsidR="0074388C" w:rsidRDefault="00561C26">
      <w:pPr>
        <w:pStyle w:val="Jin0"/>
        <w:ind w:left="280"/>
        <w:rPr>
          <w:sz w:val="14"/>
          <w:szCs w:val="14"/>
        </w:rPr>
      </w:pPr>
      <w:r>
        <w:rPr>
          <w:sz w:val="14"/>
          <w:szCs w:val="14"/>
        </w:rPr>
        <w:t>Zpracování vzorků (</w:t>
      </w:r>
      <w:proofErr w:type="spellStart"/>
      <w:r>
        <w:rPr>
          <w:sz w:val="14"/>
          <w:szCs w:val="14"/>
        </w:rPr>
        <w:t>metagenome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profiling</w:t>
      </w:r>
      <w:proofErr w:type="spellEnd"/>
      <w:r>
        <w:rPr>
          <w:sz w:val="14"/>
          <w:szCs w:val="14"/>
        </w:rPr>
        <w:t xml:space="preserve">) zahrnuje: Kontrolu kvality vzorků, přípravu </w:t>
      </w:r>
      <w:proofErr w:type="spellStart"/>
      <w:r>
        <w:rPr>
          <w:sz w:val="14"/>
          <w:szCs w:val="14"/>
        </w:rPr>
        <w:t>amplikonů</w:t>
      </w:r>
      <w:proofErr w:type="spellEnd"/>
      <w:r>
        <w:rPr>
          <w:sz w:val="14"/>
          <w:szCs w:val="14"/>
        </w:rPr>
        <w:t xml:space="preserve"> s použitím jedné sady </w:t>
      </w:r>
      <w:proofErr w:type="spellStart"/>
      <w:r>
        <w:rPr>
          <w:sz w:val="14"/>
          <w:szCs w:val="14"/>
        </w:rPr>
        <w:t>primerů</w:t>
      </w:r>
      <w:proofErr w:type="spellEnd"/>
      <w:r>
        <w:rPr>
          <w:sz w:val="14"/>
          <w:szCs w:val="14"/>
        </w:rPr>
        <w:t xml:space="preserve">, dvojité indexování, přípravu </w:t>
      </w:r>
      <w:proofErr w:type="spellStart"/>
      <w:r>
        <w:rPr>
          <w:sz w:val="14"/>
          <w:szCs w:val="14"/>
        </w:rPr>
        <w:t>sekvenační</w:t>
      </w:r>
      <w:proofErr w:type="spellEnd"/>
      <w:r>
        <w:rPr>
          <w:sz w:val="14"/>
          <w:szCs w:val="14"/>
        </w:rPr>
        <w:t xml:space="preserve"> knihovny, </w:t>
      </w:r>
      <w:proofErr w:type="spellStart"/>
      <w:r>
        <w:rPr>
          <w:sz w:val="14"/>
          <w:szCs w:val="14"/>
        </w:rPr>
        <w:t>sekvenaci</w:t>
      </w:r>
      <w:proofErr w:type="spellEnd"/>
      <w:r>
        <w:rPr>
          <w:sz w:val="14"/>
          <w:szCs w:val="14"/>
        </w:rPr>
        <w:t xml:space="preserve"> v nastavení 250 </w:t>
      </w:r>
      <w:proofErr w:type="spellStart"/>
      <w:r>
        <w:rPr>
          <w:sz w:val="14"/>
          <w:szCs w:val="14"/>
        </w:rPr>
        <w:t>bazí</w:t>
      </w:r>
      <w:proofErr w:type="spellEnd"/>
      <w:r>
        <w:rPr>
          <w:sz w:val="14"/>
          <w:szCs w:val="14"/>
        </w:rPr>
        <w:t>/</w:t>
      </w:r>
      <w:proofErr w:type="spellStart"/>
      <w:r>
        <w:rPr>
          <w:sz w:val="14"/>
          <w:szCs w:val="14"/>
        </w:rPr>
        <w:t>paired</w:t>
      </w:r>
      <w:proofErr w:type="spellEnd"/>
      <w:r>
        <w:rPr>
          <w:sz w:val="14"/>
          <w:szCs w:val="14"/>
        </w:rPr>
        <w:t>-end, de-</w:t>
      </w:r>
      <w:proofErr w:type="spellStart"/>
      <w:r>
        <w:rPr>
          <w:sz w:val="14"/>
          <w:szCs w:val="14"/>
        </w:rPr>
        <w:t>multiplexing</w:t>
      </w:r>
      <w:proofErr w:type="spellEnd"/>
      <w:r>
        <w:rPr>
          <w:sz w:val="14"/>
          <w:szCs w:val="14"/>
        </w:rPr>
        <w:t xml:space="preserve"> dat, dodání výsledků ve formátu FASTQ (pro jednotlivé vzorky).</w:t>
      </w:r>
    </w:p>
    <w:p w:rsidR="0074388C" w:rsidRDefault="00561C26">
      <w:pPr>
        <w:pStyle w:val="Jin0"/>
        <w:spacing w:after="120"/>
        <w:ind w:left="280"/>
        <w:rPr>
          <w:sz w:val="14"/>
          <w:szCs w:val="14"/>
        </w:rPr>
      </w:pPr>
      <w:r>
        <w:rPr>
          <w:sz w:val="14"/>
          <w:szCs w:val="14"/>
        </w:rPr>
        <w:t xml:space="preserve">Analýza dat (není součástí nabídky) zahrnuje: Evaluaci </w:t>
      </w:r>
      <w:proofErr w:type="spellStart"/>
      <w:r>
        <w:rPr>
          <w:sz w:val="14"/>
          <w:szCs w:val="14"/>
        </w:rPr>
        <w:t>sekvenačních</w:t>
      </w:r>
      <w:proofErr w:type="spellEnd"/>
      <w:r>
        <w:rPr>
          <w:sz w:val="14"/>
          <w:szCs w:val="14"/>
        </w:rPr>
        <w:t xml:space="preserve"> dat, </w:t>
      </w:r>
      <w:proofErr w:type="spellStart"/>
      <w:r>
        <w:rPr>
          <w:sz w:val="14"/>
          <w:szCs w:val="14"/>
        </w:rPr>
        <w:t>demultiplexing</w:t>
      </w:r>
      <w:proofErr w:type="spellEnd"/>
      <w:r>
        <w:rPr>
          <w:sz w:val="14"/>
          <w:szCs w:val="14"/>
        </w:rPr>
        <w:t xml:space="preserve">, spojení párových sekvencí, </w:t>
      </w:r>
      <w:proofErr w:type="spellStart"/>
      <w:r>
        <w:rPr>
          <w:sz w:val="14"/>
          <w:szCs w:val="14"/>
        </w:rPr>
        <w:t>dereplikaci</w:t>
      </w:r>
      <w:proofErr w:type="spellEnd"/>
      <w:r>
        <w:rPr>
          <w:sz w:val="14"/>
          <w:szCs w:val="14"/>
        </w:rPr>
        <w:t xml:space="preserve"> (klastrování), konverzi FASTQ do FASTA, taxonomickou analýzu, vizualizaci výsledků, zprávu o provedené analýze dat.</w:t>
      </w:r>
    </w:p>
    <w:p w:rsidR="0074388C" w:rsidRDefault="00561C26">
      <w:pPr>
        <w:pStyle w:val="Jin0"/>
        <w:spacing w:after="120"/>
        <w:ind w:left="280"/>
        <w:rPr>
          <w:sz w:val="14"/>
          <w:szCs w:val="14"/>
        </w:rPr>
      </w:pPr>
      <w:r>
        <w:rPr>
          <w:sz w:val="14"/>
          <w:szCs w:val="14"/>
        </w:rPr>
        <w:t>Nabídka zahrnuje náklady na doručení vzorků.</w:t>
      </w:r>
    </w:p>
    <w:p w:rsidR="0074388C" w:rsidRDefault="00561C26">
      <w:pPr>
        <w:pStyle w:val="Jin0"/>
        <w:spacing w:after="120"/>
        <w:ind w:firstLine="280"/>
        <w:rPr>
          <w:sz w:val="14"/>
          <w:szCs w:val="14"/>
        </w:rPr>
      </w:pPr>
      <w:r>
        <w:rPr>
          <w:sz w:val="14"/>
          <w:szCs w:val="14"/>
        </w:rPr>
        <w:t>Termín provedení/dodání: Dohodou</w:t>
      </w:r>
    </w:p>
    <w:p w:rsidR="0074388C" w:rsidRDefault="00561C26">
      <w:pPr>
        <w:pStyle w:val="Jin0"/>
        <w:spacing w:after="3840"/>
        <w:ind w:firstLine="280"/>
        <w:rPr>
          <w:sz w:val="14"/>
          <w:szCs w:val="14"/>
        </w:rPr>
      </w:pPr>
      <w:r>
        <w:rPr>
          <w:sz w:val="14"/>
          <w:szCs w:val="14"/>
        </w:rPr>
        <w:t xml:space="preserve">Objednávku je nutno provést na webu </w:t>
      </w:r>
      <w:hyperlink r:id="rId12" w:history="1">
        <w:r>
          <w:rPr>
            <w:sz w:val="14"/>
            <w:szCs w:val="14"/>
          </w:rPr>
          <w:t>www.seqme.eu</w:t>
        </w:r>
      </w:hyperlink>
      <w:r>
        <w:rPr>
          <w:sz w:val="14"/>
          <w:szCs w:val="14"/>
        </w:rPr>
        <w:t>.</w:t>
      </w:r>
    </w:p>
    <w:p w:rsidR="0074388C" w:rsidRDefault="00561C26">
      <w:pPr>
        <w:pStyle w:val="Jin0"/>
        <w:ind w:firstLine="280"/>
        <w:jc w:val="both"/>
        <w:rPr>
          <w:sz w:val="18"/>
          <w:szCs w:val="18"/>
        </w:rPr>
      </w:pPr>
      <w:r>
        <w:rPr>
          <w:sz w:val="18"/>
          <w:szCs w:val="18"/>
        </w:rPr>
        <w:t>Vystavil: Richard Nádvorník</w:t>
      </w:r>
    </w:p>
    <w:p w:rsidR="0074388C" w:rsidRDefault="00561C26">
      <w:pPr>
        <w:pStyle w:val="Jin0"/>
        <w:ind w:left="1120"/>
        <w:rPr>
          <w:sz w:val="18"/>
          <w:szCs w:val="18"/>
        </w:rPr>
      </w:pPr>
      <w:r>
        <w:rPr>
          <w:sz w:val="18"/>
          <w:szCs w:val="18"/>
        </w:rPr>
        <w:t xml:space="preserve">Email: </w:t>
      </w:r>
      <w:hyperlink r:id="rId13" w:history="1">
        <w:r>
          <w:rPr>
            <w:sz w:val="18"/>
            <w:szCs w:val="18"/>
          </w:rPr>
          <w:t>richard.nadvornik@seqme.eu</w:t>
        </w:r>
      </w:hyperlink>
    </w:p>
    <w:p w:rsidR="0074388C" w:rsidRDefault="00561C26">
      <w:pPr>
        <w:pStyle w:val="Jin0"/>
        <w:spacing w:after="440"/>
        <w:ind w:left="1120"/>
        <w:rPr>
          <w:sz w:val="18"/>
          <w:szCs w:val="18"/>
        </w:rPr>
      </w:pPr>
      <w:proofErr w:type="spellStart"/>
      <w:r>
        <w:rPr>
          <w:sz w:val="18"/>
          <w:szCs w:val="18"/>
        </w:rPr>
        <w:t>Phone</w:t>
      </w:r>
      <w:proofErr w:type="spellEnd"/>
      <w:r>
        <w:rPr>
          <w:sz w:val="18"/>
          <w:szCs w:val="18"/>
        </w:rPr>
        <w:t>: +420 602 102 790</w:t>
      </w:r>
    </w:p>
    <w:p w:rsidR="0074388C" w:rsidRDefault="00561C26">
      <w:pPr>
        <w:pStyle w:val="Jin0"/>
        <w:spacing w:after="200"/>
        <w:ind w:firstLine="280"/>
        <w:jc w:val="both"/>
        <w:rPr>
          <w:sz w:val="14"/>
          <w:szCs w:val="14"/>
        </w:rPr>
      </w:pPr>
      <w:r>
        <w:rPr>
          <w:b/>
          <w:bCs/>
          <w:color w:val="008000"/>
          <w:sz w:val="14"/>
          <w:szCs w:val="14"/>
        </w:rPr>
        <w:t>Prosíme o uvádění našeho čísla nabídky/zakázky při veškeré korespondenci s námi.</w:t>
      </w:r>
      <w:r>
        <w:br w:type="page"/>
      </w:r>
    </w:p>
    <w:p w:rsidR="0074388C" w:rsidRDefault="00561C26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457200" distL="0" distR="0" simplePos="0" relativeHeight="125829380" behindDoc="0" locked="0" layoutInCell="1" allowOverlap="1">
                <wp:simplePos x="0" y="0"/>
                <wp:positionH relativeFrom="page">
                  <wp:posOffset>615315</wp:posOffset>
                </wp:positionH>
                <wp:positionV relativeFrom="paragraph">
                  <wp:posOffset>0</wp:posOffset>
                </wp:positionV>
                <wp:extent cx="1447800" cy="45021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450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4388C" w:rsidRDefault="00561C26">
                            <w:pPr>
                              <w:pStyle w:val="Nadpis20"/>
                              <w:keepNext/>
                              <w:keepLines/>
                              <w:spacing w:before="80"/>
                              <w:jc w:val="right"/>
                            </w:pPr>
                            <w:bookmarkStart w:id="62" w:name="bookmark76"/>
                            <w:bookmarkStart w:id="63" w:name="bookmark77"/>
                            <w:bookmarkStart w:id="64" w:name="bookmark78"/>
                            <w:r>
                              <w:t>°*°</w:t>
                            </w:r>
                            <w:proofErr w:type="spellStart"/>
                            <w:r>
                              <w:t>SEQme</w:t>
                            </w:r>
                            <w:bookmarkEnd w:id="62"/>
                            <w:bookmarkEnd w:id="63"/>
                            <w:bookmarkEnd w:id="64"/>
                            <w:proofErr w:type="spellEnd"/>
                          </w:p>
                          <w:p w:rsidR="0074388C" w:rsidRDefault="00561C26">
                            <w:pPr>
                              <w:pStyle w:val="Jin0"/>
                              <w:jc w:val="right"/>
                              <w:rPr>
                                <w:sz w:val="8"/>
                                <w:szCs w:val="8"/>
                              </w:rPr>
                            </w:pPr>
                            <w:proofErr w:type="gram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575757"/>
                                <w:sz w:val="8"/>
                                <w:szCs w:val="8"/>
                              </w:rPr>
                              <w:t>«?FD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575757"/>
                                <w:sz w:val="8"/>
                                <w:szCs w:val="8"/>
                              </w:rPr>
                              <w:t xml:space="preserve"> fí, DPCR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48.450000000000003pt;margin-top:0;width:114.pt;height:35.450000000000003pt;z-index:-125829373;mso-wrap-distance-left:0;mso-wrap-distance-right:0;mso-wrap-distance-bottom:36.pt;mso-position-horizontal-relative:page" filled="f" stroked="f">
                <v:textbox inset="0,0,0,0">
                  <w:txbxContent>
                    <w:p>
                      <w:pPr>
                        <w:pStyle w:val="Style26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80" w:after="0" w:line="240" w:lineRule="auto"/>
                        <w:ind w:left="0" w:right="0" w:firstLine="0"/>
                        <w:jc w:val="right"/>
                      </w:pPr>
                      <w:bookmarkStart w:id="76" w:name="bookmark76"/>
                      <w:bookmarkStart w:id="77" w:name="bookmark77"/>
                      <w:bookmarkStart w:id="78" w:name="bookmark78"/>
                      <w:r>
                        <w:rPr>
                          <w:spacing w:val="0"/>
                          <w:w w:val="100"/>
                          <w:position w:val="0"/>
                        </w:rPr>
                        <w:t>°*°SEQme</w:t>
                      </w:r>
                      <w:bookmarkEnd w:id="76"/>
                      <w:bookmarkEnd w:id="77"/>
                      <w:bookmarkEnd w:id="78"/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8"/>
                          <w:szCs w:val="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575757"/>
                          <w:spacing w:val="0"/>
                          <w:w w:val="100"/>
                          <w:position w:val="0"/>
                          <w:sz w:val="8"/>
                          <w:szCs w:val="8"/>
                        </w:rPr>
                        <w:t>«?FD fí, DPCR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72110" distB="368300" distL="0" distR="0" simplePos="0" relativeHeight="125829382" behindDoc="0" locked="0" layoutInCell="1" allowOverlap="1">
                <wp:simplePos x="0" y="0"/>
                <wp:positionH relativeFrom="page">
                  <wp:posOffset>1624965</wp:posOffset>
                </wp:positionH>
                <wp:positionV relativeFrom="paragraph">
                  <wp:posOffset>372110</wp:posOffset>
                </wp:positionV>
                <wp:extent cx="403860" cy="16700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" cy="1670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4388C" w:rsidRDefault="00561C26">
                            <w:pPr>
                              <w:pStyle w:val="Jin0"/>
                              <w:spacing w:line="276" w:lineRule="auto"/>
                              <w:jc w:val="right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575757"/>
                                <w:sz w:val="8"/>
                                <w:szCs w:val="8"/>
                              </w:rPr>
                              <w:t>SEQ &amp; QPCR COMPANY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127.95pt;margin-top:29.300000000000001pt;width:31.800000000000001pt;height:13.15pt;z-index:-125829371;mso-wrap-distance-left:0;mso-wrap-distance-top:29.300000000000001pt;mso-wrap-distance-right:0;mso-wrap-distance-bottom:29.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right"/>
                        <w:rPr>
                          <w:sz w:val="8"/>
                          <w:szCs w:val="8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575757"/>
                          <w:spacing w:val="0"/>
                          <w:w w:val="100"/>
                          <w:position w:val="0"/>
                          <w:sz w:val="8"/>
                          <w:szCs w:val="8"/>
                        </w:rPr>
                        <w:t>SEQ &amp; QPCR COMPANY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4388C" w:rsidRDefault="00561C26">
      <w:pPr>
        <w:pStyle w:val="Zkladntext1"/>
        <w:spacing w:after="140"/>
      </w:pPr>
      <w:proofErr w:type="spellStart"/>
      <w:r>
        <w:t>Quote</w:t>
      </w:r>
      <w:proofErr w:type="spellEnd"/>
      <w:r>
        <w:t xml:space="preserve"> Addendum -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read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carefully</w:t>
      </w:r>
      <w:proofErr w:type="spellEnd"/>
    </w:p>
    <w:p w:rsidR="0074388C" w:rsidRDefault="00561C26">
      <w:pPr>
        <w:pStyle w:val="Zkladntext1"/>
      </w:pPr>
      <w:r>
        <w:t>SAMPLE REQUIREMENTS</w:t>
      </w:r>
    </w:p>
    <w:p w:rsidR="0074388C" w:rsidRDefault="00561C26">
      <w:pPr>
        <w:pStyle w:val="Zkladntext1"/>
        <w:numPr>
          <w:ilvl w:val="0"/>
          <w:numId w:val="8"/>
        </w:numPr>
        <w:tabs>
          <w:tab w:val="left" w:pos="259"/>
        </w:tabs>
      </w:pPr>
      <w:bookmarkStart w:id="65" w:name="bookmark79"/>
      <w:bookmarkEnd w:id="65"/>
      <w:proofErr w:type="spellStart"/>
      <w:r>
        <w:t>When</w:t>
      </w:r>
      <w:proofErr w:type="spellEnd"/>
      <w:r>
        <w:t xml:space="preserve"> </w:t>
      </w:r>
      <w:proofErr w:type="spellStart"/>
      <w:r>
        <w:t>sending</w:t>
      </w:r>
      <w:proofErr w:type="spellEnd"/>
      <w:r>
        <w:t xml:space="preserve"> </w:t>
      </w:r>
      <w:proofErr w:type="spellStart"/>
      <w:r>
        <w:t>samples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Next-Generation</w:t>
      </w:r>
      <w:proofErr w:type="spellEnd"/>
      <w:r>
        <w:t xml:space="preserve"> </w:t>
      </w:r>
      <w:proofErr w:type="spellStart"/>
      <w:r>
        <w:t>sequencing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follow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Sample </w:t>
      </w:r>
      <w:proofErr w:type="spellStart"/>
      <w:r>
        <w:t>Submission</w:t>
      </w:r>
      <w:proofErr w:type="spellEnd"/>
      <w:r>
        <w:t xml:space="preserve"> </w:t>
      </w:r>
      <w:proofErr w:type="spellStart"/>
      <w:r>
        <w:t>Guidelines</w:t>
      </w:r>
      <w:proofErr w:type="spellEnd"/>
      <w:r>
        <w:t xml:space="preserve"> (SSG).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set </w:t>
      </w:r>
      <w:proofErr w:type="spellStart"/>
      <w:r>
        <w:t>there</w:t>
      </w:r>
      <w:proofErr w:type="spellEnd"/>
      <w:r>
        <w:t xml:space="preserve"> are not met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samples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not </w:t>
      </w:r>
      <w:proofErr w:type="spellStart"/>
      <w:r>
        <w:t>pass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(QC),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sequencing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not </w:t>
      </w:r>
      <w:proofErr w:type="spellStart"/>
      <w:r>
        <w:t>be</w:t>
      </w:r>
      <w:proofErr w:type="spellEnd"/>
      <w:r>
        <w:t xml:space="preserve"> </w:t>
      </w:r>
      <w:proofErr w:type="spellStart"/>
      <w:r>
        <w:t>feasible</w:t>
      </w:r>
      <w:proofErr w:type="spellEnd"/>
      <w:r>
        <w:t xml:space="preserve"> and/</w:t>
      </w:r>
      <w:proofErr w:type="spellStart"/>
      <w:r>
        <w:t>or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delayed</w:t>
      </w:r>
      <w:proofErr w:type="spellEnd"/>
      <w:r>
        <w:t xml:space="preserve"> </w:t>
      </w:r>
      <w:proofErr w:type="spellStart"/>
      <w:r>
        <w:t>until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samples</w:t>
      </w:r>
      <w:proofErr w:type="spellEnd"/>
      <w:r>
        <w:t xml:space="preserve"> are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until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receive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consent</w:t>
      </w:r>
      <w:proofErr w:type="spellEnd"/>
      <w:r>
        <w:t xml:space="preserve"> to </w:t>
      </w:r>
      <w:proofErr w:type="spellStart"/>
      <w:r>
        <w:t>proceed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existing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>.</w:t>
      </w:r>
    </w:p>
    <w:p w:rsidR="0074388C" w:rsidRDefault="00561C26">
      <w:pPr>
        <w:pStyle w:val="Zkladntext1"/>
        <w:numPr>
          <w:ilvl w:val="0"/>
          <w:numId w:val="8"/>
        </w:numPr>
        <w:tabs>
          <w:tab w:val="left" w:pos="259"/>
        </w:tabs>
      </w:pPr>
      <w:bookmarkStart w:id="66" w:name="bookmark80"/>
      <w:bookmarkEnd w:id="66"/>
      <w:proofErr w:type="spellStart"/>
      <w:r>
        <w:t>Please</w:t>
      </w:r>
      <w:proofErr w:type="spellEnd"/>
      <w:r>
        <w:t xml:space="preserve"> </w:t>
      </w:r>
      <w:proofErr w:type="spellStart"/>
      <w:r>
        <w:t>kindly</w:t>
      </w:r>
      <w:proofErr w:type="spellEnd"/>
      <w:r>
        <w:t xml:space="preserve"> </w:t>
      </w:r>
      <w:proofErr w:type="spellStart"/>
      <w:r>
        <w:t>notice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samples</w:t>
      </w:r>
      <w:proofErr w:type="spellEnd"/>
      <w:r>
        <w:t xml:space="preserve"> do not </w:t>
      </w:r>
      <w:proofErr w:type="spellStart"/>
      <w:r>
        <w:t>pass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QC,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costs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steps</w:t>
      </w:r>
      <w:proofErr w:type="spellEnd"/>
      <w:r>
        <w:t xml:space="preserve"> </w:t>
      </w:r>
      <w:proofErr w:type="spellStart"/>
      <w:r>
        <w:t>taken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charged</w:t>
      </w:r>
      <w:proofErr w:type="spellEnd"/>
      <w:r>
        <w:t xml:space="preserve">. </w:t>
      </w:r>
      <w:proofErr w:type="spellStart"/>
      <w:r>
        <w:t>For</w:t>
      </w:r>
      <w:proofErr w:type="spellEnd"/>
      <w:r>
        <w:t xml:space="preserve"> </w:t>
      </w:r>
      <w:proofErr w:type="spellStart"/>
      <w:r>
        <w:t>libraries</w:t>
      </w:r>
      <w:proofErr w:type="spellEnd"/>
      <w:r>
        <w:t xml:space="preserve"> </w:t>
      </w:r>
      <w:proofErr w:type="spellStart"/>
      <w:r>
        <w:t>prepared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samples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not </w:t>
      </w:r>
      <w:proofErr w:type="spellStart"/>
      <w:r>
        <w:t>passed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QC </w:t>
      </w:r>
      <w:proofErr w:type="spellStart"/>
      <w:r>
        <w:t>or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customer-prepared</w:t>
      </w:r>
      <w:proofErr w:type="spellEnd"/>
      <w:r>
        <w:t xml:space="preserve"> </w:t>
      </w:r>
      <w:proofErr w:type="spellStart"/>
      <w:r>
        <w:t>libraries</w:t>
      </w:r>
      <w:proofErr w:type="spellEnd"/>
      <w:r>
        <w:t xml:space="preserve"> are </w:t>
      </w:r>
      <w:proofErr w:type="spellStart"/>
      <w:r>
        <w:t>supplied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specifications</w:t>
      </w:r>
      <w:proofErr w:type="spellEnd"/>
      <w:r>
        <w:t xml:space="preserve"> </w:t>
      </w:r>
      <w:proofErr w:type="spellStart"/>
      <w:r>
        <w:t>quoted</w:t>
      </w:r>
      <w:proofErr w:type="spellEnd"/>
      <w:r>
        <w:t xml:space="preserve"> are </w:t>
      </w:r>
      <w:proofErr w:type="spellStart"/>
      <w:r>
        <w:t>considered</w:t>
      </w:r>
      <w:proofErr w:type="spellEnd"/>
      <w:r>
        <w:t xml:space="preserve"> invalid and </w:t>
      </w:r>
      <w:proofErr w:type="spellStart"/>
      <w:r>
        <w:t>if</w:t>
      </w:r>
      <w:proofErr w:type="spellEnd"/>
      <w:r>
        <w:t xml:space="preserve"> </w:t>
      </w:r>
      <w:proofErr w:type="spellStart"/>
      <w:r>
        <w:t>approved</w:t>
      </w:r>
      <w:proofErr w:type="spellEnd"/>
      <w:r>
        <w:t xml:space="preserve"> by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risk and </w:t>
      </w:r>
      <w:proofErr w:type="spellStart"/>
      <w:r>
        <w:t>invoiced</w:t>
      </w:r>
      <w:proofErr w:type="spellEnd"/>
      <w:r>
        <w:t xml:space="preserve"> as </w:t>
      </w:r>
      <w:proofErr w:type="spellStart"/>
      <w:r>
        <w:t>quoted</w:t>
      </w:r>
      <w:proofErr w:type="spellEnd"/>
      <w:r>
        <w:t>.</w:t>
      </w:r>
    </w:p>
    <w:p w:rsidR="0074388C" w:rsidRDefault="00561C26">
      <w:pPr>
        <w:pStyle w:val="Zkladntext1"/>
        <w:numPr>
          <w:ilvl w:val="0"/>
          <w:numId w:val="8"/>
        </w:numPr>
        <w:tabs>
          <w:tab w:val="left" w:pos="241"/>
        </w:tabs>
        <w:spacing w:after="140"/>
      </w:pPr>
      <w:bookmarkStart w:id="67" w:name="bookmark81"/>
      <w:bookmarkEnd w:id="67"/>
      <w:proofErr w:type="spellStart"/>
      <w:r>
        <w:t>The</w:t>
      </w:r>
      <w:proofErr w:type="spellEnd"/>
      <w:r>
        <w:t xml:space="preserve"> </w:t>
      </w:r>
      <w:proofErr w:type="spellStart"/>
      <w:r>
        <w:t>sequencing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carried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S1 </w:t>
      </w:r>
      <w:proofErr w:type="spellStart"/>
      <w:r>
        <w:t>biosafety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. </w:t>
      </w:r>
      <w:proofErr w:type="spellStart"/>
      <w:r>
        <w:t>Samples</w:t>
      </w:r>
      <w:proofErr w:type="spellEnd"/>
      <w:r>
        <w:t xml:space="preserve"> </w:t>
      </w:r>
      <w:proofErr w:type="spellStart"/>
      <w:r>
        <w:t>submitted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comply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biosafety</w:t>
      </w:r>
      <w:proofErr w:type="spellEnd"/>
      <w:r>
        <w:t xml:space="preserve"> S1 </w:t>
      </w:r>
      <w:proofErr w:type="spellStart"/>
      <w:r>
        <w:t>classification</w:t>
      </w:r>
      <w:proofErr w:type="spellEnd"/>
      <w:r>
        <w:t>.</w:t>
      </w:r>
    </w:p>
    <w:p w:rsidR="0074388C" w:rsidRDefault="00561C26">
      <w:pPr>
        <w:pStyle w:val="Zkladntext1"/>
      </w:pPr>
      <w:r>
        <w:t>TECHNICAL LIMITATIONS</w:t>
      </w:r>
    </w:p>
    <w:p w:rsidR="0074388C" w:rsidRDefault="00561C26">
      <w:pPr>
        <w:pStyle w:val="Zkladntext1"/>
        <w:numPr>
          <w:ilvl w:val="0"/>
          <w:numId w:val="8"/>
        </w:numPr>
        <w:tabs>
          <w:tab w:val="left" w:pos="255"/>
        </w:tabs>
      </w:pPr>
      <w:bookmarkStart w:id="68" w:name="bookmark82"/>
      <w:bookmarkEnd w:id="68"/>
      <w:proofErr w:type="spellStart"/>
      <w:r>
        <w:t>Please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aware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due</w:t>
      </w:r>
      <w:proofErr w:type="spellEnd"/>
      <w:r>
        <w:t xml:space="preserve"> to </w:t>
      </w:r>
      <w:proofErr w:type="spellStart"/>
      <w:r>
        <w:t>certain</w:t>
      </w:r>
      <w:proofErr w:type="spellEnd"/>
      <w:r>
        <w:t xml:space="preserve">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limitations</w:t>
      </w:r>
      <w:proofErr w:type="spellEnd"/>
      <w:r>
        <w:t xml:space="preserve">,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always</w:t>
      </w:r>
      <w:proofErr w:type="spellEnd"/>
      <w:r>
        <w:t xml:space="preserve"> a risk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samples</w:t>
      </w:r>
      <w:proofErr w:type="spellEnd"/>
      <w:r>
        <w:t xml:space="preserve"> </w:t>
      </w:r>
      <w:proofErr w:type="spellStart"/>
      <w:r>
        <w:t>pass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QC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specifications</w:t>
      </w:r>
      <w:proofErr w:type="spellEnd"/>
      <w:r>
        <w:t xml:space="preserve"> </w:t>
      </w:r>
      <w:proofErr w:type="spellStart"/>
      <w:r>
        <w:t>quoted</w:t>
      </w:r>
      <w:proofErr w:type="spellEnd"/>
      <w:r>
        <w:t xml:space="preserve"> (</w:t>
      </w:r>
      <w:proofErr w:type="spellStart"/>
      <w:r>
        <w:t>namely</w:t>
      </w:r>
      <w:proofErr w:type="spellEnd"/>
      <w:r>
        <w:t xml:space="preserve"> </w:t>
      </w:r>
      <w:proofErr w:type="spellStart"/>
      <w:r>
        <w:t>read</w:t>
      </w:r>
      <w:proofErr w:type="spellEnd"/>
      <w:r>
        <w:t xml:space="preserve"> </w:t>
      </w:r>
      <w:proofErr w:type="spellStart"/>
      <w:r>
        <w:t>length</w:t>
      </w:r>
      <w:proofErr w:type="spellEnd"/>
      <w:r>
        <w:t xml:space="preserve"> and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reads</w:t>
      </w:r>
      <w:proofErr w:type="spellEnd"/>
      <w:r>
        <w:t xml:space="preserve">) </w:t>
      </w:r>
      <w:proofErr w:type="spellStart"/>
      <w:r>
        <w:t>may</w:t>
      </w:r>
      <w:proofErr w:type="spellEnd"/>
      <w:r>
        <w:t xml:space="preserve"> not </w:t>
      </w:r>
      <w:proofErr w:type="spellStart"/>
      <w:r>
        <w:t>be</w:t>
      </w:r>
      <w:proofErr w:type="spellEnd"/>
      <w:r>
        <w:t xml:space="preserve"> </w:t>
      </w:r>
      <w:proofErr w:type="spellStart"/>
      <w:r>
        <w:t>achieved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QC test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assesses</w:t>
      </w:r>
      <w:proofErr w:type="spellEnd"/>
      <w:r>
        <w:t xml:space="preserve"> </w:t>
      </w:r>
      <w:proofErr w:type="spellStart"/>
      <w:r>
        <w:t>nucleic</w:t>
      </w:r>
      <w:proofErr w:type="spellEnd"/>
      <w:r>
        <w:t xml:space="preserve"> acid </w:t>
      </w:r>
      <w:proofErr w:type="spellStart"/>
      <w:r>
        <w:t>quantity</w:t>
      </w:r>
      <w:proofErr w:type="spellEnd"/>
      <w:r>
        <w:t xml:space="preserve">, integrity and </w:t>
      </w:r>
      <w:proofErr w:type="spellStart"/>
      <w:r>
        <w:t>purity</w:t>
      </w:r>
      <w:proofErr w:type="spellEnd"/>
      <w:r>
        <w:t xml:space="preserve"> (to a </w:t>
      </w:r>
      <w:proofErr w:type="spellStart"/>
      <w:r>
        <w:t>certain</w:t>
      </w:r>
      <w:proofErr w:type="spellEnd"/>
      <w:r>
        <w:t xml:space="preserve"> </w:t>
      </w:r>
      <w:proofErr w:type="spellStart"/>
      <w:r>
        <w:t>degree</w:t>
      </w:r>
      <w:proofErr w:type="spellEnd"/>
      <w:r>
        <w:t xml:space="preserve">) but </w:t>
      </w:r>
      <w:proofErr w:type="spellStart"/>
      <w:r>
        <w:t>does</w:t>
      </w:r>
      <w:proofErr w:type="spellEnd"/>
      <w:r>
        <w:t xml:space="preserve"> not </w:t>
      </w:r>
      <w:proofErr w:type="spellStart"/>
      <w:r>
        <w:t>assess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unrevealable</w:t>
      </w:r>
      <w:proofErr w:type="spellEnd"/>
      <w:r>
        <w:t xml:space="preserve"> </w:t>
      </w:r>
      <w:proofErr w:type="spellStart"/>
      <w:r>
        <w:t>factors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might</w:t>
      </w:r>
      <w:proofErr w:type="spellEnd"/>
      <w:r>
        <w:t xml:space="preserve"> </w:t>
      </w:r>
      <w:proofErr w:type="spellStart"/>
      <w:r>
        <w:t>negatively</w:t>
      </w:r>
      <w:proofErr w:type="spellEnd"/>
      <w:r>
        <w:t xml:space="preserve"> </w:t>
      </w:r>
      <w:proofErr w:type="spellStart"/>
      <w:r>
        <w:t>affect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outcome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analyses</w:t>
      </w:r>
      <w:proofErr w:type="spellEnd"/>
      <w:r>
        <w:t>.</w:t>
      </w:r>
    </w:p>
    <w:p w:rsidR="0074388C" w:rsidRDefault="00561C26">
      <w:pPr>
        <w:pStyle w:val="Zkladntext1"/>
        <w:numPr>
          <w:ilvl w:val="0"/>
          <w:numId w:val="8"/>
        </w:numPr>
        <w:tabs>
          <w:tab w:val="left" w:pos="255"/>
        </w:tabs>
      </w:pPr>
      <w:bookmarkStart w:id="69" w:name="bookmark83"/>
      <w:bookmarkEnd w:id="69"/>
      <w:proofErr w:type="spellStart"/>
      <w:r>
        <w:t>Similarly</w:t>
      </w:r>
      <w:proofErr w:type="spellEnd"/>
      <w:r>
        <w:t xml:space="preserve">, </w:t>
      </w:r>
      <w:proofErr w:type="spellStart"/>
      <w:r>
        <w:t>library</w:t>
      </w:r>
      <w:proofErr w:type="spellEnd"/>
      <w:r>
        <w:t xml:space="preserve"> </w:t>
      </w:r>
      <w:proofErr w:type="spellStart"/>
      <w:r>
        <w:t>pooling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performed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due</w:t>
      </w:r>
      <w:proofErr w:type="spellEnd"/>
      <w:r>
        <w:t xml:space="preserve"> care in </w:t>
      </w:r>
      <w:proofErr w:type="spellStart"/>
      <w:r>
        <w:t>order</w:t>
      </w:r>
      <w:proofErr w:type="spellEnd"/>
      <w:r>
        <w:t xml:space="preserve"> to </w:t>
      </w:r>
      <w:proofErr w:type="spellStart"/>
      <w:r>
        <w:t>achieve</w:t>
      </w:r>
      <w:proofErr w:type="spellEnd"/>
      <w:r>
        <w:t xml:space="preserve"> </w:t>
      </w:r>
      <w:proofErr w:type="spellStart"/>
      <w:r>
        <w:t>uniform</w:t>
      </w:r>
      <w:proofErr w:type="spellEnd"/>
      <w:r>
        <w:t xml:space="preserve"> </w:t>
      </w:r>
      <w:proofErr w:type="spellStart"/>
      <w:r>
        <w:t>read</w:t>
      </w:r>
      <w:proofErr w:type="spellEnd"/>
      <w:r>
        <w:t xml:space="preserve"> </w:t>
      </w:r>
      <w:proofErr w:type="spellStart"/>
      <w:r>
        <w:t>distribution</w:t>
      </w:r>
      <w:proofErr w:type="spellEnd"/>
      <w:r>
        <w:t xml:space="preserve"> but </w:t>
      </w:r>
      <w:proofErr w:type="spellStart"/>
      <w:r>
        <w:t>still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reads</w:t>
      </w:r>
      <w:proofErr w:type="spellEnd"/>
      <w:r>
        <w:t xml:space="preserve"> </w:t>
      </w:r>
      <w:proofErr w:type="spellStart"/>
      <w:r>
        <w:t>obtained</w:t>
      </w:r>
      <w:proofErr w:type="spellEnd"/>
      <w:r>
        <w:t xml:space="preserve"> per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pooled</w:t>
      </w:r>
      <w:proofErr w:type="spellEnd"/>
      <w:r>
        <w:t xml:space="preserve"> </w:t>
      </w:r>
      <w:proofErr w:type="spellStart"/>
      <w:r>
        <w:t>library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vary </w:t>
      </w:r>
      <w:proofErr w:type="spellStart"/>
      <w:r>
        <w:t>significantly</w:t>
      </w:r>
      <w:proofErr w:type="spellEnd"/>
      <w:r>
        <w:t>.</w:t>
      </w:r>
    </w:p>
    <w:p w:rsidR="0074388C" w:rsidRDefault="00561C26">
      <w:pPr>
        <w:pStyle w:val="Zkladntext1"/>
        <w:numPr>
          <w:ilvl w:val="0"/>
          <w:numId w:val="8"/>
        </w:numPr>
        <w:tabs>
          <w:tab w:val="left" w:pos="255"/>
        </w:tabs>
        <w:spacing w:after="140"/>
      </w:pPr>
      <w:bookmarkStart w:id="70" w:name="bookmark84"/>
      <w:bookmarkEnd w:id="70"/>
      <w:proofErr w:type="spellStart"/>
      <w:r>
        <w:t>Our</w:t>
      </w:r>
      <w:proofErr w:type="spellEnd"/>
      <w:r>
        <w:t xml:space="preserve"> </w:t>
      </w:r>
      <w:proofErr w:type="spellStart"/>
      <w:r>
        <w:t>sequencing</w:t>
      </w:r>
      <w:proofErr w:type="spellEnd"/>
      <w:r>
        <w:t xml:space="preserve"> </w:t>
      </w:r>
      <w:proofErr w:type="spellStart"/>
      <w:r>
        <w:t>specifications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Illumina</w:t>
      </w:r>
      <w:proofErr w:type="spellEnd"/>
      <w:r>
        <w:t xml:space="preserve"> </w:t>
      </w:r>
      <w:proofErr w:type="spellStart"/>
      <w:r>
        <w:t>sequencers</w:t>
      </w:r>
      <w:proofErr w:type="spellEnd"/>
      <w:r>
        <w:t xml:space="preserve"> are set </w:t>
      </w:r>
      <w:proofErr w:type="spellStart"/>
      <w:r>
        <w:t>using</w:t>
      </w:r>
      <w:proofErr w:type="spellEnd"/>
      <w:r>
        <w:t xml:space="preserve"> a </w:t>
      </w:r>
      <w:proofErr w:type="spellStart"/>
      <w:r>
        <w:t>balanced</w:t>
      </w:r>
      <w:proofErr w:type="spellEnd"/>
      <w:r>
        <w:t xml:space="preserve"> </w:t>
      </w:r>
      <w:proofErr w:type="spellStart"/>
      <w:r>
        <w:t>genomic</w:t>
      </w:r>
      <w:proofErr w:type="spellEnd"/>
      <w:r>
        <w:t xml:space="preserve"> DNA </w:t>
      </w:r>
      <w:proofErr w:type="spellStart"/>
      <w:r>
        <w:t>library</w:t>
      </w:r>
      <w:proofErr w:type="spellEnd"/>
      <w:r>
        <w:t xml:space="preserve"> </w:t>
      </w:r>
      <w:proofErr w:type="spellStart"/>
      <w:r>
        <w:t>since</w:t>
      </w:r>
      <w:proofErr w:type="spellEnd"/>
      <w:r>
        <w:t xml:space="preserve"> </w:t>
      </w:r>
      <w:proofErr w:type="spellStart"/>
      <w:r>
        <w:t>Illumina</w:t>
      </w:r>
      <w:proofErr w:type="spellEnd"/>
      <w:r>
        <w:t xml:space="preserve"> </w:t>
      </w:r>
      <w:proofErr w:type="spellStart"/>
      <w:r>
        <w:t>algorithms</w:t>
      </w:r>
      <w:proofErr w:type="spellEnd"/>
      <w:r>
        <w:t xml:space="preserve"> are </w:t>
      </w:r>
      <w:proofErr w:type="spellStart"/>
      <w:r>
        <w:t>optimized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a </w:t>
      </w:r>
      <w:proofErr w:type="spellStart"/>
      <w:r>
        <w:t>balanced</w:t>
      </w:r>
      <w:proofErr w:type="spellEnd"/>
      <w:r>
        <w:t xml:space="preserve"> </w:t>
      </w:r>
      <w:proofErr w:type="spellStart"/>
      <w:r>
        <w:t>representation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ACGT </w:t>
      </w:r>
      <w:proofErr w:type="spellStart"/>
      <w:r>
        <w:t>nucleotides</w:t>
      </w:r>
      <w:proofErr w:type="spellEnd"/>
      <w:r>
        <w:t xml:space="preserve">. </w:t>
      </w:r>
      <w:proofErr w:type="spellStart"/>
      <w:r>
        <w:t>Any</w:t>
      </w:r>
      <w:proofErr w:type="spellEnd"/>
      <w:r>
        <w:t xml:space="preserve"> divergence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equal</w:t>
      </w:r>
      <w:proofErr w:type="spellEnd"/>
      <w:r>
        <w:t xml:space="preserve"> base </w:t>
      </w:r>
      <w:proofErr w:type="spellStart"/>
      <w:r>
        <w:t>distribution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a negative </w:t>
      </w:r>
      <w:proofErr w:type="spellStart"/>
      <w:r>
        <w:t>impact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amount</w:t>
      </w:r>
      <w:proofErr w:type="spellEnd"/>
      <w:r>
        <w:t xml:space="preserve"> and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data. </w:t>
      </w:r>
      <w:proofErr w:type="spellStart"/>
      <w:r>
        <w:t>Therefore</w:t>
      </w:r>
      <w:proofErr w:type="spellEnd"/>
      <w:r>
        <w:t xml:space="preserve">,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samples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low</w:t>
      </w:r>
      <w:proofErr w:type="spellEnd"/>
      <w:r>
        <w:t xml:space="preserve"> diversity </w:t>
      </w:r>
      <w:proofErr w:type="spellStart"/>
      <w:r>
        <w:t>or</w:t>
      </w:r>
      <w:proofErr w:type="spellEnd"/>
      <w:r>
        <w:t xml:space="preserve"> </w:t>
      </w:r>
      <w:proofErr w:type="spellStart"/>
      <w:r>
        <w:t>unbalanced</w:t>
      </w:r>
      <w:proofErr w:type="spellEnd"/>
      <w:r>
        <w:t xml:space="preserve"> base </w:t>
      </w:r>
      <w:proofErr w:type="spellStart"/>
      <w:proofErr w:type="gramStart"/>
      <w:r>
        <w:t>composition</w:t>
      </w:r>
      <w:proofErr w:type="spellEnd"/>
      <w:r>
        <w:t xml:space="preserve"> (</w:t>
      </w:r>
      <w:proofErr w:type="spellStart"/>
      <w:r>
        <w:t>e.g</w:t>
      </w:r>
      <w:proofErr w:type="spellEnd"/>
      <w:r>
        <w:t xml:space="preserve">. </w:t>
      </w:r>
      <w:proofErr w:type="spellStart"/>
      <w:r>
        <w:t>amplicons</w:t>
      </w:r>
      <w:proofErr w:type="spellEnd"/>
      <w:proofErr w:type="gramEnd"/>
      <w:r>
        <w:t xml:space="preserve"> </w:t>
      </w:r>
      <w:proofErr w:type="spellStart"/>
      <w:r>
        <w:t>or</w:t>
      </w:r>
      <w:proofErr w:type="spellEnd"/>
      <w:r>
        <w:t xml:space="preserve"> bisulfite </w:t>
      </w:r>
      <w:proofErr w:type="spellStart"/>
      <w:r>
        <w:t>converted</w:t>
      </w:r>
      <w:proofErr w:type="spellEnd"/>
      <w:r>
        <w:t xml:space="preserve"> </w:t>
      </w:r>
      <w:proofErr w:type="spellStart"/>
      <w:r>
        <w:t>samples</w:t>
      </w:r>
      <w:proofErr w:type="spellEnd"/>
      <w:r>
        <w:t xml:space="preserve">) a </w:t>
      </w:r>
      <w:proofErr w:type="spellStart"/>
      <w:r>
        <w:t>PhiX</w:t>
      </w:r>
      <w:proofErr w:type="spellEnd"/>
      <w:r>
        <w:t xml:space="preserve"> </w:t>
      </w:r>
      <w:proofErr w:type="spellStart"/>
      <w:r>
        <w:t>spike</w:t>
      </w:r>
      <w:proofErr w:type="spellEnd"/>
      <w:r>
        <w:t xml:space="preserve">-in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added</w:t>
      </w:r>
      <w:proofErr w:type="spellEnd"/>
      <w:r>
        <w:t xml:space="preserve"> to </w:t>
      </w:r>
      <w:proofErr w:type="spellStart"/>
      <w:r>
        <w:t>increase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diversity and </w:t>
      </w:r>
      <w:proofErr w:type="spellStart"/>
      <w:r>
        <w:t>improve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sequence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exact</w:t>
      </w:r>
      <w:proofErr w:type="spellEnd"/>
      <w:r>
        <w:t xml:space="preserve"> </w:t>
      </w:r>
      <w:proofErr w:type="spellStart"/>
      <w:r>
        <w:t>quantity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PhiX</w:t>
      </w:r>
      <w:proofErr w:type="spellEnd"/>
      <w:r>
        <w:t xml:space="preserve"> </w:t>
      </w:r>
      <w:proofErr w:type="spellStart"/>
      <w:r>
        <w:t>spike</w:t>
      </w:r>
      <w:proofErr w:type="spellEnd"/>
      <w:r>
        <w:t xml:space="preserve">-in </w:t>
      </w:r>
      <w:proofErr w:type="spellStart"/>
      <w:r>
        <w:t>used</w:t>
      </w:r>
      <w:proofErr w:type="spellEnd"/>
      <w:r>
        <w:t xml:space="preserve"> and </w:t>
      </w:r>
      <w:proofErr w:type="spellStart"/>
      <w:r>
        <w:t>consequently</w:t>
      </w:r>
      <w:proofErr w:type="spellEnd"/>
      <w:r>
        <w:t xml:space="preserve"> %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reads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represented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PhiX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</w:t>
      </w:r>
      <w:proofErr w:type="spellStart"/>
      <w:r>
        <w:t>library</w:t>
      </w:r>
      <w:proofErr w:type="spellEnd"/>
      <w:r>
        <w:t xml:space="preserve"> </w:t>
      </w:r>
      <w:proofErr w:type="spellStart"/>
      <w:r>
        <w:t>depend</w:t>
      </w:r>
      <w:proofErr w:type="spellEnd"/>
      <w:r>
        <w:t xml:space="preserve"> on </w:t>
      </w:r>
      <w:proofErr w:type="spellStart"/>
      <w:r>
        <w:t>individual</w:t>
      </w:r>
      <w:proofErr w:type="spellEnd"/>
      <w:r>
        <w:t xml:space="preserve"> sample and </w:t>
      </w:r>
      <w:proofErr w:type="spellStart"/>
      <w:r>
        <w:t>sequence</w:t>
      </w:r>
      <w:proofErr w:type="spellEnd"/>
      <w:r>
        <w:t xml:space="preserve"> </w:t>
      </w:r>
      <w:proofErr w:type="spellStart"/>
      <w:r>
        <w:t>characteristics</w:t>
      </w:r>
      <w:proofErr w:type="spellEnd"/>
      <w:r>
        <w:t xml:space="preserve">.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Illumina</w:t>
      </w:r>
      <w:proofErr w:type="spellEnd"/>
      <w:r>
        <w:t xml:space="preserve"> </w:t>
      </w:r>
      <w:proofErr w:type="spellStart"/>
      <w:r>
        <w:t>website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details</w:t>
      </w:r>
      <w:proofErr w:type="spellEnd"/>
      <w:r>
        <w:t>.</w:t>
      </w:r>
    </w:p>
    <w:p w:rsidR="0074388C" w:rsidRDefault="00561C26">
      <w:pPr>
        <w:pStyle w:val="Zkladntext1"/>
      </w:pPr>
      <w:r>
        <w:t>BIOINFORMATIC SERVICES</w:t>
      </w:r>
    </w:p>
    <w:p w:rsidR="0074388C" w:rsidRDefault="00561C26">
      <w:pPr>
        <w:pStyle w:val="Zkladntext1"/>
        <w:numPr>
          <w:ilvl w:val="0"/>
          <w:numId w:val="8"/>
        </w:numPr>
        <w:tabs>
          <w:tab w:val="left" w:pos="259"/>
        </w:tabs>
      </w:pPr>
      <w:bookmarkStart w:id="71" w:name="bookmark85"/>
      <w:bookmarkEnd w:id="71"/>
      <w:proofErr w:type="spellStart"/>
      <w:r>
        <w:t>Total</w:t>
      </w:r>
      <w:proofErr w:type="spellEnd"/>
      <w:r>
        <w:t xml:space="preserve"> </w:t>
      </w:r>
      <w:proofErr w:type="spellStart"/>
      <w:r>
        <w:t>processing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particular</w:t>
      </w:r>
      <w:proofErr w:type="spellEnd"/>
      <w:r>
        <w:t xml:space="preserve"> </w:t>
      </w:r>
      <w:proofErr w:type="spellStart"/>
      <w:r>
        <w:t>bioinformatic</w:t>
      </w:r>
      <w:proofErr w:type="spellEnd"/>
      <w:r>
        <w:t xml:space="preserve"> </w:t>
      </w:r>
      <w:proofErr w:type="spellStart"/>
      <w:r>
        <w:t>procedure</w:t>
      </w:r>
      <w:proofErr w:type="spellEnd"/>
      <w:r>
        <w:t xml:space="preserve"> </w:t>
      </w:r>
      <w:proofErr w:type="spellStart"/>
      <w:r>
        <w:t>depends</w:t>
      </w:r>
      <w:proofErr w:type="spellEnd"/>
      <w:r>
        <w:t xml:space="preserve"> </w:t>
      </w:r>
      <w:proofErr w:type="spellStart"/>
      <w:r>
        <w:t>heavily</w:t>
      </w:r>
      <w:proofErr w:type="spellEnd"/>
      <w:r>
        <w:t xml:space="preserve"> on </w:t>
      </w:r>
      <w:proofErr w:type="spellStart"/>
      <w:r>
        <w:t>amount</w:t>
      </w:r>
      <w:proofErr w:type="spellEnd"/>
      <w:r>
        <w:t xml:space="preserve"> and </w:t>
      </w:r>
      <w:proofErr w:type="spellStart"/>
      <w:r>
        <w:t>nature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analyzed</w:t>
      </w:r>
      <w:proofErr w:type="spellEnd"/>
      <w:r>
        <w:t xml:space="preserve"> data and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pipeline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and </w:t>
      </w:r>
      <w:proofErr w:type="spellStart"/>
      <w:r>
        <w:t>can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estimated</w:t>
      </w:r>
      <w:proofErr w:type="spellEnd"/>
      <w:r>
        <w:t xml:space="preserve">. Data </w:t>
      </w:r>
      <w:proofErr w:type="spellStart"/>
      <w:r>
        <w:t>processing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performed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carefully</w:t>
      </w:r>
      <w:proofErr w:type="spellEnd"/>
      <w:r>
        <w:t xml:space="preserve"> </w:t>
      </w:r>
      <w:proofErr w:type="spellStart"/>
      <w:r>
        <w:t>chosen</w:t>
      </w:r>
      <w:proofErr w:type="spellEnd"/>
      <w:r>
        <w:t xml:space="preserve"> </w:t>
      </w:r>
      <w:proofErr w:type="spellStart"/>
      <w:r>
        <w:t>parameters</w:t>
      </w:r>
      <w:proofErr w:type="spellEnd"/>
      <w:r>
        <w:t xml:space="preserve"> and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best</w:t>
      </w:r>
      <w:proofErr w:type="spellEnd"/>
      <w:r>
        <w:t xml:space="preserve"> </w:t>
      </w:r>
      <w:proofErr w:type="spellStart"/>
      <w:r>
        <w:t>suitable</w:t>
      </w:r>
      <w:proofErr w:type="spellEnd"/>
      <w:r>
        <w:t xml:space="preserve"> software. </w:t>
      </w:r>
      <w:proofErr w:type="spellStart"/>
      <w:r>
        <w:t>Any</w:t>
      </w:r>
      <w:proofErr w:type="spellEnd"/>
      <w:r>
        <w:t xml:space="preserve">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request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a </w:t>
      </w:r>
      <w:proofErr w:type="spellStart"/>
      <w:r>
        <w:t>particular</w:t>
      </w:r>
      <w:proofErr w:type="spellEnd"/>
      <w:r>
        <w:t xml:space="preserve"> software, </w:t>
      </w:r>
      <w:proofErr w:type="spellStart"/>
      <w:r>
        <w:t>setting</w:t>
      </w:r>
      <w:proofErr w:type="spellEnd"/>
      <w:r>
        <w:t xml:space="preserve">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parameters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deviation</w:t>
      </w:r>
      <w:proofErr w:type="spellEnd"/>
      <w:r>
        <w:t xml:space="preserve"> in </w:t>
      </w:r>
      <w:proofErr w:type="spellStart"/>
      <w:r>
        <w:t>analytic</w:t>
      </w:r>
      <w:proofErr w:type="spellEnd"/>
      <w:r>
        <w:t xml:space="preserve"> </w:t>
      </w:r>
      <w:proofErr w:type="spellStart"/>
      <w:r>
        <w:t>pipeline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discussed</w:t>
      </w:r>
      <w:proofErr w:type="spellEnd"/>
      <w:r>
        <w:t xml:space="preserve"> and </w:t>
      </w:r>
      <w:proofErr w:type="spellStart"/>
      <w:r>
        <w:t>considered</w:t>
      </w:r>
      <w:proofErr w:type="spellEnd"/>
      <w:r>
        <w:t xml:space="preserve"> </w:t>
      </w:r>
      <w:proofErr w:type="spellStart"/>
      <w:r>
        <w:t>beforehand</w:t>
      </w:r>
      <w:proofErr w:type="spellEnd"/>
      <w:r>
        <w:t>.</w:t>
      </w:r>
    </w:p>
    <w:p w:rsidR="0074388C" w:rsidRDefault="00561C26">
      <w:pPr>
        <w:pStyle w:val="Zkladntext1"/>
        <w:numPr>
          <w:ilvl w:val="0"/>
          <w:numId w:val="8"/>
        </w:numPr>
        <w:tabs>
          <w:tab w:val="left" w:pos="241"/>
        </w:tabs>
        <w:spacing w:after="140"/>
      </w:pPr>
      <w:bookmarkStart w:id="72" w:name="bookmark86"/>
      <w:bookmarkEnd w:id="72"/>
      <w:r>
        <w:t xml:space="preserve">Data are </w:t>
      </w:r>
      <w:proofErr w:type="spellStart"/>
      <w:r>
        <w:t>delivered</w:t>
      </w:r>
      <w:proofErr w:type="spellEnd"/>
      <w:r>
        <w:t xml:space="preserve"> online via a </w:t>
      </w:r>
      <w:proofErr w:type="spellStart"/>
      <w:r>
        <w:t>secure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unless</w:t>
      </w:r>
      <w:proofErr w:type="spellEnd"/>
      <w:r>
        <w:t xml:space="preserve"> a USB </w:t>
      </w:r>
      <w:proofErr w:type="spellStart"/>
      <w:r>
        <w:t>flash</w:t>
      </w:r>
      <w:proofErr w:type="spellEnd"/>
      <w:r>
        <w:t xml:space="preserve"> drive (non-</w:t>
      </w:r>
      <w:proofErr w:type="spellStart"/>
      <w:r>
        <w:t>returnable</w:t>
      </w:r>
      <w:proofErr w:type="spellEnd"/>
      <w:r>
        <w:t xml:space="preserve">) </w:t>
      </w:r>
      <w:proofErr w:type="spellStart"/>
      <w:r>
        <w:t>for</w:t>
      </w:r>
      <w:proofErr w:type="spellEnd"/>
      <w:r>
        <w:t xml:space="preserve"> data </w:t>
      </w:r>
      <w:proofErr w:type="spellStart"/>
      <w:r>
        <w:t>delivery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included</w:t>
      </w:r>
      <w:proofErr w:type="spellEnd"/>
      <w:r>
        <w:t>.</w:t>
      </w:r>
    </w:p>
    <w:p w:rsidR="0074388C" w:rsidRDefault="00561C26">
      <w:pPr>
        <w:pStyle w:val="Zkladntext1"/>
      </w:pPr>
      <w:r>
        <w:t>DELIVERY TIME</w:t>
      </w:r>
    </w:p>
    <w:p w:rsidR="0074388C" w:rsidRDefault="00561C26">
      <w:pPr>
        <w:pStyle w:val="Zkladntext1"/>
        <w:numPr>
          <w:ilvl w:val="0"/>
          <w:numId w:val="8"/>
        </w:numPr>
        <w:tabs>
          <w:tab w:val="left" w:pos="241"/>
        </w:tabs>
      </w:pPr>
      <w:bookmarkStart w:id="73" w:name="bookmark87"/>
      <w:bookmarkEnd w:id="73"/>
      <w:proofErr w:type="spellStart"/>
      <w:r>
        <w:t>Delivery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typically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to </w:t>
      </w:r>
      <w:proofErr w:type="spellStart"/>
      <w:r>
        <w:t>six</w:t>
      </w:r>
      <w:proofErr w:type="spellEnd"/>
      <w:r>
        <w:t xml:space="preserve"> </w:t>
      </w:r>
      <w:proofErr w:type="spellStart"/>
      <w:r>
        <w:t>weeks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samples</w:t>
      </w:r>
      <w:proofErr w:type="spellEnd"/>
      <w:r>
        <w:t xml:space="preserve"> </w:t>
      </w:r>
      <w:proofErr w:type="spellStart"/>
      <w:r>
        <w:t>pass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QC </w:t>
      </w:r>
      <w:proofErr w:type="spellStart"/>
      <w:r>
        <w:t>check</w:t>
      </w:r>
      <w:proofErr w:type="spellEnd"/>
      <w:r>
        <w:t>.</w:t>
      </w:r>
    </w:p>
    <w:p w:rsidR="0074388C" w:rsidRDefault="00561C26">
      <w:pPr>
        <w:pStyle w:val="Zkladntext1"/>
        <w:numPr>
          <w:ilvl w:val="0"/>
          <w:numId w:val="8"/>
        </w:numPr>
        <w:tabs>
          <w:tab w:val="left" w:pos="241"/>
        </w:tabs>
        <w:spacing w:after="140"/>
      </w:pPr>
      <w:bookmarkStart w:id="74" w:name="bookmark88"/>
      <w:bookmarkEnd w:id="74"/>
      <w:proofErr w:type="spellStart"/>
      <w:r>
        <w:t>The</w:t>
      </w:r>
      <w:proofErr w:type="spellEnd"/>
      <w:r>
        <w:t xml:space="preserve"> </w:t>
      </w:r>
      <w:proofErr w:type="spellStart"/>
      <w:r>
        <w:t>delivery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approximate</w:t>
      </w:r>
      <w:proofErr w:type="spellEnd"/>
      <w:r>
        <w:t xml:space="preserve"> </w:t>
      </w:r>
      <w:proofErr w:type="spellStart"/>
      <w:r>
        <w:t>unless</w:t>
      </w:r>
      <w:proofErr w:type="spellEnd"/>
      <w:r>
        <w:t xml:space="preserve"> </w:t>
      </w:r>
      <w:proofErr w:type="spellStart"/>
      <w:r>
        <w:t>agreed</w:t>
      </w:r>
      <w:proofErr w:type="spellEnd"/>
      <w:r>
        <w:t xml:space="preserve"> </w:t>
      </w:r>
      <w:proofErr w:type="spellStart"/>
      <w:r>
        <w:t>otherwise</w:t>
      </w:r>
      <w:proofErr w:type="spellEnd"/>
      <w:r>
        <w:t>.</w:t>
      </w:r>
    </w:p>
    <w:p w:rsidR="0074388C" w:rsidRDefault="00561C26">
      <w:pPr>
        <w:pStyle w:val="Zkladntext1"/>
      </w:pPr>
      <w:r>
        <w:t>STORING OF SAMPLES AND RESULTS</w:t>
      </w:r>
    </w:p>
    <w:p w:rsidR="0074388C" w:rsidRDefault="00561C26">
      <w:pPr>
        <w:pStyle w:val="Zkladntext1"/>
      </w:pPr>
      <w:proofErr w:type="spellStart"/>
      <w:r>
        <w:t>We</w:t>
      </w:r>
      <w:proofErr w:type="spellEnd"/>
      <w:r>
        <w:t xml:space="preserve"> </w:t>
      </w:r>
      <w:proofErr w:type="spellStart"/>
      <w:r>
        <w:t>store</w:t>
      </w:r>
      <w:proofErr w:type="spellEnd"/>
      <w:r>
        <w:t xml:space="preserve"> </w:t>
      </w:r>
      <w:proofErr w:type="spellStart"/>
      <w:r>
        <w:t>samples</w:t>
      </w:r>
      <w:proofErr w:type="spellEnd"/>
      <w:r>
        <w:t xml:space="preserve">, </w:t>
      </w:r>
      <w:proofErr w:type="spellStart"/>
      <w:r>
        <w:t>sequencing</w:t>
      </w:r>
      <w:proofErr w:type="spellEnd"/>
      <w:r>
        <w:t xml:space="preserve"> </w:t>
      </w:r>
      <w:proofErr w:type="spellStart"/>
      <w:r>
        <w:t>products</w:t>
      </w:r>
      <w:proofErr w:type="spellEnd"/>
      <w:r>
        <w:t xml:space="preserve"> and </w:t>
      </w:r>
      <w:proofErr w:type="spellStart"/>
      <w:r>
        <w:t>results</w:t>
      </w:r>
      <w:proofErr w:type="spellEnd"/>
      <w:r>
        <w:t xml:space="preserve"> and </w:t>
      </w:r>
      <w:proofErr w:type="spellStart"/>
      <w:r>
        <w:t>other</w:t>
      </w:r>
      <w:proofErr w:type="spellEnd"/>
      <w:r>
        <w:t xml:space="preserve"> data </w:t>
      </w:r>
      <w:proofErr w:type="spellStart"/>
      <w:r>
        <w:t>at</w:t>
      </w:r>
      <w:proofErr w:type="spellEnd"/>
      <w:r>
        <w:t xml:space="preserve"> least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period </w:t>
      </w:r>
      <w:proofErr w:type="spellStart"/>
      <w:r>
        <w:t>specified</w:t>
      </w:r>
      <w:proofErr w:type="spellEnd"/>
      <w:r>
        <w:t xml:space="preserve"> </w:t>
      </w:r>
      <w:proofErr w:type="spellStart"/>
      <w:r>
        <w:t>below</w:t>
      </w:r>
      <w:proofErr w:type="spellEnd"/>
      <w:r>
        <w:t>:</w:t>
      </w:r>
    </w:p>
    <w:p w:rsidR="0074388C" w:rsidRDefault="00561C26">
      <w:pPr>
        <w:pStyle w:val="Zkladntext1"/>
        <w:numPr>
          <w:ilvl w:val="0"/>
          <w:numId w:val="8"/>
        </w:numPr>
        <w:tabs>
          <w:tab w:val="left" w:pos="241"/>
        </w:tabs>
      </w:pPr>
      <w:bookmarkStart w:id="75" w:name="bookmark89"/>
      <w:bookmarkEnd w:id="75"/>
      <w:proofErr w:type="spellStart"/>
      <w:r>
        <w:t>Samples</w:t>
      </w:r>
      <w:proofErr w:type="spellEnd"/>
      <w:r>
        <w:t xml:space="preserve">- At least 3 </w:t>
      </w:r>
      <w:proofErr w:type="spellStart"/>
      <w:r>
        <w:t>months</w:t>
      </w:r>
      <w:proofErr w:type="spellEnd"/>
      <w:r>
        <w:t xml:space="preserve"> </w:t>
      </w:r>
      <w:proofErr w:type="spellStart"/>
      <w:r>
        <w:t>starting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date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send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</w:t>
      </w:r>
      <w:proofErr w:type="spellStart"/>
      <w:r>
        <w:t>final</w:t>
      </w:r>
      <w:proofErr w:type="spellEnd"/>
      <w:r>
        <w:t xml:space="preserve"> email </w:t>
      </w:r>
      <w:proofErr w:type="spellStart"/>
      <w:r>
        <w:t>confirmation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finishing</w:t>
      </w:r>
      <w:proofErr w:type="spellEnd"/>
      <w:r>
        <w:t xml:space="preserve"> </w:t>
      </w:r>
      <w:proofErr w:type="spellStart"/>
      <w:r>
        <w:t>processing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order</w:t>
      </w:r>
      <w:proofErr w:type="spellEnd"/>
      <w:r>
        <w:t>.</w:t>
      </w:r>
    </w:p>
    <w:p w:rsidR="0074388C" w:rsidRDefault="00561C26">
      <w:pPr>
        <w:pStyle w:val="Zkladntext1"/>
        <w:numPr>
          <w:ilvl w:val="0"/>
          <w:numId w:val="8"/>
        </w:numPr>
        <w:tabs>
          <w:tab w:val="left" w:pos="241"/>
        </w:tabs>
      </w:pPr>
      <w:bookmarkStart w:id="76" w:name="bookmark90"/>
      <w:bookmarkEnd w:id="76"/>
      <w:proofErr w:type="spellStart"/>
      <w:r>
        <w:t>Intermediate</w:t>
      </w:r>
      <w:proofErr w:type="spellEnd"/>
      <w:r>
        <w:t xml:space="preserve"> </w:t>
      </w:r>
      <w:proofErr w:type="spellStart"/>
      <w:r>
        <w:t>products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gramStart"/>
      <w:r>
        <w:t>sample</w:t>
      </w:r>
      <w:proofErr w:type="gramEnd"/>
      <w:r>
        <w:t xml:space="preserve"> </w:t>
      </w:r>
      <w:proofErr w:type="spellStart"/>
      <w:r>
        <w:t>processing</w:t>
      </w:r>
      <w:proofErr w:type="spellEnd"/>
      <w:r>
        <w:t xml:space="preserve"> - </w:t>
      </w:r>
      <w:proofErr w:type="spellStart"/>
      <w:r>
        <w:t>Discarded</w:t>
      </w:r>
      <w:proofErr w:type="spellEnd"/>
      <w:r>
        <w:t xml:space="preserve"> </w:t>
      </w:r>
      <w:proofErr w:type="spellStart"/>
      <w:r>
        <w:t>immediately</w:t>
      </w:r>
      <w:proofErr w:type="spellEnd"/>
      <w:r>
        <w:t>.</w:t>
      </w:r>
    </w:p>
    <w:p w:rsidR="0074388C" w:rsidRDefault="00561C26">
      <w:pPr>
        <w:pStyle w:val="Zkladntext1"/>
        <w:numPr>
          <w:ilvl w:val="0"/>
          <w:numId w:val="8"/>
        </w:numPr>
        <w:tabs>
          <w:tab w:val="left" w:pos="259"/>
        </w:tabs>
      </w:pPr>
      <w:bookmarkStart w:id="77" w:name="bookmark91"/>
      <w:bookmarkEnd w:id="77"/>
      <w:proofErr w:type="spellStart"/>
      <w:r>
        <w:t>Sequencing</w:t>
      </w:r>
      <w:proofErr w:type="spellEnd"/>
      <w:r>
        <w:t xml:space="preserve"> </w:t>
      </w:r>
      <w:proofErr w:type="spellStart"/>
      <w:r>
        <w:t>libraries</w:t>
      </w:r>
      <w:proofErr w:type="spellEnd"/>
      <w:r>
        <w:t xml:space="preserve"> and </w:t>
      </w:r>
      <w:proofErr w:type="spellStart"/>
      <w:r>
        <w:t>library</w:t>
      </w:r>
      <w:proofErr w:type="spellEnd"/>
      <w:r>
        <w:t xml:space="preserve"> </w:t>
      </w:r>
      <w:proofErr w:type="spellStart"/>
      <w:r>
        <w:t>pools</w:t>
      </w:r>
      <w:proofErr w:type="spellEnd"/>
      <w:r>
        <w:t xml:space="preserve"> - At least 3 </w:t>
      </w:r>
      <w:proofErr w:type="spellStart"/>
      <w:r>
        <w:t>months</w:t>
      </w:r>
      <w:proofErr w:type="spellEnd"/>
      <w:r>
        <w:t xml:space="preserve"> </w:t>
      </w:r>
      <w:proofErr w:type="spellStart"/>
      <w:r>
        <w:t>starting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date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send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</w:t>
      </w:r>
      <w:proofErr w:type="spellStart"/>
      <w:r>
        <w:t>final</w:t>
      </w:r>
      <w:proofErr w:type="spellEnd"/>
      <w:r>
        <w:t xml:space="preserve"> email </w:t>
      </w:r>
      <w:proofErr w:type="spellStart"/>
      <w:r>
        <w:t>confirmation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finishing</w:t>
      </w:r>
      <w:proofErr w:type="spellEnd"/>
      <w:r>
        <w:t xml:space="preserve"> </w:t>
      </w:r>
      <w:proofErr w:type="spellStart"/>
      <w:r>
        <w:t>processing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order</w:t>
      </w:r>
      <w:proofErr w:type="spellEnd"/>
      <w:r>
        <w:t>.</w:t>
      </w:r>
    </w:p>
    <w:p w:rsidR="0074388C" w:rsidRDefault="00561C26">
      <w:pPr>
        <w:pStyle w:val="Zkladntext1"/>
        <w:numPr>
          <w:ilvl w:val="0"/>
          <w:numId w:val="8"/>
        </w:numPr>
        <w:tabs>
          <w:tab w:val="left" w:pos="264"/>
        </w:tabs>
        <w:spacing w:after="140"/>
      </w:pPr>
      <w:bookmarkStart w:id="78" w:name="bookmark92"/>
      <w:bookmarkEnd w:id="78"/>
      <w:proofErr w:type="spellStart"/>
      <w:r>
        <w:t>Results</w:t>
      </w:r>
      <w:proofErr w:type="spellEnd"/>
      <w:r>
        <w:t xml:space="preserve"> and </w:t>
      </w:r>
      <w:proofErr w:type="spellStart"/>
      <w:r>
        <w:t>other</w:t>
      </w:r>
      <w:proofErr w:type="spellEnd"/>
      <w:r>
        <w:t xml:space="preserve"> data - At least 4 </w:t>
      </w:r>
      <w:proofErr w:type="spellStart"/>
      <w:r>
        <w:t>weeks</w:t>
      </w:r>
      <w:proofErr w:type="spellEnd"/>
      <w:r>
        <w:t xml:space="preserve"> </w:t>
      </w:r>
      <w:proofErr w:type="spellStart"/>
      <w:r>
        <w:t>starting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date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send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</w:t>
      </w:r>
      <w:proofErr w:type="spellStart"/>
      <w:r>
        <w:t>final</w:t>
      </w:r>
      <w:proofErr w:type="spellEnd"/>
      <w:r>
        <w:t xml:space="preserve"> email </w:t>
      </w:r>
      <w:proofErr w:type="spellStart"/>
      <w:r>
        <w:t>confirmation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finishing</w:t>
      </w:r>
      <w:proofErr w:type="spellEnd"/>
      <w:r>
        <w:t xml:space="preserve"> </w:t>
      </w:r>
      <w:proofErr w:type="spellStart"/>
      <w:r>
        <w:t>processing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strongly</w:t>
      </w:r>
      <w:proofErr w:type="spellEnd"/>
      <w:r>
        <w:t xml:space="preserve"> </w:t>
      </w:r>
      <w:proofErr w:type="spellStart"/>
      <w:r>
        <w:t>recommended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immediately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download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analyses</w:t>
      </w:r>
      <w:proofErr w:type="spellEnd"/>
      <w:r>
        <w:t xml:space="preserve"> (</w:t>
      </w:r>
      <w:proofErr w:type="spellStart"/>
      <w:r>
        <w:t>or</w:t>
      </w:r>
      <w:proofErr w:type="spellEnd"/>
      <w:r>
        <w:t xml:space="preserve"> </w:t>
      </w:r>
      <w:proofErr w:type="spellStart"/>
      <w:r>
        <w:t>receive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on a USB </w:t>
      </w:r>
      <w:proofErr w:type="spellStart"/>
      <w:r>
        <w:t>flash</w:t>
      </w:r>
      <w:proofErr w:type="spellEnd"/>
      <w:r>
        <w:t xml:space="preserve"> drive),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create</w:t>
      </w:r>
      <w:proofErr w:type="spellEnd"/>
      <w:r>
        <w:t xml:space="preserve"> a </w:t>
      </w:r>
      <w:proofErr w:type="spellStart"/>
      <w:r>
        <w:t>backup</w:t>
      </w:r>
      <w:proofErr w:type="spellEnd"/>
      <w:r>
        <w:t xml:space="preserve"> copy </w:t>
      </w:r>
      <w:proofErr w:type="spellStart"/>
      <w:r>
        <w:t>of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not </w:t>
      </w:r>
      <w:proofErr w:type="spellStart"/>
      <w:r>
        <w:t>manipulate</w:t>
      </w:r>
      <w:proofErr w:type="spellEnd"/>
      <w:r>
        <w:t xml:space="preserve"> </w:t>
      </w:r>
      <w:proofErr w:type="spellStart"/>
      <w:r>
        <w:t>with</w:t>
      </w:r>
      <w:proofErr w:type="spellEnd"/>
      <w:r>
        <w:t>.</w:t>
      </w:r>
    </w:p>
    <w:p w:rsidR="0074388C" w:rsidRDefault="00561C26">
      <w:pPr>
        <w:pStyle w:val="Zkladntext1"/>
      </w:pPr>
      <w:r>
        <w:t>DISCLAIMER</w:t>
      </w:r>
    </w:p>
    <w:p w:rsidR="0074388C" w:rsidRDefault="00561C26">
      <w:pPr>
        <w:pStyle w:val="Zkladntext1"/>
        <w:numPr>
          <w:ilvl w:val="0"/>
          <w:numId w:val="8"/>
        </w:numPr>
        <w:tabs>
          <w:tab w:val="left" w:pos="259"/>
        </w:tabs>
      </w:pPr>
      <w:bookmarkStart w:id="79" w:name="bookmark93"/>
      <w:bookmarkEnd w:id="79"/>
      <w:proofErr w:type="spellStart"/>
      <w:r>
        <w:t>Prices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quote</w:t>
      </w:r>
      <w:proofErr w:type="spellEnd"/>
      <w:r>
        <w:t xml:space="preserve"> are </w:t>
      </w:r>
      <w:proofErr w:type="spellStart"/>
      <w:r>
        <w:t>valid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samples</w:t>
      </w:r>
      <w:proofErr w:type="spellEnd"/>
      <w:r>
        <w:t xml:space="preserve"> are </w:t>
      </w:r>
      <w:proofErr w:type="spellStart"/>
      <w:r>
        <w:t>provided</w:t>
      </w:r>
      <w:proofErr w:type="spellEnd"/>
      <w:r>
        <w:t xml:space="preserve"> in </w:t>
      </w:r>
      <w:proofErr w:type="spellStart"/>
      <w:r>
        <w:t>sufficient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and </w:t>
      </w:r>
      <w:proofErr w:type="spellStart"/>
      <w:r>
        <w:t>quantity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1 </w:t>
      </w:r>
      <w:proofErr w:type="spellStart"/>
      <w:r>
        <w:t>month</w:t>
      </w:r>
      <w:proofErr w:type="spellEnd"/>
      <w:r>
        <w:t xml:space="preserve"> </w:t>
      </w:r>
      <w:proofErr w:type="spellStart"/>
      <w:r>
        <w:t>starting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date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receive</w:t>
      </w:r>
      <w:proofErr w:type="spellEnd"/>
      <w:r>
        <w:t xml:space="preserve"> and </w:t>
      </w:r>
      <w:proofErr w:type="spellStart"/>
      <w:r>
        <w:t>confirm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 in </w:t>
      </w:r>
      <w:proofErr w:type="spellStart"/>
      <w:r>
        <w:t>writing</w:t>
      </w:r>
      <w:proofErr w:type="spellEnd"/>
      <w:r>
        <w:t>.</w:t>
      </w:r>
    </w:p>
    <w:p w:rsidR="0074388C" w:rsidRDefault="00561C26">
      <w:pPr>
        <w:pStyle w:val="Zkladntext1"/>
        <w:numPr>
          <w:ilvl w:val="0"/>
          <w:numId w:val="8"/>
        </w:numPr>
        <w:tabs>
          <w:tab w:val="left" w:pos="241"/>
        </w:tabs>
      </w:pPr>
      <w:bookmarkStart w:id="80" w:name="bookmark94"/>
      <w:bookmarkEnd w:id="80"/>
      <w:proofErr w:type="spellStart"/>
      <w:r>
        <w:t>If</w:t>
      </w:r>
      <w:proofErr w:type="spellEnd"/>
      <w:r>
        <w:t xml:space="preserve"> </w:t>
      </w:r>
      <w:proofErr w:type="spellStart"/>
      <w:r>
        <w:t>total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samples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not </w:t>
      </w:r>
      <w:proofErr w:type="spellStart"/>
      <w:r>
        <w:t>delivered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timeframe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reserve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to </w:t>
      </w:r>
      <w:proofErr w:type="spellStart"/>
      <w:r>
        <w:t>withdraw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>.</w:t>
      </w:r>
    </w:p>
    <w:p w:rsidR="0074388C" w:rsidRDefault="00561C26">
      <w:pPr>
        <w:pStyle w:val="Zkladntext1"/>
        <w:numPr>
          <w:ilvl w:val="0"/>
          <w:numId w:val="8"/>
        </w:numPr>
        <w:tabs>
          <w:tab w:val="left" w:pos="241"/>
        </w:tabs>
      </w:pPr>
      <w:bookmarkStart w:id="81" w:name="bookmark95"/>
      <w:bookmarkEnd w:id="81"/>
      <w:proofErr w:type="spellStart"/>
      <w:r>
        <w:t>We</w:t>
      </w:r>
      <w:proofErr w:type="spellEnd"/>
      <w:r>
        <w:t xml:space="preserve"> </w:t>
      </w:r>
      <w:proofErr w:type="spellStart"/>
      <w:r>
        <w:t>reserve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to </w:t>
      </w:r>
      <w:proofErr w:type="spellStart"/>
      <w:r>
        <w:t>invoice</w:t>
      </w:r>
      <w:proofErr w:type="spellEnd"/>
      <w:r>
        <w:t xml:space="preserve"> </w:t>
      </w:r>
      <w:proofErr w:type="spellStart"/>
      <w:r>
        <w:t>steps</w:t>
      </w:r>
      <w:proofErr w:type="spellEnd"/>
      <w:r>
        <w:t xml:space="preserve"> </w:t>
      </w:r>
      <w:proofErr w:type="spellStart"/>
      <w:r>
        <w:t>taken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sample </w:t>
      </w:r>
      <w:proofErr w:type="spellStart"/>
      <w:r>
        <w:t>processing</w:t>
      </w:r>
      <w:proofErr w:type="spellEnd"/>
      <w:r>
        <w:t xml:space="preserve"> and/</w:t>
      </w:r>
      <w:proofErr w:type="spellStart"/>
      <w:r>
        <w:t>or</w:t>
      </w:r>
      <w:proofErr w:type="spellEnd"/>
      <w:r>
        <w:t xml:space="preserve"> </w:t>
      </w:r>
      <w:proofErr w:type="spellStart"/>
      <w:r>
        <w:t>partial</w:t>
      </w:r>
      <w:proofErr w:type="spellEnd"/>
      <w:r>
        <w:t xml:space="preserve"> data </w:t>
      </w:r>
      <w:proofErr w:type="spellStart"/>
      <w:r>
        <w:t>delivery</w:t>
      </w:r>
      <w:proofErr w:type="spellEnd"/>
      <w:r>
        <w:t>.</w:t>
      </w:r>
    </w:p>
    <w:p w:rsidR="0074388C" w:rsidRDefault="00561C26">
      <w:pPr>
        <w:pStyle w:val="Zkladntext1"/>
        <w:numPr>
          <w:ilvl w:val="0"/>
          <w:numId w:val="8"/>
        </w:numPr>
        <w:tabs>
          <w:tab w:val="left" w:pos="255"/>
        </w:tabs>
        <w:spacing w:after="140"/>
      </w:pPr>
      <w:bookmarkStart w:id="82" w:name="bookmark96"/>
      <w:bookmarkEnd w:id="82"/>
      <w:proofErr w:type="spellStart"/>
      <w:r>
        <w:t>Please</w:t>
      </w:r>
      <w:proofErr w:type="spellEnd"/>
      <w:r>
        <w:t xml:space="preserve"> </w:t>
      </w:r>
      <w:proofErr w:type="spellStart"/>
      <w:r>
        <w:t>notice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due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fast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might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possible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issue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confirmation</w:t>
      </w:r>
      <w:proofErr w:type="spellEnd"/>
      <w:r>
        <w:t xml:space="preserve"> and </w:t>
      </w:r>
      <w:proofErr w:type="spellStart"/>
      <w:r>
        <w:t>project</w:t>
      </w:r>
      <w:proofErr w:type="spellEnd"/>
      <w:r>
        <w:t xml:space="preserve"> start (</w:t>
      </w:r>
      <w:proofErr w:type="spellStart"/>
      <w:r>
        <w:t>delivery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samples</w:t>
      </w:r>
      <w:proofErr w:type="spellEnd"/>
      <w:r>
        <w:t xml:space="preserve">)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specifications</w:t>
      </w:r>
      <w:proofErr w:type="spellEnd"/>
      <w:r>
        <w:t xml:space="preserve"> </w:t>
      </w:r>
      <w:proofErr w:type="spellStart"/>
      <w:r>
        <w:t>stated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reserve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to </w:t>
      </w:r>
      <w:proofErr w:type="spellStart"/>
      <w:r>
        <w:t>perform</w:t>
      </w:r>
      <w:proofErr w:type="spellEnd"/>
      <w:r>
        <w:t xml:space="preserve"> sample </w:t>
      </w:r>
      <w:proofErr w:type="spellStart"/>
      <w:r>
        <w:t>analysis</w:t>
      </w:r>
      <w:proofErr w:type="spellEnd"/>
      <w:r>
        <w:t xml:space="preserve"> by </w:t>
      </w:r>
      <w:proofErr w:type="spellStart"/>
      <w:r>
        <w:t>means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employing</w:t>
      </w:r>
      <w:proofErr w:type="spellEnd"/>
      <w:r>
        <w:t xml:space="preserve"> </w:t>
      </w:r>
      <w:proofErr w:type="spellStart"/>
      <w:r>
        <w:t>similar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comparable</w:t>
      </w:r>
      <w:proofErr w:type="spellEnd"/>
      <w:r>
        <w:t xml:space="preserve"> </w:t>
      </w:r>
      <w:proofErr w:type="spellStart"/>
      <w:r>
        <w:t>outcomes</w:t>
      </w:r>
      <w:proofErr w:type="spellEnd"/>
      <w:r>
        <w:t>.</w:t>
      </w:r>
    </w:p>
    <w:p w:rsidR="0074388C" w:rsidRDefault="00561C26">
      <w:pPr>
        <w:pStyle w:val="Zkladntext1"/>
      </w:pPr>
      <w:r>
        <w:t>YOUR CONSENT</w:t>
      </w:r>
    </w:p>
    <w:p w:rsidR="0074388C" w:rsidRDefault="00561C26">
      <w:pPr>
        <w:pStyle w:val="Zkladntext1"/>
        <w:numPr>
          <w:ilvl w:val="0"/>
          <w:numId w:val="8"/>
        </w:numPr>
        <w:tabs>
          <w:tab w:val="left" w:pos="241"/>
        </w:tabs>
      </w:pPr>
      <w:bookmarkStart w:id="83" w:name="bookmark97"/>
      <w:bookmarkEnd w:id="83"/>
      <w:r>
        <w:t xml:space="preserve">By </w:t>
      </w:r>
      <w:proofErr w:type="spellStart"/>
      <w:r>
        <w:t>submitting</w:t>
      </w:r>
      <w:proofErr w:type="spellEnd"/>
      <w:r>
        <w:t xml:space="preserve"> </w:t>
      </w:r>
      <w:proofErr w:type="spellStart"/>
      <w:r>
        <w:t>samples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analyses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agree</w:t>
      </w:r>
      <w:proofErr w:type="spellEnd"/>
      <w:r>
        <w:t xml:space="preserve"> to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and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listed</w:t>
      </w:r>
      <w:proofErr w:type="spellEnd"/>
      <w:r>
        <w:t xml:space="preserve">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General </w:t>
      </w:r>
      <w:proofErr w:type="spellStart"/>
      <w:r>
        <w:t>Terms</w:t>
      </w:r>
      <w:proofErr w:type="spellEnd"/>
      <w:r>
        <w:t xml:space="preserve"> and </w:t>
      </w:r>
      <w:proofErr w:type="spellStart"/>
      <w:r>
        <w:t>Conditions</w:t>
      </w:r>
      <w:proofErr w:type="spellEnd"/>
      <w:r>
        <w:t>.</w:t>
      </w:r>
    </w:p>
    <w:p w:rsidR="0074388C" w:rsidRDefault="00561C26">
      <w:pPr>
        <w:pStyle w:val="Zkladntext1"/>
        <w:numPr>
          <w:ilvl w:val="0"/>
          <w:numId w:val="8"/>
        </w:numPr>
        <w:tabs>
          <w:tab w:val="left" w:pos="255"/>
        </w:tabs>
        <w:spacing w:after="140"/>
      </w:pPr>
      <w:bookmarkStart w:id="84" w:name="bookmark98"/>
      <w:bookmarkEnd w:id="84"/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do not </w:t>
      </w:r>
      <w:proofErr w:type="spellStart"/>
      <w:r>
        <w:t>wish</w:t>
      </w:r>
      <w:proofErr w:type="spellEnd"/>
      <w:r>
        <w:t xml:space="preserve"> to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samples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to </w:t>
      </w:r>
      <w:proofErr w:type="spellStart"/>
      <w:r>
        <w:t>rules</w:t>
      </w:r>
      <w:proofErr w:type="spellEnd"/>
      <w:r>
        <w:t xml:space="preserve"> </w:t>
      </w:r>
      <w:proofErr w:type="spellStart"/>
      <w:r>
        <w:t>specified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whole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do not </w:t>
      </w:r>
      <w:proofErr w:type="spellStart"/>
      <w:r>
        <w:t>submit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analyses</w:t>
      </w:r>
      <w:proofErr w:type="spellEnd"/>
      <w:r>
        <w:t xml:space="preserve"> and </w:t>
      </w:r>
      <w:proofErr w:type="spellStart"/>
      <w:r>
        <w:t>contact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in </w:t>
      </w:r>
      <w:proofErr w:type="spellStart"/>
      <w:r>
        <w:t>order</w:t>
      </w:r>
      <w:proofErr w:type="spellEnd"/>
      <w:r>
        <w:t xml:space="preserve"> to </w:t>
      </w:r>
      <w:proofErr w:type="spellStart"/>
      <w:r>
        <w:t>cancel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order</w:t>
      </w:r>
      <w:proofErr w:type="spellEnd"/>
      <w:r>
        <w:t>.</w:t>
      </w:r>
    </w:p>
    <w:p w:rsidR="0074388C" w:rsidRDefault="00561C26">
      <w:pPr>
        <w:pStyle w:val="Zkladntext1"/>
      </w:pPr>
      <w:r>
        <w:t>IMPORTANT LINKS:</w:t>
      </w:r>
    </w:p>
    <w:p w:rsidR="0074388C" w:rsidRDefault="00561C26">
      <w:pPr>
        <w:pStyle w:val="Zkladntext1"/>
        <w:numPr>
          <w:ilvl w:val="0"/>
          <w:numId w:val="8"/>
        </w:numPr>
        <w:tabs>
          <w:tab w:val="left" w:pos="241"/>
        </w:tabs>
      </w:pPr>
      <w:bookmarkStart w:id="85" w:name="bookmark99"/>
      <w:bookmarkEnd w:id="85"/>
      <w:r>
        <w:t xml:space="preserve">Sample </w:t>
      </w:r>
      <w:proofErr w:type="spellStart"/>
      <w:r>
        <w:t>Submission</w:t>
      </w:r>
      <w:proofErr w:type="spellEnd"/>
      <w:r>
        <w:t xml:space="preserve"> </w:t>
      </w:r>
      <w:proofErr w:type="spellStart"/>
      <w:r>
        <w:t>Guidelines</w:t>
      </w:r>
      <w:proofErr w:type="spellEnd"/>
      <w:r>
        <w:t xml:space="preserve">: </w:t>
      </w:r>
      <w:hyperlink r:id="rId14" w:history="1">
        <w:r>
          <w:t>https://www.seqme.eu/documents/ngs-ssg-en.pdf</w:t>
        </w:r>
      </w:hyperlink>
    </w:p>
    <w:p w:rsidR="0074388C" w:rsidRDefault="00561C26">
      <w:pPr>
        <w:pStyle w:val="Zkladntext1"/>
        <w:numPr>
          <w:ilvl w:val="0"/>
          <w:numId w:val="8"/>
        </w:numPr>
        <w:tabs>
          <w:tab w:val="left" w:pos="241"/>
        </w:tabs>
      </w:pPr>
      <w:bookmarkStart w:id="86" w:name="bookmark100"/>
      <w:bookmarkEnd w:id="86"/>
      <w:r>
        <w:t xml:space="preserve">General </w:t>
      </w:r>
      <w:proofErr w:type="spellStart"/>
      <w:r>
        <w:t>Terms</w:t>
      </w:r>
      <w:proofErr w:type="spellEnd"/>
      <w:r>
        <w:t xml:space="preserve"> and </w:t>
      </w:r>
      <w:proofErr w:type="spellStart"/>
      <w:r>
        <w:t>Conditions</w:t>
      </w:r>
      <w:proofErr w:type="spellEnd"/>
      <w:r>
        <w:t xml:space="preserve">: </w:t>
      </w:r>
      <w:hyperlink r:id="rId15" w:history="1">
        <w:r>
          <w:t>https://www.seqme.eu/documents/gtc-en.pdf</w:t>
        </w:r>
      </w:hyperlink>
    </w:p>
    <w:p w:rsidR="0074388C" w:rsidRDefault="00561C26">
      <w:pPr>
        <w:pStyle w:val="Zkladntext1"/>
        <w:numPr>
          <w:ilvl w:val="0"/>
          <w:numId w:val="8"/>
        </w:numPr>
        <w:tabs>
          <w:tab w:val="left" w:pos="241"/>
        </w:tabs>
      </w:pPr>
      <w:bookmarkStart w:id="87" w:name="bookmark101"/>
      <w:bookmarkEnd w:id="87"/>
      <w:proofErr w:type="spellStart"/>
      <w:r>
        <w:t>FAQs</w:t>
      </w:r>
      <w:proofErr w:type="spellEnd"/>
      <w:r>
        <w:t xml:space="preserve">: </w:t>
      </w:r>
      <w:hyperlink r:id="rId16" w:history="1">
        <w:r>
          <w:t>https://www.seqme.eu/next-gen-sequencing/instructions</w:t>
        </w:r>
      </w:hyperlink>
    </w:p>
    <w:p w:rsidR="0074388C" w:rsidRDefault="00561C26">
      <w:pPr>
        <w:pStyle w:val="Zkladntext1"/>
        <w:numPr>
          <w:ilvl w:val="0"/>
          <w:numId w:val="8"/>
        </w:numPr>
        <w:tabs>
          <w:tab w:val="left" w:pos="241"/>
        </w:tabs>
        <w:spacing w:after="840"/>
      </w:pPr>
      <w:bookmarkStart w:id="88" w:name="bookmark102"/>
      <w:bookmarkEnd w:id="88"/>
      <w:proofErr w:type="spellStart"/>
      <w:r>
        <w:t>Glossary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Next-Generation</w:t>
      </w:r>
      <w:proofErr w:type="spellEnd"/>
      <w:r>
        <w:t xml:space="preserve"> </w:t>
      </w:r>
      <w:proofErr w:type="spellStart"/>
      <w:r>
        <w:t>sequencing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: </w:t>
      </w:r>
      <w:hyperlink r:id="rId17" w:history="1">
        <w:r>
          <w:t>https://www.seqme.eu/magazine/glossary</w:t>
        </w:r>
      </w:hyperlink>
    </w:p>
    <w:p w:rsidR="0074388C" w:rsidRDefault="00561C26">
      <w:pPr>
        <w:pStyle w:val="Jin0"/>
        <w:tabs>
          <w:tab w:val="left" w:pos="8495"/>
        </w:tabs>
        <w:spacing w:after="140"/>
        <w:rPr>
          <w:sz w:val="14"/>
          <w:szCs w:val="14"/>
        </w:rPr>
      </w:pPr>
      <w:r>
        <w:rPr>
          <w:b/>
          <w:bCs/>
          <w:color w:val="008000"/>
          <w:sz w:val="14"/>
          <w:szCs w:val="14"/>
        </w:rPr>
        <w:lastRenderedPageBreak/>
        <w:t>Prosíme o uvádění našeho čísla nabídky/zakázky při veškeré korespondenci s námi.</w:t>
      </w:r>
      <w:r>
        <w:rPr>
          <w:b/>
          <w:bCs/>
          <w:color w:val="008000"/>
          <w:sz w:val="14"/>
          <w:szCs w:val="14"/>
        </w:rPr>
        <w:tab/>
      </w:r>
      <w:r>
        <w:rPr>
          <w:sz w:val="14"/>
          <w:szCs w:val="14"/>
        </w:rPr>
        <w:t>Strana 2 dokladu 20NA060</w:t>
      </w:r>
    </w:p>
    <w:sectPr w:rsidR="0074388C">
      <w:type w:val="continuous"/>
      <w:pgSz w:w="11900" w:h="16840"/>
      <w:pgMar w:top="1934" w:right="671" w:bottom="1249" w:left="5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3D9" w:rsidRDefault="007C53D9">
      <w:r>
        <w:separator/>
      </w:r>
    </w:p>
  </w:endnote>
  <w:endnote w:type="continuationSeparator" w:id="0">
    <w:p w:rsidR="007C53D9" w:rsidRDefault="007C5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88C" w:rsidRDefault="00561C2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3521075</wp:posOffset>
              </wp:positionH>
              <wp:positionV relativeFrom="page">
                <wp:posOffset>10238740</wp:posOffset>
              </wp:positionV>
              <wp:extent cx="652145" cy="9144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4388C" w:rsidRDefault="00561C26">
                          <w:pPr>
                            <w:pStyle w:val="Zhlavnebozpat20"/>
                          </w:pPr>
                          <w: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530CC" w:rsidRPr="00E530CC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</w:rPr>
                            <w:t xml:space="preserve"> </w:t>
                          </w:r>
                          <w:r>
                            <w:t xml:space="preserve">z </w:t>
                          </w:r>
                          <w:r>
                            <w:rPr>
                              <w:b/>
                              <w:bCs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9" type="#_x0000_t202" style="position:absolute;margin-left:277.25pt;margin-top:806.2pt;width:51.35pt;height:7.2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" filled="f" stroked="f">
              <v:textbox style="mso-fit-shape-to-text:t" inset="0,0,0,0">
                <w:txbxContent>
                  <w:p w:rsidR="0074388C" w:rsidRDefault="00561C26">
                    <w:pPr>
                      <w:pStyle w:val="Zhlavnebozpat20"/>
                    </w:pPr>
                    <w: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530CC" w:rsidRPr="00E530CC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  <w:r>
                      <w:rPr>
                        <w:b/>
                        <w:bCs/>
                      </w:rPr>
                      <w:t xml:space="preserve"> </w:t>
                    </w:r>
                    <w:r>
                      <w:t xml:space="preserve">z </w:t>
                    </w:r>
                    <w:r>
                      <w:rPr>
                        <w:b/>
                        <w:bCs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88C" w:rsidRDefault="00561C2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520065</wp:posOffset>
              </wp:positionH>
              <wp:positionV relativeFrom="page">
                <wp:posOffset>9989820</wp:posOffset>
              </wp:positionV>
              <wp:extent cx="5691505" cy="29718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91505" cy="297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4388C" w:rsidRDefault="00561C26">
                          <w:pPr>
                            <w:pStyle w:val="Zhlavnebozpat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14"/>
                              <w:szCs w:val="14"/>
                            </w:rPr>
                            <w:t>Firma je zapsána v Obchodním rejstříku, vedeném Krajským obchodním soudem v Praze, oddíl C, vložka 195507.</w:t>
                          </w:r>
                        </w:p>
                        <w:p w:rsidR="0074388C" w:rsidRDefault="00561C26">
                          <w:pPr>
                            <w:pStyle w:val="Zhlavnebozpat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14"/>
                              <w:szCs w:val="14"/>
                              <w:shd w:val="clear" w:color="auto" w:fill="FFFFFF"/>
                            </w:rPr>
                            <w:t xml:space="preserve">Objednáním našich služeb nebo zboží souhlasíte se Všeobecnými obchodními podmínkami společnosti </w:t>
                          </w:r>
                          <w:proofErr w:type="spellStart"/>
                          <w:r>
                            <w:rPr>
                              <w:rFonts w:ascii="Cambria" w:eastAsia="Cambria" w:hAnsi="Cambria" w:cs="Cambria"/>
                              <w:sz w:val="14"/>
                              <w:szCs w:val="14"/>
                              <w:shd w:val="clear" w:color="auto" w:fill="FFFFFF"/>
                            </w:rPr>
                            <w:t>SEQme</w:t>
                          </w:r>
                          <w:proofErr w:type="spellEnd"/>
                          <w:r>
                            <w:rPr>
                              <w:rFonts w:ascii="Cambria" w:eastAsia="Cambria" w:hAnsi="Cambria" w:cs="Cambria"/>
                              <w:sz w:val="14"/>
                              <w:szCs w:val="14"/>
                              <w:shd w:val="clear" w:color="auto" w:fill="FFFFFF"/>
                            </w:rPr>
                            <w:t xml:space="preserve"> s.r.o. v platném znění, které jsou</w:t>
                          </w:r>
                        </w:p>
                        <w:p w:rsidR="0074388C" w:rsidRDefault="00561C26">
                          <w:pPr>
                            <w:pStyle w:val="Zhlavnebozpat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14"/>
                              <w:szCs w:val="14"/>
                            </w:rPr>
                            <w:t>k dispozici na adrese www.seqme.eu.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40.950000000000003pt;margin-top:786.60000000000002pt;width:448.15000000000003pt;height:23.400000000000002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Cambria" w:eastAsia="Cambria" w:hAnsi="Cambria" w:cs="Cambria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</w:rPr>
                      <w:t>Firma je zapsána v Obchodním rejstříku, vedeném Krajským obchodním soudem v Praze, oddíl C, vložka 195507.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Cambria" w:eastAsia="Cambria" w:hAnsi="Cambria" w:cs="Cambria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FFFFFF"/>
                      </w:rPr>
                      <w:t>Objednáním našich služeb nebo zboží souhlasíte se Všeobecnými obchodními podmínkami společnosti SEQme s.r.o. v platném znění, které jsou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Cambria" w:eastAsia="Cambria" w:hAnsi="Cambria" w:cs="Cambria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</w:rPr>
                      <w:t xml:space="preserve">k dispozici na adrese </w:t>
                    </w:r>
                    <w:r>
                      <w:rPr>
                        <w:rFonts w:ascii="Cambria" w:eastAsia="Cambria" w:hAnsi="Cambria" w:cs="Cambria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</w:rPr>
                      <w:t>www.seqme.eu.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3D9" w:rsidRDefault="007C53D9"/>
  </w:footnote>
  <w:footnote w:type="continuationSeparator" w:id="0">
    <w:p w:rsidR="007C53D9" w:rsidRDefault="007C53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88C" w:rsidRDefault="00561C2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4728210</wp:posOffset>
              </wp:positionH>
              <wp:positionV relativeFrom="page">
                <wp:posOffset>600710</wp:posOffset>
              </wp:positionV>
              <wp:extent cx="2273300" cy="17907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3300" cy="1790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4388C" w:rsidRDefault="00561C26">
                          <w:pPr>
                            <w:pStyle w:val="Zhlavnebozpat20"/>
                            <w:tabs>
                              <w:tab w:val="right" w:pos="3580"/>
                            </w:tabs>
                            <w:rPr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34"/>
                              <w:szCs w:val="34"/>
                            </w:rPr>
                            <w:t>Nabídka:</w:t>
                          </w:r>
                          <w:r>
                            <w:rPr>
                              <w:rFonts w:ascii="Cambria" w:eastAsia="Cambria" w:hAnsi="Cambria" w:cs="Cambria"/>
                              <w:sz w:val="34"/>
                              <w:szCs w:val="34"/>
                            </w:rPr>
                            <w:tab/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color w:val="008000"/>
                              <w:sz w:val="38"/>
                              <w:szCs w:val="38"/>
                            </w:rPr>
                            <w:t>20NA060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372.30000000000001pt;margin-top:47.300000000000004pt;width:179.pt;height:14.1pt;z-index:-18874406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358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8"/>
                        <w:szCs w:val="38"/>
                      </w:rPr>
                    </w:pPr>
                    <w:r>
                      <w:rPr>
                        <w:rFonts w:ascii="Cambria" w:eastAsia="Cambria" w:hAnsi="Cambria" w:cs="Cambria"/>
                        <w:color w:val="000000"/>
                        <w:spacing w:val="0"/>
                        <w:w w:val="100"/>
                        <w:position w:val="0"/>
                        <w:sz w:val="34"/>
                        <w:szCs w:val="34"/>
                      </w:rPr>
                      <w:t>Nabídka:</w:t>
                      <w:tab/>
                    </w:r>
                    <w:r>
                      <w:rPr>
                        <w:rFonts w:ascii="Cambria" w:eastAsia="Cambria" w:hAnsi="Cambria" w:cs="Cambria"/>
                        <w:b/>
                        <w:bCs/>
                        <w:color w:val="008000"/>
                        <w:spacing w:val="0"/>
                        <w:w w:val="100"/>
                        <w:position w:val="0"/>
                        <w:sz w:val="38"/>
                        <w:szCs w:val="38"/>
                      </w:rPr>
                      <w:t>20NA060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56C1C"/>
    <w:multiLevelType w:val="multilevel"/>
    <w:tmpl w:val="5D2E3D44"/>
    <w:lvl w:ilvl="0">
      <w:start w:val="1"/>
      <w:numFmt w:val="decimal"/>
      <w:lvlText w:val="1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C554DB"/>
    <w:multiLevelType w:val="multilevel"/>
    <w:tmpl w:val="3A34535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55A05CE"/>
    <w:multiLevelType w:val="multilevel"/>
    <w:tmpl w:val="DF5210FE"/>
    <w:lvl w:ilvl="0">
      <w:start w:val="1"/>
      <w:numFmt w:val="decimal"/>
      <w:lvlText w:val="5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63515EF"/>
    <w:multiLevelType w:val="multilevel"/>
    <w:tmpl w:val="61C6511A"/>
    <w:lvl w:ilvl="0">
      <w:start w:val="1"/>
      <w:numFmt w:val="decimal"/>
      <w:lvlText w:val="7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97645B3"/>
    <w:multiLevelType w:val="multilevel"/>
    <w:tmpl w:val="3E189768"/>
    <w:lvl w:ilvl="0">
      <w:start w:val="1"/>
      <w:numFmt w:val="bullet"/>
      <w:lvlText w:val="•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E714F41"/>
    <w:multiLevelType w:val="multilevel"/>
    <w:tmpl w:val="48369848"/>
    <w:lvl w:ilvl="0">
      <w:start w:val="1"/>
      <w:numFmt w:val="decimal"/>
      <w:lvlText w:val="4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59537BB"/>
    <w:multiLevelType w:val="multilevel"/>
    <w:tmpl w:val="6A34AD58"/>
    <w:lvl w:ilvl="0">
      <w:start w:val="1"/>
      <w:numFmt w:val="decimal"/>
      <w:lvlText w:val="8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710029F"/>
    <w:multiLevelType w:val="multilevel"/>
    <w:tmpl w:val="5A4A2480"/>
    <w:lvl w:ilvl="0">
      <w:start w:val="1"/>
      <w:numFmt w:val="decimal"/>
      <w:lvlText w:val="2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88C"/>
    <w:rsid w:val="00561C26"/>
    <w:rsid w:val="0074388C"/>
    <w:rsid w:val="007C53D9"/>
    <w:rsid w:val="007D1E0D"/>
    <w:rsid w:val="00E5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4974C"/>
  <w15:docId w15:val="{A2D929C4-0C35-4DCF-9746-BA1C4CE8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36"/>
      <w:szCs w:val="36"/>
      <w:u w:val="single"/>
      <w:shd w:val="clear" w:color="auto" w:fill="auto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Jin">
    <w:name w:val="Jiné_"/>
    <w:basedOn w:val="Standardnpsmoodstavce"/>
    <w:link w:val="Jin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Nadpis5">
    <w:name w:val="Nadpis #5_"/>
    <w:basedOn w:val="Standardnpsmoodstavce"/>
    <w:link w:val="Nadpis50"/>
    <w:rPr>
      <w:rFonts w:ascii="Calibri" w:eastAsia="Calibri" w:hAnsi="Calibri" w:cs="Calibri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54"/>
      <w:szCs w:val="54"/>
      <w:u w:val="none"/>
      <w:shd w:val="clear" w:color="auto" w:fill="auto"/>
    </w:rPr>
  </w:style>
  <w:style w:type="character" w:customStyle="1" w:styleId="Nadpis4">
    <w:name w:val="Nadpis #4_"/>
    <w:basedOn w:val="Standardnpsmoodstavce"/>
    <w:link w:val="Nadpis4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color w:val="739A3D"/>
      <w:sz w:val="42"/>
      <w:szCs w:val="42"/>
      <w:u w:val="none"/>
      <w:shd w:val="clear" w:color="auto" w:fill="auto"/>
    </w:rPr>
  </w:style>
  <w:style w:type="character" w:customStyle="1" w:styleId="Zkladntext">
    <w:name w:val="Základní text_"/>
    <w:basedOn w:val="Standardnpsmoodstavce"/>
    <w:link w:val="Zkladntext1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paragraph" w:customStyle="1" w:styleId="Nadpis30">
    <w:name w:val="Nadpis #3"/>
    <w:basedOn w:val="Normln"/>
    <w:link w:val="Nadpis3"/>
    <w:pPr>
      <w:spacing w:after="260"/>
      <w:jc w:val="center"/>
      <w:outlineLvl w:val="2"/>
    </w:pPr>
    <w:rPr>
      <w:rFonts w:ascii="Calibri" w:eastAsia="Calibri" w:hAnsi="Calibri" w:cs="Calibri"/>
      <w:b/>
      <w:bCs/>
      <w:sz w:val="36"/>
      <w:szCs w:val="36"/>
      <w:u w:val="single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ind w:left="580" w:hanging="580"/>
    </w:pPr>
    <w:rPr>
      <w:rFonts w:ascii="Calibri" w:eastAsia="Calibri" w:hAnsi="Calibri" w:cs="Calibri"/>
    </w:rPr>
  </w:style>
  <w:style w:type="paragraph" w:customStyle="1" w:styleId="Titulektabulky0">
    <w:name w:val="Titulek tabulky"/>
    <w:basedOn w:val="Normln"/>
    <w:link w:val="Titulektabulky"/>
    <w:rPr>
      <w:rFonts w:ascii="Calibri" w:eastAsia="Calibri" w:hAnsi="Calibri" w:cs="Calibri"/>
    </w:rPr>
  </w:style>
  <w:style w:type="paragraph" w:customStyle="1" w:styleId="Jin0">
    <w:name w:val="Jiné"/>
    <w:basedOn w:val="Normln"/>
    <w:link w:val="Jin"/>
    <w:rPr>
      <w:rFonts w:ascii="Cambria" w:eastAsia="Cambria" w:hAnsi="Cambria" w:cs="Cambria"/>
      <w:sz w:val="16"/>
      <w:szCs w:val="16"/>
    </w:rPr>
  </w:style>
  <w:style w:type="paragraph" w:customStyle="1" w:styleId="Nadpis50">
    <w:name w:val="Nadpis #5"/>
    <w:basedOn w:val="Normln"/>
    <w:link w:val="Nadpis5"/>
    <w:pPr>
      <w:jc w:val="center"/>
      <w:outlineLvl w:val="4"/>
    </w:pPr>
    <w:rPr>
      <w:rFonts w:ascii="Calibri" w:eastAsia="Calibri" w:hAnsi="Calibri" w:cs="Calibri"/>
      <w:b/>
      <w:bCs/>
    </w:rPr>
  </w:style>
  <w:style w:type="paragraph" w:customStyle="1" w:styleId="Nadpis10">
    <w:name w:val="Nadpis #1"/>
    <w:basedOn w:val="Normln"/>
    <w:link w:val="Nadpis1"/>
    <w:pPr>
      <w:outlineLvl w:val="0"/>
    </w:pPr>
    <w:rPr>
      <w:rFonts w:ascii="Calibri" w:eastAsia="Calibri" w:hAnsi="Calibri" w:cs="Calibri"/>
      <w:sz w:val="54"/>
      <w:szCs w:val="54"/>
    </w:rPr>
  </w:style>
  <w:style w:type="paragraph" w:customStyle="1" w:styleId="Nadpis40">
    <w:name w:val="Nadpis #4"/>
    <w:basedOn w:val="Normln"/>
    <w:link w:val="Nadpis4"/>
    <w:pPr>
      <w:spacing w:line="233" w:lineRule="auto"/>
      <w:outlineLvl w:val="3"/>
    </w:pPr>
    <w:rPr>
      <w:rFonts w:ascii="Segoe UI" w:eastAsia="Segoe UI" w:hAnsi="Segoe UI" w:cs="Segoe UI"/>
      <w:sz w:val="28"/>
      <w:szCs w:val="28"/>
    </w:rPr>
  </w:style>
  <w:style w:type="paragraph" w:customStyle="1" w:styleId="Nadpis20">
    <w:name w:val="Nadpis #2"/>
    <w:basedOn w:val="Normln"/>
    <w:link w:val="Nadpis2"/>
    <w:pPr>
      <w:spacing w:before="40"/>
      <w:outlineLvl w:val="1"/>
    </w:pPr>
    <w:rPr>
      <w:rFonts w:ascii="Arial" w:eastAsia="Arial" w:hAnsi="Arial" w:cs="Arial"/>
      <w:b/>
      <w:bCs/>
      <w:color w:val="739A3D"/>
      <w:sz w:val="42"/>
      <w:szCs w:val="42"/>
    </w:rPr>
  </w:style>
  <w:style w:type="paragraph" w:customStyle="1" w:styleId="Zkladntext1">
    <w:name w:val="Základní text1"/>
    <w:basedOn w:val="Normln"/>
    <w:link w:val="Zkladntext"/>
    <w:rPr>
      <w:rFonts w:ascii="Cambria" w:eastAsia="Cambria" w:hAnsi="Cambria" w:cs="Cambri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7D1E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D1E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D1E0D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1E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D1E0D"/>
    <w:rPr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1E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1E0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richard.nadvornik@seqme.e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eqme.eu" TargetMode="External"/><Relationship Id="rId12" Type="http://schemas.openxmlformats.org/officeDocument/2006/relationships/hyperlink" Target="http://www.seqme.eu" TargetMode="External"/><Relationship Id="rId17" Type="http://schemas.openxmlformats.org/officeDocument/2006/relationships/hyperlink" Target="https://www.seqme.eu/magazine/glossary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eqme.eu/next-gen-sequencing/instruction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seqme.e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seqme.eu/documents/gtc-en.pdf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www.seqme.eu/documents/ngs-ssg-en.pdf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1837</Words>
  <Characters>10842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KS</vt:lpstr>
    </vt:vector>
  </TitlesOfParts>
  <Company/>
  <LinksUpToDate>false</LinksUpToDate>
  <CharactersWithSpaces>12654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KS</dc:title>
  <dc:subject/>
  <dc:creator>Mgr. Martin Velík</dc:creator>
  <cp:keywords/>
  <cp:lastModifiedBy>Petra</cp:lastModifiedBy>
  <cp:revision>3</cp:revision>
  <cp:lastPrinted>2020-03-09T15:06:00Z</cp:lastPrinted>
  <dcterms:created xsi:type="dcterms:W3CDTF">2020-03-09T15:08:00Z</dcterms:created>
  <dcterms:modified xsi:type="dcterms:W3CDTF">2020-03-09T15:10:00Z</dcterms:modified>
</cp:coreProperties>
</file>