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8A" w:rsidRDefault="00A044CF">
      <w:pPr>
        <w:pStyle w:val="Heading10"/>
        <w:framePr w:w="9533" w:h="907" w:hRule="exact" w:wrap="none" w:vAnchor="page" w:hAnchor="page" w:x="1267" w:y="985"/>
        <w:shd w:val="clear" w:color="auto" w:fill="auto"/>
      </w:pPr>
      <w:bookmarkStart w:id="0" w:name="bookmark0"/>
      <w:bookmarkStart w:id="1" w:name="_GoBack"/>
      <w:bookmarkEnd w:id="1"/>
      <w:r>
        <w:t xml:space="preserve">ČESKÁ </w:t>
      </w:r>
      <w:bookmarkEnd w:id="0"/>
    </w:p>
    <w:p w:rsidR="000A7F8A" w:rsidRDefault="00A044CF">
      <w:pPr>
        <w:pStyle w:val="Heading20"/>
        <w:framePr w:w="9533" w:h="907" w:hRule="exact" w:wrap="none" w:vAnchor="page" w:hAnchor="page" w:x="1267" w:y="985"/>
        <w:shd w:val="clear" w:color="auto" w:fill="auto"/>
        <w:spacing w:after="0"/>
      </w:pPr>
      <w:bookmarkStart w:id="2" w:name="bookmark1"/>
      <w:r>
        <w:t>SPOŘITELNA</w:t>
      </w:r>
      <w:bookmarkEnd w:id="2"/>
    </w:p>
    <w:p w:rsidR="000A7F8A" w:rsidRDefault="00A044CF">
      <w:pPr>
        <w:pStyle w:val="Heading30"/>
        <w:framePr w:w="9533" w:h="2832" w:hRule="exact" w:wrap="none" w:vAnchor="page" w:hAnchor="page" w:x="1267" w:y="1961"/>
        <w:shd w:val="clear" w:color="auto" w:fill="auto"/>
        <w:spacing w:before="0"/>
        <w:ind w:right="40"/>
      </w:pPr>
      <w:bookmarkStart w:id="3" w:name="bookmark2"/>
      <w:r>
        <w:t>DODATEK PRO POSKYTOVÁNÍ REGISTROVANÉ PLATBY</w:t>
      </w:r>
      <w:r>
        <w:br/>
        <w:t xml:space="preserve">DODATEK č. 1 </w:t>
      </w:r>
      <w:r>
        <w:rPr>
          <w:rStyle w:val="Heading311ptNotBold"/>
        </w:rPr>
        <w:t>(dále jen Dodatek)</w:t>
      </w:r>
      <w:bookmarkEnd w:id="3"/>
    </w:p>
    <w:p w:rsidR="000A7F8A" w:rsidRDefault="00A044CF">
      <w:pPr>
        <w:pStyle w:val="Heading40"/>
        <w:framePr w:w="9533" w:h="2832" w:hRule="exact" w:wrap="none" w:vAnchor="page" w:hAnchor="page" w:x="1267" w:y="1961"/>
        <w:shd w:val="clear" w:color="auto" w:fill="auto"/>
        <w:ind w:right="40"/>
      </w:pPr>
      <w:bookmarkStart w:id="4" w:name="bookmark3"/>
      <w:r>
        <w:t>ke Smlouvě o přijímání platebních karet při placení zboží a služeb Transakce typu</w:t>
      </w:r>
      <w:bookmarkEnd w:id="4"/>
    </w:p>
    <w:p w:rsidR="000A7F8A" w:rsidRDefault="00A044CF">
      <w:pPr>
        <w:pStyle w:val="Heading40"/>
        <w:framePr w:w="9533" w:h="2832" w:hRule="exact" w:wrap="none" w:vAnchor="page" w:hAnchor="page" w:x="1267" w:y="1961"/>
        <w:shd w:val="clear" w:color="auto" w:fill="auto"/>
        <w:ind w:right="40"/>
      </w:pPr>
      <w:bookmarkStart w:id="5" w:name="bookmark4"/>
      <w:r>
        <w:t>e-commerce</w:t>
      </w:r>
      <w:bookmarkEnd w:id="5"/>
    </w:p>
    <w:p w:rsidR="000A7F8A" w:rsidRDefault="00A044CF">
      <w:pPr>
        <w:pStyle w:val="Heading40"/>
        <w:framePr w:w="9533" w:h="2832" w:hRule="exact" w:wrap="none" w:vAnchor="page" w:hAnchor="page" w:x="1267" w:y="1961"/>
        <w:shd w:val="clear" w:color="auto" w:fill="auto"/>
        <w:spacing w:after="231"/>
        <w:ind w:right="40"/>
      </w:pPr>
      <w:bookmarkStart w:id="6" w:name="bookmark5"/>
      <w:r>
        <w:t>účinné dnem 14.10.2013 (dále jen Smlouva) uzavřené mezi:</w:t>
      </w:r>
      <w:bookmarkEnd w:id="6"/>
    </w:p>
    <w:p w:rsidR="000A7F8A" w:rsidRDefault="00A044CF">
      <w:pPr>
        <w:pStyle w:val="Bodytext30"/>
        <w:framePr w:w="9533" w:h="2832" w:hRule="exact" w:wrap="none" w:vAnchor="page" w:hAnchor="page" w:x="1267" w:y="1961"/>
        <w:shd w:val="clear" w:color="auto" w:fill="auto"/>
        <w:spacing w:before="0"/>
        <w:ind w:firstLine="0"/>
      </w:pPr>
      <w:r>
        <w:t>Česká spořitelna, a.s.</w:t>
      </w:r>
    </w:p>
    <w:p w:rsidR="000A7F8A" w:rsidRDefault="00A044CF">
      <w:pPr>
        <w:pStyle w:val="Bodytext30"/>
        <w:framePr w:w="9533" w:h="2832" w:hRule="exact" w:wrap="none" w:vAnchor="page" w:hAnchor="page" w:x="1267" w:y="1961"/>
        <w:shd w:val="clear" w:color="auto" w:fill="auto"/>
        <w:spacing w:before="0"/>
        <w:ind w:firstLine="0"/>
      </w:pPr>
      <w:r>
        <w:t>Olbrachtova 1929/62,140 00 Praha 4, IČ: 45 24 47 82, DIČ: CZ 45244782</w:t>
      </w:r>
    </w:p>
    <w:p w:rsidR="000A7F8A" w:rsidRDefault="00A044CF">
      <w:pPr>
        <w:pStyle w:val="Bodytext20"/>
        <w:framePr w:w="9533" w:h="2832" w:hRule="exact" w:wrap="none" w:vAnchor="page" w:hAnchor="page" w:x="1267" w:y="1961"/>
        <w:shd w:val="clear" w:color="auto" w:fill="auto"/>
        <w:spacing w:after="0"/>
        <w:ind w:right="2540" w:firstLine="0"/>
      </w:pPr>
      <w:r>
        <w:t>zapsaná v obchodním rejstříku vedeném Městským soudem v Praze, oddíl B, vložka 1171 (dále jen ČS)</w:t>
      </w:r>
    </w:p>
    <w:p w:rsidR="000A7F8A" w:rsidRDefault="00A044CF">
      <w:pPr>
        <w:pStyle w:val="Bodytext30"/>
        <w:framePr w:w="9533" w:h="858" w:hRule="exact" w:wrap="none" w:vAnchor="page" w:hAnchor="page" w:x="1267" w:y="5326"/>
        <w:shd w:val="clear" w:color="auto" w:fill="auto"/>
        <w:spacing w:before="0" w:line="197" w:lineRule="exact"/>
        <w:ind w:right="2540" w:firstLine="0"/>
        <w:jc w:val="left"/>
      </w:pPr>
      <w:r>
        <w:t>Hudební divadlo v Karlině, příspěvková organizace Křižíkova 283/10, 186 00, Praha - Karlín IČ: 00064335</w:t>
      </w:r>
    </w:p>
    <w:p w:rsidR="000A7F8A" w:rsidRDefault="00A044CF">
      <w:pPr>
        <w:pStyle w:val="Bodytext20"/>
        <w:framePr w:w="9533" w:h="858" w:hRule="exact" w:wrap="none" w:vAnchor="page" w:hAnchor="page" w:x="1267" w:y="5326"/>
        <w:shd w:val="clear" w:color="auto" w:fill="auto"/>
        <w:spacing w:after="0" w:line="197" w:lineRule="exact"/>
        <w:ind w:right="540" w:firstLine="0"/>
      </w:pPr>
      <w:r>
        <w:t>Zřizovatel Hlavní město Praha, magistrát hlavního města Prahy, odbor kultury, památkové péče a cestovního ruchu (dále jen obchodní partner)</w:t>
      </w:r>
    </w:p>
    <w:p w:rsidR="000A7F8A" w:rsidRDefault="00A044CF">
      <w:pPr>
        <w:pStyle w:val="Heading420"/>
        <w:framePr w:w="9533" w:h="854" w:hRule="exact" w:wrap="none" w:vAnchor="page" w:hAnchor="page" w:x="1267" w:y="6325"/>
        <w:shd w:val="clear" w:color="auto" w:fill="auto"/>
        <w:spacing w:before="0"/>
        <w:ind w:right="40"/>
      </w:pPr>
      <w:bookmarkStart w:id="7" w:name="bookmark6"/>
      <w:r>
        <w:t>I.</w:t>
      </w:r>
      <w:bookmarkEnd w:id="7"/>
    </w:p>
    <w:p w:rsidR="000A7F8A" w:rsidRDefault="00A044CF">
      <w:pPr>
        <w:pStyle w:val="Bodytext30"/>
        <w:framePr w:w="9533" w:h="854" w:hRule="exact" w:wrap="none" w:vAnchor="page" w:hAnchor="page" w:x="1267" w:y="6325"/>
        <w:shd w:val="clear" w:color="auto" w:fill="auto"/>
        <w:spacing w:before="0" w:line="197" w:lineRule="exact"/>
        <w:ind w:right="40" w:firstLine="0"/>
        <w:jc w:val="center"/>
      </w:pPr>
      <w:r>
        <w:t>Předmět dodatku</w:t>
      </w:r>
    </w:p>
    <w:p w:rsidR="000A7F8A" w:rsidRDefault="00A044CF">
      <w:pPr>
        <w:pStyle w:val="Bodytext20"/>
        <w:framePr w:w="9533" w:h="854" w:hRule="exact" w:wrap="none" w:vAnchor="page" w:hAnchor="page" w:x="1267" w:y="6325"/>
        <w:shd w:val="clear" w:color="auto" w:fill="auto"/>
        <w:spacing w:after="0" w:line="197" w:lineRule="exact"/>
        <w:ind w:left="440" w:hanging="440"/>
      </w:pPr>
      <w:r>
        <w:t>1. Tento Dodatek vymezuje podmínky, za kterých bude obchodní partner na obchodních místech sjednaných v čl. IV. tohoto Dodatku poskytovat držitelům platebních karet službu Registrovaná platba.</w:t>
      </w:r>
    </w:p>
    <w:p w:rsidR="000A7F8A" w:rsidRDefault="00A044CF">
      <w:pPr>
        <w:pStyle w:val="Bodytext30"/>
        <w:framePr w:w="9533" w:h="458" w:hRule="exact" w:wrap="none" w:vAnchor="page" w:hAnchor="page" w:x="1267" w:y="7343"/>
        <w:shd w:val="clear" w:color="auto" w:fill="auto"/>
        <w:spacing w:before="0" w:line="190" w:lineRule="exact"/>
        <w:ind w:right="40" w:firstLine="0"/>
        <w:jc w:val="center"/>
      </w:pPr>
      <w:r>
        <w:t>II.</w:t>
      </w:r>
    </w:p>
    <w:p w:rsidR="000A7F8A" w:rsidRDefault="00A044CF">
      <w:pPr>
        <w:pStyle w:val="Bodytext30"/>
        <w:framePr w:w="9533" w:h="458" w:hRule="exact" w:wrap="none" w:vAnchor="page" w:hAnchor="page" w:x="1267" w:y="7343"/>
        <w:shd w:val="clear" w:color="auto" w:fill="auto"/>
        <w:spacing w:before="0" w:line="190" w:lineRule="exact"/>
        <w:ind w:right="40" w:firstLine="0"/>
        <w:jc w:val="center"/>
      </w:pPr>
      <w:r>
        <w:t>Výklad pojmů</w:t>
      </w:r>
    </w:p>
    <w:p w:rsidR="000A7F8A" w:rsidRDefault="00A044CF">
      <w:pPr>
        <w:pStyle w:val="Bodytext30"/>
        <w:framePr w:w="9533" w:h="480" w:hRule="exact" w:wrap="none" w:vAnchor="page" w:hAnchor="page" w:x="1267" w:y="7944"/>
        <w:shd w:val="clear" w:color="auto" w:fill="auto"/>
        <w:spacing w:before="0" w:line="211" w:lineRule="exact"/>
        <w:ind w:left="440"/>
        <w:jc w:val="left"/>
      </w:pPr>
      <w:r>
        <w:t>1. Doplňuje se čl. II. Smlouvy - Výklad používaných pojmů, kdy se nově do tohoto článku zařazují následující pojmy:</w:t>
      </w:r>
    </w:p>
    <w:p w:rsidR="000A7F8A" w:rsidRDefault="00A044CF">
      <w:pPr>
        <w:pStyle w:val="Bodytext20"/>
        <w:framePr w:wrap="none" w:vAnchor="page" w:hAnchor="page" w:x="1737" w:y="8576"/>
        <w:shd w:val="clear" w:color="auto" w:fill="auto"/>
        <w:spacing w:after="0" w:line="190" w:lineRule="exact"/>
        <w:ind w:firstLine="0"/>
      </w:pPr>
      <w:r>
        <w:rPr>
          <w:lang w:val="en-US" w:eastAsia="en-US" w:bidi="en-US"/>
        </w:rPr>
        <w:t>3-D SECURE</w:t>
      </w:r>
    </w:p>
    <w:p w:rsidR="000A7F8A" w:rsidRDefault="00A044CF">
      <w:pPr>
        <w:pStyle w:val="Bodytext20"/>
        <w:framePr w:w="1925" w:h="2839" w:hRule="exact" w:wrap="none" w:vAnchor="page" w:hAnchor="page" w:x="1718" w:y="9196"/>
        <w:shd w:val="clear" w:color="auto" w:fill="auto"/>
        <w:spacing w:after="0" w:line="394" w:lineRule="exact"/>
        <w:ind w:firstLine="0"/>
      </w:pPr>
      <w:r>
        <w:t xml:space="preserve">CARDHOLDERID </w:t>
      </w:r>
      <w:r>
        <w:rPr>
          <w:lang w:val="en-US" w:eastAsia="en-US" w:bidi="en-US"/>
        </w:rPr>
        <w:t xml:space="preserve">CONFIRMATION </w:t>
      </w:r>
      <w:r>
        <w:t>POST ČS</w:t>
      </w:r>
    </w:p>
    <w:p w:rsidR="000A7F8A" w:rsidRDefault="00A044CF">
      <w:pPr>
        <w:pStyle w:val="Bodytext20"/>
        <w:framePr w:w="1925" w:h="2839" w:hRule="exact" w:wrap="none" w:vAnchor="page" w:hAnchor="page" w:x="1718" w:y="9196"/>
        <w:shd w:val="clear" w:color="auto" w:fill="auto"/>
        <w:spacing w:after="184" w:line="206" w:lineRule="exact"/>
        <w:ind w:firstLine="0"/>
      </w:pPr>
      <w:r>
        <w:rPr>
          <w:lang w:val="en-US" w:eastAsia="en-US" w:bidi="en-US"/>
        </w:rPr>
        <w:t xml:space="preserve">NEW PAYMENT </w:t>
      </w:r>
      <w:r>
        <w:t>POST REGISTROVANÁ PLATBA SMLOUVA</w:t>
      </w:r>
    </w:p>
    <w:p w:rsidR="000A7F8A" w:rsidRDefault="00A044CF">
      <w:pPr>
        <w:pStyle w:val="Bodytext20"/>
        <w:framePr w:w="1925" w:h="2839" w:hRule="exact" w:wrap="none" w:vAnchor="page" w:hAnchor="page" w:x="1718" w:y="9196"/>
        <w:shd w:val="clear" w:color="auto" w:fill="auto"/>
        <w:spacing w:after="0"/>
        <w:ind w:firstLine="0"/>
      </w:pPr>
      <w:r>
        <w:t>UŽIVATEL PLATEBNÍ KARTY</w:t>
      </w:r>
    </w:p>
    <w:p w:rsidR="000A7F8A" w:rsidRDefault="00A044CF">
      <w:pPr>
        <w:pStyle w:val="Bodytext20"/>
        <w:framePr w:w="1925" w:h="2839" w:hRule="exact" w:wrap="none" w:vAnchor="page" w:hAnchor="page" w:x="1718" w:y="9196"/>
        <w:shd w:val="clear" w:color="auto" w:fill="auto"/>
        <w:spacing w:after="0" w:line="190" w:lineRule="exact"/>
        <w:ind w:firstLine="0"/>
      </w:pPr>
      <w:r>
        <w:rPr>
          <w:lang w:val="en-US" w:eastAsia="en-US" w:bidi="en-US"/>
        </w:rPr>
        <w:t xml:space="preserve">VALIDATION </w:t>
      </w:r>
      <w:r>
        <w:t>POST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 xml:space="preserve">Autentizační technologie používající šifrování </w:t>
      </w:r>
      <w:r>
        <w:rPr>
          <w:lang w:val="en-US" w:eastAsia="en-US" w:bidi="en-US"/>
        </w:rPr>
        <w:t xml:space="preserve">Secure Sockets Layer </w:t>
      </w:r>
      <w:r>
        <w:t xml:space="preserve">(SSL) </w:t>
      </w:r>
      <w:r>
        <w:rPr>
          <w:lang w:val="en-US" w:eastAsia="en-US" w:bidi="en-US"/>
        </w:rPr>
        <w:t>a Merchant</w:t>
      </w:r>
      <w:r>
        <w:rPr>
          <w:lang w:val="en-US" w:eastAsia="en-US" w:bidi="en-US"/>
        </w:rPr>
        <w:br/>
        <w:t xml:space="preserve">Server Plug-in pro </w:t>
      </w:r>
      <w:r>
        <w:t xml:space="preserve">předávání informací a dotazování účastníků </w:t>
      </w:r>
      <w:r>
        <w:rPr>
          <w:lang w:val="en-US" w:eastAsia="en-US" w:bidi="en-US"/>
        </w:rPr>
        <w:t xml:space="preserve">s </w:t>
      </w:r>
      <w:r>
        <w:t>cílem provést</w:t>
      </w:r>
      <w:r>
        <w:br/>
        <w:t xml:space="preserve">autentizaci Držitele platební karty během </w:t>
      </w:r>
      <w:r>
        <w:rPr>
          <w:lang w:val="en-US" w:eastAsia="en-US" w:bidi="en-US"/>
        </w:rPr>
        <w:t xml:space="preserve">on-line </w:t>
      </w:r>
      <w:r>
        <w:t>nákupu a ochránit informace o platební</w:t>
      </w:r>
      <w:r>
        <w:br/>
        <w:t>kartě během jejich přenosu prostřednictvím internetu.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>jedinečný identifikátor uživatele platební karty v internetovém obchodu, např. interní ID,</w:t>
      </w:r>
      <w:r>
        <w:br/>
        <w:t>přihlašovací jméno/email.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>Komunikace s potvrzovacím skriptem na straně obchodního partnera před dokončením</w:t>
      </w:r>
      <w:r>
        <w:br/>
        <w:t>platby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>Česká spořitelna, a.s.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0" w:lineRule="exact"/>
        <w:ind w:left="2501" w:firstLine="0"/>
        <w:jc w:val="both"/>
      </w:pPr>
      <w:r>
        <w:t>Požadavek na vytvoření platby ze strany obchodního partnera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>Služba umožňující provádět opakované nákupy u obchodního partnera bez nutnosti</w:t>
      </w:r>
      <w:r>
        <w:br/>
        <w:t>zadávat číslo platební karty a datum expirace platební karty.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>Smlouva o přijímání platebních karet pro transakce typu E-commerce uzavřená mezi</w:t>
      </w:r>
      <w:r>
        <w:br/>
        <w:t>obchodním partnerem a ČS.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>Fyzická osoba, které byla na základě smlouvy s vydavatelem vydána platební karta a</w:t>
      </w:r>
      <w:r>
        <w:br/>
        <w:t>jejíž příjmení a jméno jsou vyznačeny na platební kartě.</w:t>
      </w:r>
    </w:p>
    <w:p w:rsidR="000A7F8A" w:rsidRDefault="00A044CF">
      <w:pPr>
        <w:pStyle w:val="Bodytext20"/>
        <w:framePr w:w="9533" w:h="3657" w:hRule="exact" w:wrap="none" w:vAnchor="page" w:hAnchor="page" w:x="1267" w:y="8569"/>
        <w:shd w:val="clear" w:color="auto" w:fill="auto"/>
        <w:spacing w:after="0" w:line="192" w:lineRule="exact"/>
        <w:ind w:left="2501" w:firstLine="0"/>
        <w:jc w:val="both"/>
      </w:pPr>
      <w:r>
        <w:t>Komunikace s ověřovacím skriptem na straně obchodního partnera před autorizací</w:t>
      </w:r>
      <w:r>
        <w:br/>
        <w:t>platby</w:t>
      </w:r>
    </w:p>
    <w:p w:rsidR="000A7F8A" w:rsidRDefault="00A044CF">
      <w:pPr>
        <w:pStyle w:val="Heading520"/>
        <w:framePr w:w="9533" w:h="3223" w:hRule="exact" w:wrap="none" w:vAnchor="page" w:hAnchor="page" w:x="1267" w:y="12378"/>
        <w:shd w:val="clear" w:color="auto" w:fill="auto"/>
        <w:spacing w:before="0"/>
        <w:ind w:right="40"/>
      </w:pPr>
      <w:bookmarkStart w:id="8" w:name="bookmark7"/>
      <w:r>
        <w:t>III.</w:t>
      </w:r>
      <w:bookmarkEnd w:id="8"/>
    </w:p>
    <w:p w:rsidR="000A7F8A" w:rsidRDefault="00A044CF">
      <w:pPr>
        <w:pStyle w:val="Bodytext30"/>
        <w:framePr w:w="9533" w:h="3223" w:hRule="exact" w:wrap="none" w:vAnchor="page" w:hAnchor="page" w:x="1267" w:y="12378"/>
        <w:shd w:val="clear" w:color="auto" w:fill="auto"/>
        <w:spacing w:before="0"/>
        <w:ind w:left="4080" w:firstLine="0"/>
        <w:jc w:val="left"/>
      </w:pPr>
      <w:r>
        <w:t>Registrovaná platba</w:t>
      </w:r>
    </w:p>
    <w:p w:rsidR="000A7F8A" w:rsidRDefault="00A044CF">
      <w:pPr>
        <w:pStyle w:val="Bodytext20"/>
        <w:framePr w:w="9533" w:h="3223" w:hRule="exact" w:wrap="none" w:vAnchor="page" w:hAnchor="page" w:x="1267" w:y="12378"/>
        <w:shd w:val="clear" w:color="auto" w:fill="auto"/>
        <w:spacing w:after="208"/>
        <w:ind w:left="440" w:hanging="440"/>
      </w:pPr>
      <w:r>
        <w:t>1. Registrovaná platba je služba umožňující uživateli platební karty uložit údaje o své platební kartě pro opakované platby prostřednictvím zabezpečené 3D-Secure transakce.</w:t>
      </w:r>
    </w:p>
    <w:p w:rsidR="000A7F8A" w:rsidRDefault="00A044CF">
      <w:pPr>
        <w:pStyle w:val="Bodytext30"/>
        <w:framePr w:w="9533" w:h="3223" w:hRule="exact" w:wrap="none" w:vAnchor="page" w:hAnchor="page" w:x="1267" w:y="12378"/>
        <w:shd w:val="clear" w:color="auto" w:fill="auto"/>
        <w:spacing w:before="0" w:line="192" w:lineRule="exact"/>
        <w:ind w:firstLine="0"/>
      </w:pPr>
      <w:r>
        <w:t>2 Podmínky pro poskytování služby</w:t>
      </w:r>
    </w:p>
    <w:p w:rsidR="000A7F8A" w:rsidRDefault="00A044CF">
      <w:pPr>
        <w:pStyle w:val="Bodytext20"/>
        <w:framePr w:w="9533" w:h="3223" w:hRule="exact" w:wrap="none" w:vAnchor="page" w:hAnchor="page" w:x="1267" w:y="12378"/>
        <w:shd w:val="clear" w:color="auto" w:fill="auto"/>
        <w:spacing w:after="0" w:line="192" w:lineRule="exact"/>
        <w:ind w:left="720" w:hanging="280"/>
        <w:jc w:val="both"/>
      </w:pPr>
      <w:r>
        <w:t>Obchodní partner je povinen vyžadovat po uživateli platební karty registraci na jeho internetových stránkách.</w:t>
      </w:r>
    </w:p>
    <w:p w:rsidR="000A7F8A" w:rsidRDefault="00A044CF">
      <w:pPr>
        <w:pStyle w:val="Bodytext20"/>
        <w:framePr w:w="9533" w:h="3223" w:hRule="exact" w:wrap="none" w:vAnchor="page" w:hAnchor="page" w:x="1267" w:y="12378"/>
        <w:shd w:val="clear" w:color="auto" w:fill="auto"/>
        <w:spacing w:after="0" w:line="192" w:lineRule="exact"/>
        <w:ind w:left="440" w:firstLine="0"/>
        <w:jc w:val="both"/>
      </w:pPr>
      <w:r>
        <w:t>Pro využívání služby musí obchodní partner zajistit, aby byl uživatel platební karty přihlášen na svůj profil na internetových stránkách Obchodního partnera.</w:t>
      </w:r>
    </w:p>
    <w:p w:rsidR="000A7F8A" w:rsidRDefault="00A044CF">
      <w:pPr>
        <w:pStyle w:val="Bodytext20"/>
        <w:framePr w:w="9533" w:h="3223" w:hRule="exact" w:wrap="none" w:vAnchor="page" w:hAnchor="page" w:x="1267" w:y="12378"/>
        <w:shd w:val="clear" w:color="auto" w:fill="auto"/>
        <w:spacing w:after="0" w:line="192" w:lineRule="exact"/>
        <w:ind w:left="720" w:hanging="280"/>
        <w:jc w:val="both"/>
      </w:pPr>
      <w:r>
        <w:t>Službu Registrovaná platba lze implementovat pouze za následujících podmínek:</w:t>
      </w:r>
    </w:p>
    <w:p w:rsidR="000A7F8A" w:rsidRDefault="00A044CF">
      <w:pPr>
        <w:pStyle w:val="Bodytext20"/>
        <w:framePr w:w="9533" w:h="3223" w:hRule="exact" w:wrap="none" w:vAnchor="page" w:hAnchor="page" w:x="1267" w:y="1237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192" w:lineRule="exact"/>
        <w:ind w:left="720" w:hanging="280"/>
        <w:jc w:val="both"/>
      </w:pPr>
      <w:r>
        <w:rPr>
          <w:lang w:val="en-US" w:eastAsia="en-US" w:bidi="en-US"/>
        </w:rPr>
        <w:t xml:space="preserve">New Payment </w:t>
      </w:r>
      <w:r>
        <w:t>Post bude rozšířen o parametr CardholderID.</w:t>
      </w:r>
    </w:p>
    <w:p w:rsidR="000A7F8A" w:rsidRDefault="00A044CF">
      <w:pPr>
        <w:pStyle w:val="Bodytext20"/>
        <w:framePr w:w="9533" w:h="3223" w:hRule="exact" w:wrap="none" w:vAnchor="page" w:hAnchor="page" w:x="1267" w:y="12378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192" w:lineRule="exact"/>
        <w:ind w:left="720" w:hanging="280"/>
        <w:jc w:val="both"/>
      </w:pPr>
      <w:r>
        <w:t>Systém obchodního partnera zajistí unikátnost CardholderID v rámci svého internetového obchodu (na základě CardholderID se zobrazují a registrují platební karty) a jednoznačné přiřazení CardholderID uživateli platební karty. Dále se musí obchodní partner řídit pravidly pro vytváření CardholderID, která jsou součástí příručky „Integrace do systému obchodního partnera".</w:t>
      </w:r>
    </w:p>
    <w:p w:rsidR="000A7F8A" w:rsidRDefault="00A044CF">
      <w:pPr>
        <w:pStyle w:val="Bodytext20"/>
        <w:framePr w:w="9533" w:h="3223" w:hRule="exact" w:wrap="none" w:vAnchor="page" w:hAnchor="page" w:x="1267" w:y="12378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192" w:lineRule="exact"/>
        <w:ind w:left="720" w:hanging="280"/>
        <w:jc w:val="both"/>
      </w:pPr>
      <w:r>
        <w:t>Zaregistrovaný uživatel platební karty bude mít v systému obchodního partnera vždy stejné CardholderID.</w:t>
      </w:r>
    </w:p>
    <w:p w:rsidR="000A7F8A" w:rsidRDefault="00A044CF">
      <w:pPr>
        <w:pStyle w:val="Bodytext40"/>
        <w:framePr w:w="9533" w:h="346" w:hRule="exact" w:wrap="none" w:vAnchor="page" w:hAnchor="page" w:x="1267" w:y="15736"/>
        <w:shd w:val="clear" w:color="auto" w:fill="auto"/>
        <w:spacing w:before="0"/>
        <w:ind w:right="2933"/>
      </w:pPr>
      <w:r>
        <w:t>TENTO DOKUMENT JE POVAŽOVÁN ZA DŮVĚRNÝ A SLOUŽÍ POUZE POTŘEBÁM OBCHODNÍHO MÍSTA A ČS. JEHO DALŠÍ ŠÍŘENÍ JE ZAKÁZÁNO</w:t>
      </w:r>
    </w:p>
    <w:p w:rsidR="000A7F8A" w:rsidRDefault="00A044CF">
      <w:pPr>
        <w:pStyle w:val="Bodytext50"/>
        <w:framePr w:w="9533" w:h="346" w:hRule="exact" w:wrap="none" w:vAnchor="page" w:hAnchor="page" w:x="1267" w:y="15736"/>
        <w:shd w:val="clear" w:color="auto" w:fill="auto"/>
        <w:ind w:right="2933"/>
      </w:pPr>
      <w:r>
        <w:t>Dodatek pro poskytování registrované platby 1/2013</w:t>
      </w:r>
    </w:p>
    <w:p w:rsidR="000A7F8A" w:rsidRDefault="00A044CF">
      <w:pPr>
        <w:pStyle w:val="Bodytext60"/>
        <w:framePr w:wrap="none" w:vAnchor="page" w:hAnchor="page" w:x="10228" w:y="15680"/>
        <w:shd w:val="clear" w:color="auto" w:fill="auto"/>
      </w:pPr>
      <w:r>
        <w:t>1/2</w:t>
      </w:r>
    </w:p>
    <w:p w:rsidR="000A7F8A" w:rsidRDefault="000A7F8A">
      <w:pPr>
        <w:rPr>
          <w:sz w:val="2"/>
          <w:szCs w:val="2"/>
        </w:rPr>
        <w:sectPr w:rsidR="000A7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F8A" w:rsidRDefault="00A044CF">
      <w:pPr>
        <w:pStyle w:val="Bodytext20"/>
        <w:framePr w:w="9691" w:h="1054" w:hRule="exact" w:wrap="none" w:vAnchor="page" w:hAnchor="page" w:x="1188" w:y="1126"/>
        <w:numPr>
          <w:ilvl w:val="0"/>
          <w:numId w:val="1"/>
        </w:numPr>
        <w:shd w:val="clear" w:color="auto" w:fill="auto"/>
        <w:tabs>
          <w:tab w:val="left" w:pos="884"/>
        </w:tabs>
        <w:spacing w:after="229"/>
        <w:ind w:left="820" w:hanging="280"/>
      </w:pPr>
      <w:r>
        <w:lastRenderedPageBreak/>
        <w:t xml:space="preserve">Systém obchodního partnera bude hodnotu CardholderID kontrolovat ve </w:t>
      </w:r>
      <w:r>
        <w:rPr>
          <w:rStyle w:val="Bodytext2Italic"/>
        </w:rPr>
        <w:t>validation</w:t>
      </w:r>
      <w:r>
        <w:rPr>
          <w:lang w:val="en-US" w:eastAsia="en-US" w:bidi="en-US"/>
        </w:rPr>
        <w:t xml:space="preserve"> a </w:t>
      </w:r>
      <w:r>
        <w:rPr>
          <w:rStyle w:val="Bodytext2Italic"/>
        </w:rPr>
        <w:t>confirmation</w:t>
      </w:r>
      <w:r>
        <w:rPr>
          <w:lang w:val="en-US" w:eastAsia="en-US" w:bidi="en-US"/>
        </w:rPr>
        <w:t xml:space="preserve"> </w:t>
      </w:r>
      <w:r>
        <w:t>postu - pokud se tato hodnota nebude shodovat s odeslanou hodnotou, je Obchodní partner povinen tuto platbu odmítnout.</w:t>
      </w:r>
    </w:p>
    <w:p w:rsidR="000A7F8A" w:rsidRDefault="00A044CF">
      <w:pPr>
        <w:pStyle w:val="Heading50"/>
        <w:framePr w:w="9691" w:h="1054" w:hRule="exact" w:wrap="none" w:vAnchor="page" w:hAnchor="page" w:x="1188" w:y="1126"/>
        <w:shd w:val="clear" w:color="auto" w:fill="auto"/>
        <w:spacing w:before="0"/>
        <w:ind w:left="20"/>
      </w:pPr>
      <w:bookmarkStart w:id="9" w:name="bookmark8"/>
      <w:r>
        <w:t>IV.</w:t>
      </w:r>
      <w:bookmarkEnd w:id="9"/>
    </w:p>
    <w:p w:rsidR="000A7F8A" w:rsidRDefault="00A044CF">
      <w:pPr>
        <w:pStyle w:val="Bodytext30"/>
        <w:framePr w:w="9691" w:h="1054" w:hRule="exact" w:wrap="none" w:vAnchor="page" w:hAnchor="page" w:x="1188" w:y="1126"/>
        <w:shd w:val="clear" w:color="auto" w:fill="auto"/>
        <w:spacing w:before="0" w:line="190" w:lineRule="exact"/>
        <w:ind w:left="1980" w:firstLine="0"/>
      </w:pPr>
      <w:r>
        <w:t>Seznam obchodních míst pro poskytování služby registrovaná platba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5261"/>
        <w:gridCol w:w="2266"/>
      </w:tblGrid>
      <w:tr w:rsidR="000A7F8A">
        <w:trPr>
          <w:trHeight w:hRule="exact" w:val="47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F8A" w:rsidRDefault="00A044CF">
            <w:pPr>
              <w:pStyle w:val="Bodytext20"/>
              <w:framePr w:w="9691" w:h="1344" w:wrap="none" w:vAnchor="page" w:hAnchor="page" w:x="1188" w:y="2363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Bold"/>
              </w:rPr>
              <w:t>OBCHODNÍ MÍSTO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7F8A" w:rsidRDefault="000A7F8A">
            <w:pPr>
              <w:framePr w:w="9691" w:h="1344" w:wrap="none" w:vAnchor="page" w:hAnchor="page" w:x="1188" w:y="2363"/>
              <w:rPr>
                <w:sz w:val="10"/>
                <w:szCs w:val="10"/>
              </w:rPr>
            </w:pPr>
          </w:p>
        </w:tc>
      </w:tr>
      <w:tr w:rsidR="000A7F8A">
        <w:trPr>
          <w:trHeight w:hRule="exact" w:val="34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F8A" w:rsidRDefault="00A044CF">
            <w:pPr>
              <w:pStyle w:val="Bodytext20"/>
              <w:framePr w:w="9691" w:h="1344" w:wrap="none" w:vAnchor="page" w:hAnchor="page" w:x="1188" w:y="2363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Bold"/>
              </w:rPr>
              <w:t>Název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F8A" w:rsidRDefault="00A044CF">
            <w:pPr>
              <w:pStyle w:val="Bodytext20"/>
              <w:framePr w:w="9691" w:h="1344" w:wrap="none" w:vAnchor="page" w:hAnchor="page" w:x="1188" w:y="2363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Bold"/>
              </w:rPr>
              <w:t>Adresa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F8A" w:rsidRDefault="00A044CF">
            <w:pPr>
              <w:pStyle w:val="Bodytext20"/>
              <w:framePr w:w="9691" w:h="1344" w:wrap="none" w:vAnchor="page" w:hAnchor="page" w:x="1188" w:y="2363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Bold"/>
              </w:rPr>
              <w:t>Identif. číslo obch. místa</w:t>
            </w:r>
          </w:p>
        </w:tc>
      </w:tr>
      <w:tr w:rsidR="000A7F8A">
        <w:trPr>
          <w:trHeight w:hRule="exact" w:val="52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F8A" w:rsidRDefault="00A044CF">
            <w:pPr>
              <w:pStyle w:val="Bodytext20"/>
              <w:framePr w:w="9691" w:h="1344" w:wrap="none" w:vAnchor="page" w:hAnchor="page" w:x="1188" w:y="2363"/>
              <w:shd w:val="clear" w:color="auto" w:fill="auto"/>
              <w:spacing w:after="0" w:line="192" w:lineRule="exact"/>
              <w:ind w:firstLine="0"/>
            </w:pPr>
            <w:r>
              <w:rPr>
                <w:rStyle w:val="Bodytext21"/>
              </w:rPr>
              <w:t xml:space="preserve">Hudební divadlo v Karlině E </w:t>
            </w:r>
            <w:r>
              <w:rPr>
                <w:rStyle w:val="Bodytext21"/>
                <w:lang w:val="en-US" w:eastAsia="en-US" w:bidi="en-US"/>
              </w:rPr>
              <w:t>commerce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F8A" w:rsidRDefault="00A044CF">
            <w:pPr>
              <w:pStyle w:val="Bodytext20"/>
              <w:framePr w:w="9691" w:h="1344" w:wrap="none" w:vAnchor="page" w:hAnchor="page" w:x="1188" w:y="2363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1"/>
              </w:rPr>
              <w:t>Křižíkova 10, Praha 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F8A" w:rsidRDefault="00A044CF">
            <w:pPr>
              <w:pStyle w:val="Bodytext20"/>
              <w:framePr w:w="9691" w:h="1344" w:wrap="none" w:vAnchor="page" w:hAnchor="page" w:x="1188" w:y="2363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1"/>
              </w:rPr>
              <w:t>250227</w:t>
            </w:r>
          </w:p>
        </w:tc>
      </w:tr>
    </w:tbl>
    <w:p w:rsidR="000A7F8A" w:rsidRDefault="00A044CF">
      <w:pPr>
        <w:pStyle w:val="Heading50"/>
        <w:framePr w:w="9691" w:h="1452" w:hRule="exact" w:wrap="none" w:vAnchor="page" w:hAnchor="page" w:x="1188" w:y="4362"/>
        <w:shd w:val="clear" w:color="auto" w:fill="auto"/>
        <w:spacing w:before="0" w:line="202" w:lineRule="exact"/>
        <w:ind w:left="20"/>
      </w:pPr>
      <w:bookmarkStart w:id="10" w:name="bookmark9"/>
      <w:r>
        <w:t>V.</w:t>
      </w:r>
      <w:bookmarkEnd w:id="10"/>
    </w:p>
    <w:p w:rsidR="000A7F8A" w:rsidRDefault="00A044CF">
      <w:pPr>
        <w:pStyle w:val="Heading50"/>
        <w:framePr w:w="9691" w:h="1452" w:hRule="exact" w:wrap="none" w:vAnchor="page" w:hAnchor="page" w:x="1188" w:y="4362"/>
        <w:shd w:val="clear" w:color="auto" w:fill="auto"/>
        <w:spacing w:before="0" w:line="202" w:lineRule="exact"/>
        <w:ind w:left="20"/>
      </w:pPr>
      <w:bookmarkStart w:id="11" w:name="bookmark10"/>
      <w:r>
        <w:t>Závěrečná ustanovení</w:t>
      </w:r>
      <w:bookmarkEnd w:id="11"/>
    </w:p>
    <w:p w:rsidR="000A7F8A" w:rsidRDefault="00A044CF">
      <w:pPr>
        <w:pStyle w:val="Bodytext20"/>
        <w:framePr w:w="9691" w:h="1452" w:hRule="exact" w:wrap="none" w:vAnchor="page" w:hAnchor="page" w:x="1188" w:y="4362"/>
        <w:numPr>
          <w:ilvl w:val="0"/>
          <w:numId w:val="2"/>
        </w:numPr>
        <w:shd w:val="clear" w:color="auto" w:fill="auto"/>
        <w:tabs>
          <w:tab w:val="left" w:pos="396"/>
        </w:tabs>
        <w:spacing w:after="0"/>
        <w:ind w:firstLine="0"/>
      </w:pPr>
      <w:r>
        <w:t>Tento dodatek nabývá účinností dnem podpisu smluvními stranami, pokud není v tomto Dodatku stanoveno jinak.</w:t>
      </w:r>
    </w:p>
    <w:p w:rsidR="000A7F8A" w:rsidRDefault="00A044CF">
      <w:pPr>
        <w:pStyle w:val="Bodytext20"/>
        <w:framePr w:w="9691" w:h="1452" w:hRule="exact" w:wrap="none" w:vAnchor="page" w:hAnchor="page" w:x="1188" w:y="4362"/>
        <w:numPr>
          <w:ilvl w:val="0"/>
          <w:numId w:val="2"/>
        </w:numPr>
        <w:shd w:val="clear" w:color="auto" w:fill="auto"/>
        <w:tabs>
          <w:tab w:val="left" w:pos="396"/>
        </w:tabs>
        <w:spacing w:after="229"/>
        <w:ind w:left="540"/>
      </w:pPr>
      <w:r>
        <w:t>Tento Dodatek je vyhotoven ve dvou stejnopisech s platností originálu, přičemž každá ze smluvních stran obdrží po jednom vyhotovení.</w:t>
      </w:r>
    </w:p>
    <w:p w:rsidR="000A7F8A" w:rsidRDefault="00A044CF">
      <w:pPr>
        <w:pStyle w:val="Bodytext20"/>
        <w:framePr w:w="9691" w:h="1452" w:hRule="exact" w:wrap="none" w:vAnchor="page" w:hAnchor="page" w:x="1188" w:y="4362"/>
        <w:shd w:val="clear" w:color="auto" w:fill="auto"/>
        <w:spacing w:after="0" w:line="190" w:lineRule="exact"/>
        <w:ind w:firstLine="0"/>
      </w:pPr>
      <w:r>
        <w:t>Tento Dodatek nabývá účinnosti dne 14.10.2013</w:t>
      </w:r>
    </w:p>
    <w:p w:rsidR="000A7F8A" w:rsidRDefault="00A044CF">
      <w:pPr>
        <w:pStyle w:val="Picturecaption0"/>
        <w:framePr w:wrap="none" w:vAnchor="page" w:hAnchor="page" w:x="1279" w:y="6176"/>
        <w:shd w:val="clear" w:color="auto" w:fill="auto"/>
        <w:tabs>
          <w:tab w:val="left" w:pos="2246"/>
          <w:tab w:val="left" w:pos="4982"/>
          <w:tab w:val="left" w:leader="dot" w:pos="7248"/>
        </w:tabs>
      </w:pPr>
      <w:r>
        <w:t xml:space="preserve">V(e) </w:t>
      </w:r>
      <w:r>
        <w:rPr>
          <w:rStyle w:val="Picturecaption1"/>
        </w:rPr>
        <w:t>Praha</w:t>
      </w:r>
      <w:r>
        <w:tab/>
        <w:t xml:space="preserve">dne </w:t>
      </w:r>
      <w:r>
        <w:rPr>
          <w:rStyle w:val="Picturecaption1"/>
        </w:rPr>
        <w:t>11.10.2013</w:t>
      </w:r>
      <w:r>
        <w:tab/>
        <w:t xml:space="preserve">V(e) </w:t>
      </w:r>
      <w:r>
        <w:rPr>
          <w:rStyle w:val="Picturecaption1"/>
        </w:rPr>
        <w:t>Praha 1</w:t>
      </w:r>
      <w:r>
        <w:tab/>
        <w:t xml:space="preserve">dne </w:t>
      </w:r>
      <w:r>
        <w:rPr>
          <w:rStyle w:val="Picturecaption1"/>
        </w:rPr>
        <w:t>11.10.2013</w:t>
      </w:r>
    </w:p>
    <w:p w:rsidR="000A7F8A" w:rsidRDefault="00A044CF">
      <w:pPr>
        <w:pStyle w:val="Picturecaption0"/>
        <w:framePr w:wrap="none" w:vAnchor="page" w:hAnchor="page" w:x="2719" w:y="7537"/>
        <w:shd w:val="clear" w:color="auto" w:fill="auto"/>
        <w:tabs>
          <w:tab w:val="left" w:pos="5006"/>
        </w:tabs>
      </w:pPr>
      <w:r>
        <w:t>za Českou spořitelnu, a.s.</w:t>
      </w:r>
      <w:r>
        <w:tab/>
        <w:t>za Obchodního partnera</w:t>
      </w:r>
    </w:p>
    <w:p w:rsidR="000A7F8A" w:rsidRDefault="00A044CF">
      <w:pPr>
        <w:pStyle w:val="Bodytext20"/>
        <w:framePr w:w="9691" w:h="1712" w:hRule="exact" w:wrap="none" w:vAnchor="page" w:hAnchor="page" w:x="1188" w:y="7722"/>
        <w:shd w:val="clear" w:color="auto" w:fill="auto"/>
        <w:tabs>
          <w:tab w:val="left" w:pos="6780"/>
        </w:tabs>
        <w:spacing w:after="0" w:line="197" w:lineRule="exact"/>
        <w:ind w:left="1980" w:right="898" w:firstLine="0"/>
        <w:jc w:val="both"/>
      </w:pPr>
      <w:r>
        <w:t>Jakub Vocetka</w:t>
      </w:r>
      <w:r>
        <w:tab/>
        <w:t>Bc.Egon Kulhánek</w:t>
      </w:r>
    </w:p>
    <w:p w:rsidR="000A7F8A" w:rsidRDefault="00A044CF">
      <w:pPr>
        <w:pStyle w:val="Bodytext20"/>
        <w:framePr w:w="9691" w:h="1712" w:hRule="exact" w:wrap="none" w:vAnchor="page" w:hAnchor="page" w:x="1188" w:y="7722"/>
        <w:shd w:val="clear" w:color="auto" w:fill="auto"/>
        <w:tabs>
          <w:tab w:val="left" w:pos="7285"/>
        </w:tabs>
        <w:spacing w:after="224" w:line="197" w:lineRule="exact"/>
        <w:ind w:left="1520" w:right="898" w:firstLine="0"/>
        <w:jc w:val="both"/>
      </w:pPr>
      <w:r>
        <w:t>specialista platebních karet</w:t>
      </w:r>
      <w:r>
        <w:tab/>
        <w:t>ředitel</w:t>
      </w:r>
    </w:p>
    <w:p w:rsidR="000A7F8A" w:rsidRDefault="00A044CF">
      <w:pPr>
        <w:pStyle w:val="Bodytext40"/>
        <w:framePr w:w="9691" w:h="336" w:hRule="exact" w:wrap="none" w:vAnchor="page" w:hAnchor="page" w:x="1188" w:y="15745"/>
        <w:shd w:val="clear" w:color="auto" w:fill="auto"/>
        <w:spacing w:before="0" w:line="130" w:lineRule="exact"/>
        <w:ind w:left="62"/>
        <w:jc w:val="left"/>
      </w:pPr>
      <w:r>
        <w:rPr>
          <w:rStyle w:val="Bodytext4SmallCaps"/>
        </w:rPr>
        <w:t>Tento dokument je považován za díivěrný a slouží pouze potřebám obchodního místa a ČS. Jeho další šíření je zakázáno</w:t>
      </w:r>
      <w:r>
        <w:rPr>
          <w:rStyle w:val="Bodytext4SmallCaps"/>
        </w:rPr>
        <w:br/>
      </w:r>
      <w:r>
        <w:rPr>
          <w:rStyle w:val="Bodytext4Arial55pt"/>
        </w:rPr>
        <w:t>Dodatek pro registrovanou platbu 1/2013</w:t>
      </w:r>
    </w:p>
    <w:p w:rsidR="000A7F8A" w:rsidRDefault="00A044CF">
      <w:pPr>
        <w:pStyle w:val="Bodytext100"/>
        <w:framePr w:wrap="none" w:vAnchor="page" w:hAnchor="page" w:x="10188" w:y="15680"/>
        <w:shd w:val="clear" w:color="auto" w:fill="auto"/>
      </w:pPr>
      <w:r>
        <w:t>2/2</w:t>
      </w:r>
    </w:p>
    <w:p w:rsidR="000A7F8A" w:rsidRDefault="000A7F8A">
      <w:pPr>
        <w:rPr>
          <w:sz w:val="2"/>
          <w:szCs w:val="2"/>
        </w:rPr>
      </w:pPr>
    </w:p>
    <w:sectPr w:rsidR="000A7F8A" w:rsidSect="000A7F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5D" w:rsidRDefault="00B56C5D" w:rsidP="000A7F8A">
      <w:r>
        <w:separator/>
      </w:r>
    </w:p>
  </w:endnote>
  <w:endnote w:type="continuationSeparator" w:id="0">
    <w:p w:rsidR="00B56C5D" w:rsidRDefault="00B56C5D" w:rsidP="000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5D" w:rsidRDefault="00B56C5D"/>
  </w:footnote>
  <w:footnote w:type="continuationSeparator" w:id="0">
    <w:p w:rsidR="00B56C5D" w:rsidRDefault="00B56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D5F"/>
    <w:multiLevelType w:val="multilevel"/>
    <w:tmpl w:val="5A3297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D0262"/>
    <w:multiLevelType w:val="multilevel"/>
    <w:tmpl w:val="13C4C6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A"/>
    <w:rsid w:val="000A7F8A"/>
    <w:rsid w:val="00616B60"/>
    <w:rsid w:val="00A044CF"/>
    <w:rsid w:val="00B56C5D"/>
    <w:rsid w:val="00C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AC24-780B-48E4-87A7-1E3C5EA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0A7F8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0A7F8A"/>
    <w:rPr>
      <w:rFonts w:ascii="Candara" w:eastAsia="Candara" w:hAnsi="Candara" w:cs="Candar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Standardnpsmoodstavce"/>
    <w:link w:val="Heading20"/>
    <w:rsid w:val="000A7F8A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Standardnpsmoodstavce"/>
    <w:link w:val="Heading30"/>
    <w:rsid w:val="000A7F8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11ptNotBold">
    <w:name w:val="Heading #3 + 11 pt;Not Bold"/>
    <w:basedOn w:val="Heading3"/>
    <w:rsid w:val="000A7F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0A7F8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2">
    <w:name w:val="Heading #4 (2)_"/>
    <w:basedOn w:val="Standardnpsmoodstavce"/>
    <w:link w:val="Heading420"/>
    <w:rsid w:val="000A7F8A"/>
    <w:rPr>
      <w:rFonts w:ascii="Nirmala UI" w:eastAsia="Nirmala UI" w:hAnsi="Nirmala UI" w:cs="Nirmala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2">
    <w:name w:val="Heading #5 (2)_"/>
    <w:basedOn w:val="Standardnpsmoodstavce"/>
    <w:link w:val="Heading520"/>
    <w:rsid w:val="000A7F8A"/>
    <w:rPr>
      <w:rFonts w:ascii="Candara" w:eastAsia="Candara" w:hAnsi="Candara" w:cs="Candara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sid w:val="000A7F8A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">
    <w:name w:val="Body text (5)_"/>
    <w:basedOn w:val="Standardnpsmoodstavce"/>
    <w:link w:val="Bodytext5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">
    <w:name w:val="Body text (6)_"/>
    <w:basedOn w:val="Standardnpsmoodstavce"/>
    <w:link w:val="Bodytext6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 (2) + Italic"/>
    <w:basedOn w:val="Bodytext2"/>
    <w:rsid w:val="000A7F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5">
    <w:name w:val="Heading #5_"/>
    <w:basedOn w:val="Standardnpsmoodstavce"/>
    <w:link w:val="Heading50"/>
    <w:rsid w:val="000A7F8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0A7F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"/>
    <w:basedOn w:val="Picturecaption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0A7F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Standardnpsmoodstavce"/>
    <w:link w:val="Bodytext8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">
    <w:name w:val="Body text (8)"/>
    <w:basedOn w:val="Bodytext8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75ptBold">
    <w:name w:val="Body text (9) + 7.5 pt;Bold"/>
    <w:basedOn w:val="Bodytext9"/>
    <w:rsid w:val="000A7F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SmallCaps">
    <w:name w:val="Body text (4) + Small Caps"/>
    <w:basedOn w:val="Bodytext4"/>
    <w:rsid w:val="000A7F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4Arial55pt">
    <w:name w:val="Body text (4) + Arial;5.5 pt"/>
    <w:basedOn w:val="Bodytext4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sid w:val="000A7F8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rsid w:val="000A7F8A"/>
    <w:pPr>
      <w:shd w:val="clear" w:color="auto" w:fill="FFFFFF"/>
      <w:spacing w:line="470" w:lineRule="exact"/>
      <w:outlineLvl w:val="0"/>
    </w:pPr>
    <w:rPr>
      <w:rFonts w:ascii="Candara" w:eastAsia="Candara" w:hAnsi="Candara" w:cs="Candara"/>
      <w:b/>
      <w:bCs/>
      <w:sz w:val="48"/>
      <w:szCs w:val="48"/>
    </w:rPr>
  </w:style>
  <w:style w:type="paragraph" w:customStyle="1" w:styleId="Heading20">
    <w:name w:val="Heading #2"/>
    <w:basedOn w:val="Normln"/>
    <w:link w:val="Heading2"/>
    <w:rsid w:val="000A7F8A"/>
    <w:pPr>
      <w:shd w:val="clear" w:color="auto" w:fill="FFFFFF"/>
      <w:spacing w:after="300" w:line="312" w:lineRule="exact"/>
      <w:outlineLvl w:val="1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Heading30">
    <w:name w:val="Heading #3"/>
    <w:basedOn w:val="Normln"/>
    <w:link w:val="Heading3"/>
    <w:rsid w:val="000A7F8A"/>
    <w:pPr>
      <w:shd w:val="clear" w:color="auto" w:fill="FFFFFF"/>
      <w:spacing w:before="300" w:line="533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Heading40">
    <w:name w:val="Heading #4"/>
    <w:basedOn w:val="Normln"/>
    <w:link w:val="Heading4"/>
    <w:rsid w:val="000A7F8A"/>
    <w:pPr>
      <w:shd w:val="clear" w:color="auto" w:fill="FFFFFF"/>
      <w:spacing w:line="240" w:lineRule="exact"/>
      <w:jc w:val="center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rsid w:val="000A7F8A"/>
    <w:pPr>
      <w:shd w:val="clear" w:color="auto" w:fill="FFFFFF"/>
      <w:spacing w:before="200" w:line="202" w:lineRule="exact"/>
      <w:ind w:hanging="44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rsid w:val="000A7F8A"/>
    <w:pPr>
      <w:shd w:val="clear" w:color="auto" w:fill="FFFFFF"/>
      <w:spacing w:after="580" w:line="202" w:lineRule="exact"/>
      <w:ind w:hanging="540"/>
    </w:pPr>
    <w:rPr>
      <w:rFonts w:ascii="Arial" w:eastAsia="Arial" w:hAnsi="Arial" w:cs="Arial"/>
      <w:sz w:val="17"/>
      <w:szCs w:val="17"/>
    </w:rPr>
  </w:style>
  <w:style w:type="paragraph" w:customStyle="1" w:styleId="Heading420">
    <w:name w:val="Heading #4 (2)"/>
    <w:basedOn w:val="Normln"/>
    <w:link w:val="Heading42"/>
    <w:rsid w:val="000A7F8A"/>
    <w:pPr>
      <w:shd w:val="clear" w:color="auto" w:fill="FFFFFF"/>
      <w:spacing w:before="200" w:line="197" w:lineRule="exact"/>
      <w:jc w:val="center"/>
      <w:outlineLvl w:val="3"/>
    </w:pPr>
    <w:rPr>
      <w:rFonts w:ascii="Nirmala UI" w:eastAsia="Nirmala UI" w:hAnsi="Nirmala UI" w:cs="Nirmala UI"/>
      <w:b/>
      <w:bCs/>
      <w:sz w:val="13"/>
      <w:szCs w:val="13"/>
    </w:rPr>
  </w:style>
  <w:style w:type="paragraph" w:customStyle="1" w:styleId="Heading520">
    <w:name w:val="Heading #5 (2)"/>
    <w:basedOn w:val="Normln"/>
    <w:link w:val="Heading52"/>
    <w:rsid w:val="000A7F8A"/>
    <w:pPr>
      <w:shd w:val="clear" w:color="auto" w:fill="FFFFFF"/>
      <w:spacing w:before="200" w:line="202" w:lineRule="exact"/>
      <w:jc w:val="center"/>
      <w:outlineLvl w:val="4"/>
    </w:pPr>
    <w:rPr>
      <w:rFonts w:ascii="Candara" w:eastAsia="Candara" w:hAnsi="Candara" w:cs="Candara"/>
      <w:b/>
      <w:bCs/>
      <w:sz w:val="14"/>
      <w:szCs w:val="14"/>
      <w:lang w:val="en-US" w:eastAsia="en-US" w:bidi="en-US"/>
    </w:rPr>
  </w:style>
  <w:style w:type="paragraph" w:customStyle="1" w:styleId="Bodytext40">
    <w:name w:val="Body text (4)"/>
    <w:basedOn w:val="Normln"/>
    <w:link w:val="Bodytext4"/>
    <w:rsid w:val="000A7F8A"/>
    <w:pPr>
      <w:shd w:val="clear" w:color="auto" w:fill="FFFFFF"/>
      <w:spacing w:before="200" w:line="100" w:lineRule="exact"/>
      <w:jc w:val="both"/>
    </w:pPr>
    <w:rPr>
      <w:sz w:val="9"/>
      <w:szCs w:val="9"/>
    </w:rPr>
  </w:style>
  <w:style w:type="paragraph" w:customStyle="1" w:styleId="Bodytext50">
    <w:name w:val="Body text (5)"/>
    <w:basedOn w:val="Normln"/>
    <w:link w:val="Bodytext5"/>
    <w:rsid w:val="000A7F8A"/>
    <w:pPr>
      <w:shd w:val="clear" w:color="auto" w:fill="FFFFFF"/>
      <w:spacing w:line="12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60">
    <w:name w:val="Body text (6)"/>
    <w:basedOn w:val="Normln"/>
    <w:link w:val="Bodytext6"/>
    <w:rsid w:val="000A7F8A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50">
    <w:name w:val="Heading #5"/>
    <w:basedOn w:val="Normln"/>
    <w:link w:val="Heading5"/>
    <w:rsid w:val="000A7F8A"/>
    <w:pPr>
      <w:shd w:val="clear" w:color="auto" w:fill="FFFFFF"/>
      <w:spacing w:before="220" w:line="190" w:lineRule="exact"/>
      <w:jc w:val="center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ln"/>
    <w:link w:val="Picturecaption"/>
    <w:rsid w:val="000A7F8A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rsid w:val="000A7F8A"/>
    <w:pPr>
      <w:shd w:val="clear" w:color="auto" w:fill="FFFFFF"/>
      <w:spacing w:before="220" w:line="19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 (8)"/>
    <w:basedOn w:val="Normln"/>
    <w:link w:val="Bodytext8"/>
    <w:rsid w:val="000A7F8A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rsid w:val="000A7F8A"/>
    <w:pPr>
      <w:shd w:val="clear" w:color="auto" w:fill="FFFFFF"/>
      <w:spacing w:after="4720"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rsid w:val="000A7F8A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2017-01-18T10:25:00Z</dcterms:created>
  <dcterms:modified xsi:type="dcterms:W3CDTF">2017-01-18T10:25:00Z</dcterms:modified>
</cp:coreProperties>
</file>