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D1" w:rsidRDefault="00CE2DEC">
      <w:pPr>
        <w:pStyle w:val="Heading10"/>
        <w:framePr w:wrap="none" w:vAnchor="page" w:hAnchor="page" w:x="1286" w:y="1490"/>
        <w:shd w:val="clear" w:color="auto" w:fill="auto"/>
        <w:spacing w:after="0"/>
      </w:pPr>
      <w:bookmarkStart w:id="0" w:name="bookmark0"/>
      <w:bookmarkStart w:id="1" w:name="_GoBack"/>
      <w:bookmarkEnd w:id="1"/>
      <w:r>
        <w:t>SPOŘITELNA</w:t>
      </w:r>
      <w:bookmarkEnd w:id="0"/>
    </w:p>
    <w:p w:rsidR="007B18D1" w:rsidRDefault="00CE2DEC">
      <w:pPr>
        <w:pStyle w:val="Heading20"/>
        <w:framePr w:w="9946" w:h="974" w:hRule="exact" w:wrap="none" w:vAnchor="page" w:hAnchor="page" w:x="1286" w:y="1974"/>
        <w:shd w:val="clear" w:color="auto" w:fill="auto"/>
        <w:spacing w:before="0" w:after="0"/>
      </w:pPr>
      <w:bookmarkStart w:id="2" w:name="bookmark1"/>
      <w:r>
        <w:t>SMLOUVA O PŘIJÍMÁNÍ PLATEBNÍCH KARET</w:t>
      </w:r>
      <w:r>
        <w:br/>
        <w:t>při placení zboží a služeb</w:t>
      </w:r>
      <w:r>
        <w:br/>
        <w:t>Transakce typu E-commerce</w:t>
      </w:r>
      <w:bookmarkEnd w:id="2"/>
    </w:p>
    <w:p w:rsidR="007B18D1" w:rsidRDefault="00CE2DEC">
      <w:pPr>
        <w:pStyle w:val="Bodytext20"/>
        <w:framePr w:w="9946" w:h="12473" w:hRule="exact" w:wrap="none" w:vAnchor="page" w:hAnchor="page" w:x="1286" w:y="3056"/>
        <w:shd w:val="clear" w:color="auto" w:fill="auto"/>
        <w:spacing w:before="0"/>
        <w:ind w:firstLine="0"/>
      </w:pPr>
      <w:r>
        <w:t>SMLUVNÍ STRANY:</w:t>
      </w:r>
    </w:p>
    <w:p w:rsidR="007B18D1" w:rsidRDefault="00CE2DEC">
      <w:pPr>
        <w:pStyle w:val="Bodytext30"/>
        <w:framePr w:w="9946" w:h="12473" w:hRule="exact" w:wrap="none" w:vAnchor="page" w:hAnchor="page" w:x="1286" w:y="3056"/>
        <w:shd w:val="clear" w:color="auto" w:fill="auto"/>
      </w:pPr>
      <w:r>
        <w:t>Česká spořitelna, a.s.</w:t>
      </w:r>
    </w:p>
    <w:p w:rsidR="007B18D1" w:rsidRDefault="00CE2DEC">
      <w:pPr>
        <w:pStyle w:val="Bodytext30"/>
        <w:framePr w:w="9946" w:h="12473" w:hRule="exact" w:wrap="none" w:vAnchor="page" w:hAnchor="page" w:x="1286" w:y="3056"/>
        <w:shd w:val="clear" w:color="auto" w:fill="auto"/>
      </w:pPr>
      <w:r>
        <w:t>Olbrachtova 1929/62,140 00 Praha 4, IČ: 45 24 47 82, DIČ: CZ 45244782</w:t>
      </w:r>
    </w:p>
    <w:p w:rsidR="007B18D1" w:rsidRDefault="00CE2DEC">
      <w:pPr>
        <w:pStyle w:val="Bodytext20"/>
        <w:framePr w:w="9946" w:h="12473" w:hRule="exact" w:wrap="none" w:vAnchor="page" w:hAnchor="page" w:x="1286" w:y="3056"/>
        <w:shd w:val="clear" w:color="auto" w:fill="auto"/>
        <w:spacing w:before="0" w:after="206"/>
        <w:ind w:right="3000" w:firstLine="0"/>
        <w:jc w:val="left"/>
      </w:pPr>
      <w:r>
        <w:t>zapsaná v obchodním rejstříku vedeném Městským soudem v Praze, oddíl B, vložka 1171</w:t>
      </w:r>
      <w:r>
        <w:br/>
        <w:t>(dále jen ČS)</w:t>
      </w:r>
    </w:p>
    <w:p w:rsidR="007B18D1" w:rsidRDefault="00CE2DEC">
      <w:pPr>
        <w:pStyle w:val="Bodytext20"/>
        <w:framePr w:w="9946" w:h="12473" w:hRule="exact" w:wrap="none" w:vAnchor="page" w:hAnchor="page" w:x="1286" w:y="3056"/>
        <w:shd w:val="clear" w:color="auto" w:fill="auto"/>
        <w:spacing w:before="0" w:after="195" w:line="190" w:lineRule="exact"/>
        <w:ind w:firstLine="0"/>
      </w:pPr>
      <w:r>
        <w:t>a</w:t>
      </w:r>
    </w:p>
    <w:p w:rsidR="007B18D1" w:rsidRDefault="00CE2DEC">
      <w:pPr>
        <w:pStyle w:val="Bodytext30"/>
        <w:framePr w:w="9946" w:h="12473" w:hRule="exact" w:wrap="none" w:vAnchor="page" w:hAnchor="page" w:x="1286" w:y="3056"/>
        <w:shd w:val="clear" w:color="auto" w:fill="auto"/>
        <w:ind w:right="3000"/>
        <w:jc w:val="left"/>
      </w:pPr>
      <w:r>
        <w:t>Hudební divadlo v Karlině, příspěvková organizace</w:t>
      </w:r>
      <w:r>
        <w:br/>
        <w:t>Křižíkova 283/10,186 00, Praha - Karlín IČ: 00064335</w:t>
      </w:r>
    </w:p>
    <w:p w:rsidR="007B18D1" w:rsidRDefault="00CE2DEC">
      <w:pPr>
        <w:pStyle w:val="Bodytext20"/>
        <w:framePr w:w="9946" w:h="12473" w:hRule="exact" w:wrap="none" w:vAnchor="page" w:hAnchor="page" w:x="1286" w:y="3056"/>
        <w:shd w:val="clear" w:color="auto" w:fill="auto"/>
        <w:spacing w:before="0" w:after="196" w:line="192" w:lineRule="exact"/>
        <w:ind w:right="1080" w:firstLine="0"/>
        <w:jc w:val="left"/>
      </w:pPr>
      <w:r>
        <w:t>Zřizovatel Hlavní město Praha, magistrát hlavního města Prahy, odbor kultury, památkové péče a cestovního ruchu</w:t>
      </w:r>
      <w:r>
        <w:br/>
        <w:t>(dále jen obchodní partner)</w:t>
      </w:r>
    </w:p>
    <w:p w:rsidR="007B18D1" w:rsidRDefault="00CE2DEC">
      <w:pPr>
        <w:pStyle w:val="Bodytext20"/>
        <w:framePr w:w="9946" w:h="12473" w:hRule="exact" w:wrap="none" w:vAnchor="page" w:hAnchor="page" w:x="1286" w:y="3056"/>
        <w:shd w:val="clear" w:color="auto" w:fill="auto"/>
        <w:spacing w:before="0" w:after="200"/>
        <w:ind w:firstLine="0"/>
      </w:pPr>
      <w:r>
        <w:t>po dohodě podle ustanovení § 262, obchodního zákoníku, že jejich smluvní vztah se bude řídit obchodním zákoníkem, uzavírají</w:t>
      </w:r>
      <w:r>
        <w:br/>
        <w:t>smlouvu o přijímání platebních karet při placení zboží a služeb pro transakce typu e-commerce (dále jen Smlouva)</w:t>
      </w:r>
    </w:p>
    <w:p w:rsidR="007B18D1" w:rsidRDefault="00CE2DEC">
      <w:pPr>
        <w:pStyle w:val="Heading30"/>
        <w:framePr w:w="9946" w:h="12473" w:hRule="exact" w:wrap="none" w:vAnchor="page" w:hAnchor="page" w:x="1286" w:y="3056"/>
        <w:shd w:val="clear" w:color="auto" w:fill="auto"/>
        <w:spacing w:before="0"/>
        <w:ind w:left="4940"/>
      </w:pPr>
      <w:bookmarkStart w:id="3" w:name="bookmark2"/>
      <w:r>
        <w:t>I.</w:t>
      </w:r>
      <w:bookmarkEnd w:id="3"/>
    </w:p>
    <w:p w:rsidR="007B18D1" w:rsidRDefault="00CE2DEC">
      <w:pPr>
        <w:pStyle w:val="Bodytext30"/>
        <w:framePr w:w="9946" w:h="12473" w:hRule="exact" w:wrap="none" w:vAnchor="page" w:hAnchor="page" w:x="1286" w:y="3056"/>
        <w:shd w:val="clear" w:color="auto" w:fill="auto"/>
        <w:jc w:val="center"/>
      </w:pPr>
      <w:r>
        <w:t>Předmět Smlouvy</w:t>
      </w:r>
    </w:p>
    <w:p w:rsidR="007B18D1" w:rsidRDefault="00CE2DEC">
      <w:pPr>
        <w:pStyle w:val="Bodytext20"/>
        <w:framePr w:w="9946" w:h="12473" w:hRule="exact" w:wrap="none" w:vAnchor="page" w:hAnchor="page" w:x="1286" w:y="3056"/>
        <w:numPr>
          <w:ilvl w:val="0"/>
          <w:numId w:val="1"/>
        </w:numPr>
        <w:shd w:val="clear" w:color="auto" w:fill="auto"/>
        <w:tabs>
          <w:tab w:val="left" w:pos="264"/>
        </w:tabs>
        <w:spacing w:before="0" w:after="200"/>
        <w:ind w:left="300" w:hanging="300"/>
      </w:pPr>
      <w:r>
        <w:t>Smlouva vymezuje základní podmínky, za kterých obchodní partner bude přijímat platební karty specifikované v E-</w:t>
      </w:r>
      <w:r>
        <w:br/>
        <w:t>commerce registračním formuláři a Pokynech pro přijímání platebních karet (dále jen Pokyny), které jsou nedílnou součástí</w:t>
      </w:r>
      <w:r>
        <w:br/>
        <w:t>této Smlouvy. Tyto platební karty jsou přijímány k úhradě za jím vydané zboží nebo poskytnuté služby. Smlouva vymezuje</w:t>
      </w:r>
      <w:r>
        <w:br/>
        <w:t>podmínky, na základě kterých ČS provede zpracování, zúčtování a poskytne obchodnímu partnerovi další služby</w:t>
      </w:r>
      <w:r>
        <w:br/>
        <w:t>v souvislosti s transakcemi, které byly u obchodního partnera provedeny prostřednictvím platebních karet. Smlouva</w:t>
      </w:r>
      <w:r>
        <w:br/>
        <w:t>současně upravuje práva a povinnosti smluvních stran souvisejících s transakcemi typu E-commerce.</w:t>
      </w:r>
    </w:p>
    <w:p w:rsidR="007B18D1" w:rsidRPr="00A843E1" w:rsidRDefault="00CE2DEC" w:rsidP="00A843E1">
      <w:pPr>
        <w:pStyle w:val="Bodytext40"/>
        <w:framePr w:w="9946" w:h="12473" w:hRule="exact" w:wrap="none" w:vAnchor="page" w:hAnchor="page" w:x="1286" w:y="3056"/>
        <w:shd w:val="clear" w:color="auto" w:fill="auto"/>
        <w:spacing w:before="0"/>
        <w:ind w:left="2500"/>
        <w:jc w:val="center"/>
        <w:rPr>
          <w:sz w:val="16"/>
          <w:szCs w:val="16"/>
        </w:rPr>
      </w:pPr>
      <w:r w:rsidRPr="00A843E1">
        <w:rPr>
          <w:sz w:val="16"/>
          <w:szCs w:val="16"/>
        </w:rPr>
        <w:t>II.</w:t>
      </w:r>
    </w:p>
    <w:p w:rsidR="007B18D1" w:rsidRDefault="00CE2DEC" w:rsidP="00A843E1">
      <w:pPr>
        <w:pStyle w:val="Bodytext30"/>
        <w:framePr w:w="9946" w:h="12473" w:hRule="exact" w:wrap="none" w:vAnchor="page" w:hAnchor="page" w:x="1286" w:y="3056"/>
        <w:shd w:val="clear" w:color="auto" w:fill="auto"/>
        <w:ind w:left="2453"/>
        <w:jc w:val="center"/>
      </w:pPr>
      <w:r>
        <w:t>Výklad používaných pojmů</w:t>
      </w:r>
    </w:p>
    <w:p w:rsidR="007B18D1" w:rsidRDefault="00CE2DEC">
      <w:pPr>
        <w:pStyle w:val="Bodytext20"/>
        <w:framePr w:w="9946" w:h="12473" w:hRule="exact" w:wrap="none" w:vAnchor="page" w:hAnchor="page" w:x="1286" w:y="3056"/>
        <w:shd w:val="clear" w:color="auto" w:fill="auto"/>
        <w:spacing w:before="0"/>
        <w:ind w:left="2453" w:firstLine="0"/>
      </w:pPr>
      <w:r>
        <w:t xml:space="preserve">Autentizační technologie používající šifrování </w:t>
      </w:r>
      <w:r>
        <w:rPr>
          <w:lang w:val="en-US" w:eastAsia="en-US" w:bidi="en-US"/>
        </w:rPr>
        <w:t xml:space="preserve">Secure Sockets Layer </w:t>
      </w:r>
      <w:r>
        <w:t xml:space="preserve">(SSL) </w:t>
      </w:r>
      <w:r>
        <w:rPr>
          <w:lang w:val="en-US" w:eastAsia="en-US" w:bidi="en-US"/>
        </w:rPr>
        <w:t>a Merchant Server</w:t>
      </w:r>
      <w:r>
        <w:rPr>
          <w:lang w:val="en-US" w:eastAsia="en-US" w:bidi="en-US"/>
        </w:rPr>
        <w:br/>
        <w:t xml:space="preserve">Plug-in pro </w:t>
      </w:r>
      <w:r>
        <w:t xml:space="preserve">předávání informací a dotazování účastníků </w:t>
      </w:r>
      <w:r>
        <w:rPr>
          <w:lang w:val="en-US" w:eastAsia="en-US" w:bidi="en-US"/>
        </w:rPr>
        <w:t xml:space="preserve">s </w:t>
      </w:r>
      <w:r>
        <w:t>cílem provést autentizaci Držitele</w:t>
      </w:r>
      <w:r>
        <w:br/>
        <w:t xml:space="preserve">platební karty během </w:t>
      </w:r>
      <w:r>
        <w:rPr>
          <w:lang w:val="en-US" w:eastAsia="en-US" w:bidi="en-US"/>
        </w:rPr>
        <w:t xml:space="preserve">on-line </w:t>
      </w:r>
      <w:r>
        <w:t>nákupu a ochránit informace o platební kartě během jejich</w:t>
      </w:r>
      <w:r>
        <w:br/>
        <w:t>přenosu prostřednictvím internetu.</w:t>
      </w:r>
    </w:p>
    <w:p w:rsidR="007B18D1" w:rsidRDefault="00CE2DEC">
      <w:pPr>
        <w:pStyle w:val="Bodytext20"/>
        <w:framePr w:w="9946" w:h="12473" w:hRule="exact" w:wrap="none" w:vAnchor="page" w:hAnchor="page" w:x="1286" w:y="3056"/>
        <w:shd w:val="clear" w:color="auto" w:fill="auto"/>
        <w:spacing w:before="0"/>
        <w:ind w:left="2500" w:firstLine="0"/>
      </w:pPr>
      <w:r>
        <w:t>Mezinárodní společnost udílející bankám licenci na vydávání platebních karet a zpracování transakcí s platebními kartami (pro účely této Smlouvy VISA a MasterCard).</w:t>
      </w:r>
    </w:p>
    <w:p w:rsidR="007B18D1" w:rsidRDefault="00CE2DEC">
      <w:pPr>
        <w:pStyle w:val="Bodytext20"/>
        <w:framePr w:w="9946" w:h="12473" w:hRule="exact" w:wrap="none" w:vAnchor="page" w:hAnchor="page" w:x="1286" w:y="3056"/>
        <w:shd w:val="clear" w:color="auto" w:fill="auto"/>
        <w:spacing w:before="0"/>
        <w:ind w:left="2500" w:firstLine="0"/>
      </w:pPr>
      <w:r>
        <w:t>Proces ověření možnosti uskutečnit bezhotovostní platbu prostřednictvím platební karty. Slouží k ověření platnosti karty a krytí transakce.</w:t>
      </w:r>
    </w:p>
    <w:p w:rsidR="007B18D1" w:rsidRDefault="00CE2DEC">
      <w:pPr>
        <w:pStyle w:val="Bodytext20"/>
        <w:framePr w:w="9946" w:h="12473" w:hRule="exact" w:wrap="none" w:vAnchor="page" w:hAnchor="page" w:x="1286" w:y="3056"/>
        <w:shd w:val="clear" w:color="auto" w:fill="auto"/>
        <w:spacing w:before="0" w:line="235" w:lineRule="exact"/>
        <w:ind w:left="2500" w:firstLine="0"/>
        <w:jc w:val="left"/>
      </w:pPr>
      <w:r>
        <w:t>Ověření Držitele karty u vydavatele karty prostřednictvím autentizačního serveru Všechny transakce jsou automaticky autorizovány. Autorizační limit je nulový.</w:t>
      </w:r>
    </w:p>
    <w:p w:rsidR="007B18D1" w:rsidRDefault="00CE2DEC">
      <w:pPr>
        <w:pStyle w:val="Bodytext20"/>
        <w:framePr w:w="9946" w:h="12473" w:hRule="exact" w:wrap="none" w:vAnchor="page" w:hAnchor="page" w:x="1286" w:y="3056"/>
        <w:shd w:val="clear" w:color="auto" w:fill="auto"/>
        <w:spacing w:before="0" w:line="235" w:lineRule="exact"/>
        <w:ind w:left="2500" w:firstLine="0"/>
      </w:pPr>
      <w:r>
        <w:t>Česká spořitelna, a.s.</w:t>
      </w:r>
    </w:p>
    <w:p w:rsidR="007B18D1" w:rsidRDefault="00CE2DEC">
      <w:pPr>
        <w:pStyle w:val="Bodytext20"/>
        <w:framePr w:w="9946" w:h="12473" w:hRule="exact" w:wrap="none" w:vAnchor="page" w:hAnchor="page" w:x="1286" w:y="3056"/>
        <w:shd w:val="clear" w:color="auto" w:fill="auto"/>
        <w:spacing w:before="0"/>
        <w:ind w:left="2500" w:firstLine="0"/>
      </w:pPr>
      <w:r>
        <w:t>Fyzická osoba, které byla na základě smlouvy s vydavatelem vydána platební karta a jejíž příjmení a jméno jsou vyznačeny na platební kartě.</w:t>
      </w:r>
    </w:p>
    <w:p w:rsidR="007B18D1" w:rsidRDefault="00CE2DEC">
      <w:pPr>
        <w:pStyle w:val="Bodytext20"/>
        <w:framePr w:w="9946" w:h="12473" w:hRule="exact" w:wrap="none" w:vAnchor="page" w:hAnchor="page" w:x="1286" w:y="3056"/>
        <w:shd w:val="clear" w:color="auto" w:fill="auto"/>
        <w:spacing w:before="0"/>
        <w:ind w:left="2500" w:firstLine="0"/>
      </w:pPr>
      <w:r>
        <w:t>Evropská unie</w:t>
      </w:r>
    </w:p>
    <w:p w:rsidR="007B18D1" w:rsidRDefault="00CE2DEC">
      <w:pPr>
        <w:pStyle w:val="Bodytext20"/>
        <w:framePr w:w="9946" w:h="12473" w:hRule="exact" w:wrap="none" w:vAnchor="page" w:hAnchor="page" w:x="1286" w:y="3056"/>
        <w:shd w:val="clear" w:color="auto" w:fill="auto"/>
        <w:spacing w:before="0" w:after="195" w:line="190" w:lineRule="exact"/>
        <w:ind w:left="2500" w:firstLine="0"/>
      </w:pPr>
      <w:r>
        <w:t xml:space="preserve">Ochranná známka asociace MasterCard pro technické řešení </w:t>
      </w:r>
      <w:r>
        <w:rPr>
          <w:lang w:val="en-US" w:eastAsia="en-US" w:bidi="en-US"/>
        </w:rPr>
        <w:t>3-D Secure</w:t>
      </w:r>
    </w:p>
    <w:p w:rsidR="007B18D1" w:rsidRDefault="00CE2DEC">
      <w:pPr>
        <w:pStyle w:val="Bodytext20"/>
        <w:framePr w:w="9946" w:h="12473" w:hRule="exact" w:wrap="none" w:vAnchor="page" w:hAnchor="page" w:x="1286" w:y="3056"/>
        <w:shd w:val="clear" w:color="auto" w:fill="auto"/>
        <w:spacing w:before="0"/>
        <w:ind w:left="2500" w:firstLine="0"/>
      </w:pPr>
      <w:r>
        <w:t>Je aplikační software s databází (umístěný na POS Serveru v ČS) umožňující konkrétnímu obchodníkovi náhledy na jeho transakce podle různých výběrových kritérií a umožňující obchodníkovi řídit proces dalšího zpracování autorizovaných transakcí.</w:t>
      </w:r>
    </w:p>
    <w:p w:rsidR="007B18D1" w:rsidRDefault="00CE2DEC">
      <w:pPr>
        <w:pStyle w:val="Bodytext20"/>
        <w:framePr w:w="9946" w:h="12473" w:hRule="exact" w:wrap="none" w:vAnchor="page" w:hAnchor="page" w:x="1286" w:y="3056"/>
        <w:shd w:val="clear" w:color="auto" w:fill="auto"/>
        <w:spacing w:before="0"/>
        <w:ind w:left="2500" w:firstLine="0"/>
      </w:pPr>
      <w:r>
        <w:t>Jedinečné identifikační číslo transakce umožňující jednoznačně identifikovat transakci v komunikaci mezi obchodním partnerem, ČS a Držitelem karty.</w:t>
      </w:r>
    </w:p>
    <w:p w:rsidR="007B18D1" w:rsidRDefault="00CE2DEC">
      <w:pPr>
        <w:pStyle w:val="Bodytext20"/>
        <w:framePr w:w="9946" w:h="12473" w:hRule="exact" w:wrap="none" w:vAnchor="page" w:hAnchor="page" w:x="1286" w:y="3056"/>
        <w:shd w:val="clear" w:color="auto" w:fill="auto"/>
        <w:spacing w:before="0"/>
        <w:ind w:left="2500" w:firstLine="0"/>
      </w:pPr>
      <w:r>
        <w:t>Internetová stránka, na které obchodní partner nabízí zboží a služby, za které pňjímá bezhotovostní úhrady prostřednictvím platebních karet.</w:t>
      </w:r>
    </w:p>
    <w:p w:rsidR="007B18D1" w:rsidRDefault="00CE2DEC">
      <w:pPr>
        <w:pStyle w:val="Bodytext20"/>
        <w:framePr w:w="9946" w:h="12473" w:hRule="exact" w:wrap="none" w:vAnchor="page" w:hAnchor="page" w:x="1286" w:y="3056"/>
        <w:shd w:val="clear" w:color="auto" w:fill="auto"/>
        <w:spacing w:before="0" w:line="216" w:lineRule="exact"/>
        <w:ind w:left="2500" w:firstLine="0"/>
        <w:jc w:val="left"/>
      </w:pPr>
      <w:r>
        <w:t>Subjekt, který uzavřel s ČS Smlouvu o přijímání platebních karet v obchodních místech. Transakce prováděná ve prospěch obchodního partnera k úhradě kupovaného zboží nebo služeb, neprobíhající v hotovosti, ale bezhotovostně, pomocí platební karty po internetu.</w:t>
      </w:r>
    </w:p>
    <w:p w:rsidR="007B18D1" w:rsidRDefault="00CE2DEC">
      <w:pPr>
        <w:pStyle w:val="Bodytext20"/>
        <w:framePr w:w="9946" w:h="12473" w:hRule="exact" w:wrap="none" w:vAnchor="page" w:hAnchor="page" w:x="1286" w:y="3056"/>
        <w:shd w:val="clear" w:color="auto" w:fill="auto"/>
        <w:spacing w:before="0" w:line="190" w:lineRule="exact"/>
        <w:ind w:left="2500" w:firstLine="0"/>
      </w:pPr>
      <w:r>
        <w:t>Obecný název pro veškeré dokumenty vztahující se k transakci.</w:t>
      </w:r>
    </w:p>
    <w:p w:rsidR="007B18D1" w:rsidRDefault="00CE2DEC">
      <w:pPr>
        <w:pStyle w:val="Bodytext20"/>
        <w:framePr w:w="9946" w:h="12473" w:hRule="exact" w:wrap="none" w:vAnchor="page" w:hAnchor="page" w:x="1286" w:y="3056"/>
        <w:shd w:val="clear" w:color="auto" w:fill="auto"/>
        <w:spacing w:before="0" w:line="190" w:lineRule="exact"/>
        <w:ind w:left="2500" w:firstLine="0"/>
      </w:pPr>
      <w:r>
        <w:t>Transakce provedená ve prospěch Držitele karty (viz čl. Refundace).</w:t>
      </w:r>
    </w:p>
    <w:p w:rsidR="007B18D1" w:rsidRDefault="00CE2DEC">
      <w:pPr>
        <w:pStyle w:val="Bodytext20"/>
        <w:framePr w:w="9946" w:h="12473" w:hRule="exact" w:wrap="none" w:vAnchor="page" w:hAnchor="page" w:x="1286" w:y="3056"/>
        <w:shd w:val="clear" w:color="auto" w:fill="auto"/>
        <w:spacing w:before="0"/>
        <w:ind w:left="2500" w:firstLine="0"/>
      </w:pPr>
      <w:r>
        <w:t>Smlouva o přijímání platebních karet pro transakce typu E-commerce uzavřená mezi obchodním partnerem a ČS.</w:t>
      </w:r>
    </w:p>
    <w:p w:rsidR="007B18D1" w:rsidRDefault="00CE2DEC">
      <w:pPr>
        <w:pStyle w:val="Bodytext20"/>
        <w:framePr w:w="9946" w:h="12473" w:hRule="exact" w:wrap="none" w:vAnchor="page" w:hAnchor="page" w:x="1286" w:y="3056"/>
        <w:shd w:val="clear" w:color="auto" w:fill="auto"/>
        <w:spacing w:before="0" w:after="170"/>
        <w:ind w:left="2500" w:firstLine="0"/>
      </w:pPr>
      <w:r>
        <w:t>Platba za zboží nebo služby prostřednictvím platební karty na internetu.</w:t>
      </w:r>
    </w:p>
    <w:p w:rsidR="007B18D1" w:rsidRDefault="00CE2DEC">
      <w:pPr>
        <w:pStyle w:val="Bodytext20"/>
        <w:framePr w:w="9946" w:h="12473" w:hRule="exact" w:wrap="none" w:vAnchor="page" w:hAnchor="page" w:x="1286" w:y="3056"/>
        <w:shd w:val="clear" w:color="auto" w:fill="auto"/>
        <w:spacing w:before="0" w:line="235" w:lineRule="exact"/>
        <w:ind w:left="2500" w:right="2200" w:firstLine="0"/>
        <w:jc w:val="left"/>
      </w:pPr>
      <w:r>
        <w:t xml:space="preserve">Ochranná známka asociace VISA pro technické řešení </w:t>
      </w:r>
      <w:r>
        <w:rPr>
          <w:lang w:val="en-US" w:eastAsia="en-US" w:bidi="en-US"/>
        </w:rPr>
        <w:t xml:space="preserve">3-D Secure </w:t>
      </w:r>
      <w:r>
        <w:t>Banka nebo jiná instituce, která je oprávněna vydávat platební karty.</w:t>
      </w:r>
    </w:p>
    <w:p w:rsidR="007B18D1" w:rsidRDefault="00CE2DEC">
      <w:pPr>
        <w:pStyle w:val="Bodytext20"/>
        <w:framePr w:wrap="none" w:vAnchor="page" w:hAnchor="page" w:x="1271" w:y="8423"/>
        <w:shd w:val="clear" w:color="auto" w:fill="auto"/>
        <w:spacing w:before="0" w:line="190" w:lineRule="exact"/>
        <w:ind w:firstLine="0"/>
        <w:jc w:val="left"/>
      </w:pPr>
      <w:r>
        <w:rPr>
          <w:lang w:val="en-US" w:eastAsia="en-US" w:bidi="en-US"/>
        </w:rPr>
        <w:t>3-D SECURE</w:t>
      </w:r>
    </w:p>
    <w:p w:rsidR="007B18D1" w:rsidRDefault="00CE2DEC">
      <w:pPr>
        <w:pStyle w:val="Bodytext20"/>
        <w:framePr w:w="2400" w:h="2782" w:hRule="exact" w:wrap="none" w:vAnchor="page" w:hAnchor="page" w:x="1257" w:y="9220"/>
        <w:shd w:val="clear" w:color="auto" w:fill="auto"/>
        <w:spacing w:before="0" w:after="200" w:line="190" w:lineRule="exact"/>
        <w:ind w:firstLine="0"/>
        <w:jc w:val="left"/>
      </w:pPr>
      <w:r>
        <w:t>ASOCIACE</w:t>
      </w:r>
    </w:p>
    <w:p w:rsidR="007B18D1" w:rsidRDefault="00CE2DEC">
      <w:pPr>
        <w:pStyle w:val="Bodytext20"/>
        <w:framePr w:w="2400" w:h="2782" w:hRule="exact" w:wrap="none" w:vAnchor="page" w:hAnchor="page" w:x="1257" w:y="9220"/>
        <w:shd w:val="clear" w:color="auto" w:fill="auto"/>
        <w:spacing w:before="0" w:after="160" w:line="190" w:lineRule="exact"/>
        <w:ind w:firstLine="0"/>
        <w:jc w:val="left"/>
      </w:pPr>
      <w:r>
        <w:t>AUTORIZACE</w:t>
      </w:r>
    </w:p>
    <w:p w:rsidR="007B18D1" w:rsidRDefault="00CE2DEC">
      <w:pPr>
        <w:pStyle w:val="Bodytext20"/>
        <w:framePr w:w="2400" w:h="2782" w:hRule="exact" w:wrap="none" w:vAnchor="page" w:hAnchor="page" w:x="1257" w:y="9220"/>
        <w:shd w:val="clear" w:color="auto" w:fill="auto"/>
        <w:spacing w:before="0" w:line="240" w:lineRule="exact"/>
        <w:ind w:firstLine="0"/>
        <w:jc w:val="left"/>
      </w:pPr>
      <w:r>
        <w:t>AUTENTIZACE AUTORIZAČNÍ LIMIT ČS</w:t>
      </w:r>
    </w:p>
    <w:p w:rsidR="007B18D1" w:rsidRDefault="00CE2DEC">
      <w:pPr>
        <w:pStyle w:val="Bodytext20"/>
        <w:framePr w:w="2400" w:h="2782" w:hRule="exact" w:wrap="none" w:vAnchor="page" w:hAnchor="page" w:x="1257" w:y="9220"/>
        <w:shd w:val="clear" w:color="auto" w:fill="auto"/>
        <w:spacing w:before="0" w:line="398" w:lineRule="exact"/>
        <w:ind w:firstLine="0"/>
        <w:jc w:val="left"/>
      </w:pPr>
      <w:r>
        <w:t>DRŽITEL KARTY/ZÁKAZNÍK EU</w:t>
      </w:r>
    </w:p>
    <w:p w:rsidR="007B18D1" w:rsidRDefault="00CE2DEC">
      <w:pPr>
        <w:pStyle w:val="Bodytext20"/>
        <w:framePr w:w="2400" w:h="2782" w:hRule="exact" w:wrap="none" w:vAnchor="page" w:hAnchor="page" w:x="1257" w:y="9220"/>
        <w:shd w:val="clear" w:color="auto" w:fill="auto"/>
        <w:spacing w:before="0"/>
        <w:ind w:right="1160" w:firstLine="0"/>
      </w:pPr>
      <w:r>
        <w:t xml:space="preserve">MASTERCARD SECURECODE </w:t>
      </w:r>
      <w:r>
        <w:rPr>
          <w:lang w:val="en-US" w:eastAsia="en-US" w:bidi="en-US"/>
        </w:rPr>
        <w:t xml:space="preserve">MERCHANT BACK </w:t>
      </w:r>
      <w:r>
        <w:t>OFFICE</w:t>
      </w:r>
    </w:p>
    <w:p w:rsidR="007B18D1" w:rsidRDefault="00CE2DEC">
      <w:pPr>
        <w:pStyle w:val="Bodytext20"/>
        <w:framePr w:w="2203" w:h="3180" w:hRule="exact" w:wrap="none" w:vAnchor="page" w:hAnchor="page" w:x="1233" w:y="12348"/>
        <w:shd w:val="clear" w:color="auto" w:fill="auto"/>
        <w:spacing w:before="0"/>
        <w:ind w:firstLine="0"/>
        <w:jc w:val="left"/>
      </w:pPr>
      <w:r>
        <w:rPr>
          <w:lang w:val="en-US" w:eastAsia="en-US" w:bidi="en-US"/>
        </w:rPr>
        <w:t xml:space="preserve">MERCHANT </w:t>
      </w:r>
      <w:r>
        <w:t xml:space="preserve">REFERENCE </w:t>
      </w:r>
      <w:r>
        <w:rPr>
          <w:lang w:val="en-US" w:eastAsia="en-US" w:bidi="en-US"/>
        </w:rPr>
        <w:t>NUMBER</w:t>
      </w:r>
    </w:p>
    <w:p w:rsidR="007B18D1" w:rsidRDefault="00CE2DEC">
      <w:pPr>
        <w:pStyle w:val="Bodytext20"/>
        <w:framePr w:w="2203" w:h="3180" w:hRule="exact" w:wrap="none" w:vAnchor="page" w:hAnchor="page" w:x="1233" w:y="12348"/>
        <w:shd w:val="clear" w:color="auto" w:fill="auto"/>
        <w:spacing w:before="0" w:after="130"/>
        <w:ind w:firstLine="0"/>
        <w:jc w:val="left"/>
      </w:pPr>
      <w:r>
        <w:t>OBCHODNÍ MÍSTO</w:t>
      </w:r>
    </w:p>
    <w:p w:rsidR="007B18D1" w:rsidRDefault="00CE2DEC">
      <w:pPr>
        <w:pStyle w:val="Bodytext20"/>
        <w:framePr w:w="2203" w:h="3180" w:hRule="exact" w:wrap="none" w:vAnchor="page" w:hAnchor="page" w:x="1233" w:y="12348"/>
        <w:shd w:val="clear" w:color="auto" w:fill="auto"/>
        <w:spacing w:before="0" w:after="156" w:line="235" w:lineRule="exact"/>
        <w:ind w:firstLine="0"/>
        <w:jc w:val="left"/>
      </w:pPr>
      <w:r>
        <w:t>OBCHODNÍ PARTNER PLATBA KARTOU</w:t>
      </w:r>
    </w:p>
    <w:p w:rsidR="007B18D1" w:rsidRDefault="00CE2DEC">
      <w:pPr>
        <w:pStyle w:val="Bodytext20"/>
        <w:framePr w:w="2203" w:h="3180" w:hRule="exact" w:wrap="none" w:vAnchor="page" w:hAnchor="page" w:x="1233" w:y="12348"/>
        <w:shd w:val="clear" w:color="auto" w:fill="auto"/>
        <w:spacing w:before="0" w:line="240" w:lineRule="exact"/>
        <w:ind w:firstLine="0"/>
        <w:jc w:val="left"/>
      </w:pPr>
      <w:r>
        <w:t>PODKLADY K TRANSAKCI</w:t>
      </w:r>
    </w:p>
    <w:p w:rsidR="007B18D1" w:rsidRDefault="00CE2DEC">
      <w:pPr>
        <w:pStyle w:val="Bodytext20"/>
        <w:framePr w:w="2203" w:h="3180" w:hRule="exact" w:wrap="none" w:vAnchor="page" w:hAnchor="page" w:x="1233" w:y="12348"/>
        <w:shd w:val="clear" w:color="auto" w:fill="auto"/>
        <w:spacing w:before="0" w:line="240" w:lineRule="exact"/>
        <w:ind w:firstLine="0"/>
        <w:jc w:val="left"/>
      </w:pPr>
      <w:r>
        <w:t>REFUNDACE</w:t>
      </w:r>
    </w:p>
    <w:p w:rsidR="007B18D1" w:rsidRDefault="00CE2DEC">
      <w:pPr>
        <w:pStyle w:val="Bodytext20"/>
        <w:framePr w:w="2203" w:h="3180" w:hRule="exact" w:wrap="none" w:vAnchor="page" w:hAnchor="page" w:x="1233" w:y="12348"/>
        <w:shd w:val="clear" w:color="auto" w:fill="auto"/>
        <w:spacing w:before="0" w:after="183" w:line="240" w:lineRule="exact"/>
        <w:ind w:firstLine="0"/>
        <w:jc w:val="left"/>
      </w:pPr>
      <w:r>
        <w:t>SMLOUVA</w:t>
      </w:r>
    </w:p>
    <w:p w:rsidR="007B18D1" w:rsidRDefault="00CE2DEC">
      <w:pPr>
        <w:pStyle w:val="Bodytext20"/>
        <w:framePr w:w="2203" w:h="3180" w:hRule="exact" w:wrap="none" w:vAnchor="page" w:hAnchor="page" w:x="1233" w:y="12348"/>
        <w:shd w:val="clear" w:color="auto" w:fill="auto"/>
        <w:spacing w:before="0" w:line="211" w:lineRule="exact"/>
        <w:ind w:firstLine="0"/>
        <w:jc w:val="left"/>
      </w:pPr>
      <w:r>
        <w:t xml:space="preserve">TRANSAKCE TYPU E-COMMERCE </w:t>
      </w:r>
      <w:r>
        <w:rPr>
          <w:lang w:val="en-US" w:eastAsia="en-US" w:bidi="en-US"/>
        </w:rPr>
        <w:t xml:space="preserve">VERIFIED </w:t>
      </w:r>
      <w:r>
        <w:t>BY VISA VYDAVATEL KARTY</w:t>
      </w:r>
    </w:p>
    <w:p w:rsidR="007B18D1" w:rsidRDefault="00CE2DEC">
      <w:pPr>
        <w:pStyle w:val="Headerorfooter0"/>
        <w:framePr w:wrap="none" w:vAnchor="page" w:hAnchor="page" w:x="1228" w:y="15815"/>
        <w:shd w:val="clear" w:color="auto" w:fill="auto"/>
      </w:pPr>
      <w:r>
        <w:t>4-5860 MERGEFORMAT Smlouva o přijímáni platebních karet (Transakce typu e-commerce)MERGEFORMAT 1/2013</w:t>
      </w:r>
    </w:p>
    <w:p w:rsidR="007B18D1" w:rsidRDefault="007B18D1">
      <w:pPr>
        <w:rPr>
          <w:sz w:val="2"/>
          <w:szCs w:val="2"/>
        </w:rPr>
        <w:sectPr w:rsidR="007B18D1">
          <w:pgSz w:w="11900" w:h="16840"/>
          <w:pgMar w:top="360" w:right="360" w:bottom="360" w:left="360" w:header="0" w:footer="3" w:gutter="0"/>
          <w:cols w:space="720"/>
          <w:noEndnote/>
          <w:docGrid w:linePitch="360"/>
        </w:sectPr>
      </w:pPr>
    </w:p>
    <w:p w:rsidR="007B18D1" w:rsidRDefault="00CE2DEC">
      <w:pPr>
        <w:pStyle w:val="Heading40"/>
        <w:framePr w:w="10003" w:h="14158" w:hRule="exact" w:wrap="none" w:vAnchor="page" w:hAnchor="page" w:x="1257" w:y="1275"/>
        <w:shd w:val="clear" w:color="auto" w:fill="auto"/>
      </w:pPr>
      <w:bookmarkStart w:id="4" w:name="bookmark3"/>
      <w:r>
        <w:rPr>
          <w:lang w:val="en-US" w:eastAsia="en-US" w:bidi="en-US"/>
        </w:rPr>
        <w:lastRenderedPageBreak/>
        <w:t>III.</w:t>
      </w:r>
      <w:bookmarkEnd w:id="4"/>
    </w:p>
    <w:p w:rsidR="007B18D1" w:rsidRDefault="00CE2DEC">
      <w:pPr>
        <w:pStyle w:val="Heading40"/>
        <w:framePr w:w="10003" w:h="14158" w:hRule="exact" w:wrap="none" w:vAnchor="page" w:hAnchor="page" w:x="1257" w:y="1275"/>
        <w:shd w:val="clear" w:color="auto" w:fill="auto"/>
      </w:pPr>
      <w:bookmarkStart w:id="5" w:name="bookmark4"/>
      <w:r>
        <w:t>Základní práva a povinnosti smluvních stran</w:t>
      </w:r>
      <w:bookmarkEnd w:id="5"/>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ČS se zavazuje, že bude provádět pro obchodního partnera služby spojené s přijímáním platebních karet pro transakce typu E-commerce.</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Obchodní partner se zavazuje postupovat v souladu s touto Smlouvou a poskytnout ČS veškerou součinnost nutnou pro řádné zúčtování transakcí uskutečněných Držiteli karet u obchodního partnera.</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 xml:space="preserve">Pro zajištění předmětu Smlouvy se ČS zavazuje poskytnout bezplatně dostupný reklamní materiál, manuály </w:t>
      </w:r>
      <w:r>
        <w:rPr>
          <w:lang w:val="en-US" w:eastAsia="en-US" w:bidi="en-US"/>
        </w:rPr>
        <w:t xml:space="preserve">(Back </w:t>
      </w:r>
      <w:r>
        <w:t>Office - Uživatelská příručka obchodního partnera, E-commerce - Integrace do systému obchodního partnera) a technickou součinnost po dobu nezbytně nutnou. Poskytnutý materiál zůstává nadále majetkem ČS a obchodní partner se zavazuje nepoužitý reklamní materiál a manuály v souvislosti s ukončením smluvního vztahu dle této Smlouvy neprodleně, nejpozději však do 15 dnů vrátit ČS.</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 xml:space="preserve">Smluvní strany se dohodly, že obchodní partner bude mít na svých internetových stránkách trvale umístěna loga přijímaných platebních karet a ochranné známky Asociací </w:t>
      </w:r>
      <w:r>
        <w:rPr>
          <w:lang w:val="en-US" w:eastAsia="en-US" w:bidi="en-US"/>
        </w:rPr>
        <w:t xml:space="preserve">(VERIFIED </w:t>
      </w:r>
      <w:r>
        <w:t>by VISA, MasterCard SecureCode) a že veškerý reklamní materiál poskytnutý ČS bude používat v souladu s obecně závaznými právními předpisy tak, aby nebylo poškozeno dobré jméno ČS. Umístění log platebních karet a ochranných známek Asociací musí být na první stránce týkající se prodeje zboží.</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Smluvní strany se dohodly, že ČS je oprávněna jednostranně stanovit zvláštní pravidla pro kategorii rizikových obchodních partnerů např. pro poskytování cestovních služeb, předplatné, stahování SW atd. Tato pravidla se stávají pro obchodního partnera závaznými dnem následujícím po dni jejich doručení obchodnímu partnerovi.</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Smluvní strany jsou si vědomy a činí vše pro to, aby měly systém pro zpracování dat a obchodní partner systém pro komunikaci v souladu s bezpečnostními standardy Asociací, o kterých ČS obchodního partnera v dostatečném předstihu a míře informuje, např. dotazníkem o sebehodnocení bezpečnosti systému obchodního partnera. Minimální požadavky bezpečnostních standardů stanovené Asociací jsou uvedeny v Pokynech. Smluvní strany jsou si vědomy, že tyto bezpečnostní standardy mohou ze závažných důvodů Asociace měnit, doplňovat nebo rozšiřovat. V takovém případě smluvní strany vyvinou veškerou snahu k akceptaci takových změn a úprav (viz čl. XV., bod 5.).</w:t>
      </w:r>
    </w:p>
    <w:p w:rsidR="007B18D1" w:rsidRDefault="00CE2DEC">
      <w:pPr>
        <w:pStyle w:val="Bodytext20"/>
        <w:framePr w:w="10003" w:h="14158" w:hRule="exact" w:wrap="none" w:vAnchor="page" w:hAnchor="page" w:x="1257" w:y="1275"/>
        <w:shd w:val="clear" w:color="auto" w:fill="auto"/>
        <w:spacing w:before="0"/>
        <w:ind w:left="320" w:firstLine="0"/>
      </w:pPr>
      <w:r>
        <w:t>V souvislosti se zajištěním bezpečnostních standardů Asociací je obchodní partner povinen umožnit ČS nebo Asociaci (popř. jí pověřené společnosti) provést kontrolu dodržování bezpečnostních standardů, a to se zaměřením na citlivá data o držitelích karet, ve lhůtách včas sdělených ČS nebo Asociací provést vlastní vyhodnocení svého systému a jeho souladu s bezpečnostními standardy Asociací a v případě zjištěného nedostatku spolupracovat na jeho odstranění ve lhůtách a termínech poskytnutých Asociací nebo ČS, přičemž tato lhůta by měla být vždy dostatečná pro odstranění nedostatku či provedení bezpečnostních standardů Asociací.</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line="192" w:lineRule="exact"/>
        <w:ind w:left="320" w:hanging="320"/>
      </w:pPr>
      <w:r>
        <w:t>Smluvní strany se dohodly, že Asociace i ČS mají právo prohlížet internetové stránky obchodního partnera a zjišťovat, zda odpovídají požadavkům dle této Smlouvy a Pokynů.</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V souvislosti s prověřením dodržování bezpečnostních standardů asociací je Obchodní partner povinen umožnit ČS nebo asociaci (popř. jí písemně pověřené společnosti) provést kontrolu dodržování bezpečnostních standardů, a to zejména se zaměřením na citlivá data o držitelích karet V případě, že ČS nebo asociace zjistí u Obchodního partnera pochybení v dodržování bezpečnostních standardů, zavazuje se Obchodní partner spolupracovat na jejich odstranění ve lhůtách a termínech stanovených asociací nebo ČS, přičemž tato lhůta by měla být vždy dostatečná pro odstranění nedostatku či provedení bezpečnostních standardů Asociací. V případě, že asociace uloží ČS pokutu z důvodu prokazatelného porušení bezpečnostních standardů nebo dalších podmínek, které se Obchodní partner zavázal dodržovat, zavazuje se Obchodní partner takto uloženou pokutu uhradit ČS s tím, že ČS mu je povinna doložit, že její požadavek je odůvodněný a oprávněný. Pokutu se zavazuje Obchodní partner uhradit k písemné výzvě doručené od ČS, a to ve lhůtě určené ČS, která nebude kratší než 20 dnů. V případě, že Obchodní partner požadovanou pokutu ve stanovené lhůtě neuhradí a nedohodne si s ČS jinak, je ČS oprávněna požadovat smluvní pokutu ve výši 0,05 % z celkové částky pokuty, a to za každý jednotlivý den prodlení s úhradou pokuty. Tímto není dotčen nárok na náhradu.</w:t>
      </w:r>
    </w:p>
    <w:p w:rsidR="007B18D1" w:rsidRDefault="00CE2DEC">
      <w:pPr>
        <w:pStyle w:val="Bodytext20"/>
        <w:framePr w:w="10003" w:h="14158" w:hRule="exact" w:wrap="none" w:vAnchor="page" w:hAnchor="page" w:x="1257" w:y="1275"/>
        <w:numPr>
          <w:ilvl w:val="0"/>
          <w:numId w:val="2"/>
        </w:numPr>
        <w:shd w:val="clear" w:color="auto" w:fill="auto"/>
        <w:tabs>
          <w:tab w:val="left" w:pos="300"/>
        </w:tabs>
        <w:spacing w:before="0"/>
        <w:ind w:left="320" w:hanging="320"/>
      </w:pPr>
      <w:r>
        <w:t>Pro zajištění řádného plnění předmětu této Smlouvy se ČS zavazuje provést při podpisu této Smlouvy zaškolení obchodního partnera, případně jeho zaměstnanců, v rozsahu daném obsahem této Smlouvy, včetně jejích příloh. Za další proškolení zaměstnanců obchodního partnera je odpovědný obchodní partner. ČS může obchodnímu partnerovi po předchozí dohodě poskytnout proškolení těchto dalších zaměstnanců.</w:t>
      </w:r>
    </w:p>
    <w:p w:rsidR="007B18D1" w:rsidRDefault="00CE2DEC">
      <w:pPr>
        <w:pStyle w:val="Bodytext20"/>
        <w:framePr w:w="10003" w:h="14158" w:hRule="exact" w:wrap="none" w:vAnchor="page" w:hAnchor="page" w:x="1257" w:y="1275"/>
        <w:numPr>
          <w:ilvl w:val="0"/>
          <w:numId w:val="2"/>
        </w:numPr>
        <w:shd w:val="clear" w:color="auto" w:fill="auto"/>
        <w:tabs>
          <w:tab w:val="left" w:pos="337"/>
        </w:tabs>
        <w:spacing w:before="0" w:line="202" w:lineRule="exact"/>
        <w:ind w:left="320" w:hanging="320"/>
      </w:pPr>
      <w:r>
        <w:t>Obchodní partner se zavazuje oznamovat ČS písemně v dostatečném předstihu všechny změny, které mohou mít vliv na řádné plnění této Smlouvy.</w:t>
      </w:r>
    </w:p>
    <w:p w:rsidR="007B18D1" w:rsidRDefault="00CE2DEC">
      <w:pPr>
        <w:pStyle w:val="Bodytext20"/>
        <w:framePr w:w="10003" w:h="14158" w:hRule="exact" w:wrap="none" w:vAnchor="page" w:hAnchor="page" w:x="1257" w:y="1275"/>
        <w:numPr>
          <w:ilvl w:val="0"/>
          <w:numId w:val="2"/>
        </w:numPr>
        <w:shd w:val="clear" w:color="auto" w:fill="auto"/>
        <w:tabs>
          <w:tab w:val="left" w:pos="337"/>
        </w:tabs>
        <w:spacing w:before="0"/>
        <w:ind w:left="320" w:hanging="320"/>
      </w:pPr>
      <w:r>
        <w:t>Smluvní strany se dohodly, že ČS je oprávněna ve výjimečných případech s okamžitou účinností ukončit přijímání platebních karet pro jednotlivé obchodní místo obchodního partnera. ČS se v této souvislosti zavazuje o tomto opatření písemně informovat obchodního partnera s uvedením důvodu takového opatření a s uvedením konkrétního data, od kterého již nebude toto konkrétní místo platební karty oprávněno přijímat. Pro ostatní obchodní místa obchodního partnera zůstávají smluvní ujednání této smlouvy v účinnosti. Tímto není dotčena možnost smluvních stran, po pominutí důvodů k ukončení přijímání platebních karet pro jednotlivé obchodní místo obchodního partnera, tuto činnost znovu obnovit.</w:t>
      </w:r>
    </w:p>
    <w:p w:rsidR="007B18D1" w:rsidRDefault="00CE2DEC">
      <w:pPr>
        <w:pStyle w:val="Bodytext20"/>
        <w:framePr w:w="10003" w:h="14158" w:hRule="exact" w:wrap="none" w:vAnchor="page" w:hAnchor="page" w:x="1257" w:y="1275"/>
        <w:numPr>
          <w:ilvl w:val="0"/>
          <w:numId w:val="2"/>
        </w:numPr>
        <w:shd w:val="clear" w:color="auto" w:fill="auto"/>
        <w:tabs>
          <w:tab w:val="left" w:pos="342"/>
        </w:tabs>
        <w:spacing w:before="0"/>
        <w:ind w:left="320" w:hanging="320"/>
      </w:pPr>
      <w:r>
        <w:t>Obchodní partner bere na vědomí, že ČS je povinna postupovat s pravidly a podmínkami stanovenými asociacemi, které jsou promítnuty do této Smlouvy. Pokud asociace změní takové pravidla nebo podmínky, které jsou obsaženy v této Smlouvě, souhlasí Obchodní partner s oprávněním ČS jednostranně takové ustanovení Smlouvy změnit. Taková změna Smlouvy nabývá účinnosti jedenáctým kalendářním dnem následujícím po dni prokazatelného doručení oznámení změny od ČS Obchodnímu partnerovi.</w:t>
      </w:r>
    </w:p>
    <w:p w:rsidR="007B18D1" w:rsidRDefault="00CE2DEC">
      <w:pPr>
        <w:pStyle w:val="Bodytext20"/>
        <w:framePr w:w="10003" w:h="14158" w:hRule="exact" w:wrap="none" w:vAnchor="page" w:hAnchor="page" w:x="1257" w:y="1275"/>
        <w:numPr>
          <w:ilvl w:val="0"/>
          <w:numId w:val="2"/>
        </w:numPr>
        <w:shd w:val="clear" w:color="auto" w:fill="auto"/>
        <w:tabs>
          <w:tab w:val="left" w:pos="342"/>
        </w:tabs>
        <w:spacing w:before="0"/>
        <w:ind w:left="320" w:hanging="320"/>
      </w:pPr>
      <w:r>
        <w:t xml:space="preserve">Obchodní partner se zavazuje nejpozději v den účinnosti Smlouvy seznámit s pravidly PCI DSS, zavazuje se je dodržovat a implementovat všechna opatření nutná </w:t>
      </w:r>
      <w:r>
        <w:rPr>
          <w:lang w:val="en-US" w:eastAsia="en-US" w:bidi="en-US"/>
        </w:rPr>
        <w:t xml:space="preserve">pro PCI </w:t>
      </w:r>
      <w:r>
        <w:t xml:space="preserve">DSS </w:t>
      </w:r>
      <w:r>
        <w:rPr>
          <w:lang w:val="en-US" w:eastAsia="en-US" w:bidi="en-US"/>
        </w:rPr>
        <w:t xml:space="preserve">compliant. </w:t>
      </w:r>
      <w:r>
        <w:t xml:space="preserve">Pro potřeby trhu byla vytvořena internetová stránka </w:t>
      </w:r>
      <w:hyperlink r:id="rId7" w:history="1">
        <w:r>
          <w:rPr>
            <w:rStyle w:val="Bodytext21"/>
          </w:rPr>
          <w:t>www.pcistandard.cz</w:t>
        </w:r>
      </w:hyperlink>
      <w:r>
        <w:rPr>
          <w:lang w:val="en-US" w:eastAsia="en-US" w:bidi="en-US"/>
        </w:rPr>
        <w:t xml:space="preserve">. </w:t>
      </w:r>
      <w:r>
        <w:t xml:space="preserve">kde Obchodní partner najde veškeré potřebné informace k PCI DSS standardům. Originální znění dokumentů v anglickém jazyce najde na </w:t>
      </w:r>
      <w:hyperlink r:id="rId8" w:history="1">
        <w:r>
          <w:rPr>
            <w:rStyle w:val="Bodytext21"/>
          </w:rPr>
          <w:t>https://www.pcisecuritvstandards.org/</w:t>
        </w:r>
      </w:hyperlink>
    </w:p>
    <w:p w:rsidR="007B18D1" w:rsidRDefault="00CE2DEC">
      <w:pPr>
        <w:pStyle w:val="Bodytext20"/>
        <w:framePr w:w="10003" w:h="14158" w:hRule="exact" w:wrap="none" w:vAnchor="page" w:hAnchor="page" w:x="1257" w:y="1275"/>
        <w:numPr>
          <w:ilvl w:val="0"/>
          <w:numId w:val="2"/>
        </w:numPr>
        <w:shd w:val="clear" w:color="auto" w:fill="auto"/>
        <w:tabs>
          <w:tab w:val="left" w:pos="342"/>
        </w:tabs>
        <w:spacing w:before="0" w:line="206" w:lineRule="exact"/>
        <w:ind w:left="320" w:hanging="320"/>
      </w:pPr>
      <w:r>
        <w:t xml:space="preserve">Obchodní partner je povinen zajistit, aby i poskytovatelé služeb, které využívá, byli </w:t>
      </w:r>
      <w:r>
        <w:rPr>
          <w:lang w:val="en-US" w:eastAsia="en-US" w:bidi="en-US"/>
        </w:rPr>
        <w:t xml:space="preserve">PCI </w:t>
      </w:r>
      <w:r>
        <w:t xml:space="preserve">DSS </w:t>
      </w:r>
      <w:r>
        <w:rPr>
          <w:lang w:val="en-US" w:eastAsia="en-US" w:bidi="en-US"/>
        </w:rPr>
        <w:t xml:space="preserve">compliant, </w:t>
      </w:r>
      <w:r>
        <w:t>pokud oni, případně jimi dodávané systémy, pracují s daty o zákaznících (držitelích karet).</w:t>
      </w:r>
    </w:p>
    <w:p w:rsidR="007B18D1" w:rsidRDefault="00CE2DEC">
      <w:pPr>
        <w:pStyle w:val="Bodytext20"/>
        <w:framePr w:w="10003" w:h="14158" w:hRule="exact" w:wrap="none" w:vAnchor="page" w:hAnchor="page" w:x="1257" w:y="1275"/>
        <w:numPr>
          <w:ilvl w:val="0"/>
          <w:numId w:val="2"/>
        </w:numPr>
        <w:shd w:val="clear" w:color="auto" w:fill="auto"/>
        <w:tabs>
          <w:tab w:val="left" w:pos="342"/>
        </w:tabs>
        <w:spacing w:before="0" w:line="206" w:lineRule="exact"/>
        <w:ind w:left="320" w:hanging="320"/>
      </w:pPr>
      <w:r>
        <w:t>Obchodní partner je povinen k písemnému vyžádání ČS poskytnout informace týkající se jím přijatých opatření proti úniku osobních dat.</w:t>
      </w:r>
    </w:p>
    <w:p w:rsidR="007B18D1" w:rsidRDefault="00CE2DEC">
      <w:pPr>
        <w:pStyle w:val="Bodytext20"/>
        <w:framePr w:w="10003" w:h="14158" w:hRule="exact" w:wrap="none" w:vAnchor="page" w:hAnchor="page" w:x="1257" w:y="1275"/>
        <w:numPr>
          <w:ilvl w:val="0"/>
          <w:numId w:val="2"/>
        </w:numPr>
        <w:shd w:val="clear" w:color="auto" w:fill="auto"/>
        <w:tabs>
          <w:tab w:val="left" w:pos="342"/>
        </w:tabs>
        <w:spacing w:before="0" w:line="206" w:lineRule="exact"/>
        <w:ind w:left="320" w:hanging="320"/>
      </w:pPr>
      <w:r>
        <w:t>Obchodní partner se zavazuje umožnit k písemnému vyžádání ČS kontrolu plnění PCI DSS standardů ze strany ČS.</w:t>
      </w:r>
    </w:p>
    <w:p w:rsidR="007B18D1" w:rsidRDefault="00CE2DEC">
      <w:pPr>
        <w:pStyle w:val="Headerorfooter0"/>
        <w:framePr w:wrap="none" w:vAnchor="page" w:hAnchor="page" w:x="1243" w:y="15815"/>
        <w:shd w:val="clear" w:color="auto" w:fill="auto"/>
      </w:pPr>
      <w:r>
        <w:t>4-5860 MERGEFORMATMERGEFORMAT Smlouva o přijímáni karet (Transakce typu e-commerce)MERGEFORMAT 1/2013</w:t>
      </w:r>
    </w:p>
    <w:p w:rsidR="007B18D1" w:rsidRDefault="007B18D1">
      <w:pPr>
        <w:rPr>
          <w:sz w:val="2"/>
          <w:szCs w:val="2"/>
        </w:rPr>
        <w:sectPr w:rsidR="007B18D1">
          <w:pgSz w:w="11900" w:h="16840"/>
          <w:pgMar w:top="360" w:right="360" w:bottom="360" w:left="360" w:header="0" w:footer="3" w:gutter="0"/>
          <w:cols w:space="720"/>
          <w:noEndnote/>
          <w:docGrid w:linePitch="360"/>
        </w:sectPr>
      </w:pPr>
    </w:p>
    <w:p w:rsidR="007B18D1" w:rsidRDefault="00CE2DEC">
      <w:pPr>
        <w:pStyle w:val="Bodytext20"/>
        <w:framePr w:w="10013" w:h="648" w:hRule="exact" w:wrap="none" w:vAnchor="page" w:hAnchor="page" w:x="1252" w:y="1100"/>
        <w:shd w:val="clear" w:color="auto" w:fill="auto"/>
        <w:spacing w:before="0" w:line="192" w:lineRule="exact"/>
        <w:ind w:left="360" w:firstLine="0"/>
      </w:pPr>
      <w:r>
        <w:lastRenderedPageBreak/>
        <w:t>V případě potřeby umožní spolupráci i kartovým asociacím.</w:t>
      </w:r>
    </w:p>
    <w:p w:rsidR="007B18D1" w:rsidRDefault="00CE2DEC">
      <w:pPr>
        <w:pStyle w:val="Bodytext20"/>
        <w:framePr w:w="10013" w:h="648" w:hRule="exact" w:wrap="none" w:vAnchor="page" w:hAnchor="page" w:x="1252" w:y="1100"/>
        <w:numPr>
          <w:ilvl w:val="0"/>
          <w:numId w:val="2"/>
        </w:numPr>
        <w:shd w:val="clear" w:color="auto" w:fill="auto"/>
        <w:tabs>
          <w:tab w:val="left" w:pos="350"/>
        </w:tabs>
        <w:spacing w:before="0" w:line="192" w:lineRule="exact"/>
        <w:ind w:left="360" w:hanging="360"/>
        <w:jc w:val="left"/>
      </w:pPr>
      <w:r>
        <w:t>Obchodní partner se zavazuje neprodleně informovat ČS o úniku osobních dat a souhlasí s tím, že ČS je oprávněna tyto informace sdělit asociacím.</w:t>
      </w:r>
    </w:p>
    <w:p w:rsidR="007B18D1" w:rsidRDefault="00CE2DEC">
      <w:pPr>
        <w:pStyle w:val="Heading40"/>
        <w:framePr w:w="10013" w:h="1246" w:hRule="exact" w:wrap="none" w:vAnchor="page" w:hAnchor="page" w:x="1252" w:y="1890"/>
        <w:shd w:val="clear" w:color="auto" w:fill="auto"/>
        <w:ind w:left="4580"/>
        <w:jc w:val="left"/>
      </w:pPr>
      <w:bookmarkStart w:id="6" w:name="bookmark5"/>
      <w:r>
        <w:t>IV.</w:t>
      </w:r>
      <w:bookmarkEnd w:id="6"/>
    </w:p>
    <w:p w:rsidR="007B18D1" w:rsidRDefault="00CE2DEC">
      <w:pPr>
        <w:pStyle w:val="Heading420"/>
        <w:framePr w:w="10013" w:h="1246" w:hRule="exact" w:wrap="none" w:vAnchor="page" w:hAnchor="page" w:x="1252" w:y="1890"/>
        <w:shd w:val="clear" w:color="auto" w:fill="auto"/>
        <w:ind w:left="346"/>
      </w:pPr>
      <w:bookmarkStart w:id="7" w:name="bookmark6"/>
      <w:r>
        <w:t>Odměna ČS</w:t>
      </w:r>
      <w:bookmarkEnd w:id="7"/>
    </w:p>
    <w:p w:rsidR="007B18D1" w:rsidRDefault="00CE2DEC">
      <w:pPr>
        <w:pStyle w:val="Bodytext20"/>
        <w:framePr w:w="10013" w:h="1246" w:hRule="exact" w:wrap="none" w:vAnchor="page" w:hAnchor="page" w:x="1252" w:y="1890"/>
        <w:shd w:val="clear" w:color="auto" w:fill="auto"/>
        <w:spacing w:before="0"/>
        <w:ind w:left="346" w:firstLine="0"/>
      </w:pPr>
      <w:r>
        <w:t>Obchodní partner se zavazuje v souvislosti s touto Smlouvou hradit ČS odměnu ve formě poplatku z každé provedené</w:t>
      </w:r>
      <w:r>
        <w:br/>
        <w:t>transakce ve sjednané procentní výši dle níže uvedené tabulky. Odměna bude ČS odečtena z každé částky poukazované</w:t>
      </w:r>
      <w:r>
        <w:br/>
        <w:t>na účet Obchodního partnera dle čl. Vlil. bodu 2., pokud není dodatkem k této Smlouvě stanoveno jinak.</w:t>
      </w:r>
    </w:p>
    <w:p w:rsidR="007B18D1" w:rsidRDefault="00CE2DEC">
      <w:pPr>
        <w:pStyle w:val="Bodytext20"/>
        <w:framePr w:w="10013" w:h="1246" w:hRule="exact" w:wrap="none" w:vAnchor="page" w:hAnchor="page" w:x="1252" w:y="1890"/>
        <w:shd w:val="clear" w:color="auto" w:fill="auto"/>
        <w:spacing w:before="0"/>
        <w:ind w:left="706" w:hanging="360"/>
      </w:pPr>
      <w:r>
        <w:t>Poplatek se stanovuje na:</w:t>
      </w:r>
    </w:p>
    <w:tbl>
      <w:tblPr>
        <w:tblOverlap w:val="never"/>
        <w:tblW w:w="0" w:type="auto"/>
        <w:tblLayout w:type="fixed"/>
        <w:tblCellMar>
          <w:left w:w="10" w:type="dxa"/>
          <w:right w:w="10" w:type="dxa"/>
        </w:tblCellMar>
        <w:tblLook w:val="0000" w:firstRow="0" w:lastRow="0" w:firstColumn="0" w:lastColumn="0" w:noHBand="0" w:noVBand="0"/>
      </w:tblPr>
      <w:tblGrid>
        <w:gridCol w:w="1915"/>
        <w:gridCol w:w="1464"/>
        <w:gridCol w:w="1426"/>
        <w:gridCol w:w="1656"/>
      </w:tblGrid>
      <w:tr w:rsidR="007B18D1">
        <w:trPr>
          <w:trHeight w:hRule="exact" w:val="413"/>
        </w:trPr>
        <w:tc>
          <w:tcPr>
            <w:tcW w:w="1915" w:type="dxa"/>
            <w:tcBorders>
              <w:top w:val="single" w:sz="4" w:space="0" w:color="auto"/>
              <w:left w:val="single" w:sz="4" w:space="0" w:color="auto"/>
            </w:tcBorders>
            <w:shd w:val="clear" w:color="auto" w:fill="FFFFFF"/>
          </w:tcPr>
          <w:p w:rsidR="007B18D1" w:rsidRDefault="00CE2DEC">
            <w:pPr>
              <w:pStyle w:val="Bodytext20"/>
              <w:framePr w:w="6461" w:h="658" w:wrap="none" w:vAnchor="page" w:hAnchor="page" w:x="1607" w:y="3294"/>
              <w:shd w:val="clear" w:color="auto" w:fill="auto"/>
              <w:spacing w:before="0"/>
              <w:ind w:firstLine="0"/>
            </w:pPr>
            <w:r>
              <w:rPr>
                <w:rStyle w:val="Bodytext2Bold"/>
              </w:rPr>
              <w:t>Identifikační číslo obchodního místa</w:t>
            </w:r>
          </w:p>
        </w:tc>
        <w:tc>
          <w:tcPr>
            <w:tcW w:w="1464" w:type="dxa"/>
            <w:tcBorders>
              <w:top w:val="single" w:sz="4" w:space="0" w:color="auto"/>
              <w:left w:val="single" w:sz="4" w:space="0" w:color="auto"/>
            </w:tcBorders>
            <w:shd w:val="clear" w:color="auto" w:fill="FFFFFF"/>
          </w:tcPr>
          <w:p w:rsidR="007B18D1" w:rsidRDefault="00CE2DEC">
            <w:pPr>
              <w:pStyle w:val="Bodytext20"/>
              <w:framePr w:w="6461" w:h="658" w:wrap="none" w:vAnchor="page" w:hAnchor="page" w:x="1607" w:y="3294"/>
              <w:shd w:val="clear" w:color="auto" w:fill="auto"/>
              <w:spacing w:before="0" w:line="202" w:lineRule="exact"/>
              <w:ind w:firstLine="0"/>
              <w:jc w:val="center"/>
            </w:pPr>
            <w:r>
              <w:rPr>
                <w:rStyle w:val="Bodytext2Bold"/>
              </w:rPr>
              <w:t>VISA ČS, NIC ČS (%)</w:t>
            </w:r>
            <w:r>
              <w:rPr>
                <w:rStyle w:val="Bodytext2Bold"/>
                <w:vertAlign w:val="superscript"/>
              </w:rPr>
              <w:t>1</w:t>
            </w:r>
          </w:p>
        </w:tc>
        <w:tc>
          <w:tcPr>
            <w:tcW w:w="1426" w:type="dxa"/>
            <w:tcBorders>
              <w:top w:val="single" w:sz="4" w:space="0" w:color="auto"/>
              <w:left w:val="single" w:sz="4" w:space="0" w:color="auto"/>
            </w:tcBorders>
            <w:shd w:val="clear" w:color="auto" w:fill="FFFFFF"/>
          </w:tcPr>
          <w:p w:rsidR="007B18D1" w:rsidRDefault="00CE2DEC" w:rsidP="00A843E1">
            <w:pPr>
              <w:pStyle w:val="Bodytext20"/>
              <w:framePr w:w="6461" w:h="658" w:wrap="none" w:vAnchor="page" w:hAnchor="page" w:x="1607" w:y="3294"/>
              <w:shd w:val="clear" w:color="auto" w:fill="auto"/>
              <w:spacing w:before="0" w:line="190" w:lineRule="exact"/>
              <w:ind w:firstLine="0"/>
              <w:jc w:val="center"/>
            </w:pPr>
            <w:r>
              <w:rPr>
                <w:rStyle w:val="Bodytext2BoldSmallCaps"/>
              </w:rPr>
              <w:t xml:space="preserve">visa </w:t>
            </w:r>
            <w:r>
              <w:rPr>
                <w:rStyle w:val="Bodytext2MicrosoftSansSerifItalic"/>
              </w:rPr>
              <w:t>(%</w:t>
            </w:r>
            <w:r w:rsidR="00A843E1">
              <w:rPr>
                <w:rStyle w:val="Bodytext2MicrosoftSansSerifItalic"/>
              </w:rPr>
              <w:t>)</w:t>
            </w:r>
          </w:p>
        </w:tc>
        <w:tc>
          <w:tcPr>
            <w:tcW w:w="1656" w:type="dxa"/>
            <w:tcBorders>
              <w:top w:val="single" w:sz="4" w:space="0" w:color="auto"/>
              <w:left w:val="single" w:sz="4" w:space="0" w:color="auto"/>
              <w:right w:val="single" w:sz="4" w:space="0" w:color="auto"/>
            </w:tcBorders>
            <w:shd w:val="clear" w:color="auto" w:fill="FFFFFF"/>
          </w:tcPr>
          <w:p w:rsidR="007B18D1" w:rsidRDefault="00CE2DEC" w:rsidP="00A843E1">
            <w:pPr>
              <w:pStyle w:val="Bodytext20"/>
              <w:framePr w:w="6461" w:h="658" w:wrap="none" w:vAnchor="page" w:hAnchor="page" w:x="1607" w:y="3294"/>
              <w:shd w:val="clear" w:color="auto" w:fill="auto"/>
              <w:spacing w:before="0" w:line="190" w:lineRule="exact"/>
              <w:ind w:firstLine="0"/>
              <w:jc w:val="center"/>
            </w:pPr>
            <w:r>
              <w:rPr>
                <w:rStyle w:val="Bodytext2BoldSmallCaps"/>
              </w:rPr>
              <w:t xml:space="preserve">mc </w:t>
            </w:r>
            <w:r>
              <w:rPr>
                <w:rStyle w:val="Bodytext2MicrosoftSansSerifItalic"/>
              </w:rPr>
              <w:t>(%</w:t>
            </w:r>
            <w:r w:rsidR="00A843E1">
              <w:rPr>
                <w:rStyle w:val="Bodytext2MicrosoftSansSerifItalic"/>
              </w:rPr>
              <w:t>)</w:t>
            </w:r>
          </w:p>
        </w:tc>
      </w:tr>
      <w:tr w:rsidR="007B18D1">
        <w:trPr>
          <w:trHeight w:hRule="exact" w:val="245"/>
        </w:trPr>
        <w:tc>
          <w:tcPr>
            <w:tcW w:w="1915" w:type="dxa"/>
            <w:tcBorders>
              <w:top w:val="single" w:sz="4" w:space="0" w:color="auto"/>
              <w:left w:val="single" w:sz="4" w:space="0" w:color="auto"/>
              <w:bottom w:val="single" w:sz="4" w:space="0" w:color="auto"/>
            </w:tcBorders>
            <w:shd w:val="clear" w:color="auto" w:fill="FFFFFF"/>
            <w:vAlign w:val="bottom"/>
          </w:tcPr>
          <w:p w:rsidR="007B18D1" w:rsidRDefault="00CE2DEC">
            <w:pPr>
              <w:pStyle w:val="Bodytext20"/>
              <w:framePr w:w="6461" w:h="658" w:wrap="none" w:vAnchor="page" w:hAnchor="page" w:x="1607" w:y="3294"/>
              <w:shd w:val="clear" w:color="auto" w:fill="auto"/>
              <w:spacing w:before="0" w:line="190" w:lineRule="exact"/>
              <w:ind w:firstLine="0"/>
              <w:jc w:val="right"/>
            </w:pPr>
            <w:r>
              <w:rPr>
                <w:rStyle w:val="Bodytext2Bold"/>
              </w:rPr>
              <w:t>250227</w:t>
            </w:r>
          </w:p>
        </w:tc>
        <w:tc>
          <w:tcPr>
            <w:tcW w:w="1464" w:type="dxa"/>
            <w:tcBorders>
              <w:top w:val="single" w:sz="4" w:space="0" w:color="auto"/>
              <w:left w:val="single" w:sz="4" w:space="0" w:color="auto"/>
              <w:bottom w:val="single" w:sz="4" w:space="0" w:color="auto"/>
            </w:tcBorders>
            <w:shd w:val="clear" w:color="auto" w:fill="FFFFFF"/>
            <w:vAlign w:val="bottom"/>
          </w:tcPr>
          <w:p w:rsidR="007B18D1" w:rsidRDefault="00CE2DEC">
            <w:pPr>
              <w:pStyle w:val="Bodytext20"/>
              <w:framePr w:w="6461" w:h="658" w:wrap="none" w:vAnchor="page" w:hAnchor="page" w:x="1607" w:y="3294"/>
              <w:shd w:val="clear" w:color="auto" w:fill="auto"/>
              <w:spacing w:before="0" w:line="190" w:lineRule="exact"/>
              <w:ind w:firstLine="0"/>
              <w:jc w:val="right"/>
            </w:pPr>
            <w:r>
              <w:rPr>
                <w:rStyle w:val="Bodytext2Bold"/>
              </w:rPr>
              <w:t>1,40</w:t>
            </w:r>
          </w:p>
        </w:tc>
        <w:tc>
          <w:tcPr>
            <w:tcW w:w="1426" w:type="dxa"/>
            <w:tcBorders>
              <w:top w:val="single" w:sz="4" w:space="0" w:color="auto"/>
              <w:left w:val="single" w:sz="4" w:space="0" w:color="auto"/>
              <w:bottom w:val="single" w:sz="4" w:space="0" w:color="auto"/>
            </w:tcBorders>
            <w:shd w:val="clear" w:color="auto" w:fill="FFFFFF"/>
            <w:vAlign w:val="bottom"/>
          </w:tcPr>
          <w:p w:rsidR="007B18D1" w:rsidRDefault="00CE2DEC">
            <w:pPr>
              <w:pStyle w:val="Bodytext20"/>
              <w:framePr w:w="6461" w:h="658" w:wrap="none" w:vAnchor="page" w:hAnchor="page" w:x="1607" w:y="3294"/>
              <w:shd w:val="clear" w:color="auto" w:fill="auto"/>
              <w:spacing w:before="0" w:line="190" w:lineRule="exact"/>
              <w:ind w:firstLine="0"/>
              <w:jc w:val="right"/>
            </w:pPr>
            <w:r>
              <w:rPr>
                <w:rStyle w:val="Bodytext2Bold"/>
              </w:rPr>
              <w:t>1,50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7B18D1" w:rsidRDefault="00CE2DEC">
            <w:pPr>
              <w:pStyle w:val="Bodytext20"/>
              <w:framePr w:w="6461" w:h="658" w:wrap="none" w:vAnchor="page" w:hAnchor="page" w:x="1607" w:y="3294"/>
              <w:shd w:val="clear" w:color="auto" w:fill="auto"/>
              <w:spacing w:before="0" w:line="190" w:lineRule="exact"/>
              <w:ind w:firstLine="0"/>
              <w:jc w:val="right"/>
            </w:pPr>
            <w:r>
              <w:rPr>
                <w:rStyle w:val="Bodytext2Bold"/>
              </w:rPr>
              <w:t>1,50</w:t>
            </w:r>
          </w:p>
        </w:tc>
      </w:tr>
    </w:tbl>
    <w:p w:rsidR="007B18D1" w:rsidRDefault="00CE2DEC">
      <w:pPr>
        <w:pStyle w:val="Tablecaption0"/>
        <w:framePr w:wrap="none" w:vAnchor="page" w:hAnchor="page" w:x="1315" w:y="4115"/>
        <w:shd w:val="clear" w:color="auto" w:fill="auto"/>
      </w:pPr>
      <w:r>
        <w:t>3. Číslo účtu obchodního partnera, na které bude ČS poukazovat provedené transakce je:</w:t>
      </w:r>
    </w:p>
    <w:tbl>
      <w:tblPr>
        <w:tblOverlap w:val="never"/>
        <w:tblW w:w="0" w:type="auto"/>
        <w:tblLayout w:type="fixed"/>
        <w:tblCellMar>
          <w:left w:w="10" w:type="dxa"/>
          <w:right w:w="10" w:type="dxa"/>
        </w:tblCellMar>
        <w:tblLook w:val="0000" w:firstRow="0" w:lastRow="0" w:firstColumn="0" w:lastColumn="0" w:noHBand="0" w:noVBand="0"/>
      </w:tblPr>
      <w:tblGrid>
        <w:gridCol w:w="1920"/>
        <w:gridCol w:w="1925"/>
        <w:gridCol w:w="2890"/>
        <w:gridCol w:w="2074"/>
      </w:tblGrid>
      <w:tr w:rsidR="007B18D1">
        <w:trPr>
          <w:trHeight w:hRule="exact" w:val="422"/>
        </w:trPr>
        <w:tc>
          <w:tcPr>
            <w:tcW w:w="1920" w:type="dxa"/>
            <w:tcBorders>
              <w:top w:val="single" w:sz="4" w:space="0" w:color="auto"/>
              <w:left w:val="single" w:sz="4" w:space="0" w:color="auto"/>
            </w:tcBorders>
            <w:shd w:val="clear" w:color="auto" w:fill="FFFFFF"/>
            <w:vAlign w:val="bottom"/>
          </w:tcPr>
          <w:p w:rsidR="007B18D1" w:rsidRDefault="00CE2DEC">
            <w:pPr>
              <w:pStyle w:val="Bodytext20"/>
              <w:framePr w:w="8808" w:h="667" w:wrap="none" w:vAnchor="page" w:hAnchor="page" w:x="1598" w:y="4533"/>
              <w:shd w:val="clear" w:color="auto" w:fill="auto"/>
              <w:spacing w:before="0" w:line="202" w:lineRule="exact"/>
              <w:ind w:firstLine="0"/>
              <w:jc w:val="center"/>
            </w:pPr>
            <w:r>
              <w:rPr>
                <w:rStyle w:val="Bodytext2Bold"/>
              </w:rPr>
              <w:t>Identifikační číslo provozovny</w:t>
            </w:r>
          </w:p>
        </w:tc>
        <w:tc>
          <w:tcPr>
            <w:tcW w:w="1925" w:type="dxa"/>
            <w:tcBorders>
              <w:top w:val="single" w:sz="4" w:space="0" w:color="auto"/>
              <w:left w:val="single" w:sz="4" w:space="0" w:color="auto"/>
            </w:tcBorders>
            <w:shd w:val="clear" w:color="auto" w:fill="FFFFFF"/>
          </w:tcPr>
          <w:p w:rsidR="007B18D1" w:rsidRDefault="00CE2DEC">
            <w:pPr>
              <w:pStyle w:val="Bodytext20"/>
              <w:framePr w:w="8808" w:h="667" w:wrap="none" w:vAnchor="page" w:hAnchor="page" w:x="1598" w:y="4533"/>
              <w:shd w:val="clear" w:color="auto" w:fill="auto"/>
              <w:spacing w:before="0" w:line="190" w:lineRule="exact"/>
              <w:ind w:firstLine="0"/>
              <w:jc w:val="center"/>
            </w:pPr>
            <w:r>
              <w:rPr>
                <w:rStyle w:val="Bodytext2Bold"/>
              </w:rPr>
              <w:t>předčíslí</w:t>
            </w:r>
          </w:p>
        </w:tc>
        <w:tc>
          <w:tcPr>
            <w:tcW w:w="2890" w:type="dxa"/>
            <w:tcBorders>
              <w:top w:val="single" w:sz="4" w:space="0" w:color="auto"/>
              <w:left w:val="single" w:sz="4" w:space="0" w:color="auto"/>
            </w:tcBorders>
            <w:shd w:val="clear" w:color="auto" w:fill="FFFFFF"/>
          </w:tcPr>
          <w:p w:rsidR="007B18D1" w:rsidRDefault="00CE2DEC">
            <w:pPr>
              <w:pStyle w:val="Bodytext20"/>
              <w:framePr w:w="8808" w:h="667" w:wrap="none" w:vAnchor="page" w:hAnchor="page" w:x="1598" w:y="4533"/>
              <w:shd w:val="clear" w:color="auto" w:fill="auto"/>
              <w:spacing w:before="0" w:line="190" w:lineRule="exact"/>
              <w:ind w:firstLine="0"/>
              <w:jc w:val="center"/>
            </w:pPr>
            <w:r>
              <w:rPr>
                <w:rStyle w:val="Bodytext2Bold"/>
              </w:rPr>
              <w:t>číslo účtu</w:t>
            </w:r>
          </w:p>
        </w:tc>
        <w:tc>
          <w:tcPr>
            <w:tcW w:w="2074" w:type="dxa"/>
            <w:tcBorders>
              <w:top w:val="single" w:sz="4" w:space="0" w:color="auto"/>
              <w:left w:val="single" w:sz="4" w:space="0" w:color="auto"/>
              <w:right w:val="single" w:sz="4" w:space="0" w:color="auto"/>
            </w:tcBorders>
            <w:shd w:val="clear" w:color="auto" w:fill="FFFFFF"/>
          </w:tcPr>
          <w:p w:rsidR="007B18D1" w:rsidRDefault="00CE2DEC">
            <w:pPr>
              <w:pStyle w:val="Bodytext20"/>
              <w:framePr w:w="8808" w:h="667" w:wrap="none" w:vAnchor="page" w:hAnchor="page" w:x="1598" w:y="4533"/>
              <w:shd w:val="clear" w:color="auto" w:fill="auto"/>
              <w:spacing w:before="0" w:line="190" w:lineRule="exact"/>
              <w:ind w:firstLine="0"/>
              <w:jc w:val="center"/>
            </w:pPr>
            <w:r>
              <w:rPr>
                <w:rStyle w:val="Bodytext2Bold"/>
              </w:rPr>
              <w:t>kód banky</w:t>
            </w:r>
          </w:p>
        </w:tc>
      </w:tr>
      <w:tr w:rsidR="007B18D1">
        <w:trPr>
          <w:trHeight w:hRule="exact" w:val="245"/>
        </w:trPr>
        <w:tc>
          <w:tcPr>
            <w:tcW w:w="1920" w:type="dxa"/>
            <w:tcBorders>
              <w:top w:val="single" w:sz="4" w:space="0" w:color="auto"/>
              <w:left w:val="single" w:sz="4" w:space="0" w:color="auto"/>
              <w:bottom w:val="single" w:sz="4" w:space="0" w:color="auto"/>
            </w:tcBorders>
            <w:shd w:val="clear" w:color="auto" w:fill="FFFFFF"/>
          </w:tcPr>
          <w:p w:rsidR="007B18D1" w:rsidRDefault="00CE2DEC">
            <w:pPr>
              <w:pStyle w:val="Bodytext20"/>
              <w:framePr w:w="8808" w:h="667" w:wrap="none" w:vAnchor="page" w:hAnchor="page" w:x="1598" w:y="4533"/>
              <w:shd w:val="clear" w:color="auto" w:fill="auto"/>
              <w:spacing w:before="0" w:line="190" w:lineRule="exact"/>
              <w:ind w:firstLine="0"/>
              <w:jc w:val="right"/>
            </w:pPr>
            <w:r>
              <w:rPr>
                <w:rStyle w:val="Bodytext2Bold"/>
              </w:rPr>
              <w:t>227080002</w:t>
            </w:r>
          </w:p>
        </w:tc>
        <w:tc>
          <w:tcPr>
            <w:tcW w:w="1925" w:type="dxa"/>
            <w:tcBorders>
              <w:top w:val="single" w:sz="4" w:space="0" w:color="auto"/>
              <w:left w:val="single" w:sz="4" w:space="0" w:color="auto"/>
              <w:bottom w:val="single" w:sz="4" w:space="0" w:color="auto"/>
            </w:tcBorders>
            <w:shd w:val="clear" w:color="auto" w:fill="FFFFFF"/>
          </w:tcPr>
          <w:p w:rsidR="007B18D1" w:rsidRDefault="007B18D1">
            <w:pPr>
              <w:framePr w:w="8808" w:h="667" w:wrap="none" w:vAnchor="page" w:hAnchor="page" w:x="1598" w:y="4533"/>
              <w:rPr>
                <w:sz w:val="10"/>
                <w:szCs w:val="10"/>
              </w:rPr>
            </w:pPr>
          </w:p>
        </w:tc>
        <w:tc>
          <w:tcPr>
            <w:tcW w:w="2890" w:type="dxa"/>
            <w:tcBorders>
              <w:top w:val="single" w:sz="4" w:space="0" w:color="auto"/>
              <w:left w:val="single" w:sz="4" w:space="0" w:color="auto"/>
              <w:bottom w:val="single" w:sz="4" w:space="0" w:color="auto"/>
            </w:tcBorders>
            <w:shd w:val="clear" w:color="auto" w:fill="FFFFFF"/>
          </w:tcPr>
          <w:p w:rsidR="007B18D1" w:rsidRDefault="00CE2DEC">
            <w:pPr>
              <w:pStyle w:val="Bodytext20"/>
              <w:framePr w:w="8808" w:h="667" w:wrap="none" w:vAnchor="page" w:hAnchor="page" w:x="1598" w:y="4533"/>
              <w:shd w:val="clear" w:color="auto" w:fill="auto"/>
              <w:spacing w:before="0" w:line="190" w:lineRule="exact"/>
              <w:ind w:right="140" w:firstLine="0"/>
              <w:jc w:val="right"/>
            </w:pPr>
            <w:r>
              <w:rPr>
                <w:rStyle w:val="Bodytext2Bold"/>
              </w:rPr>
              <w:t>432081</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7B18D1" w:rsidRDefault="00CE2DEC">
            <w:pPr>
              <w:pStyle w:val="Bodytext20"/>
              <w:framePr w:w="8808" w:h="667" w:wrap="none" w:vAnchor="page" w:hAnchor="page" w:x="1598" w:y="4533"/>
              <w:shd w:val="clear" w:color="auto" w:fill="auto"/>
              <w:spacing w:before="0" w:line="190" w:lineRule="exact"/>
              <w:ind w:firstLine="0"/>
              <w:jc w:val="right"/>
            </w:pPr>
            <w:r>
              <w:rPr>
                <w:rStyle w:val="Bodytext2Bold"/>
              </w:rPr>
              <w:t>0100</w:t>
            </w:r>
          </w:p>
        </w:tc>
      </w:tr>
    </w:tbl>
    <w:p w:rsidR="007B18D1" w:rsidRDefault="00CE2DEC">
      <w:pPr>
        <w:pStyle w:val="Heading420"/>
        <w:framePr w:w="10013" w:h="7592" w:hRule="exact" w:wrap="none" w:vAnchor="page" w:hAnchor="page" w:x="1252" w:y="5562"/>
        <w:shd w:val="clear" w:color="auto" w:fill="auto"/>
        <w:ind w:left="4900"/>
        <w:jc w:val="left"/>
      </w:pPr>
      <w:bookmarkStart w:id="8" w:name="bookmark7"/>
      <w:r>
        <w:t>V.</w:t>
      </w:r>
      <w:bookmarkEnd w:id="8"/>
    </w:p>
    <w:p w:rsidR="007B18D1" w:rsidRDefault="00CE2DEC">
      <w:pPr>
        <w:pStyle w:val="Heading40"/>
        <w:framePr w:w="10013" w:h="7592" w:hRule="exact" w:wrap="none" w:vAnchor="page" w:hAnchor="page" w:x="1252" w:y="5562"/>
        <w:shd w:val="clear" w:color="auto" w:fill="auto"/>
        <w:ind w:left="303" w:right="14"/>
      </w:pPr>
      <w:bookmarkStart w:id="9" w:name="bookmark8"/>
      <w:r>
        <w:t>Přijímání platebních karet</w:t>
      </w:r>
      <w:bookmarkEnd w:id="9"/>
    </w:p>
    <w:p w:rsidR="007B18D1" w:rsidRDefault="00CE2DEC">
      <w:pPr>
        <w:pStyle w:val="Bodytext20"/>
        <w:framePr w:w="10013" w:h="7592" w:hRule="exact" w:wrap="none" w:vAnchor="page" w:hAnchor="page" w:x="1252" w:y="5562"/>
        <w:shd w:val="clear" w:color="auto" w:fill="auto"/>
        <w:spacing w:before="0"/>
        <w:ind w:left="360" w:right="14" w:firstLine="0"/>
      </w:pPr>
      <w:r>
        <w:t>Obchodní partner se zavazuje, že na svých internetových stránkách bude v rámci své obchodní činnosti specifikované v E-</w:t>
      </w:r>
      <w:r>
        <w:br/>
        <w:t>commerce registračním formuláři - 3D-Secure, který je přílohou této Smlouvy, přijímat všechny předložené platební karty</w:t>
      </w:r>
      <w:r>
        <w:br/>
        <w:t>uvedené v E-commerce registračním formuláři - 3D-Secure pouze k úhradám za pouze jím nabízené zboží nebo jím</w:t>
      </w:r>
      <w:r>
        <w:br/>
        <w:t>poskytované služby, nedohodnou-li si smluvní strany písemně jinak.</w:t>
      </w:r>
    </w:p>
    <w:p w:rsidR="007B18D1" w:rsidRDefault="00CE2DEC">
      <w:pPr>
        <w:pStyle w:val="Bodytext20"/>
        <w:framePr w:w="10013" w:h="7592" w:hRule="exact" w:wrap="none" w:vAnchor="page" w:hAnchor="page" w:x="1252" w:y="5562"/>
        <w:shd w:val="clear" w:color="auto" w:fill="auto"/>
        <w:spacing w:before="0"/>
        <w:ind w:left="360" w:right="14" w:firstLine="0"/>
      </w:pPr>
      <w:r>
        <w:t>Obchodní partner se zavazuje, že po dobu trvání Smlouvy nebude zprostředkovávat akceptaci platebních karet a s ní</w:t>
      </w:r>
      <w:r>
        <w:br/>
        <w:t>spojené služby pro jiné subjekty, než je stanoveno touto Smlouvou, pokud není písemným dodatkem s ČS dohodnuto jinak.</w:t>
      </w:r>
      <w:r>
        <w:br/>
        <w:t>V případě, že Obchodní partner zprostředkuje prodej zboží nebo poskytnutí služby třetí strany, nese odpovědnost za řádné</w:t>
      </w:r>
      <w:r>
        <w:br/>
        <w:t>dodání zboží či poskytnuti služby touto třetí stranou. V případě, že zboží nebude řádné dodáno nebo služba nebude řádné</w:t>
      </w:r>
      <w:r>
        <w:br/>
        <w:t>poskytnuta, odpovídá Obchodní partner ČS za majetkovou újmu, kterou ČS utrpí v důsledku řádného nedodání zboží nebo</w:t>
      </w:r>
      <w:r>
        <w:br/>
        <w:t>neposkytnutí služby.</w:t>
      </w:r>
    </w:p>
    <w:p w:rsidR="007B18D1" w:rsidRDefault="00CE2DEC">
      <w:pPr>
        <w:pStyle w:val="Bodytext20"/>
        <w:framePr w:w="10013" w:h="7592" w:hRule="exact" w:wrap="none" w:vAnchor="page" w:hAnchor="page" w:x="1252" w:y="5562"/>
        <w:shd w:val="clear" w:color="auto" w:fill="auto"/>
        <w:spacing w:before="0"/>
        <w:ind w:left="360" w:right="14" w:firstLine="0"/>
      </w:pPr>
      <w:r>
        <w:t>Obchodní partner není oprávněn přijímat platební karty kjiné úhradě než je stanoveno v bodě 1 tohoto článku při dodržení</w:t>
      </w:r>
      <w:r>
        <w:br/>
        <w:t>stanovených podmínek dle této Smlouvy.</w:t>
      </w:r>
    </w:p>
    <w:p w:rsidR="007B18D1" w:rsidRDefault="00CE2DEC">
      <w:pPr>
        <w:pStyle w:val="Bodytext20"/>
        <w:framePr w:w="10013" w:h="7592" w:hRule="exact" w:wrap="none" w:vAnchor="page" w:hAnchor="page" w:x="1252" w:y="5562"/>
        <w:shd w:val="clear" w:color="auto" w:fill="auto"/>
        <w:spacing w:before="0"/>
        <w:ind w:left="360" w:right="14" w:firstLine="0"/>
      </w:pPr>
      <w:r>
        <w:t>Obchodní partner se zavazuje v souladu s obecně závaznými právními předpisy prodávat zboží nebo poskytovat služby</w:t>
      </w:r>
      <w:r>
        <w:br/>
        <w:t>Držiteli karty za obdobných podmínek při hotovostních či bezhotovostních platbách, přičemž zejména se obchodní partner</w:t>
      </w:r>
      <w:r>
        <w:br/>
        <w:t>zavazuje nediskriminovat jednotlivé skupiny zákazníků.</w:t>
      </w:r>
    </w:p>
    <w:p w:rsidR="007B18D1" w:rsidRDefault="00CE2DEC">
      <w:pPr>
        <w:pStyle w:val="Bodytext20"/>
        <w:framePr w:w="10013" w:h="7592" w:hRule="exact" w:wrap="none" w:vAnchor="page" w:hAnchor="page" w:x="1252" w:y="5562"/>
        <w:shd w:val="clear" w:color="auto" w:fill="auto"/>
        <w:spacing w:before="0"/>
        <w:ind w:left="360" w:right="14" w:firstLine="0"/>
      </w:pPr>
      <w:r>
        <w:t>Obchodní partner se zavazuje přijímat platební karty k úhradě za prodané zboží nebo poskytnuté služby bez omezení výše</w:t>
      </w:r>
      <w:r>
        <w:br/>
        <w:t>částky transakce.</w:t>
      </w:r>
    </w:p>
    <w:p w:rsidR="007B18D1" w:rsidRDefault="00CE2DEC">
      <w:pPr>
        <w:pStyle w:val="Bodytext20"/>
        <w:framePr w:w="10013" w:h="7592" w:hRule="exact" w:wrap="none" w:vAnchor="page" w:hAnchor="page" w:x="1252" w:y="5562"/>
        <w:shd w:val="clear" w:color="auto" w:fill="auto"/>
        <w:spacing w:before="0" w:after="196"/>
        <w:ind w:left="360" w:right="14" w:firstLine="0"/>
      </w:pPr>
      <w:r>
        <w:t>Obchodní partner se zavazuje podle integrační příručky dodané od ČS provést úpravy svého internetového serveru</w:t>
      </w:r>
      <w:r>
        <w:br/>
        <w:t>nezbytné pro komunikaci s Držitelem karty a ČS při platbě platební kartou. Tyto úpravy zajistí na své náklady. ČS</w:t>
      </w:r>
      <w:r>
        <w:br/>
        <w:t>obchodnímu partnerovi poskytne nezbytnou součinnost při instalaci a testování.</w:t>
      </w:r>
    </w:p>
    <w:p w:rsidR="007B18D1" w:rsidRDefault="00CE2DEC">
      <w:pPr>
        <w:pStyle w:val="Heading420"/>
        <w:framePr w:w="10013" w:h="7592" w:hRule="exact" w:wrap="none" w:vAnchor="page" w:hAnchor="page" w:x="1252" w:y="5562"/>
        <w:shd w:val="clear" w:color="auto" w:fill="auto"/>
        <w:spacing w:line="202" w:lineRule="exact"/>
        <w:ind w:left="4900"/>
        <w:jc w:val="left"/>
      </w:pPr>
      <w:bookmarkStart w:id="10" w:name="bookmark9"/>
      <w:r>
        <w:t>VI.</w:t>
      </w:r>
      <w:bookmarkEnd w:id="10"/>
    </w:p>
    <w:p w:rsidR="007B18D1" w:rsidRDefault="00CE2DEC">
      <w:pPr>
        <w:pStyle w:val="Heading40"/>
        <w:framePr w:w="10013" w:h="7592" w:hRule="exact" w:wrap="none" w:vAnchor="page" w:hAnchor="page" w:x="1252" w:y="5562"/>
        <w:shd w:val="clear" w:color="auto" w:fill="auto"/>
        <w:spacing w:line="202" w:lineRule="exact"/>
        <w:ind w:left="4580"/>
        <w:jc w:val="left"/>
      </w:pPr>
      <w:bookmarkStart w:id="11" w:name="bookmark10"/>
      <w:r>
        <w:t>Autorizace</w:t>
      </w:r>
      <w:bookmarkEnd w:id="11"/>
    </w:p>
    <w:p w:rsidR="007B18D1" w:rsidRDefault="00CE2DEC">
      <w:pPr>
        <w:pStyle w:val="Bodytext20"/>
        <w:framePr w:w="10013" w:h="7592" w:hRule="exact" w:wrap="none" w:vAnchor="page" w:hAnchor="page" w:x="1252" w:y="5562"/>
        <w:numPr>
          <w:ilvl w:val="0"/>
          <w:numId w:val="3"/>
        </w:numPr>
        <w:shd w:val="clear" w:color="auto" w:fill="auto"/>
        <w:tabs>
          <w:tab w:val="left" w:pos="295"/>
        </w:tabs>
        <w:spacing w:before="0" w:after="204" w:line="202" w:lineRule="exact"/>
        <w:ind w:left="370" w:right="14" w:hanging="360"/>
      </w:pPr>
      <w:r>
        <w:t>Smluvní strany se dohodly, že každá transakce musí být vždy autorizována. Autorizační limit je nulový.</w:t>
      </w:r>
    </w:p>
    <w:p w:rsidR="007B18D1" w:rsidRDefault="00CE2DEC">
      <w:pPr>
        <w:pStyle w:val="Heading420"/>
        <w:framePr w:w="10013" w:h="7592" w:hRule="exact" w:wrap="none" w:vAnchor="page" w:hAnchor="page" w:x="1252" w:y="5562"/>
        <w:shd w:val="clear" w:color="auto" w:fill="auto"/>
        <w:ind w:left="4900"/>
        <w:jc w:val="left"/>
      </w:pPr>
      <w:bookmarkStart w:id="12" w:name="bookmark11"/>
      <w:r>
        <w:t>VII.</w:t>
      </w:r>
      <w:bookmarkEnd w:id="12"/>
    </w:p>
    <w:p w:rsidR="007B18D1" w:rsidRDefault="00CE2DEC">
      <w:pPr>
        <w:pStyle w:val="Heading40"/>
        <w:framePr w:w="10013" w:h="7592" w:hRule="exact" w:wrap="none" w:vAnchor="page" w:hAnchor="page" w:x="1252" w:y="5562"/>
        <w:shd w:val="clear" w:color="auto" w:fill="auto"/>
        <w:ind w:left="4580"/>
        <w:jc w:val="left"/>
      </w:pPr>
      <w:bookmarkStart w:id="13" w:name="bookmark12"/>
      <w:r>
        <w:t>Transakce</w:t>
      </w:r>
      <w:bookmarkEnd w:id="13"/>
    </w:p>
    <w:p w:rsidR="007B18D1" w:rsidRDefault="00CE2DEC">
      <w:pPr>
        <w:pStyle w:val="Bodytext20"/>
        <w:framePr w:w="10013" w:h="7592" w:hRule="exact" w:wrap="none" w:vAnchor="page" w:hAnchor="page" w:x="1252" w:y="5562"/>
        <w:numPr>
          <w:ilvl w:val="0"/>
          <w:numId w:val="4"/>
        </w:numPr>
        <w:shd w:val="clear" w:color="auto" w:fill="auto"/>
        <w:tabs>
          <w:tab w:val="left" w:pos="295"/>
        </w:tabs>
        <w:spacing w:before="0"/>
        <w:ind w:left="370" w:right="14" w:hanging="360"/>
      </w:pPr>
      <w:r>
        <w:t>Transakce musí být provedena do sedmi kalendářních dnů od data autorizace, přičemž dodání zboží zákazníkovi musí</w:t>
      </w:r>
      <w:r>
        <w:br/>
        <w:t>proběhnout do 30-ti dnů od data transakce. V případě, že lhůta dodání zboží je delší než 30 dnů, je nutný souhlas Držitele</w:t>
      </w:r>
      <w:r>
        <w:br/>
        <w:t>karty se zasláním v pozdějším termínu.</w:t>
      </w:r>
    </w:p>
    <w:p w:rsidR="007B18D1" w:rsidRDefault="00CE2DEC">
      <w:pPr>
        <w:pStyle w:val="Bodytext20"/>
        <w:framePr w:w="10013" w:h="7592" w:hRule="exact" w:wrap="none" w:vAnchor="page" w:hAnchor="page" w:x="1252" w:y="5562"/>
        <w:numPr>
          <w:ilvl w:val="0"/>
          <w:numId w:val="4"/>
        </w:numPr>
        <w:shd w:val="clear" w:color="auto" w:fill="auto"/>
        <w:tabs>
          <w:tab w:val="left" w:pos="295"/>
        </w:tabs>
        <w:spacing w:before="0"/>
        <w:ind w:left="370" w:right="14" w:hanging="360"/>
      </w:pPr>
      <w:r>
        <w:t>Při nákupu v internetovém obchodě jsou ze strany ČS podporovány tři základní režimy:</w:t>
      </w:r>
    </w:p>
    <w:p w:rsidR="007B18D1" w:rsidRDefault="00CE2DEC">
      <w:pPr>
        <w:pStyle w:val="Bodytext20"/>
        <w:framePr w:w="10013" w:h="7592" w:hRule="exact" w:wrap="none" w:vAnchor="page" w:hAnchor="page" w:x="1252" w:y="5562"/>
        <w:numPr>
          <w:ilvl w:val="0"/>
          <w:numId w:val="5"/>
        </w:numPr>
        <w:shd w:val="clear" w:color="auto" w:fill="auto"/>
        <w:tabs>
          <w:tab w:val="left" w:pos="712"/>
        </w:tabs>
        <w:spacing w:before="0"/>
        <w:ind w:left="360" w:right="14" w:firstLine="0"/>
      </w:pPr>
      <w:r>
        <w:t>nákup s okamžitým poskytnutím zboží či služby a bezprostředním zaplacením (např. stažení placeného SW),</w:t>
      </w:r>
    </w:p>
    <w:p w:rsidR="007B18D1" w:rsidRDefault="00CE2DEC">
      <w:pPr>
        <w:pStyle w:val="Bodytext20"/>
        <w:framePr w:w="10013" w:h="7592" w:hRule="exact" w:wrap="none" w:vAnchor="page" w:hAnchor="page" w:x="1252" w:y="5562"/>
        <w:numPr>
          <w:ilvl w:val="0"/>
          <w:numId w:val="5"/>
        </w:numPr>
        <w:shd w:val="clear" w:color="auto" w:fill="auto"/>
        <w:tabs>
          <w:tab w:val="left" w:pos="712"/>
        </w:tabs>
        <w:spacing w:before="0"/>
        <w:ind w:left="360" w:right="14" w:firstLine="0"/>
      </w:pPr>
      <w:r>
        <w:t>nákup s pozdější distribucí zboží (např. nákup hmotného zboží),</w:t>
      </w:r>
    </w:p>
    <w:p w:rsidR="007B18D1" w:rsidRDefault="00CE2DEC">
      <w:pPr>
        <w:pStyle w:val="Bodytext20"/>
        <w:framePr w:w="10013" w:h="7592" w:hRule="exact" w:wrap="none" w:vAnchor="page" w:hAnchor="page" w:x="1252" w:y="5562"/>
        <w:numPr>
          <w:ilvl w:val="0"/>
          <w:numId w:val="5"/>
        </w:numPr>
        <w:shd w:val="clear" w:color="auto" w:fill="auto"/>
        <w:tabs>
          <w:tab w:val="left" w:pos="712"/>
        </w:tabs>
        <w:spacing w:before="0"/>
        <w:ind w:left="360" w:right="14" w:firstLine="0"/>
      </w:pPr>
      <w:r>
        <w:t>opakovaný prodej dlouhodobě poskytovaného zboží či služeb s pravidelnou periodickou úhradou (např. předplatného).</w:t>
      </w:r>
    </w:p>
    <w:p w:rsidR="007B18D1" w:rsidRDefault="00CE2DEC">
      <w:pPr>
        <w:pStyle w:val="Bodytext20"/>
        <w:framePr w:w="10013" w:h="7592" w:hRule="exact" w:wrap="none" w:vAnchor="page" w:hAnchor="page" w:x="1252" w:y="5562"/>
        <w:numPr>
          <w:ilvl w:val="0"/>
          <w:numId w:val="4"/>
        </w:numPr>
        <w:shd w:val="clear" w:color="auto" w:fill="auto"/>
        <w:tabs>
          <w:tab w:val="left" w:pos="295"/>
        </w:tabs>
        <w:spacing w:before="0"/>
        <w:ind w:left="370" w:right="14" w:hanging="360"/>
      </w:pPr>
      <w:r>
        <w:t>Není podporován režim splátkového prodeje.</w:t>
      </w:r>
    </w:p>
    <w:p w:rsidR="007B18D1" w:rsidRDefault="00CE2DEC">
      <w:pPr>
        <w:pStyle w:val="Bodytext20"/>
        <w:framePr w:w="10013" w:h="7592" w:hRule="exact" w:wrap="none" w:vAnchor="page" w:hAnchor="page" w:x="1252" w:y="5562"/>
        <w:numPr>
          <w:ilvl w:val="0"/>
          <w:numId w:val="4"/>
        </w:numPr>
        <w:shd w:val="clear" w:color="auto" w:fill="auto"/>
        <w:tabs>
          <w:tab w:val="left" w:pos="295"/>
        </w:tabs>
        <w:spacing w:before="0"/>
        <w:ind w:left="370" w:right="14" w:hanging="360"/>
      </w:pPr>
      <w:r>
        <w:t>Popis internetových transakcí je uveden v Pokynech pro přijímání platebních karet (transakce typu E-commerce).</w:t>
      </w:r>
    </w:p>
    <w:p w:rsidR="007B18D1" w:rsidRDefault="00CE2DEC">
      <w:pPr>
        <w:pStyle w:val="Bodytext80"/>
        <w:framePr w:w="182" w:h="1639" w:hRule="exact" w:wrap="none" w:vAnchor="page" w:hAnchor="page" w:x="1281" w:y="7943"/>
        <w:shd w:val="clear" w:color="auto" w:fill="auto"/>
      </w:pPr>
      <w:r>
        <w:rPr>
          <w:rStyle w:val="Bodytext8Arial85pt"/>
        </w:rPr>
        <w:t>2</w:t>
      </w:r>
      <w:r>
        <w:t>.</w:t>
      </w:r>
    </w:p>
    <w:p w:rsidR="007B18D1" w:rsidRDefault="00CE2DEC">
      <w:pPr>
        <w:pStyle w:val="Bodytext20"/>
        <w:framePr w:w="182" w:h="1639" w:hRule="exact" w:wrap="none" w:vAnchor="page" w:hAnchor="page" w:x="1281" w:y="7943"/>
        <w:shd w:val="clear" w:color="auto" w:fill="auto"/>
        <w:spacing w:before="0" w:after="400" w:line="190" w:lineRule="exact"/>
        <w:ind w:firstLine="0"/>
        <w:jc w:val="left"/>
      </w:pPr>
      <w:r>
        <w:t>3.</w:t>
      </w:r>
    </w:p>
    <w:p w:rsidR="007B18D1" w:rsidRDefault="00CE2DEC">
      <w:pPr>
        <w:pStyle w:val="Bodytext20"/>
        <w:framePr w:w="182" w:h="1639" w:hRule="exact" w:wrap="none" w:vAnchor="page" w:hAnchor="page" w:x="1281" w:y="7943"/>
        <w:shd w:val="clear" w:color="auto" w:fill="auto"/>
        <w:spacing w:before="0" w:after="200" w:line="190" w:lineRule="exact"/>
        <w:ind w:firstLine="0"/>
        <w:jc w:val="left"/>
      </w:pPr>
      <w:r>
        <w:t>4.</w:t>
      </w:r>
    </w:p>
    <w:p w:rsidR="007B18D1" w:rsidRDefault="00CE2DEC">
      <w:pPr>
        <w:pStyle w:val="Bodytext20"/>
        <w:framePr w:w="182" w:h="1639" w:hRule="exact" w:wrap="none" w:vAnchor="page" w:hAnchor="page" w:x="1281" w:y="7943"/>
        <w:shd w:val="clear" w:color="auto" w:fill="auto"/>
        <w:spacing w:before="0" w:line="190" w:lineRule="exact"/>
        <w:ind w:firstLine="0"/>
        <w:jc w:val="left"/>
      </w:pPr>
      <w:r>
        <w:t>5.</w:t>
      </w:r>
    </w:p>
    <w:p w:rsidR="007B18D1" w:rsidRDefault="00CE2DEC">
      <w:pPr>
        <w:pStyle w:val="Bodytext60"/>
        <w:framePr w:w="182" w:h="847" w:hRule="exact" w:wrap="none" w:vAnchor="page" w:hAnchor="page" w:x="1319" w:y="2288"/>
        <w:shd w:val="clear" w:color="auto" w:fill="auto"/>
      </w:pPr>
      <w:r>
        <w:rPr>
          <w:rStyle w:val="Bodytext685ptNotBold"/>
        </w:rPr>
        <w:t>1</w:t>
      </w:r>
      <w:r>
        <w:t>.</w:t>
      </w:r>
    </w:p>
    <w:p w:rsidR="007B18D1" w:rsidRDefault="00CE2DEC">
      <w:pPr>
        <w:pStyle w:val="Bodytext70"/>
        <w:framePr w:w="182" w:h="847" w:hRule="exact" w:wrap="none" w:vAnchor="page" w:hAnchor="page" w:x="1319" w:y="2288"/>
        <w:shd w:val="clear" w:color="auto" w:fill="auto"/>
        <w:spacing w:before="0"/>
      </w:pPr>
      <w:r>
        <w:rPr>
          <w:rStyle w:val="Bodytext785pt"/>
        </w:rPr>
        <w:t>2</w:t>
      </w:r>
      <w:r>
        <w:t>.</w:t>
      </w:r>
    </w:p>
    <w:p w:rsidR="007B18D1" w:rsidRDefault="00CE2DEC">
      <w:pPr>
        <w:pStyle w:val="Bodytext50"/>
        <w:framePr w:w="10013" w:h="783" w:hRule="exact" w:wrap="none" w:vAnchor="page" w:hAnchor="page" w:x="1252" w:y="14810"/>
        <w:shd w:val="clear" w:color="auto" w:fill="auto"/>
        <w:spacing w:before="0"/>
      </w:pPr>
      <w:r>
        <w:t xml:space="preserve">Zároveň platí pro ČS Visa Electron debet, ČS Visa Business debet, ČS Visa V-Pay debet, ČS Visa debet ostatní, ČS Visa Electron kredit, ČS Visa Business kredit, ČS Visa V-Pay kredit, ČS Visa kredit ostatní, ČS </w:t>
      </w:r>
      <w:r>
        <w:rPr>
          <w:lang w:val="en-US" w:eastAsia="en-US" w:bidi="en-US"/>
        </w:rPr>
        <w:t xml:space="preserve">Cirrus, </w:t>
      </w:r>
      <w:r>
        <w:t xml:space="preserve">ČS </w:t>
      </w:r>
      <w:r>
        <w:rPr>
          <w:lang w:val="en-US" w:eastAsia="en-US" w:bidi="en-US"/>
        </w:rPr>
        <w:t xml:space="preserve">Debit </w:t>
      </w:r>
      <w:r>
        <w:t xml:space="preserve">MasterCard, ČS MasterCard </w:t>
      </w:r>
      <w:r>
        <w:rPr>
          <w:lang w:val="en-US" w:eastAsia="en-US" w:bidi="en-US"/>
        </w:rPr>
        <w:t xml:space="preserve">Credit, </w:t>
      </w:r>
      <w:r>
        <w:t xml:space="preserve">ČS Maestro, ČS </w:t>
      </w:r>
      <w:r>
        <w:rPr>
          <w:lang w:val="en-US" w:eastAsia="en-US" w:bidi="en-US"/>
        </w:rPr>
        <w:t xml:space="preserve">Private label </w:t>
      </w:r>
      <w:r>
        <w:rPr>
          <w:rStyle w:val="Bodytext5Arial"/>
        </w:rPr>
        <w:t>2</w:t>
      </w:r>
    </w:p>
    <w:p w:rsidR="007B18D1" w:rsidRDefault="00CE2DEC">
      <w:pPr>
        <w:pStyle w:val="Bodytext50"/>
        <w:framePr w:w="10013" w:h="783" w:hRule="exact" w:wrap="none" w:vAnchor="page" w:hAnchor="page" w:x="1252" w:y="14810"/>
        <w:shd w:val="clear" w:color="auto" w:fill="auto"/>
        <w:spacing w:before="0" w:line="221" w:lineRule="exact"/>
        <w:ind w:right="1540"/>
      </w:pPr>
      <w:r>
        <w:t xml:space="preserve">Zároveň platí pro Visa Electron debet, Visa Business debet. Visa V-Pay debet, Visa debet ostatní, Visa Electron kredit. Visa Business kredit, Visa V-Pay kredit, Visa kredit ostatni Zároveň platí </w:t>
      </w:r>
      <w:r>
        <w:rPr>
          <w:lang w:val="en-US" w:eastAsia="en-US" w:bidi="en-US"/>
        </w:rPr>
        <w:t xml:space="preserve">pro Cirrus, Debit </w:t>
      </w:r>
      <w:r>
        <w:t xml:space="preserve">MasterCard, MasterCard </w:t>
      </w:r>
      <w:r>
        <w:rPr>
          <w:lang w:val="en-US" w:eastAsia="en-US" w:bidi="en-US"/>
        </w:rPr>
        <w:t xml:space="preserve">Credit, </w:t>
      </w:r>
      <w:r>
        <w:t xml:space="preserve">Maestro, </w:t>
      </w:r>
      <w:r>
        <w:rPr>
          <w:lang w:val="en-US" w:eastAsia="en-US" w:bidi="en-US"/>
        </w:rPr>
        <w:t>Private label</w:t>
      </w:r>
    </w:p>
    <w:p w:rsidR="007B18D1" w:rsidRDefault="00CE2DEC">
      <w:pPr>
        <w:pStyle w:val="Headerorfooter0"/>
        <w:framePr w:wrap="none" w:vAnchor="page" w:hAnchor="page" w:x="1247" w:y="15839"/>
        <w:shd w:val="clear" w:color="auto" w:fill="auto"/>
      </w:pPr>
      <w:r>
        <w:t>4-5860 MERGEFORMATMERGEFORMAT Smlouva o přijímáni karet (Transakce typu e-commerce)MERGEFORMAT 1/2013</w:t>
      </w:r>
    </w:p>
    <w:p w:rsidR="007B18D1" w:rsidRDefault="007B18D1">
      <w:pPr>
        <w:rPr>
          <w:sz w:val="2"/>
          <w:szCs w:val="2"/>
        </w:rPr>
        <w:sectPr w:rsidR="007B18D1">
          <w:pgSz w:w="11900" w:h="16840"/>
          <w:pgMar w:top="360" w:right="360" w:bottom="360" w:left="360" w:header="0" w:footer="3" w:gutter="0"/>
          <w:cols w:space="720"/>
          <w:noEndnote/>
          <w:docGrid w:linePitch="360"/>
        </w:sectPr>
      </w:pPr>
    </w:p>
    <w:p w:rsidR="007B18D1" w:rsidRDefault="00CE2DEC">
      <w:pPr>
        <w:pStyle w:val="Heading40"/>
        <w:framePr w:w="9989" w:h="14405" w:hRule="exact" w:wrap="none" w:vAnchor="page" w:hAnchor="page" w:x="1264" w:y="1121"/>
        <w:shd w:val="clear" w:color="auto" w:fill="auto"/>
        <w:ind w:left="4880"/>
        <w:jc w:val="left"/>
      </w:pPr>
      <w:bookmarkStart w:id="14" w:name="bookmark13"/>
      <w:r>
        <w:lastRenderedPageBreak/>
        <w:t>Vl</w:t>
      </w:r>
      <w:r w:rsidR="00A843E1">
        <w:t>I</w:t>
      </w:r>
      <w:r>
        <w:t>l.</w:t>
      </w:r>
      <w:bookmarkEnd w:id="14"/>
    </w:p>
    <w:p w:rsidR="007B18D1" w:rsidRDefault="00CE2DEC">
      <w:pPr>
        <w:pStyle w:val="Heading40"/>
        <w:framePr w:w="9989" w:h="14405" w:hRule="exact" w:wrap="none" w:vAnchor="page" w:hAnchor="page" w:x="1264" w:y="1121"/>
        <w:shd w:val="clear" w:color="auto" w:fill="auto"/>
      </w:pPr>
      <w:bookmarkStart w:id="15" w:name="bookmark14"/>
      <w:r>
        <w:t>Zúčtování transakcí</w:t>
      </w:r>
      <w:bookmarkEnd w:id="15"/>
    </w:p>
    <w:p w:rsidR="007B18D1" w:rsidRDefault="00CE2DEC">
      <w:pPr>
        <w:pStyle w:val="Bodytext20"/>
        <w:framePr w:w="9989" w:h="14405" w:hRule="exact" w:wrap="none" w:vAnchor="page" w:hAnchor="page" w:x="1264" w:y="1121"/>
        <w:numPr>
          <w:ilvl w:val="0"/>
          <w:numId w:val="6"/>
        </w:numPr>
        <w:shd w:val="clear" w:color="auto" w:fill="auto"/>
        <w:tabs>
          <w:tab w:val="left" w:pos="276"/>
        </w:tabs>
        <w:spacing w:before="0"/>
        <w:ind w:left="320" w:hanging="320"/>
      </w:pPr>
      <w:r>
        <w:t>Obchodní partner je povinen zajistit přenesení dat o uskutečněných transakcích nejpozději do dvou pracovních dnů od data provedení transakce.</w:t>
      </w:r>
    </w:p>
    <w:p w:rsidR="007B18D1" w:rsidRDefault="00CE2DEC">
      <w:pPr>
        <w:pStyle w:val="Bodytext20"/>
        <w:framePr w:w="9989" w:h="14405" w:hRule="exact" w:wrap="none" w:vAnchor="page" w:hAnchor="page" w:x="1264" w:y="1121"/>
        <w:numPr>
          <w:ilvl w:val="0"/>
          <w:numId w:val="6"/>
        </w:numPr>
        <w:shd w:val="clear" w:color="auto" w:fill="auto"/>
        <w:tabs>
          <w:tab w:val="left" w:pos="276"/>
        </w:tabs>
        <w:spacing w:before="0"/>
        <w:ind w:left="320" w:hanging="320"/>
      </w:pPr>
      <w:r>
        <w:t>ČS se zavazuje, že při splnění všech podmínek týkajících se transakce dle této Smlouvy ze strany obchodního partnera provede ve prospěch účtu obchodního partnera zúčtování transakcí doložených obchodním partnerem, a to ve lhůtě nejpozději do pěti pracovních dnů od provedení transakce. Není-li účet obchodního partnera veden u ČS, je ČS povinna v uvedené lhůtě pouze předat data ke zúčtování do clearingového centra České národní banky.</w:t>
      </w:r>
    </w:p>
    <w:p w:rsidR="007B18D1" w:rsidRDefault="00CE2DEC">
      <w:pPr>
        <w:pStyle w:val="Bodytext20"/>
        <w:framePr w:w="9989" w:h="14405" w:hRule="exact" w:wrap="none" w:vAnchor="page" w:hAnchor="page" w:x="1264" w:y="1121"/>
        <w:numPr>
          <w:ilvl w:val="0"/>
          <w:numId w:val="6"/>
        </w:numPr>
        <w:shd w:val="clear" w:color="auto" w:fill="auto"/>
        <w:tabs>
          <w:tab w:val="left" w:pos="276"/>
        </w:tabs>
        <w:spacing w:before="0"/>
        <w:ind w:left="320" w:hanging="320"/>
      </w:pPr>
      <w:r>
        <w:t>Smluvní strany se dohodly, že:</w:t>
      </w:r>
    </w:p>
    <w:p w:rsidR="007B18D1" w:rsidRDefault="00CE2DEC">
      <w:pPr>
        <w:pStyle w:val="Bodytext20"/>
        <w:framePr w:w="9989" w:h="14405" w:hRule="exact" w:wrap="none" w:vAnchor="page" w:hAnchor="page" w:x="1264" w:y="1121"/>
        <w:numPr>
          <w:ilvl w:val="0"/>
          <w:numId w:val="7"/>
        </w:numPr>
        <w:shd w:val="clear" w:color="auto" w:fill="auto"/>
        <w:tabs>
          <w:tab w:val="left" w:pos="668"/>
        </w:tabs>
        <w:spacing w:before="0"/>
        <w:ind w:left="700" w:hanging="380"/>
      </w:pPr>
      <w:r>
        <w:t>ČS je oprávněna pozastavit zúčtování transakce obchodnímu partnerovi, jestliže se ČS důvodně domnívá, že transakce nebyla uskutečněna v souladu s touto Smlouvou, nebo byla vůči uskutečněné transakci oprávněným Držitelem karty, Vydavatelem karty nebo Asociací vznesena reklamace,</w:t>
      </w:r>
    </w:p>
    <w:p w:rsidR="007B18D1" w:rsidRDefault="00CE2DEC">
      <w:pPr>
        <w:pStyle w:val="Bodytext20"/>
        <w:framePr w:w="9989" w:h="14405" w:hRule="exact" w:wrap="none" w:vAnchor="page" w:hAnchor="page" w:x="1264" w:y="1121"/>
        <w:numPr>
          <w:ilvl w:val="0"/>
          <w:numId w:val="7"/>
        </w:numPr>
        <w:shd w:val="clear" w:color="auto" w:fill="auto"/>
        <w:tabs>
          <w:tab w:val="left" w:pos="668"/>
        </w:tabs>
        <w:spacing w:before="0"/>
        <w:ind w:left="700" w:hanging="380"/>
      </w:pPr>
      <w:r>
        <w:t>ČS je oprávněna obchodnímu partnerovi transakci nezúčtovat nebo zúčtovat k tíži, a to i docházejících plateb, popř. požádat o okamžitou její úhradu, jestliže transakce sice byla uskutečněna v souladu se Smlouvou, avšak vydavatelská banka částku transakce ČS neuhradila nebo již uhrazenou částku zúčtovala k tíži ČS.</w:t>
      </w:r>
    </w:p>
    <w:p w:rsidR="007B18D1" w:rsidRDefault="00CE2DEC">
      <w:pPr>
        <w:pStyle w:val="Bodytext20"/>
        <w:framePr w:w="9989" w:h="14405" w:hRule="exact" w:wrap="none" w:vAnchor="page" w:hAnchor="page" w:x="1264" w:y="1121"/>
        <w:shd w:val="clear" w:color="auto" w:fill="auto"/>
        <w:spacing w:before="0"/>
        <w:ind w:left="320" w:hanging="320"/>
      </w:pPr>
      <w:r>
        <w:t>4 Smluvní strany se dohodly, že ČS může pozastavit úhradu transakce po dobu trvání důvodu pro pozastavení úhrady transakce, nejdéle však na dobu 190 dnů.</w:t>
      </w:r>
    </w:p>
    <w:p w:rsidR="007B18D1" w:rsidRDefault="00CE2DEC">
      <w:pPr>
        <w:pStyle w:val="Bodytext20"/>
        <w:framePr w:w="9989" w:h="14405" w:hRule="exact" w:wrap="none" w:vAnchor="page" w:hAnchor="page" w:x="1264" w:y="1121"/>
        <w:numPr>
          <w:ilvl w:val="0"/>
          <w:numId w:val="4"/>
        </w:numPr>
        <w:shd w:val="clear" w:color="auto" w:fill="auto"/>
        <w:tabs>
          <w:tab w:val="left" w:pos="276"/>
        </w:tabs>
        <w:spacing w:before="0"/>
        <w:ind w:left="320" w:hanging="320"/>
      </w:pPr>
      <w:r>
        <w:t>ČS je povinna v případech, kdy bude postupováno podle bodů 3. a 4. tohoto článku, o této skutečnosti neprodleně písemně informovat obchodního partnera.</w:t>
      </w:r>
    </w:p>
    <w:p w:rsidR="007B18D1" w:rsidRDefault="00CE2DEC">
      <w:pPr>
        <w:pStyle w:val="Bodytext20"/>
        <w:framePr w:w="9989" w:h="14405" w:hRule="exact" w:wrap="none" w:vAnchor="page" w:hAnchor="page" w:x="1264" w:y="1121"/>
        <w:numPr>
          <w:ilvl w:val="0"/>
          <w:numId w:val="4"/>
        </w:numPr>
        <w:shd w:val="clear" w:color="auto" w:fill="auto"/>
        <w:tabs>
          <w:tab w:val="left" w:pos="276"/>
        </w:tabs>
        <w:spacing w:before="0"/>
        <w:ind w:left="320" w:hanging="320"/>
      </w:pPr>
      <w:r>
        <w:t>Smluvní strany se dohodly, že pokud ČS vznikne v souvislosti s předmětem této smlouvy pohledávka, způsobená nedodržením smluvních podmínek ze strany obchodního partnera, je ČS oprávněna i bez předchozího souhlasu obchodního partnera zúčtovat tuto pohledávku k tíži jeho účtu i z následujících plateb, případně zatížit účet obchodního partnera až do výše této pohledávky. Obchodní partner se zavazuje, že v případě, že nebude mít žádné následující platby nebo že zůstatek na jeho účtu nebude dosahovat výše pohledávky ČS, uhradí pohledávku ČS (nebo její zbývající část) do 30 dnů od doručení písemné výzvy k úhradě.</w:t>
      </w:r>
    </w:p>
    <w:p w:rsidR="007B18D1" w:rsidRDefault="00CE2DEC">
      <w:pPr>
        <w:pStyle w:val="Bodytext20"/>
        <w:framePr w:w="9989" w:h="14405" w:hRule="exact" w:wrap="none" w:vAnchor="page" w:hAnchor="page" w:x="1264" w:y="1121"/>
        <w:numPr>
          <w:ilvl w:val="0"/>
          <w:numId w:val="4"/>
        </w:numPr>
        <w:shd w:val="clear" w:color="auto" w:fill="auto"/>
        <w:tabs>
          <w:tab w:val="left" w:pos="276"/>
        </w:tabs>
        <w:spacing w:before="0"/>
        <w:ind w:left="320" w:hanging="320"/>
      </w:pPr>
      <w:r>
        <w:t>Obchodní partner je povinen zúčtovávat transakce typu E-commerce uskutečněné sjednanými platebními kartami výhradně prostřednictvím ČS.</w:t>
      </w:r>
    </w:p>
    <w:p w:rsidR="007B18D1" w:rsidRDefault="00CE2DEC">
      <w:pPr>
        <w:pStyle w:val="Bodytext20"/>
        <w:framePr w:w="9989" w:h="14405" w:hRule="exact" w:wrap="none" w:vAnchor="page" w:hAnchor="page" w:x="1264" w:y="1121"/>
        <w:numPr>
          <w:ilvl w:val="0"/>
          <w:numId w:val="4"/>
        </w:numPr>
        <w:shd w:val="clear" w:color="auto" w:fill="auto"/>
        <w:tabs>
          <w:tab w:val="left" w:pos="276"/>
        </w:tabs>
        <w:spacing w:before="0" w:after="200"/>
        <w:ind w:left="320" w:hanging="320"/>
      </w:pPr>
      <w:r>
        <w:t>V případě, že Obchodní partner má povoleno provádění transakcí v cizí měně, je částka takové transakce k zúčtování v CZK určena přepočtem příslušné měny transakce dle kurzovního lístku České spořitelny, a.s. (deviza nákup) platného v den zpracování transakce v Kartovém centru České spořitelny, a.s.</w:t>
      </w:r>
    </w:p>
    <w:p w:rsidR="007B18D1" w:rsidRDefault="00CE2DEC">
      <w:pPr>
        <w:pStyle w:val="Heading420"/>
        <w:framePr w:w="9989" w:h="14405" w:hRule="exact" w:wrap="none" w:vAnchor="page" w:hAnchor="page" w:x="1264" w:y="1121"/>
        <w:shd w:val="clear" w:color="auto" w:fill="auto"/>
        <w:ind w:left="4880"/>
        <w:jc w:val="left"/>
      </w:pPr>
      <w:bookmarkStart w:id="16" w:name="bookmark15"/>
      <w:r>
        <w:t>IX.</w:t>
      </w:r>
      <w:bookmarkEnd w:id="16"/>
    </w:p>
    <w:p w:rsidR="007B18D1" w:rsidRDefault="00CE2DEC">
      <w:pPr>
        <w:pStyle w:val="Heading40"/>
        <w:framePr w:w="9989" w:h="14405" w:hRule="exact" w:wrap="none" w:vAnchor="page" w:hAnchor="page" w:x="1264" w:y="1121"/>
        <w:shd w:val="clear" w:color="auto" w:fill="auto"/>
      </w:pPr>
      <w:bookmarkStart w:id="17" w:name="bookmark16"/>
      <w:r>
        <w:t>Reklamace transakce</w:t>
      </w:r>
      <w:bookmarkEnd w:id="17"/>
    </w:p>
    <w:p w:rsidR="007B18D1" w:rsidRDefault="00CE2DEC">
      <w:pPr>
        <w:pStyle w:val="Bodytext20"/>
        <w:framePr w:w="9989" w:h="14405" w:hRule="exact" w:wrap="none" w:vAnchor="page" w:hAnchor="page" w:x="1264" w:y="1121"/>
        <w:numPr>
          <w:ilvl w:val="0"/>
          <w:numId w:val="8"/>
        </w:numPr>
        <w:shd w:val="clear" w:color="auto" w:fill="auto"/>
        <w:tabs>
          <w:tab w:val="left" w:pos="276"/>
        </w:tabs>
        <w:spacing w:before="0"/>
        <w:ind w:left="320" w:hanging="320"/>
      </w:pPr>
      <w:r>
        <w:t>V případě, že Držitel karty nebo Vydavatel nesouhlasí s transakcí, případně reklamuje-li jinou nesprávnost uskutečněného obchodu (např. nesprávnost částky plnění transakce, nedodání zboží apod.), je obchodní partner povinen na dožádání ČS poskytnout do pěti pracovních dnů ode dne doručení dožádání veškeré relevantní informace a podklady, zejména pak elektronické, případné jiné záznamy o uskutečněné komunikaci s Držitelem karty a ČS, týkající se takové transakce včetně případného vyjádření obchodního partnera k průběhu transakce.</w:t>
      </w:r>
    </w:p>
    <w:p w:rsidR="007B18D1" w:rsidRDefault="00CE2DEC">
      <w:pPr>
        <w:pStyle w:val="Bodytext20"/>
        <w:framePr w:w="9989" w:h="14405" w:hRule="exact" w:wrap="none" w:vAnchor="page" w:hAnchor="page" w:x="1264" w:y="1121"/>
        <w:numPr>
          <w:ilvl w:val="0"/>
          <w:numId w:val="8"/>
        </w:numPr>
        <w:shd w:val="clear" w:color="auto" w:fill="auto"/>
        <w:tabs>
          <w:tab w:val="left" w:pos="276"/>
        </w:tabs>
        <w:spacing w:before="0" w:after="200"/>
        <w:ind w:left="320" w:hanging="320"/>
      </w:pPr>
      <w:r>
        <w:t>Na základě vyjádření obchodního partnera a jím zaslaných podkladů bude posouzena oprávněnost reklamace. Je-li reklamace posouzena po vyhodnocení všech dostupných podkladů a informací jako oprávněná, je ČS povinna o této skutečnosti informovat obchodního partnera a dále je ČS oprávněna postupovat v souladu s ustanoveními čí. Vlil. bod 6.</w:t>
      </w:r>
    </w:p>
    <w:p w:rsidR="007B18D1" w:rsidRDefault="00CE2DEC">
      <w:pPr>
        <w:pStyle w:val="Heading420"/>
        <w:framePr w:w="9989" w:h="14405" w:hRule="exact" w:wrap="none" w:vAnchor="page" w:hAnchor="page" w:x="1264" w:y="1121"/>
        <w:shd w:val="clear" w:color="auto" w:fill="auto"/>
        <w:ind w:left="4880"/>
        <w:jc w:val="left"/>
      </w:pPr>
      <w:bookmarkStart w:id="18" w:name="bookmark17"/>
      <w:r>
        <w:t>X.</w:t>
      </w:r>
      <w:bookmarkEnd w:id="18"/>
    </w:p>
    <w:p w:rsidR="007B18D1" w:rsidRDefault="00CE2DEC">
      <w:pPr>
        <w:pStyle w:val="Heading40"/>
        <w:framePr w:w="9989" w:h="14405" w:hRule="exact" w:wrap="none" w:vAnchor="page" w:hAnchor="page" w:x="1264" w:y="1121"/>
        <w:shd w:val="clear" w:color="auto" w:fill="auto"/>
      </w:pPr>
      <w:bookmarkStart w:id="19" w:name="bookmark18"/>
      <w:r>
        <w:t>Reklamace zboží a služeb</w:t>
      </w:r>
      <w:bookmarkEnd w:id="19"/>
    </w:p>
    <w:p w:rsidR="007B18D1" w:rsidRDefault="00CE2DEC">
      <w:pPr>
        <w:pStyle w:val="Bodytext20"/>
        <w:framePr w:w="9989" w:h="14405" w:hRule="exact" w:wrap="none" w:vAnchor="page" w:hAnchor="page" w:x="1264" w:y="1121"/>
        <w:numPr>
          <w:ilvl w:val="0"/>
          <w:numId w:val="9"/>
        </w:numPr>
        <w:shd w:val="clear" w:color="auto" w:fill="auto"/>
        <w:tabs>
          <w:tab w:val="left" w:pos="276"/>
        </w:tabs>
        <w:spacing w:before="0"/>
        <w:ind w:left="320" w:hanging="320"/>
      </w:pPr>
      <w:r>
        <w:t>Obchodní partner je povinen na svých internetových stránkách zveřejnit Reklamační řád.</w:t>
      </w:r>
    </w:p>
    <w:p w:rsidR="007B18D1" w:rsidRDefault="00CE2DEC">
      <w:pPr>
        <w:pStyle w:val="Bodytext20"/>
        <w:framePr w:w="9989" w:h="14405" w:hRule="exact" w:wrap="none" w:vAnchor="page" w:hAnchor="page" w:x="1264" w:y="1121"/>
        <w:numPr>
          <w:ilvl w:val="0"/>
          <w:numId w:val="9"/>
        </w:numPr>
        <w:shd w:val="clear" w:color="auto" w:fill="auto"/>
        <w:tabs>
          <w:tab w:val="left" w:pos="276"/>
        </w:tabs>
        <w:spacing w:before="0"/>
        <w:ind w:left="320" w:hanging="320"/>
      </w:pPr>
      <w:r>
        <w:t>Obchodní partner není oprávněn odmítnout reklamaci poskytnutého zboží nebo služeb z důvodu, že platba za zboží nebo služby byla uskutečněna prostřednictvím platební karty.</w:t>
      </w:r>
    </w:p>
    <w:p w:rsidR="007B18D1" w:rsidRDefault="00CE2DEC">
      <w:pPr>
        <w:pStyle w:val="Bodytext20"/>
        <w:framePr w:w="9989" w:h="14405" w:hRule="exact" w:wrap="none" w:vAnchor="page" w:hAnchor="page" w:x="1264" w:y="1121"/>
        <w:numPr>
          <w:ilvl w:val="0"/>
          <w:numId w:val="9"/>
        </w:numPr>
        <w:shd w:val="clear" w:color="auto" w:fill="auto"/>
        <w:tabs>
          <w:tab w:val="left" w:pos="276"/>
        </w:tabs>
        <w:spacing w:before="0" w:after="206"/>
        <w:ind w:left="320" w:hanging="320"/>
      </w:pPr>
      <w:r>
        <w:t>Smluvní strany se dohodly, že uzná-li obchodní partner reklamaci Držitele karty jako oprávněnou, bude obchodní partner postupovat v souladu s Reklamačním řádem zveřejněným na svých internetových stránkách.</w:t>
      </w:r>
    </w:p>
    <w:p w:rsidR="007B18D1" w:rsidRDefault="00CE2DEC">
      <w:pPr>
        <w:pStyle w:val="Heading420"/>
        <w:framePr w:w="9989" w:h="14405" w:hRule="exact" w:wrap="none" w:vAnchor="page" w:hAnchor="page" w:x="1264" w:y="1121"/>
        <w:shd w:val="clear" w:color="auto" w:fill="auto"/>
        <w:spacing w:line="190" w:lineRule="exact"/>
        <w:ind w:left="4880"/>
        <w:jc w:val="left"/>
      </w:pPr>
      <w:bookmarkStart w:id="20" w:name="bookmark19"/>
      <w:r>
        <w:t>XI.</w:t>
      </w:r>
      <w:bookmarkEnd w:id="20"/>
    </w:p>
    <w:p w:rsidR="007B18D1" w:rsidRDefault="00CE2DEC">
      <w:pPr>
        <w:pStyle w:val="Heading40"/>
        <w:framePr w:w="9989" w:h="14405" w:hRule="exact" w:wrap="none" w:vAnchor="page" w:hAnchor="page" w:x="1264" w:y="1121"/>
        <w:shd w:val="clear" w:color="auto" w:fill="auto"/>
        <w:spacing w:line="190" w:lineRule="exact"/>
      </w:pPr>
      <w:bookmarkStart w:id="21" w:name="bookmark20"/>
      <w:r>
        <w:t>Dokumentace</w:t>
      </w:r>
      <w:bookmarkEnd w:id="21"/>
    </w:p>
    <w:p w:rsidR="007B18D1" w:rsidRDefault="00CE2DEC">
      <w:pPr>
        <w:pStyle w:val="Bodytext20"/>
        <w:framePr w:w="9989" w:h="14405" w:hRule="exact" w:wrap="none" w:vAnchor="page" w:hAnchor="page" w:x="1264" w:y="1121"/>
        <w:numPr>
          <w:ilvl w:val="0"/>
          <w:numId w:val="10"/>
        </w:numPr>
        <w:shd w:val="clear" w:color="auto" w:fill="auto"/>
        <w:tabs>
          <w:tab w:val="left" w:pos="276"/>
        </w:tabs>
        <w:spacing w:before="0"/>
        <w:ind w:left="320" w:hanging="320"/>
      </w:pPr>
      <w:r>
        <w:t>Obchodní partner je povinen uchovávat veškeré podklady dokumentující provedení transakce tj. elektronické, případně jiné záznamy o uskutečněné komunikaci s Držitelem karty a ČS po dobu dvou let od data provedení transakce.</w:t>
      </w:r>
    </w:p>
    <w:p w:rsidR="007B18D1" w:rsidRDefault="00CE2DEC">
      <w:pPr>
        <w:pStyle w:val="Bodytext20"/>
        <w:framePr w:w="9989" w:h="14405" w:hRule="exact" w:wrap="none" w:vAnchor="page" w:hAnchor="page" w:x="1264" w:y="1121"/>
        <w:numPr>
          <w:ilvl w:val="0"/>
          <w:numId w:val="10"/>
        </w:numPr>
        <w:shd w:val="clear" w:color="auto" w:fill="auto"/>
        <w:tabs>
          <w:tab w:val="left" w:pos="276"/>
        </w:tabs>
        <w:spacing w:before="0"/>
        <w:ind w:left="320" w:hanging="320"/>
      </w:pPr>
      <w:r>
        <w:t>Obchodní partner je povinen poskytnout ČS veškeré podklady dokumentující řádné provedení transakce a na požádání je předložit do pěti pracovních dnů od doručení takové žádosti (viz čl. IX., bod 1. Smlouvy).</w:t>
      </w:r>
    </w:p>
    <w:p w:rsidR="007B18D1" w:rsidRDefault="00CE2DEC">
      <w:pPr>
        <w:pStyle w:val="Bodytext20"/>
        <w:framePr w:w="9989" w:h="14405" w:hRule="exact" w:wrap="none" w:vAnchor="page" w:hAnchor="page" w:x="1264" w:y="1121"/>
        <w:numPr>
          <w:ilvl w:val="0"/>
          <w:numId w:val="10"/>
        </w:numPr>
        <w:shd w:val="clear" w:color="auto" w:fill="auto"/>
        <w:tabs>
          <w:tab w:val="left" w:pos="276"/>
        </w:tabs>
        <w:spacing w:before="0" w:after="200"/>
        <w:ind w:left="320" w:hanging="320"/>
      </w:pPr>
      <w:r>
        <w:t>Smluvní strany se dohodly, že předá-li jedna smluvní strana druhé smluvní straně osobní údaje třetích osob (např. zákazníků), bude s nimi druhá smluvní strana nakládat v souladu s platnými právními předpisy, zejména v souladu se zákonem č. 101/2000 Sb., o ochraně osobních údajů a o změně dalších zákonů v platném znění, přičemž zpracovatel osobních údajů je povinen při zpracovávání údajů vždy dbát na to, aby subjekt údajů neutrpěl újmu na svých právech, zejména na právu na zachování lidské důstojnosti, a také dbát na ochranu před neoprávněným zasahováním do soukromého a osobního života subjektu údajů.</w:t>
      </w:r>
    </w:p>
    <w:p w:rsidR="007B18D1" w:rsidRDefault="00CE2DEC">
      <w:pPr>
        <w:pStyle w:val="Heading420"/>
        <w:framePr w:w="9989" w:h="14405" w:hRule="exact" w:wrap="none" w:vAnchor="page" w:hAnchor="page" w:x="1264" w:y="1121"/>
        <w:shd w:val="clear" w:color="auto" w:fill="auto"/>
        <w:ind w:left="4880"/>
        <w:jc w:val="left"/>
      </w:pPr>
      <w:bookmarkStart w:id="22" w:name="bookmark21"/>
      <w:r>
        <w:t>XII.</w:t>
      </w:r>
      <w:bookmarkEnd w:id="22"/>
    </w:p>
    <w:p w:rsidR="007B18D1" w:rsidRDefault="00CE2DEC">
      <w:pPr>
        <w:pStyle w:val="Heading40"/>
        <w:framePr w:w="9989" w:h="14405" w:hRule="exact" w:wrap="none" w:vAnchor="page" w:hAnchor="page" w:x="1264" w:y="1121"/>
        <w:shd w:val="clear" w:color="auto" w:fill="auto"/>
      </w:pPr>
      <w:bookmarkStart w:id="23" w:name="bookmark22"/>
      <w:r>
        <w:t>Zánik smluvního vztahu</w:t>
      </w:r>
      <w:bookmarkEnd w:id="23"/>
    </w:p>
    <w:p w:rsidR="007B18D1" w:rsidRDefault="00CE2DEC">
      <w:pPr>
        <w:pStyle w:val="Bodytext20"/>
        <w:framePr w:w="9989" w:h="14405" w:hRule="exact" w:wrap="none" w:vAnchor="page" w:hAnchor="page" w:x="1264" w:y="1121"/>
        <w:numPr>
          <w:ilvl w:val="0"/>
          <w:numId w:val="11"/>
        </w:numPr>
        <w:shd w:val="clear" w:color="auto" w:fill="auto"/>
        <w:spacing w:before="0"/>
        <w:ind w:left="320" w:hanging="320"/>
      </w:pPr>
      <w:r>
        <w:t xml:space="preserve"> Smluvní strany se dohodly, že tato Smlouva je uzavřena na dobu neurčitou.</w:t>
      </w:r>
    </w:p>
    <w:p w:rsidR="007B18D1" w:rsidRDefault="00CE2DEC">
      <w:pPr>
        <w:pStyle w:val="Bodytext20"/>
        <w:framePr w:w="9989" w:h="14405" w:hRule="exact" w:wrap="none" w:vAnchor="page" w:hAnchor="page" w:x="1264" w:y="1121"/>
        <w:numPr>
          <w:ilvl w:val="0"/>
          <w:numId w:val="11"/>
        </w:numPr>
        <w:shd w:val="clear" w:color="auto" w:fill="auto"/>
        <w:tabs>
          <w:tab w:val="left" w:pos="276"/>
        </w:tabs>
        <w:spacing w:before="0"/>
        <w:ind w:left="320" w:hanging="320"/>
      </w:pPr>
      <w:r>
        <w:t>Smluvní strany se dohodly, že kterákoli ze smluvních stran může tuto Smlouvu písemně vypovědět, a to i bez udání důvodu. Výpovědní lhůta činí 2 měsíce a počíná běžet prvním dnem měsíce následujícího po měsíci, ve kterém byla výpověď doručena druhé smluvní straně doporučenou zásilkou. Jsou-li pochybnosti o doručení výpovědi, má se za to, že výpověď byla doručena 5. (slovy „pátý,,) den po jejím odeslání. Odeslání výpovědi je povinna prokázat vždy ta smluvní strana, která výpověď zasílá.</w:t>
      </w:r>
    </w:p>
    <w:p w:rsidR="007B18D1" w:rsidRDefault="00CE2DEC">
      <w:pPr>
        <w:pStyle w:val="Bodytext20"/>
        <w:framePr w:w="9989" w:h="14405" w:hRule="exact" w:wrap="none" w:vAnchor="page" w:hAnchor="page" w:x="1264" w:y="1121"/>
        <w:numPr>
          <w:ilvl w:val="0"/>
          <w:numId w:val="11"/>
        </w:numPr>
        <w:shd w:val="clear" w:color="auto" w:fill="auto"/>
        <w:tabs>
          <w:tab w:val="left" w:pos="276"/>
        </w:tabs>
        <w:spacing w:before="0"/>
        <w:ind w:left="320" w:hanging="320"/>
      </w:pPr>
      <w:r>
        <w:t>Obchodní partner je povinen akceptovat předložené platební karty v souladu s touto Smlouvou až do posledního dne</w:t>
      </w:r>
    </w:p>
    <w:p w:rsidR="007B18D1" w:rsidRDefault="00CE2DEC">
      <w:pPr>
        <w:pStyle w:val="Headerorfooter0"/>
        <w:framePr w:wrap="none" w:vAnchor="page" w:hAnchor="page" w:x="1259" w:y="15864"/>
        <w:shd w:val="clear" w:color="auto" w:fill="auto"/>
      </w:pPr>
      <w:r>
        <w:t>4-5860 MERGEFORMATMERGEFORMAT Smlouva o přijímání karet (Transakce typu e-commerce)MERGEFORMAT 1/2013</w:t>
      </w:r>
    </w:p>
    <w:p w:rsidR="007B18D1" w:rsidRDefault="00CE2DEC">
      <w:pPr>
        <w:pStyle w:val="Headerorfooter20"/>
        <w:framePr w:wrap="none" w:vAnchor="page" w:hAnchor="page" w:x="11531" w:y="15784"/>
        <w:shd w:val="clear" w:color="auto" w:fill="auto"/>
      </w:pPr>
      <w:r>
        <w:t>4</w:t>
      </w:r>
    </w:p>
    <w:p w:rsidR="007B18D1" w:rsidRDefault="007B18D1">
      <w:pPr>
        <w:rPr>
          <w:sz w:val="2"/>
          <w:szCs w:val="2"/>
        </w:rPr>
        <w:sectPr w:rsidR="007B18D1">
          <w:pgSz w:w="11900" w:h="16840"/>
          <w:pgMar w:top="360" w:right="360" w:bottom="360" w:left="360" w:header="0" w:footer="3" w:gutter="0"/>
          <w:cols w:space="720"/>
          <w:noEndnote/>
          <w:docGrid w:linePitch="360"/>
        </w:sectPr>
      </w:pPr>
    </w:p>
    <w:p w:rsidR="007B18D1" w:rsidRDefault="00CE2DEC">
      <w:pPr>
        <w:pStyle w:val="Bodytext20"/>
        <w:framePr w:w="9984" w:h="14362" w:hRule="exact" w:wrap="none" w:vAnchor="page" w:hAnchor="page" w:x="1267" w:y="1131"/>
        <w:shd w:val="clear" w:color="auto" w:fill="auto"/>
        <w:spacing w:before="0"/>
        <w:ind w:left="600" w:hanging="280"/>
        <w:jc w:val="left"/>
      </w:pPr>
      <w:r>
        <w:lastRenderedPageBreak/>
        <w:t>účinnosti této Smlouvy.</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Ukončení smluvního vztahu dle této Smlouvy nezbavuje žádnou ze smluvních stran povinnosti vypořádat všechny závazky, které vyplývají z této Smlouvy.</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Smluvní strany se dohodly, že ČS je oprávněna po dobu dvou kalendářních měsíců ode dne účinnosti této Smlouvy Smlouvu vypovědět s okamžitou účinností bez uvedení důvodu. Výpověď nabývá účinnosti posledním dnem měsíce, ve kterém byla výpověď obchodnímu partnerovi doručena, popř. uplynutím dne konkretizovaného datem ČS ve výpovědi.</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Smluvní strany se dohodly, že ČS je oprávněna s okamžitou účinností odstoupit od Smlouvy, jestliže ze strany obchodního partnera zjistí hrubé porušení Smlouvy, a to zejména:</w:t>
      </w:r>
    </w:p>
    <w:p w:rsidR="007B18D1" w:rsidRDefault="00CE2DEC">
      <w:pPr>
        <w:pStyle w:val="Bodytext20"/>
        <w:framePr w:w="9984" w:h="14362" w:hRule="exact" w:wrap="none" w:vAnchor="page" w:hAnchor="page" w:x="1267" w:y="1131"/>
        <w:numPr>
          <w:ilvl w:val="0"/>
          <w:numId w:val="12"/>
        </w:numPr>
        <w:shd w:val="clear" w:color="auto" w:fill="auto"/>
        <w:tabs>
          <w:tab w:val="left" w:pos="601"/>
        </w:tabs>
        <w:spacing w:before="0"/>
        <w:ind w:left="600" w:hanging="280"/>
        <w:jc w:val="left"/>
      </w:pPr>
      <w:r>
        <w:t>obdrží-li ČS stížnost Držitele karty, že obchodní partner nabízí Držitelům karet slevy za to, že zaplatili za plnění poskytnuté obchodním partnerem v hotovosti,</w:t>
      </w:r>
    </w:p>
    <w:p w:rsidR="007B18D1" w:rsidRDefault="00CE2DEC">
      <w:pPr>
        <w:pStyle w:val="Bodytext20"/>
        <w:framePr w:w="9984" w:h="14362" w:hRule="exact" w:wrap="none" w:vAnchor="page" w:hAnchor="page" w:x="1267" w:y="1131"/>
        <w:numPr>
          <w:ilvl w:val="0"/>
          <w:numId w:val="12"/>
        </w:numPr>
        <w:shd w:val="clear" w:color="auto" w:fill="auto"/>
        <w:tabs>
          <w:tab w:val="left" w:pos="601"/>
        </w:tabs>
        <w:spacing w:before="0"/>
        <w:ind w:left="600" w:hanging="280"/>
        <w:jc w:val="left"/>
      </w:pPr>
      <w:r>
        <w:t>obdrží-li ČS stížnost Držitele platební karty, že obchodní partner u částek pod určitý limit odmítá přijmout platební kartu,</w:t>
      </w:r>
    </w:p>
    <w:p w:rsidR="007B18D1" w:rsidRDefault="00CE2DEC">
      <w:pPr>
        <w:pStyle w:val="Bodytext20"/>
        <w:framePr w:w="9984" w:h="14362" w:hRule="exact" w:wrap="none" w:vAnchor="page" w:hAnchor="page" w:x="1267" w:y="1131"/>
        <w:numPr>
          <w:ilvl w:val="0"/>
          <w:numId w:val="12"/>
        </w:numPr>
        <w:shd w:val="clear" w:color="auto" w:fill="auto"/>
        <w:tabs>
          <w:tab w:val="left" w:pos="601"/>
        </w:tabs>
        <w:spacing w:before="0"/>
        <w:ind w:left="600" w:hanging="280"/>
        <w:jc w:val="left"/>
      </w:pPr>
      <w:r>
        <w:t>poruší-li obchodní partner tuto Smlouvu ve smyslu ustanovení čl.VIII., bod 7.,</w:t>
      </w:r>
    </w:p>
    <w:p w:rsidR="007B18D1" w:rsidRDefault="00CE2DEC">
      <w:pPr>
        <w:pStyle w:val="Bodytext20"/>
        <w:framePr w:w="9984" w:h="14362" w:hRule="exact" w:wrap="none" w:vAnchor="page" w:hAnchor="page" w:x="1267" w:y="1131"/>
        <w:numPr>
          <w:ilvl w:val="0"/>
          <w:numId w:val="12"/>
        </w:numPr>
        <w:shd w:val="clear" w:color="auto" w:fill="auto"/>
        <w:tabs>
          <w:tab w:val="left" w:pos="601"/>
        </w:tabs>
        <w:spacing w:before="0"/>
        <w:ind w:left="600" w:hanging="280"/>
        <w:jc w:val="left"/>
      </w:pPr>
      <w:r>
        <w:t>provede změnu v zaměření internetového obchodu/ uvede do prodeje nové zboží/ služby, aniž by k tomu ČS dala souhlas,</w:t>
      </w:r>
    </w:p>
    <w:p w:rsidR="007B18D1" w:rsidRDefault="00CE2DEC">
      <w:pPr>
        <w:pStyle w:val="Bodytext20"/>
        <w:framePr w:w="9984" w:h="14362" w:hRule="exact" w:wrap="none" w:vAnchor="page" w:hAnchor="page" w:x="1267" w:y="1131"/>
        <w:numPr>
          <w:ilvl w:val="0"/>
          <w:numId w:val="12"/>
        </w:numPr>
        <w:shd w:val="clear" w:color="auto" w:fill="auto"/>
        <w:tabs>
          <w:tab w:val="left" w:pos="601"/>
        </w:tabs>
        <w:spacing w:before="0"/>
        <w:ind w:left="600" w:hanging="280"/>
        <w:jc w:val="left"/>
      </w:pPr>
      <w:r>
        <w:t>poskytne ČS nepravdivé nebo neúplné informace o prodávaném zboží/ poskytovaných službách.</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Smluvní strany se dohodly, že ČS je oprávněna odstoupit od Smlouvy:</w:t>
      </w:r>
    </w:p>
    <w:p w:rsidR="007B18D1" w:rsidRDefault="00CE2DEC">
      <w:pPr>
        <w:pStyle w:val="Bodytext20"/>
        <w:framePr w:w="9984" w:h="14362" w:hRule="exact" w:wrap="none" w:vAnchor="page" w:hAnchor="page" w:x="1267" w:y="1131"/>
        <w:numPr>
          <w:ilvl w:val="0"/>
          <w:numId w:val="13"/>
        </w:numPr>
        <w:shd w:val="clear" w:color="auto" w:fill="auto"/>
        <w:tabs>
          <w:tab w:val="left" w:pos="599"/>
        </w:tabs>
        <w:spacing w:before="0"/>
        <w:ind w:left="600" w:hanging="280"/>
        <w:jc w:val="left"/>
      </w:pPr>
      <w:r>
        <w:t>vyskytují-li se opakované oprávněné reklamace vůči transakcím prostřednictvím platebních karet provedeným u obchodního partnera ze strany Držitelů karet či Vydavatelů karet nebo ze strany Asociací,</w:t>
      </w:r>
    </w:p>
    <w:p w:rsidR="007B18D1" w:rsidRDefault="00CE2DEC">
      <w:pPr>
        <w:pStyle w:val="Bodytext20"/>
        <w:framePr w:w="9984" w:h="14362" w:hRule="exact" w:wrap="none" w:vAnchor="page" w:hAnchor="page" w:x="1267" w:y="1131"/>
        <w:numPr>
          <w:ilvl w:val="0"/>
          <w:numId w:val="13"/>
        </w:numPr>
        <w:shd w:val="clear" w:color="auto" w:fill="auto"/>
        <w:tabs>
          <w:tab w:val="left" w:pos="599"/>
        </w:tabs>
        <w:spacing w:before="0"/>
        <w:ind w:left="600" w:hanging="280"/>
        <w:jc w:val="left"/>
      </w:pPr>
      <w:r>
        <w:t>v případě, že ČS využila svého oprávnění dle čí.</w:t>
      </w:r>
      <w:r>
        <w:rPr>
          <w:lang w:val="en-US" w:eastAsia="en-US" w:bidi="en-US"/>
        </w:rPr>
        <w:t xml:space="preserve">III. </w:t>
      </w:r>
      <w:r>
        <w:t>bodu 11 Smlouvy.</w:t>
      </w:r>
    </w:p>
    <w:p w:rsidR="007B18D1" w:rsidRDefault="00CE2DEC">
      <w:pPr>
        <w:pStyle w:val="Bodytext20"/>
        <w:framePr w:w="9984" w:h="14362" w:hRule="exact" w:wrap="none" w:vAnchor="page" w:hAnchor="page" w:x="1267" w:y="1131"/>
        <w:numPr>
          <w:ilvl w:val="0"/>
          <w:numId w:val="13"/>
        </w:numPr>
        <w:shd w:val="clear" w:color="auto" w:fill="auto"/>
        <w:tabs>
          <w:tab w:val="left" w:pos="599"/>
        </w:tabs>
        <w:spacing w:before="0"/>
        <w:ind w:left="600" w:hanging="280"/>
        <w:jc w:val="left"/>
      </w:pPr>
      <w:r>
        <w:t>koná-li obchodní partner činnost, která je v rozporu s obecně závaznými právními předpisy a která by mohla poškodit dobré jméno ČS,</w:t>
      </w:r>
    </w:p>
    <w:p w:rsidR="007B18D1" w:rsidRDefault="00CE2DEC">
      <w:pPr>
        <w:pStyle w:val="Bodytext20"/>
        <w:framePr w:w="9984" w:h="14362" w:hRule="exact" w:wrap="none" w:vAnchor="page" w:hAnchor="page" w:x="1267" w:y="1131"/>
        <w:numPr>
          <w:ilvl w:val="0"/>
          <w:numId w:val="13"/>
        </w:numPr>
        <w:shd w:val="clear" w:color="auto" w:fill="auto"/>
        <w:tabs>
          <w:tab w:val="left" w:pos="601"/>
        </w:tabs>
        <w:spacing w:before="0"/>
        <w:ind w:left="600" w:hanging="280"/>
        <w:jc w:val="left"/>
      </w:pPr>
      <w:r>
        <w:t>bylo zahájeno insolvenční řízení zákona č. 182/2006 Sb., insolvenční zákon</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Smluvní strany se dohodly, že obchodní partner je oprávněn s okamžitou účinností ke dni doručení tuto Smlouvu vypovědět v případě, že nesouhlasí se změnami této Smlouvy dle čl. XV. bodu 5. této Smlouvy, a to počínaje dnem jejich doručení až do doby, kdy nabudou účinnosti. Svůj písemný nesouhlas musí obchodní partner doručit ve stanovené lhůtě ČS.</w:t>
      </w:r>
    </w:p>
    <w:p w:rsidR="007B18D1" w:rsidRDefault="00CE2DEC">
      <w:pPr>
        <w:pStyle w:val="Bodytext20"/>
        <w:framePr w:w="9984" w:h="14362" w:hRule="exact" w:wrap="none" w:vAnchor="page" w:hAnchor="page" w:x="1267" w:y="1131"/>
        <w:numPr>
          <w:ilvl w:val="0"/>
          <w:numId w:val="11"/>
        </w:numPr>
        <w:shd w:val="clear" w:color="auto" w:fill="auto"/>
        <w:tabs>
          <w:tab w:val="left" w:pos="276"/>
        </w:tabs>
        <w:spacing w:before="0"/>
        <w:ind w:left="320" w:hanging="320"/>
      </w:pPr>
      <w:r>
        <w:t>Odstoupení, popř. výpověď Smlouvy doručí jedna smluvní strana druhé smluvní straně bud prostřednictvím kurýrní služby, nebo prostřednictvím pošty formou doporučené poštovní zásilky s doručenkou. V případě doručování prostřednictvím kurýrní služby se za okamžik doručení považuje hodina a minuta předání a písemného převzetí odstoupení, popř. výpovědi Smlouvy adresátem. V případě doručování prostřednictvím pošty se za okamžik doručení považuje den, kdy adresát zásilku obdržel. Vrátí-li se poštovní zásilka jako nedoručitelná, považuje se za okamžik doručení den, kdy pošta nedoručitelnou zásilku vrátila, i když se adresát o uložení zásilky nedozvěděl.</w:t>
      </w:r>
    </w:p>
    <w:p w:rsidR="007B18D1" w:rsidRDefault="00CE2DEC">
      <w:pPr>
        <w:pStyle w:val="Bodytext20"/>
        <w:framePr w:w="9984" w:h="14362" w:hRule="exact" w:wrap="none" w:vAnchor="page" w:hAnchor="page" w:x="1267" w:y="1131"/>
        <w:numPr>
          <w:ilvl w:val="0"/>
          <w:numId w:val="11"/>
        </w:numPr>
        <w:shd w:val="clear" w:color="auto" w:fill="auto"/>
        <w:tabs>
          <w:tab w:val="left" w:pos="343"/>
        </w:tabs>
        <w:spacing w:before="0" w:after="180"/>
        <w:ind w:left="320" w:hanging="320"/>
      </w:pPr>
      <w:r>
        <w:t>Smluvní vztah dle této Smlouvy lze ukončit písemnou dohodou smluvních stran.</w:t>
      </w:r>
    </w:p>
    <w:p w:rsidR="007B18D1" w:rsidRDefault="00CE2DEC">
      <w:pPr>
        <w:pStyle w:val="Heading420"/>
        <w:framePr w:w="9984" w:h="14362" w:hRule="exact" w:wrap="none" w:vAnchor="page" w:hAnchor="page" w:x="1267" w:y="1131"/>
        <w:shd w:val="clear" w:color="auto" w:fill="auto"/>
        <w:ind w:left="4840"/>
        <w:jc w:val="left"/>
      </w:pPr>
      <w:bookmarkStart w:id="24" w:name="bookmark23"/>
      <w:r>
        <w:t>XIII.</w:t>
      </w:r>
      <w:bookmarkEnd w:id="24"/>
    </w:p>
    <w:p w:rsidR="007B18D1" w:rsidRDefault="00CE2DEC">
      <w:pPr>
        <w:pStyle w:val="Heading40"/>
        <w:framePr w:w="9984" w:h="14362" w:hRule="exact" w:wrap="none" w:vAnchor="page" w:hAnchor="page" w:x="1267" w:y="1131"/>
        <w:shd w:val="clear" w:color="auto" w:fill="auto"/>
      </w:pPr>
      <w:bookmarkStart w:id="25" w:name="bookmark24"/>
      <w:r>
        <w:t>Smluvní pokuta</w:t>
      </w:r>
      <w:bookmarkEnd w:id="25"/>
    </w:p>
    <w:p w:rsidR="007B18D1" w:rsidRDefault="00CE2DEC">
      <w:pPr>
        <w:pStyle w:val="Bodytext20"/>
        <w:framePr w:w="9984" w:h="14362" w:hRule="exact" w:wrap="none" w:vAnchor="page" w:hAnchor="page" w:x="1267" w:y="1131"/>
        <w:numPr>
          <w:ilvl w:val="0"/>
          <w:numId w:val="14"/>
        </w:numPr>
        <w:shd w:val="clear" w:color="auto" w:fill="auto"/>
        <w:tabs>
          <w:tab w:val="left" w:pos="276"/>
        </w:tabs>
        <w:spacing w:before="0"/>
        <w:ind w:left="320" w:hanging="320"/>
      </w:pPr>
      <w:r>
        <w:t>V případě, že obchodní partner poruší povinnosti v souvislosti s jednotlivou transakcí uskutečněnou prostřednictvím platební karty, je ČS oprávněna požadovat zaplacení smluvní pokuty ve výši odpovídající částce této transakce. Tímto není dotčen nárok na náhradu škody.</w:t>
      </w:r>
    </w:p>
    <w:p w:rsidR="007B18D1" w:rsidRDefault="00CE2DEC">
      <w:pPr>
        <w:pStyle w:val="Bodytext20"/>
        <w:framePr w:w="9984" w:h="14362" w:hRule="exact" w:wrap="none" w:vAnchor="page" w:hAnchor="page" w:x="1267" w:y="1131"/>
        <w:numPr>
          <w:ilvl w:val="0"/>
          <w:numId w:val="14"/>
        </w:numPr>
        <w:shd w:val="clear" w:color="auto" w:fill="auto"/>
        <w:tabs>
          <w:tab w:val="left" w:pos="276"/>
        </w:tabs>
        <w:spacing w:before="0" w:after="180"/>
        <w:ind w:left="320" w:hanging="320"/>
      </w:pPr>
      <w:r>
        <w:t xml:space="preserve">ČS může požadovat i smluvní pokutu dle čl. </w:t>
      </w:r>
      <w:r>
        <w:rPr>
          <w:lang w:val="en-US" w:eastAsia="en-US" w:bidi="en-US"/>
        </w:rPr>
        <w:t xml:space="preserve">III. </w:t>
      </w:r>
      <w:r>
        <w:t>bodu 8.</w:t>
      </w:r>
    </w:p>
    <w:p w:rsidR="007B18D1" w:rsidRDefault="00CE2DEC">
      <w:pPr>
        <w:pStyle w:val="Heading420"/>
        <w:framePr w:w="9984" w:h="14362" w:hRule="exact" w:wrap="none" w:vAnchor="page" w:hAnchor="page" w:x="1267" w:y="1131"/>
        <w:shd w:val="clear" w:color="auto" w:fill="auto"/>
        <w:ind w:left="4840"/>
        <w:jc w:val="left"/>
      </w:pPr>
      <w:bookmarkStart w:id="26" w:name="bookmark25"/>
      <w:r>
        <w:t>XIV.</w:t>
      </w:r>
      <w:bookmarkEnd w:id="26"/>
    </w:p>
    <w:p w:rsidR="007B18D1" w:rsidRDefault="00CE2DEC">
      <w:pPr>
        <w:pStyle w:val="Heading40"/>
        <w:framePr w:w="9984" w:h="14362" w:hRule="exact" w:wrap="none" w:vAnchor="page" w:hAnchor="page" w:x="1267" w:y="1131"/>
        <w:shd w:val="clear" w:color="auto" w:fill="auto"/>
      </w:pPr>
      <w:bookmarkStart w:id="27" w:name="bookmark26"/>
      <w:r>
        <w:t>Odmítnutí úhrady</w:t>
      </w:r>
      <w:bookmarkEnd w:id="27"/>
    </w:p>
    <w:p w:rsidR="007B18D1" w:rsidRDefault="00CE2DEC">
      <w:pPr>
        <w:pStyle w:val="Bodytext20"/>
        <w:framePr w:w="9984" w:h="14362" w:hRule="exact" w:wrap="none" w:vAnchor="page" w:hAnchor="page" w:x="1267" w:y="1131"/>
        <w:shd w:val="clear" w:color="auto" w:fill="auto"/>
        <w:spacing w:before="0" w:after="180"/>
        <w:ind w:left="320" w:hanging="320"/>
      </w:pPr>
      <w:r>
        <w:t>1. Obchodní partner prohlašuje, že si je vědom rizika, že i přesto, že uskuteční-li transakci typu E-commerce v souladu s ustanoveními této Smlouvy, ale vydavatel karty transakci typu E-commerce neuhradí nebo již uhrazenou částku zúčtuje k tíži ČS, ČS takovouto platbu obchodnímu partnerovi neuhradí. Byla-li již takováto platba obchodnímu partnerovi uhrazena, stává se pohledávkou, kterou je ČS oprávněna započítat bez předchozího souhlasu obchodního partnera s následující platbou po dni, kdy byla platba za takovouto E-commerce transakci zinkasována u ČS vydávající bankou.</w:t>
      </w:r>
    </w:p>
    <w:p w:rsidR="007B18D1" w:rsidRDefault="00CE2DEC">
      <w:pPr>
        <w:pStyle w:val="Heading420"/>
        <w:framePr w:w="9984" w:h="14362" w:hRule="exact" w:wrap="none" w:vAnchor="page" w:hAnchor="page" w:x="1267" w:y="1131"/>
        <w:shd w:val="clear" w:color="auto" w:fill="auto"/>
        <w:ind w:left="4840"/>
        <w:jc w:val="left"/>
      </w:pPr>
      <w:bookmarkStart w:id="28" w:name="bookmark27"/>
      <w:r>
        <w:t>XV</w:t>
      </w:r>
      <w:bookmarkEnd w:id="28"/>
    </w:p>
    <w:p w:rsidR="007B18D1" w:rsidRDefault="00CE2DEC">
      <w:pPr>
        <w:pStyle w:val="Heading40"/>
        <w:framePr w:w="9984" w:h="14362" w:hRule="exact" w:wrap="none" w:vAnchor="page" w:hAnchor="page" w:x="1267" w:y="1131"/>
        <w:shd w:val="clear" w:color="auto" w:fill="auto"/>
      </w:pPr>
      <w:bookmarkStart w:id="29" w:name="bookmark28"/>
      <w:r>
        <w:t>Závěrečná ustanovení</w:t>
      </w:r>
      <w:bookmarkEnd w:id="29"/>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Obě smluvní strany se zavazují, že budou veškeré informace vyplývající z tohoto smluvního vztahu považovat za přísně důvěrné a nebudou je sdělovat třetí straně. Za třetí stranu se nepovažují Asociace a ostatní členské banky asociací Visa, MasterCard, a jejich zpracovatelská, informační a autorizační centra a osoby, které jsou členy Erste Group Bank nebo Finanční skupiny České spořitelny, a.s.</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Obchodní partner je povinen udržovat v tajnosti veškeré údaje týkající se Držitelů karet. Tyto údaje tvoří obchodní tajemství. Obchodnímu partnerovi není dovoleno sestavování seznamu Držitelů karet.</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Obchodní partner je povinen nezveřejňovat veškeré smluvní dokumenty a informace vyplývající z tohoto smluvního vztahu.</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Smluvní strany se dohodly, že tato Smlouva může být měněna pouze písemnými dodatky k této Smlouvě.</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 xml:space="preserve">Smluvní strany se dále dohodly, že ČS má právo jednostranně měnit ustanovení této Smlouvy, která promítají podmínky členství ČS v Asociacích a souvisí s členstvím ČR v EU, a to v případě, že by změny těchto podmínek bez změny této Smlouvy neúměrně ztížily ČS plnění předmětu této Smlouvy. </w:t>
      </w:r>
      <w:r>
        <w:rPr>
          <w:rStyle w:val="Bodytext2Bold0"/>
        </w:rPr>
        <w:t xml:space="preserve">Takové změny nabývají účinnosti jedenáctý kalendářní den ode dne doručení obchodnímu partnerovi. </w:t>
      </w:r>
      <w:r>
        <w:t>Smluvní strany se dále dohodly, že ČS má právo jednostranně měnit Pokyny pro přijímání platebních karet (transakce typu E-commerce) a E-commerce registrační formulář - 3D-Secure. Tyto změny nabývají účinnosti dnem doručení obchodnímu partnerovi.</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Obchodní partner souhlasí s případným budoucím převzetím práv a povinností ČS, vyplývajících z této Smlouvy, třetí osobou na základě písemného smluvního ujednání mezi ČS a třetí osobou, a to částečně nebo v plném rozsahu.</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Smluvní strany se dohodly, že nabytím účinnosti této Smlouvy pozbývá účinnosti předcházející Smlouva o přijímání platebních karet pro transakce typu E-commerce.</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Tato Smlouva nabývá platnosti dnem podpisu smluvních stran, které prohlašují, že si Smlouvu přečetly a s jejím obsahem souhlasí, což stvrzují svými podpisy na této Smlouvě.</w:t>
      </w:r>
    </w:p>
    <w:p w:rsidR="007B18D1" w:rsidRDefault="00CE2DEC">
      <w:pPr>
        <w:pStyle w:val="Bodytext20"/>
        <w:framePr w:w="9984" w:h="14362" w:hRule="exact" w:wrap="none" w:vAnchor="page" w:hAnchor="page" w:x="1267" w:y="1131"/>
        <w:numPr>
          <w:ilvl w:val="0"/>
          <w:numId w:val="15"/>
        </w:numPr>
        <w:shd w:val="clear" w:color="auto" w:fill="auto"/>
        <w:tabs>
          <w:tab w:val="left" w:pos="276"/>
        </w:tabs>
        <w:spacing w:before="0"/>
        <w:ind w:left="320" w:hanging="320"/>
      </w:pPr>
      <w:r>
        <w:t>Tato Smlouva je vyhotovena ve dvou stejnopisech, z nichž každá smluvní strana obdrží po jednom vyhotovení.</w:t>
      </w:r>
    </w:p>
    <w:p w:rsidR="007B18D1" w:rsidRDefault="00CE2DEC">
      <w:pPr>
        <w:pStyle w:val="Bodytext20"/>
        <w:framePr w:w="9984" w:h="14362" w:hRule="exact" w:wrap="none" w:vAnchor="page" w:hAnchor="page" w:x="1267" w:y="1131"/>
        <w:numPr>
          <w:ilvl w:val="0"/>
          <w:numId w:val="15"/>
        </w:numPr>
        <w:shd w:val="clear" w:color="auto" w:fill="auto"/>
        <w:tabs>
          <w:tab w:val="left" w:pos="343"/>
        </w:tabs>
        <w:spacing w:before="0"/>
        <w:ind w:left="320" w:hanging="320"/>
      </w:pPr>
      <w:r>
        <w:t>Nedílnou součástí této Smlouvy jsou Pokyny pro přijímání platebních karet (transakce typu E-commerce) a E-commerce</w:t>
      </w:r>
    </w:p>
    <w:p w:rsidR="007B18D1" w:rsidRDefault="00CE2DEC">
      <w:pPr>
        <w:pStyle w:val="Headerorfooter0"/>
        <w:framePr w:wrap="none" w:vAnchor="page" w:hAnchor="page" w:x="1257" w:y="15868"/>
        <w:shd w:val="clear" w:color="auto" w:fill="auto"/>
      </w:pPr>
      <w:r>
        <w:t>4-5860 MERGEFORMATMERGEFORMAT Smlouva o pňjímání karet (Transakce typu e-commerce)MERGEFORMAT 1/2013</w:t>
      </w:r>
    </w:p>
    <w:p w:rsidR="007B18D1" w:rsidRDefault="00CE2DEC">
      <w:pPr>
        <w:pStyle w:val="Headerorfooter30"/>
        <w:framePr w:wrap="none" w:vAnchor="page" w:hAnchor="page" w:x="11543" w:y="15776"/>
        <w:shd w:val="clear" w:color="auto" w:fill="auto"/>
      </w:pPr>
      <w:r>
        <w:t>5</w:t>
      </w:r>
    </w:p>
    <w:p w:rsidR="007B18D1" w:rsidRDefault="007B18D1">
      <w:pPr>
        <w:rPr>
          <w:sz w:val="2"/>
          <w:szCs w:val="2"/>
        </w:rPr>
        <w:sectPr w:rsidR="007B18D1">
          <w:pgSz w:w="11900" w:h="16840"/>
          <w:pgMar w:top="360" w:right="360" w:bottom="360" w:left="360" w:header="0" w:footer="3" w:gutter="0"/>
          <w:cols w:space="720"/>
          <w:noEndnote/>
          <w:docGrid w:linePitch="360"/>
        </w:sectPr>
      </w:pPr>
    </w:p>
    <w:p w:rsidR="007B18D1" w:rsidRDefault="00CE2DEC">
      <w:pPr>
        <w:pStyle w:val="Bodytext20"/>
        <w:framePr w:w="9965" w:h="1046" w:hRule="exact" w:wrap="none" w:vAnchor="page" w:hAnchor="page" w:x="1276" w:y="1159"/>
        <w:shd w:val="clear" w:color="auto" w:fill="auto"/>
        <w:spacing w:before="0"/>
        <w:ind w:left="720"/>
      </w:pPr>
      <w:r>
        <w:lastRenderedPageBreak/>
        <w:t>registrační formulář - 3D-Secure.</w:t>
      </w:r>
    </w:p>
    <w:p w:rsidR="007B18D1" w:rsidRDefault="00CE2DEC">
      <w:pPr>
        <w:pStyle w:val="Bodytext20"/>
        <w:framePr w:w="9965" w:h="1046" w:hRule="exact" w:wrap="none" w:vAnchor="page" w:hAnchor="page" w:x="1276" w:y="1159"/>
        <w:numPr>
          <w:ilvl w:val="0"/>
          <w:numId w:val="15"/>
        </w:numPr>
        <w:shd w:val="clear" w:color="auto" w:fill="auto"/>
        <w:tabs>
          <w:tab w:val="left" w:pos="342"/>
        </w:tabs>
        <w:spacing w:before="0"/>
        <w:ind w:left="320" w:hanging="320"/>
      </w:pPr>
      <w:r>
        <w:t xml:space="preserve">Smlouva nabývá účinnosti dnem, kdy ČS obdrží od Obchodního partnera potvrzení o doručení písemné informace ČS, že platební brána E-commerce 3D - </w:t>
      </w:r>
      <w:r>
        <w:rPr>
          <w:lang w:val="en-US" w:eastAsia="en-US" w:bidi="en-US"/>
        </w:rPr>
        <w:t xml:space="preserve">Secure </w:t>
      </w:r>
      <w:r>
        <w:t>bude převedena z testovacího do ostrého provozu, a to včetně stanovení dne tohoto převedení. Z důvodu právní jistoty ČS Obchodnímu partnerovi následně písemně potvrdí konkrétní den nabytí účinnosti Smlouvy.</w:t>
      </w:r>
    </w:p>
    <w:p w:rsidR="007B18D1" w:rsidRDefault="00CE2DEC">
      <w:pPr>
        <w:pStyle w:val="Bodytext20"/>
        <w:framePr w:w="9965" w:h="1638" w:hRule="exact" w:wrap="none" w:vAnchor="page" w:hAnchor="page" w:x="1276" w:y="2546"/>
        <w:shd w:val="clear" w:color="auto" w:fill="auto"/>
        <w:spacing w:before="0"/>
        <w:ind w:left="320" w:firstLine="0"/>
      </w:pPr>
      <w:r>
        <w:t xml:space="preserve">Smluvní strany se dohodly, že ČS nezahájí úkony spojené s propojením platební brány E-commerce 3D - </w:t>
      </w:r>
      <w:r>
        <w:rPr>
          <w:lang w:val="en-US" w:eastAsia="en-US" w:bidi="en-US"/>
        </w:rPr>
        <w:t xml:space="preserve">Secure </w:t>
      </w:r>
      <w:r>
        <w:t>se systémem Obchodního partnera a Smlouva nenabude účinnosti, pokud nebudou ze strany Obchodního partnera splněny všechny následující podmínky:</w:t>
      </w:r>
    </w:p>
    <w:p w:rsidR="007B18D1" w:rsidRDefault="00CE2DEC">
      <w:pPr>
        <w:pStyle w:val="Bodytext20"/>
        <w:framePr w:w="9965" w:h="1638" w:hRule="exact" w:wrap="none" w:vAnchor="page" w:hAnchor="page" w:x="1276" w:y="2546"/>
        <w:numPr>
          <w:ilvl w:val="0"/>
          <w:numId w:val="16"/>
        </w:numPr>
        <w:shd w:val="clear" w:color="auto" w:fill="auto"/>
        <w:tabs>
          <w:tab w:val="left" w:pos="728"/>
        </w:tabs>
        <w:spacing w:before="0"/>
        <w:ind w:left="720"/>
      </w:pPr>
      <w:r>
        <w:t xml:space="preserve">Obchodní partner připraví svůj systém pro propojení s platební bránou E-commerce 3D - </w:t>
      </w:r>
      <w:r>
        <w:rPr>
          <w:lang w:val="en-US" w:eastAsia="en-US" w:bidi="en-US"/>
        </w:rPr>
        <w:t xml:space="preserve">Secure </w:t>
      </w:r>
      <w:r>
        <w:t>dle manuálu ČS E- commerce - Integrace do systému obchodního partnera, který Obchodní partner obdrží od ČS v den podpisu této Smlouvy.</w:t>
      </w:r>
    </w:p>
    <w:p w:rsidR="007B18D1" w:rsidRDefault="00CE2DEC">
      <w:pPr>
        <w:pStyle w:val="Bodytext20"/>
        <w:framePr w:w="9965" w:h="1638" w:hRule="exact" w:wrap="none" w:vAnchor="page" w:hAnchor="page" w:x="1276" w:y="2546"/>
        <w:numPr>
          <w:ilvl w:val="0"/>
          <w:numId w:val="16"/>
        </w:numPr>
        <w:shd w:val="clear" w:color="auto" w:fill="auto"/>
        <w:tabs>
          <w:tab w:val="left" w:pos="728"/>
        </w:tabs>
        <w:spacing w:before="0"/>
        <w:ind w:left="720"/>
      </w:pPr>
      <w:r>
        <w:t>Obchodní partner upraví své internetové stránky dle Pokynů pro přijímání platebních karet, které Obchodní partner obdrží od ČS v den podpisu Smlouvy, a které jsou nedílnou součástí Smlouvy.</w:t>
      </w:r>
    </w:p>
    <w:p w:rsidR="007B18D1" w:rsidRDefault="00CE2DEC">
      <w:pPr>
        <w:pStyle w:val="Bodytext20"/>
        <w:framePr w:wrap="none" w:vAnchor="page" w:hAnchor="page" w:x="1276" w:y="4736"/>
        <w:shd w:val="clear" w:color="auto" w:fill="auto"/>
        <w:tabs>
          <w:tab w:val="left" w:pos="2242"/>
          <w:tab w:val="left" w:pos="4987"/>
          <w:tab w:val="left" w:pos="7320"/>
        </w:tabs>
        <w:spacing w:before="0" w:line="190" w:lineRule="exact"/>
        <w:ind w:left="320" w:hanging="320"/>
      </w:pPr>
      <w:r>
        <w:t>V(e) Praha</w:t>
      </w:r>
      <w:r>
        <w:tab/>
        <w:t xml:space="preserve">dne </w:t>
      </w:r>
      <w:r>
        <w:rPr>
          <w:rStyle w:val="Bodytext21"/>
          <w:lang w:val="cs-CZ" w:eastAsia="cs-CZ" w:bidi="cs-CZ"/>
        </w:rPr>
        <w:t>14</w:t>
      </w:r>
      <w:r>
        <w:t>.</w:t>
      </w:r>
      <w:r>
        <w:rPr>
          <w:rStyle w:val="Bodytext21"/>
          <w:lang w:val="cs-CZ" w:eastAsia="cs-CZ" w:bidi="cs-CZ"/>
        </w:rPr>
        <w:t>10.201</w:t>
      </w:r>
      <w:r>
        <w:t>3</w:t>
      </w:r>
      <w:r>
        <w:tab/>
        <w:t>V(e) Prah</w:t>
      </w:r>
      <w:r>
        <w:rPr>
          <w:rStyle w:val="Bodytext21"/>
          <w:lang w:val="cs-CZ" w:eastAsia="cs-CZ" w:bidi="cs-CZ"/>
        </w:rPr>
        <w:t>a</w:t>
      </w:r>
      <w:r>
        <w:t xml:space="preserve"> 1</w:t>
      </w:r>
      <w:r>
        <w:tab/>
        <w:t>dne 14.10.201</w:t>
      </w:r>
      <w:r>
        <w:rPr>
          <w:rStyle w:val="Bodytext21"/>
          <w:lang w:val="cs-CZ" w:eastAsia="cs-CZ" w:bidi="cs-CZ"/>
        </w:rPr>
        <w:t>3</w:t>
      </w:r>
    </w:p>
    <w:p w:rsidR="00A843E1" w:rsidRDefault="00A843E1" w:rsidP="00A843E1">
      <w:pPr>
        <w:pStyle w:val="Picturecaption20"/>
        <w:framePr w:w="7469" w:h="1171" w:hRule="exact" w:wrap="none" w:vAnchor="page" w:hAnchor="page" w:x="2668" w:y="5911"/>
        <w:shd w:val="clear" w:color="auto" w:fill="auto"/>
        <w:tabs>
          <w:tab w:val="left" w:pos="5832"/>
        </w:tabs>
      </w:pPr>
      <w:r>
        <w:t>Za Českou spořitelnu, a.s.                                                 za Hudební divadlo v Karlíně,</w:t>
      </w:r>
    </w:p>
    <w:p w:rsidR="00A843E1" w:rsidRDefault="00A843E1" w:rsidP="00A843E1">
      <w:pPr>
        <w:pStyle w:val="Picturecaption20"/>
        <w:framePr w:w="7469" w:h="1171" w:hRule="exact" w:wrap="none" w:vAnchor="page" w:hAnchor="page" w:x="2668" w:y="5911"/>
        <w:shd w:val="clear" w:color="auto" w:fill="auto"/>
        <w:tabs>
          <w:tab w:val="left" w:pos="5832"/>
        </w:tabs>
      </w:pPr>
      <w:r>
        <w:t>Jakub Vocetka                                                                   Bc. Egon Kulhánek</w:t>
      </w:r>
    </w:p>
    <w:p w:rsidR="007B18D1" w:rsidRDefault="00CE2DEC" w:rsidP="00A843E1">
      <w:pPr>
        <w:pStyle w:val="Picturecaption20"/>
        <w:framePr w:w="7469" w:h="1171" w:hRule="exact" w:wrap="none" w:vAnchor="page" w:hAnchor="page" w:x="2668" w:y="5911"/>
        <w:shd w:val="clear" w:color="auto" w:fill="auto"/>
        <w:tabs>
          <w:tab w:val="left" w:pos="5832"/>
        </w:tabs>
      </w:pPr>
      <w:r>
        <w:t>specialista platebních karet</w:t>
      </w:r>
      <w:r w:rsidR="00A843E1">
        <w:t xml:space="preserve">                                                ř</w:t>
      </w:r>
      <w:r>
        <w:t>editel</w:t>
      </w:r>
    </w:p>
    <w:p w:rsidR="007B18D1" w:rsidRDefault="007B18D1" w:rsidP="00A843E1">
      <w:pPr>
        <w:pStyle w:val="Picturecaption30"/>
        <w:framePr w:w="7469" w:h="1032" w:hRule="exact" w:wrap="none" w:vAnchor="page" w:hAnchor="page" w:x="2668" w:y="7269"/>
        <w:shd w:val="clear" w:color="auto" w:fill="auto"/>
        <w:ind w:right="40"/>
        <w:rPr>
          <w:sz w:val="2"/>
          <w:szCs w:val="2"/>
        </w:rPr>
      </w:pPr>
    </w:p>
    <w:sectPr w:rsidR="007B18D1" w:rsidSect="007B18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E1" w:rsidRDefault="00180FE1" w:rsidP="007B18D1">
      <w:r>
        <w:separator/>
      </w:r>
    </w:p>
  </w:endnote>
  <w:endnote w:type="continuationSeparator" w:id="0">
    <w:p w:rsidR="00180FE1" w:rsidRDefault="00180FE1" w:rsidP="007B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irmala UI">
    <w:altName w:val="Times New Roman"/>
    <w:panose1 w:val="020B0502040204020203"/>
    <w:charset w:val="00"/>
    <w:family w:val="swiss"/>
    <w:pitch w:val="variable"/>
    <w:sig w:usb0="80FF8023" w:usb1="0000004A" w:usb2="00000200" w:usb3="00000000" w:csb0="00000001" w:csb1="00000000"/>
  </w:font>
  <w:font w:name="Microsoft Sans Serif">
    <w:panose1 w:val="020B0604020202020204"/>
    <w:charset w:val="EE"/>
    <w:family w:val="swiss"/>
    <w:pitch w:val="variable"/>
    <w:sig w:usb0="E1002AFF" w:usb1="C0000002" w:usb2="00000008" w:usb3="00000000" w:csb0="000101FF" w:csb1="00000000"/>
  </w:font>
  <w:font w:name="Miriam">
    <w:panose1 w:val="020B0502050101010101"/>
    <w:charset w:val="B1"/>
    <w:family w:val="swiss"/>
    <w:pitch w:val="variable"/>
    <w:sig w:usb0="00000801" w:usb1="00000000" w:usb2="00000000" w:usb3="00000000" w:csb0="00000020" w:csb1="00000000"/>
  </w:font>
  <w:font w:name="DilleniaUPC">
    <w:panose1 w:val="02020603050405020304"/>
    <w:charset w:val="00"/>
    <w:family w:val="roman"/>
    <w:pitch w:val="variable"/>
    <w:sig w:usb0="81000027" w:usb1="00000002" w:usb2="00000000" w:usb3="00000000" w:csb0="00010001" w:csb1="00000000"/>
  </w:font>
  <w:font w:name="Yu Gothic Light">
    <w:altName w:val="Times New 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E1" w:rsidRDefault="00180FE1"/>
  </w:footnote>
  <w:footnote w:type="continuationSeparator" w:id="0">
    <w:p w:rsidR="00180FE1" w:rsidRDefault="00180F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8FD"/>
    <w:multiLevelType w:val="multilevel"/>
    <w:tmpl w:val="0122B9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F48A7"/>
    <w:multiLevelType w:val="multilevel"/>
    <w:tmpl w:val="F98271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A71FE"/>
    <w:multiLevelType w:val="multilevel"/>
    <w:tmpl w:val="BD92FB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20440"/>
    <w:multiLevelType w:val="multilevel"/>
    <w:tmpl w:val="818084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0717BD"/>
    <w:multiLevelType w:val="multilevel"/>
    <w:tmpl w:val="C42A09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E22A3"/>
    <w:multiLevelType w:val="multilevel"/>
    <w:tmpl w:val="EA0E99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7467E4"/>
    <w:multiLevelType w:val="multilevel"/>
    <w:tmpl w:val="DF569E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947C0"/>
    <w:multiLevelType w:val="multilevel"/>
    <w:tmpl w:val="B810C3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273A3"/>
    <w:multiLevelType w:val="multilevel"/>
    <w:tmpl w:val="08FA99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46C13"/>
    <w:multiLevelType w:val="multilevel"/>
    <w:tmpl w:val="C3C60B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5175E"/>
    <w:multiLevelType w:val="multilevel"/>
    <w:tmpl w:val="45BC9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E81197"/>
    <w:multiLevelType w:val="multilevel"/>
    <w:tmpl w:val="EB244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E86343"/>
    <w:multiLevelType w:val="multilevel"/>
    <w:tmpl w:val="339A1B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8E6AF2"/>
    <w:multiLevelType w:val="multilevel"/>
    <w:tmpl w:val="035E8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FA2A97"/>
    <w:multiLevelType w:val="multilevel"/>
    <w:tmpl w:val="17E07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E51079"/>
    <w:multiLevelType w:val="multilevel"/>
    <w:tmpl w:val="37E499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3"/>
  </w:num>
  <w:num w:numId="4">
    <w:abstractNumId w:val="7"/>
  </w:num>
  <w:num w:numId="5">
    <w:abstractNumId w:val="8"/>
  </w:num>
  <w:num w:numId="6">
    <w:abstractNumId w:val="13"/>
  </w:num>
  <w:num w:numId="7">
    <w:abstractNumId w:val="15"/>
  </w:num>
  <w:num w:numId="8">
    <w:abstractNumId w:val="9"/>
  </w:num>
  <w:num w:numId="9">
    <w:abstractNumId w:val="2"/>
  </w:num>
  <w:num w:numId="10">
    <w:abstractNumId w:val="4"/>
  </w:num>
  <w:num w:numId="11">
    <w:abstractNumId w:val="6"/>
  </w:num>
  <w:num w:numId="12">
    <w:abstractNumId w:val="5"/>
  </w:num>
  <w:num w:numId="13">
    <w:abstractNumId w:val="0"/>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D1"/>
    <w:rsid w:val="001469EC"/>
    <w:rsid w:val="00180FE1"/>
    <w:rsid w:val="007B18D1"/>
    <w:rsid w:val="00A843E1"/>
    <w:rsid w:val="00CE2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80B3-B5EB-489B-B886-352D14E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sid w:val="007B18D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7B18D1"/>
    <w:rPr>
      <w:rFonts w:ascii="Arial" w:eastAsia="Arial" w:hAnsi="Arial" w:cs="Arial"/>
      <w:b/>
      <w:bCs/>
      <w:i w:val="0"/>
      <w:iCs w:val="0"/>
      <w:smallCaps w:val="0"/>
      <w:strike w:val="0"/>
      <w:sz w:val="26"/>
      <w:szCs w:val="26"/>
      <w:u w:val="none"/>
    </w:rPr>
  </w:style>
  <w:style w:type="character" w:customStyle="1" w:styleId="Heading2">
    <w:name w:val="Heading #2_"/>
    <w:basedOn w:val="Standardnpsmoodstavce"/>
    <w:link w:val="Heading20"/>
    <w:rsid w:val="007B18D1"/>
    <w:rPr>
      <w:rFonts w:ascii="Arial" w:eastAsia="Arial" w:hAnsi="Arial" w:cs="Arial"/>
      <w:b/>
      <w:bCs/>
      <w:i w:val="0"/>
      <w:iCs w:val="0"/>
      <w:smallCaps w:val="0"/>
      <w:strike w:val="0"/>
      <w:sz w:val="26"/>
      <w:szCs w:val="26"/>
      <w:u w:val="none"/>
    </w:rPr>
  </w:style>
  <w:style w:type="character" w:customStyle="1" w:styleId="Bodytext2">
    <w:name w:val="Body text (2)_"/>
    <w:basedOn w:val="Standardnpsmoodstavce"/>
    <w:link w:val="Bodytext20"/>
    <w:rsid w:val="007B18D1"/>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sid w:val="007B18D1"/>
    <w:rPr>
      <w:rFonts w:ascii="Arial" w:eastAsia="Arial" w:hAnsi="Arial" w:cs="Arial"/>
      <w:b/>
      <w:bCs/>
      <w:i w:val="0"/>
      <w:iCs w:val="0"/>
      <w:smallCaps w:val="0"/>
      <w:strike w:val="0"/>
      <w:sz w:val="17"/>
      <w:szCs w:val="17"/>
      <w:u w:val="none"/>
    </w:rPr>
  </w:style>
  <w:style w:type="character" w:customStyle="1" w:styleId="Heading3">
    <w:name w:val="Heading #3_"/>
    <w:basedOn w:val="Standardnpsmoodstavce"/>
    <w:link w:val="Heading30"/>
    <w:rsid w:val="007B18D1"/>
    <w:rPr>
      <w:rFonts w:ascii="Nirmala UI" w:eastAsia="Nirmala UI" w:hAnsi="Nirmala UI" w:cs="Nirmala UI"/>
      <w:b/>
      <w:bCs/>
      <w:i w:val="0"/>
      <w:iCs w:val="0"/>
      <w:smallCaps w:val="0"/>
      <w:strike w:val="0"/>
      <w:sz w:val="13"/>
      <w:szCs w:val="13"/>
      <w:u w:val="none"/>
    </w:rPr>
  </w:style>
  <w:style w:type="character" w:customStyle="1" w:styleId="Bodytext4">
    <w:name w:val="Body text (4)_"/>
    <w:basedOn w:val="Standardnpsmoodstavce"/>
    <w:link w:val="Bodytext40"/>
    <w:rsid w:val="007B18D1"/>
    <w:rPr>
      <w:rFonts w:ascii="Nirmala UI" w:eastAsia="Nirmala UI" w:hAnsi="Nirmala UI" w:cs="Nirmala UI"/>
      <w:b/>
      <w:bCs/>
      <w:i w:val="0"/>
      <w:iCs w:val="0"/>
      <w:smallCaps w:val="0"/>
      <w:strike w:val="0"/>
      <w:spacing w:val="0"/>
      <w:sz w:val="10"/>
      <w:szCs w:val="10"/>
      <w:u w:val="none"/>
    </w:rPr>
  </w:style>
  <w:style w:type="character" w:customStyle="1" w:styleId="Headerorfooter">
    <w:name w:val="Header or footer_"/>
    <w:basedOn w:val="Standardnpsmoodstavce"/>
    <w:link w:val="Headerorfooter0"/>
    <w:rsid w:val="007B18D1"/>
    <w:rPr>
      <w:rFonts w:ascii="Arial" w:eastAsia="Arial" w:hAnsi="Arial" w:cs="Arial"/>
      <w:b w:val="0"/>
      <w:bCs w:val="0"/>
      <w:i w:val="0"/>
      <w:iCs w:val="0"/>
      <w:smallCaps w:val="0"/>
      <w:strike w:val="0"/>
      <w:sz w:val="11"/>
      <w:szCs w:val="11"/>
      <w:u w:val="none"/>
    </w:rPr>
  </w:style>
  <w:style w:type="character" w:customStyle="1" w:styleId="Heading4">
    <w:name w:val="Heading #4_"/>
    <w:basedOn w:val="Standardnpsmoodstavce"/>
    <w:link w:val="Heading40"/>
    <w:rsid w:val="007B18D1"/>
    <w:rPr>
      <w:rFonts w:ascii="Arial" w:eastAsia="Arial" w:hAnsi="Arial" w:cs="Arial"/>
      <w:b/>
      <w:bCs/>
      <w:i w:val="0"/>
      <w:iCs w:val="0"/>
      <w:smallCaps w:val="0"/>
      <w:strike w:val="0"/>
      <w:sz w:val="17"/>
      <w:szCs w:val="17"/>
      <w:u w:val="none"/>
    </w:rPr>
  </w:style>
  <w:style w:type="character" w:customStyle="1" w:styleId="Bodytext21">
    <w:name w:val="Body text (2)"/>
    <w:basedOn w:val="Bodytext2"/>
    <w:rsid w:val="007B18D1"/>
    <w:rPr>
      <w:rFonts w:ascii="Arial" w:eastAsia="Arial" w:hAnsi="Arial" w:cs="Arial"/>
      <w:b w:val="0"/>
      <w:bCs w:val="0"/>
      <w:i w:val="0"/>
      <w:iCs w:val="0"/>
      <w:smallCaps w:val="0"/>
      <w:strike w:val="0"/>
      <w:color w:val="000000"/>
      <w:spacing w:val="0"/>
      <w:w w:val="100"/>
      <w:position w:val="0"/>
      <w:sz w:val="17"/>
      <w:szCs w:val="17"/>
      <w:u w:val="single"/>
      <w:lang w:val="en-US" w:eastAsia="en-US" w:bidi="en-US"/>
    </w:rPr>
  </w:style>
  <w:style w:type="character" w:customStyle="1" w:styleId="Heading42">
    <w:name w:val="Heading #4 (2)_"/>
    <w:basedOn w:val="Standardnpsmoodstavce"/>
    <w:link w:val="Heading420"/>
    <w:rsid w:val="007B18D1"/>
    <w:rPr>
      <w:rFonts w:ascii="Arial" w:eastAsia="Arial" w:hAnsi="Arial" w:cs="Arial"/>
      <w:b/>
      <w:bCs/>
      <w:i w:val="0"/>
      <w:iCs w:val="0"/>
      <w:smallCaps w:val="0"/>
      <w:strike w:val="0"/>
      <w:sz w:val="17"/>
      <w:szCs w:val="17"/>
      <w:u w:val="none"/>
    </w:rPr>
  </w:style>
  <w:style w:type="character" w:customStyle="1" w:styleId="Bodytext2Bold">
    <w:name w:val="Body text (2) + Bold"/>
    <w:basedOn w:val="Bodytext2"/>
    <w:rsid w:val="007B18D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SmallCaps">
    <w:name w:val="Body text (2) + Bold;Small Caps"/>
    <w:basedOn w:val="Bodytext2"/>
    <w:rsid w:val="007B18D1"/>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Bodytext2MicrosoftSansSerifItalic">
    <w:name w:val="Body text (2) + Microsoft Sans Serif;Italic"/>
    <w:basedOn w:val="Bodytext2"/>
    <w:rsid w:val="007B18D1"/>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cs-CZ" w:eastAsia="cs-CZ" w:bidi="cs-CZ"/>
    </w:rPr>
  </w:style>
  <w:style w:type="character" w:customStyle="1" w:styleId="Tablecaption">
    <w:name w:val="Table caption_"/>
    <w:basedOn w:val="Standardnpsmoodstavce"/>
    <w:link w:val="Tablecaption0"/>
    <w:rsid w:val="007B18D1"/>
    <w:rPr>
      <w:rFonts w:ascii="Arial" w:eastAsia="Arial" w:hAnsi="Arial" w:cs="Arial"/>
      <w:b w:val="0"/>
      <w:bCs w:val="0"/>
      <w:i w:val="0"/>
      <w:iCs w:val="0"/>
      <w:smallCaps w:val="0"/>
      <w:strike w:val="0"/>
      <w:sz w:val="17"/>
      <w:szCs w:val="17"/>
      <w:u w:val="none"/>
    </w:rPr>
  </w:style>
  <w:style w:type="character" w:customStyle="1" w:styleId="Bodytext8">
    <w:name w:val="Body text (8)_"/>
    <w:basedOn w:val="Standardnpsmoodstavce"/>
    <w:link w:val="Bodytext80"/>
    <w:rsid w:val="007B18D1"/>
    <w:rPr>
      <w:rFonts w:ascii="Miriam" w:eastAsia="Miriam" w:hAnsi="Miriam" w:cs="Miriam"/>
      <w:b w:val="0"/>
      <w:bCs w:val="0"/>
      <w:i w:val="0"/>
      <w:iCs w:val="0"/>
      <w:smallCaps w:val="0"/>
      <w:strike w:val="0"/>
      <w:sz w:val="8"/>
      <w:szCs w:val="8"/>
      <w:u w:val="none"/>
    </w:rPr>
  </w:style>
  <w:style w:type="character" w:customStyle="1" w:styleId="Bodytext8Arial85pt">
    <w:name w:val="Body text (8) + Arial;8.5 pt"/>
    <w:basedOn w:val="Bodytext8"/>
    <w:rsid w:val="007B18D1"/>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6">
    <w:name w:val="Body text (6)_"/>
    <w:basedOn w:val="Standardnpsmoodstavce"/>
    <w:link w:val="Bodytext60"/>
    <w:rsid w:val="007B18D1"/>
    <w:rPr>
      <w:rFonts w:ascii="Arial" w:eastAsia="Arial" w:hAnsi="Arial" w:cs="Arial"/>
      <w:b/>
      <w:bCs/>
      <w:i w:val="0"/>
      <w:iCs w:val="0"/>
      <w:smallCaps w:val="0"/>
      <w:strike w:val="0"/>
      <w:sz w:val="10"/>
      <w:szCs w:val="10"/>
      <w:u w:val="none"/>
    </w:rPr>
  </w:style>
  <w:style w:type="character" w:customStyle="1" w:styleId="Bodytext685ptNotBold">
    <w:name w:val="Body text (6) + 8.5 pt;Not Bold"/>
    <w:basedOn w:val="Bodytext6"/>
    <w:rsid w:val="007B18D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7">
    <w:name w:val="Body text (7)_"/>
    <w:basedOn w:val="Standardnpsmoodstavce"/>
    <w:link w:val="Bodytext70"/>
    <w:rsid w:val="007B18D1"/>
    <w:rPr>
      <w:rFonts w:ascii="Arial" w:eastAsia="Arial" w:hAnsi="Arial" w:cs="Arial"/>
      <w:b w:val="0"/>
      <w:bCs w:val="0"/>
      <w:i w:val="0"/>
      <w:iCs w:val="0"/>
      <w:smallCaps w:val="0"/>
      <w:strike w:val="0"/>
      <w:sz w:val="9"/>
      <w:szCs w:val="9"/>
      <w:u w:val="none"/>
    </w:rPr>
  </w:style>
  <w:style w:type="character" w:customStyle="1" w:styleId="Bodytext785pt">
    <w:name w:val="Body text (7) + 8.5 pt"/>
    <w:basedOn w:val="Bodytext7"/>
    <w:rsid w:val="007B18D1"/>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5">
    <w:name w:val="Body text (5)_"/>
    <w:basedOn w:val="Standardnpsmoodstavce"/>
    <w:link w:val="Bodytext50"/>
    <w:rsid w:val="007B18D1"/>
    <w:rPr>
      <w:b w:val="0"/>
      <w:bCs w:val="0"/>
      <w:i w:val="0"/>
      <w:iCs w:val="0"/>
      <w:smallCaps w:val="0"/>
      <w:strike w:val="0"/>
      <w:sz w:val="11"/>
      <w:szCs w:val="11"/>
      <w:u w:val="none"/>
    </w:rPr>
  </w:style>
  <w:style w:type="character" w:customStyle="1" w:styleId="Bodytext5Arial">
    <w:name w:val="Body text (5) + Arial"/>
    <w:basedOn w:val="Bodytext5"/>
    <w:rsid w:val="007B18D1"/>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Headerorfooter2">
    <w:name w:val="Header or footer (2)_"/>
    <w:basedOn w:val="Standardnpsmoodstavce"/>
    <w:link w:val="Headerorfooter20"/>
    <w:rsid w:val="007B18D1"/>
    <w:rPr>
      <w:rFonts w:ascii="DilleniaUPC" w:eastAsia="DilleniaUPC" w:hAnsi="DilleniaUPC" w:cs="DilleniaUPC"/>
      <w:b w:val="0"/>
      <w:bCs w:val="0"/>
      <w:i w:val="0"/>
      <w:iCs w:val="0"/>
      <w:smallCaps w:val="0"/>
      <w:strike w:val="0"/>
      <w:u w:val="none"/>
    </w:rPr>
  </w:style>
  <w:style w:type="character" w:customStyle="1" w:styleId="Bodytext2Bold0">
    <w:name w:val="Body text (2) + Bold"/>
    <w:basedOn w:val="Bodytext2"/>
    <w:rsid w:val="007B18D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erorfooter3">
    <w:name w:val="Header or footer (3)_"/>
    <w:basedOn w:val="Standardnpsmoodstavce"/>
    <w:link w:val="Headerorfooter30"/>
    <w:rsid w:val="007B18D1"/>
    <w:rPr>
      <w:rFonts w:ascii="Yu Gothic Light" w:eastAsia="Yu Gothic Light" w:hAnsi="Yu Gothic Light" w:cs="Yu Gothic Light"/>
      <w:b w:val="0"/>
      <w:bCs w:val="0"/>
      <w:i w:val="0"/>
      <w:iCs w:val="0"/>
      <w:smallCaps w:val="0"/>
      <w:strike w:val="0"/>
      <w:sz w:val="16"/>
      <w:szCs w:val="16"/>
      <w:u w:val="none"/>
    </w:rPr>
  </w:style>
  <w:style w:type="character" w:customStyle="1" w:styleId="Picturecaption2">
    <w:name w:val="Picture caption (2)_"/>
    <w:basedOn w:val="Standardnpsmoodstavce"/>
    <w:link w:val="Picturecaption20"/>
    <w:rsid w:val="007B18D1"/>
    <w:rPr>
      <w:rFonts w:ascii="Arial" w:eastAsia="Arial" w:hAnsi="Arial" w:cs="Arial"/>
      <w:b w:val="0"/>
      <w:bCs w:val="0"/>
      <w:i w:val="0"/>
      <w:iCs w:val="0"/>
      <w:smallCaps w:val="0"/>
      <w:strike w:val="0"/>
      <w:sz w:val="17"/>
      <w:szCs w:val="17"/>
      <w:u w:val="none"/>
    </w:rPr>
  </w:style>
  <w:style w:type="character" w:customStyle="1" w:styleId="Picturecaption3">
    <w:name w:val="Picture caption (3)_"/>
    <w:basedOn w:val="Standardnpsmoodstavce"/>
    <w:link w:val="Picturecaption30"/>
    <w:rsid w:val="007B18D1"/>
    <w:rPr>
      <w:rFonts w:ascii="Arial" w:eastAsia="Arial" w:hAnsi="Arial" w:cs="Arial"/>
      <w:b/>
      <w:bCs/>
      <w:i w:val="0"/>
      <w:iCs w:val="0"/>
      <w:smallCaps w:val="0"/>
      <w:strike w:val="0"/>
      <w:sz w:val="17"/>
      <w:szCs w:val="17"/>
      <w:u w:val="none"/>
    </w:rPr>
  </w:style>
  <w:style w:type="character" w:customStyle="1" w:styleId="Picturecaption">
    <w:name w:val="Picture caption_"/>
    <w:basedOn w:val="Standardnpsmoodstavce"/>
    <w:link w:val="Picturecaption0"/>
    <w:rsid w:val="007B18D1"/>
    <w:rPr>
      <w:rFonts w:ascii="Arial" w:eastAsia="Arial" w:hAnsi="Arial" w:cs="Arial"/>
      <w:b w:val="0"/>
      <w:bCs w:val="0"/>
      <w:i w:val="0"/>
      <w:iCs w:val="0"/>
      <w:smallCaps w:val="0"/>
      <w:strike w:val="0"/>
      <w:sz w:val="16"/>
      <w:szCs w:val="16"/>
      <w:u w:val="none"/>
    </w:rPr>
  </w:style>
  <w:style w:type="character" w:customStyle="1" w:styleId="Picturecaption1">
    <w:name w:val="Picture caption"/>
    <w:basedOn w:val="Picturecaption"/>
    <w:rsid w:val="007B18D1"/>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paragraph" w:customStyle="1" w:styleId="Heading10">
    <w:name w:val="Heading #1"/>
    <w:basedOn w:val="Normln"/>
    <w:link w:val="Heading1"/>
    <w:rsid w:val="007B18D1"/>
    <w:pPr>
      <w:shd w:val="clear" w:color="auto" w:fill="FFFFFF"/>
      <w:spacing w:after="200" w:line="290" w:lineRule="exact"/>
      <w:jc w:val="both"/>
      <w:outlineLvl w:val="0"/>
    </w:pPr>
    <w:rPr>
      <w:rFonts w:ascii="Arial" w:eastAsia="Arial" w:hAnsi="Arial" w:cs="Arial"/>
      <w:b/>
      <w:bCs/>
      <w:sz w:val="26"/>
      <w:szCs w:val="26"/>
    </w:rPr>
  </w:style>
  <w:style w:type="paragraph" w:customStyle="1" w:styleId="Heading20">
    <w:name w:val="Heading #2"/>
    <w:basedOn w:val="Normln"/>
    <w:link w:val="Heading2"/>
    <w:rsid w:val="007B18D1"/>
    <w:pPr>
      <w:shd w:val="clear" w:color="auto" w:fill="FFFFFF"/>
      <w:spacing w:before="200" w:after="100" w:line="283" w:lineRule="exact"/>
      <w:jc w:val="center"/>
      <w:outlineLvl w:val="1"/>
    </w:pPr>
    <w:rPr>
      <w:rFonts w:ascii="Arial" w:eastAsia="Arial" w:hAnsi="Arial" w:cs="Arial"/>
      <w:b/>
      <w:bCs/>
      <w:sz w:val="26"/>
      <w:szCs w:val="26"/>
    </w:rPr>
  </w:style>
  <w:style w:type="paragraph" w:customStyle="1" w:styleId="Bodytext20">
    <w:name w:val="Body text (2)"/>
    <w:basedOn w:val="Normln"/>
    <w:link w:val="Bodytext2"/>
    <w:rsid w:val="007B18D1"/>
    <w:pPr>
      <w:shd w:val="clear" w:color="auto" w:fill="FFFFFF"/>
      <w:spacing w:before="100" w:line="197" w:lineRule="exact"/>
      <w:ind w:hanging="400"/>
      <w:jc w:val="both"/>
    </w:pPr>
    <w:rPr>
      <w:rFonts w:ascii="Arial" w:eastAsia="Arial" w:hAnsi="Arial" w:cs="Arial"/>
      <w:sz w:val="17"/>
      <w:szCs w:val="17"/>
    </w:rPr>
  </w:style>
  <w:style w:type="paragraph" w:customStyle="1" w:styleId="Bodytext30">
    <w:name w:val="Body text (3)"/>
    <w:basedOn w:val="Normln"/>
    <w:link w:val="Bodytext3"/>
    <w:rsid w:val="007B18D1"/>
    <w:pPr>
      <w:shd w:val="clear" w:color="auto" w:fill="FFFFFF"/>
      <w:spacing w:line="197" w:lineRule="exact"/>
      <w:jc w:val="both"/>
    </w:pPr>
    <w:rPr>
      <w:rFonts w:ascii="Arial" w:eastAsia="Arial" w:hAnsi="Arial" w:cs="Arial"/>
      <w:b/>
      <w:bCs/>
      <w:sz w:val="17"/>
      <w:szCs w:val="17"/>
    </w:rPr>
  </w:style>
  <w:style w:type="paragraph" w:customStyle="1" w:styleId="Heading30">
    <w:name w:val="Heading #3"/>
    <w:basedOn w:val="Normln"/>
    <w:link w:val="Heading3"/>
    <w:rsid w:val="007B18D1"/>
    <w:pPr>
      <w:shd w:val="clear" w:color="auto" w:fill="FFFFFF"/>
      <w:spacing w:before="200" w:line="197" w:lineRule="exact"/>
      <w:outlineLvl w:val="2"/>
    </w:pPr>
    <w:rPr>
      <w:rFonts w:ascii="Nirmala UI" w:eastAsia="Nirmala UI" w:hAnsi="Nirmala UI" w:cs="Nirmala UI"/>
      <w:b/>
      <w:bCs/>
      <w:sz w:val="13"/>
      <w:szCs w:val="13"/>
    </w:rPr>
  </w:style>
  <w:style w:type="paragraph" w:customStyle="1" w:styleId="Bodytext40">
    <w:name w:val="Body text (4)"/>
    <w:basedOn w:val="Normln"/>
    <w:link w:val="Bodytext4"/>
    <w:rsid w:val="007B18D1"/>
    <w:pPr>
      <w:shd w:val="clear" w:color="auto" w:fill="FFFFFF"/>
      <w:spacing w:before="200" w:line="197" w:lineRule="exact"/>
      <w:jc w:val="both"/>
    </w:pPr>
    <w:rPr>
      <w:rFonts w:ascii="Nirmala UI" w:eastAsia="Nirmala UI" w:hAnsi="Nirmala UI" w:cs="Nirmala UI"/>
      <w:b/>
      <w:bCs/>
      <w:sz w:val="10"/>
      <w:szCs w:val="10"/>
    </w:rPr>
  </w:style>
  <w:style w:type="paragraph" w:customStyle="1" w:styleId="Headerorfooter0">
    <w:name w:val="Header or footer"/>
    <w:basedOn w:val="Normln"/>
    <w:link w:val="Headerorfooter"/>
    <w:rsid w:val="007B18D1"/>
    <w:pPr>
      <w:shd w:val="clear" w:color="auto" w:fill="FFFFFF"/>
      <w:spacing w:line="122" w:lineRule="exact"/>
    </w:pPr>
    <w:rPr>
      <w:rFonts w:ascii="Arial" w:eastAsia="Arial" w:hAnsi="Arial" w:cs="Arial"/>
      <w:sz w:val="11"/>
      <w:szCs w:val="11"/>
    </w:rPr>
  </w:style>
  <w:style w:type="paragraph" w:customStyle="1" w:styleId="Heading40">
    <w:name w:val="Heading #4"/>
    <w:basedOn w:val="Normln"/>
    <w:link w:val="Heading4"/>
    <w:rsid w:val="007B18D1"/>
    <w:pPr>
      <w:shd w:val="clear" w:color="auto" w:fill="FFFFFF"/>
      <w:spacing w:line="197" w:lineRule="exact"/>
      <w:jc w:val="center"/>
      <w:outlineLvl w:val="3"/>
    </w:pPr>
    <w:rPr>
      <w:rFonts w:ascii="Arial" w:eastAsia="Arial" w:hAnsi="Arial" w:cs="Arial"/>
      <w:b/>
      <w:bCs/>
      <w:sz w:val="17"/>
      <w:szCs w:val="17"/>
    </w:rPr>
  </w:style>
  <w:style w:type="paragraph" w:customStyle="1" w:styleId="Heading420">
    <w:name w:val="Heading #4 (2)"/>
    <w:basedOn w:val="Normln"/>
    <w:link w:val="Heading42"/>
    <w:rsid w:val="007B18D1"/>
    <w:pPr>
      <w:shd w:val="clear" w:color="auto" w:fill="FFFFFF"/>
      <w:spacing w:line="197" w:lineRule="exact"/>
      <w:jc w:val="center"/>
      <w:outlineLvl w:val="3"/>
    </w:pPr>
    <w:rPr>
      <w:rFonts w:ascii="Arial" w:eastAsia="Arial" w:hAnsi="Arial" w:cs="Arial"/>
      <w:b/>
      <w:bCs/>
      <w:sz w:val="17"/>
      <w:szCs w:val="17"/>
    </w:rPr>
  </w:style>
  <w:style w:type="paragraph" w:customStyle="1" w:styleId="Tablecaption0">
    <w:name w:val="Table caption"/>
    <w:basedOn w:val="Normln"/>
    <w:link w:val="Tablecaption"/>
    <w:rsid w:val="007B18D1"/>
    <w:pPr>
      <w:shd w:val="clear" w:color="auto" w:fill="FFFFFF"/>
      <w:spacing w:line="190" w:lineRule="exact"/>
    </w:pPr>
    <w:rPr>
      <w:rFonts w:ascii="Arial" w:eastAsia="Arial" w:hAnsi="Arial" w:cs="Arial"/>
      <w:sz w:val="17"/>
      <w:szCs w:val="17"/>
    </w:rPr>
  </w:style>
  <w:style w:type="paragraph" w:customStyle="1" w:styleId="Bodytext80">
    <w:name w:val="Body text (8)"/>
    <w:basedOn w:val="Normln"/>
    <w:link w:val="Bodytext8"/>
    <w:rsid w:val="007B18D1"/>
    <w:pPr>
      <w:shd w:val="clear" w:color="auto" w:fill="FFFFFF"/>
      <w:spacing w:after="200" w:line="190" w:lineRule="exact"/>
    </w:pPr>
    <w:rPr>
      <w:rFonts w:ascii="Miriam" w:eastAsia="Miriam" w:hAnsi="Miriam" w:cs="Miriam"/>
      <w:sz w:val="8"/>
      <w:szCs w:val="8"/>
    </w:rPr>
  </w:style>
  <w:style w:type="paragraph" w:customStyle="1" w:styleId="Bodytext60">
    <w:name w:val="Body text (6)"/>
    <w:basedOn w:val="Normln"/>
    <w:link w:val="Bodytext6"/>
    <w:rsid w:val="007B18D1"/>
    <w:pPr>
      <w:shd w:val="clear" w:color="auto" w:fill="FFFFFF"/>
      <w:spacing w:after="400" w:line="190" w:lineRule="exact"/>
    </w:pPr>
    <w:rPr>
      <w:rFonts w:ascii="Arial" w:eastAsia="Arial" w:hAnsi="Arial" w:cs="Arial"/>
      <w:b/>
      <w:bCs/>
      <w:sz w:val="10"/>
      <w:szCs w:val="10"/>
    </w:rPr>
  </w:style>
  <w:style w:type="paragraph" w:customStyle="1" w:styleId="Bodytext70">
    <w:name w:val="Body text (7)"/>
    <w:basedOn w:val="Normln"/>
    <w:link w:val="Bodytext7"/>
    <w:rsid w:val="007B18D1"/>
    <w:pPr>
      <w:shd w:val="clear" w:color="auto" w:fill="FFFFFF"/>
      <w:spacing w:before="400" w:line="190" w:lineRule="exact"/>
    </w:pPr>
    <w:rPr>
      <w:rFonts w:ascii="Arial" w:eastAsia="Arial" w:hAnsi="Arial" w:cs="Arial"/>
      <w:sz w:val="9"/>
      <w:szCs w:val="9"/>
    </w:rPr>
  </w:style>
  <w:style w:type="paragraph" w:customStyle="1" w:styleId="Bodytext50">
    <w:name w:val="Body text (5)"/>
    <w:basedOn w:val="Normln"/>
    <w:link w:val="Bodytext5"/>
    <w:rsid w:val="007B18D1"/>
    <w:pPr>
      <w:shd w:val="clear" w:color="auto" w:fill="FFFFFF"/>
      <w:spacing w:before="1660" w:line="134" w:lineRule="exact"/>
    </w:pPr>
    <w:rPr>
      <w:sz w:val="11"/>
      <w:szCs w:val="11"/>
    </w:rPr>
  </w:style>
  <w:style w:type="paragraph" w:customStyle="1" w:styleId="Headerorfooter20">
    <w:name w:val="Header or footer (2)"/>
    <w:basedOn w:val="Normln"/>
    <w:link w:val="Headerorfooter2"/>
    <w:rsid w:val="007B18D1"/>
    <w:pPr>
      <w:shd w:val="clear" w:color="auto" w:fill="FFFFFF"/>
      <w:spacing w:line="204" w:lineRule="exact"/>
    </w:pPr>
    <w:rPr>
      <w:rFonts w:ascii="DilleniaUPC" w:eastAsia="DilleniaUPC" w:hAnsi="DilleniaUPC" w:cs="DilleniaUPC"/>
    </w:rPr>
  </w:style>
  <w:style w:type="paragraph" w:customStyle="1" w:styleId="Headerorfooter30">
    <w:name w:val="Header or footer (3)"/>
    <w:basedOn w:val="Normln"/>
    <w:link w:val="Headerorfooter3"/>
    <w:rsid w:val="007B18D1"/>
    <w:pPr>
      <w:shd w:val="clear" w:color="auto" w:fill="FFFFFF"/>
      <w:spacing w:line="190" w:lineRule="exact"/>
    </w:pPr>
    <w:rPr>
      <w:rFonts w:ascii="Yu Gothic Light" w:eastAsia="Yu Gothic Light" w:hAnsi="Yu Gothic Light" w:cs="Yu Gothic Light"/>
      <w:sz w:val="16"/>
      <w:szCs w:val="16"/>
    </w:rPr>
  </w:style>
  <w:style w:type="paragraph" w:customStyle="1" w:styleId="Picturecaption20">
    <w:name w:val="Picture caption (2)"/>
    <w:basedOn w:val="Normln"/>
    <w:link w:val="Picturecaption2"/>
    <w:rsid w:val="007B18D1"/>
    <w:pPr>
      <w:shd w:val="clear" w:color="auto" w:fill="FFFFFF"/>
      <w:spacing w:line="190" w:lineRule="exact"/>
      <w:jc w:val="both"/>
    </w:pPr>
    <w:rPr>
      <w:rFonts w:ascii="Arial" w:eastAsia="Arial" w:hAnsi="Arial" w:cs="Arial"/>
      <w:sz w:val="17"/>
      <w:szCs w:val="17"/>
    </w:rPr>
  </w:style>
  <w:style w:type="paragraph" w:customStyle="1" w:styleId="Picturecaption30">
    <w:name w:val="Picture caption (3)"/>
    <w:basedOn w:val="Normln"/>
    <w:link w:val="Picturecaption3"/>
    <w:rsid w:val="007B18D1"/>
    <w:pPr>
      <w:shd w:val="clear" w:color="auto" w:fill="FFFFFF"/>
      <w:spacing w:line="192" w:lineRule="exact"/>
      <w:jc w:val="center"/>
    </w:pPr>
    <w:rPr>
      <w:rFonts w:ascii="Arial" w:eastAsia="Arial" w:hAnsi="Arial" w:cs="Arial"/>
      <w:b/>
      <w:bCs/>
      <w:sz w:val="17"/>
      <w:szCs w:val="17"/>
    </w:rPr>
  </w:style>
  <w:style w:type="paragraph" w:customStyle="1" w:styleId="Picturecaption0">
    <w:name w:val="Picture caption"/>
    <w:basedOn w:val="Normln"/>
    <w:link w:val="Picturecaption"/>
    <w:rsid w:val="007B18D1"/>
    <w:pPr>
      <w:shd w:val="clear" w:color="auto" w:fill="FFFFFF"/>
      <w:spacing w:line="192" w:lineRule="exact"/>
      <w:jc w:val="center"/>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cisecuritvstandards.org/" TargetMode="External"/><Relationship Id="rId3" Type="http://schemas.openxmlformats.org/officeDocument/2006/relationships/settings" Target="settings.xml"/><Relationship Id="rId7" Type="http://schemas.openxmlformats.org/officeDocument/2006/relationships/hyperlink" Target="http://www.pcistandar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4234</Words>
  <Characters>24983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2017-01-18T10:24:00Z</dcterms:created>
  <dcterms:modified xsi:type="dcterms:W3CDTF">2017-01-18T10:24:00Z</dcterms:modified>
</cp:coreProperties>
</file>