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3F" w:rsidRPr="003A464D" w:rsidRDefault="00911A3F" w:rsidP="00D06F24">
      <w:pPr>
        <w:pStyle w:val="Normln3"/>
        <w:widowControl/>
        <w:jc w:val="center"/>
        <w:rPr>
          <w:b/>
          <w:bCs/>
          <w:caps/>
          <w:sz w:val="22"/>
          <w:szCs w:val="22"/>
        </w:rPr>
      </w:pPr>
      <w:bookmarkStart w:id="0" w:name="_GoBack"/>
      <w:bookmarkEnd w:id="0"/>
    </w:p>
    <w:p w:rsidR="00911A3F" w:rsidRPr="003A464D" w:rsidRDefault="00911A3F" w:rsidP="00D06F24">
      <w:pPr>
        <w:pBdr>
          <w:top w:val="double" w:sz="6" w:space="0" w:color="auto"/>
        </w:pBdr>
        <w:spacing w:line="21" w:lineRule="atLeast"/>
        <w:jc w:val="center"/>
        <w:rPr>
          <w:b/>
          <w:sz w:val="22"/>
          <w:szCs w:val="22"/>
        </w:rPr>
      </w:pPr>
    </w:p>
    <w:p w:rsidR="00911A3F" w:rsidRPr="003A464D" w:rsidRDefault="00911A3F" w:rsidP="00D06F24">
      <w:pPr>
        <w:pBdr>
          <w:top w:val="double" w:sz="6" w:space="0" w:color="auto"/>
        </w:pBdr>
        <w:spacing w:line="21" w:lineRule="atLeast"/>
        <w:jc w:val="center"/>
        <w:rPr>
          <w:b/>
          <w:sz w:val="22"/>
          <w:szCs w:val="22"/>
        </w:rPr>
      </w:pPr>
    </w:p>
    <w:p w:rsidR="00911A3F" w:rsidRPr="003A464D" w:rsidRDefault="00911A3F" w:rsidP="00D06F24">
      <w:pPr>
        <w:pBdr>
          <w:top w:val="double" w:sz="6" w:space="0" w:color="auto"/>
        </w:pBdr>
        <w:spacing w:line="21" w:lineRule="atLeast"/>
        <w:jc w:val="center"/>
        <w:rPr>
          <w:b/>
          <w:sz w:val="22"/>
          <w:szCs w:val="22"/>
        </w:rPr>
      </w:pPr>
    </w:p>
    <w:p w:rsidR="00911A3F" w:rsidRPr="003A464D" w:rsidRDefault="00911A3F" w:rsidP="00D06F24">
      <w:pPr>
        <w:pBdr>
          <w:top w:val="double" w:sz="6" w:space="0" w:color="auto"/>
        </w:pBdr>
        <w:spacing w:line="21" w:lineRule="atLeast"/>
        <w:jc w:val="center"/>
        <w:rPr>
          <w:b/>
          <w:sz w:val="22"/>
          <w:szCs w:val="22"/>
        </w:rPr>
      </w:pPr>
    </w:p>
    <w:p w:rsidR="00911A3F" w:rsidRPr="003A464D" w:rsidRDefault="00911A3F" w:rsidP="00D06F24">
      <w:pPr>
        <w:pBdr>
          <w:top w:val="double" w:sz="6" w:space="0" w:color="auto"/>
        </w:pBdr>
        <w:spacing w:line="21" w:lineRule="atLeast"/>
        <w:jc w:val="center"/>
        <w:rPr>
          <w:b/>
          <w:sz w:val="22"/>
          <w:szCs w:val="22"/>
        </w:rPr>
      </w:pPr>
    </w:p>
    <w:p w:rsidR="00911A3F" w:rsidRPr="003A464D" w:rsidRDefault="00911A3F" w:rsidP="00D06F24">
      <w:pPr>
        <w:pBdr>
          <w:top w:val="double" w:sz="6" w:space="0" w:color="auto"/>
        </w:pBdr>
        <w:spacing w:line="21" w:lineRule="atLeast"/>
        <w:jc w:val="center"/>
        <w:rPr>
          <w:b/>
          <w:sz w:val="22"/>
          <w:szCs w:val="22"/>
        </w:rPr>
      </w:pPr>
    </w:p>
    <w:p w:rsidR="00911A3F" w:rsidRPr="003A464D" w:rsidRDefault="00911A3F" w:rsidP="00D06F24">
      <w:pPr>
        <w:pStyle w:val="BodyText"/>
        <w:spacing w:after="0"/>
        <w:rPr>
          <w:sz w:val="22"/>
          <w:szCs w:val="22"/>
        </w:rPr>
      </w:pPr>
      <w:r w:rsidRPr="003A464D">
        <w:rPr>
          <w:sz w:val="22"/>
          <w:szCs w:val="22"/>
        </w:rPr>
        <w:t>Smlouva o zřízení zástavního práva k akciím</w:t>
      </w:r>
    </w:p>
    <w:p w:rsidR="00911A3F" w:rsidRPr="003A464D" w:rsidRDefault="00911A3F" w:rsidP="003A464D">
      <w:pPr>
        <w:pStyle w:val="WCPageNumber"/>
        <w:rPr>
          <w:b/>
          <w:bCs/>
          <w:sz w:val="22"/>
          <w:szCs w:val="22"/>
          <w:lang w:val="cs-CZ"/>
        </w:rPr>
      </w:pPr>
    </w:p>
    <w:p w:rsidR="00911A3F" w:rsidRPr="003A464D" w:rsidRDefault="00911A3F" w:rsidP="003A464D">
      <w:pPr>
        <w:pStyle w:val="WCPageNumber"/>
        <w:rPr>
          <w:b/>
          <w:bCs/>
          <w:sz w:val="22"/>
          <w:szCs w:val="22"/>
          <w:lang w:val="cs-CZ"/>
        </w:rPr>
      </w:pPr>
    </w:p>
    <w:p w:rsidR="00911A3F" w:rsidRPr="003A464D" w:rsidRDefault="00911A3F" w:rsidP="003A464D">
      <w:pPr>
        <w:pStyle w:val="WCPageNumber"/>
        <w:rPr>
          <w:b/>
          <w:bCs/>
          <w:sz w:val="22"/>
          <w:szCs w:val="22"/>
          <w:lang w:val="cs-CZ"/>
        </w:rPr>
      </w:pPr>
    </w:p>
    <w:p w:rsidR="00911A3F" w:rsidRPr="003A464D" w:rsidRDefault="00911A3F" w:rsidP="003A464D">
      <w:pPr>
        <w:pStyle w:val="WCPageNumber"/>
        <w:rPr>
          <w:b/>
          <w:bCs/>
          <w:sz w:val="22"/>
          <w:szCs w:val="22"/>
          <w:lang w:val="cs-CZ"/>
        </w:rPr>
      </w:pPr>
    </w:p>
    <w:p w:rsidR="00911A3F" w:rsidRPr="003A464D" w:rsidRDefault="00911A3F" w:rsidP="003A464D">
      <w:pPr>
        <w:pStyle w:val="WCPageNumber"/>
        <w:rPr>
          <w:bCs/>
          <w:sz w:val="22"/>
          <w:szCs w:val="22"/>
          <w:lang w:val="cs-CZ"/>
        </w:rPr>
      </w:pPr>
      <w:r w:rsidRPr="003A464D">
        <w:rPr>
          <w:bCs/>
          <w:sz w:val="22"/>
          <w:szCs w:val="22"/>
          <w:lang w:val="cs-CZ"/>
        </w:rPr>
        <w:t xml:space="preserve">mezi </w:t>
      </w:r>
    </w:p>
    <w:p w:rsidR="00911A3F" w:rsidRPr="003A464D" w:rsidRDefault="00911A3F" w:rsidP="003A464D">
      <w:pPr>
        <w:pStyle w:val="WCPageNumber"/>
        <w:rPr>
          <w:b/>
          <w:bCs/>
          <w:sz w:val="22"/>
          <w:szCs w:val="22"/>
          <w:lang w:val="cs-CZ"/>
        </w:rPr>
      </w:pPr>
    </w:p>
    <w:p w:rsidR="00911A3F" w:rsidRPr="003A464D" w:rsidRDefault="00911A3F" w:rsidP="003A464D">
      <w:pPr>
        <w:pStyle w:val="WCPageNumber"/>
        <w:rPr>
          <w:b/>
          <w:bCs/>
          <w:sz w:val="22"/>
          <w:szCs w:val="22"/>
          <w:lang w:val="cs-CZ"/>
        </w:rPr>
      </w:pPr>
    </w:p>
    <w:p w:rsidR="00911A3F" w:rsidRPr="003A464D" w:rsidRDefault="00911A3F" w:rsidP="003A464D">
      <w:pPr>
        <w:pStyle w:val="WCPageNumber"/>
        <w:rPr>
          <w:b/>
          <w:bCs/>
          <w:sz w:val="22"/>
          <w:szCs w:val="22"/>
          <w:lang w:val="cs-CZ"/>
        </w:rPr>
      </w:pPr>
    </w:p>
    <w:p w:rsidR="00911A3F" w:rsidRPr="003A464D" w:rsidRDefault="00911A3F" w:rsidP="003A464D">
      <w:pPr>
        <w:pStyle w:val="WCPageNumber"/>
        <w:rPr>
          <w:b/>
          <w:bCs/>
          <w:sz w:val="22"/>
          <w:szCs w:val="22"/>
          <w:lang w:val="cs-CZ"/>
        </w:rPr>
      </w:pPr>
    </w:p>
    <w:p w:rsidR="00911A3F" w:rsidRPr="003A464D" w:rsidRDefault="00911A3F" w:rsidP="003A464D">
      <w:pPr>
        <w:overflowPunct w:val="0"/>
        <w:autoSpaceDE w:val="0"/>
        <w:autoSpaceDN w:val="0"/>
        <w:adjustRightInd w:val="0"/>
        <w:jc w:val="center"/>
        <w:textAlignment w:val="baseline"/>
        <w:rPr>
          <w:b/>
          <w:sz w:val="22"/>
          <w:szCs w:val="22"/>
        </w:rPr>
      </w:pPr>
      <w:r w:rsidRPr="003A464D">
        <w:rPr>
          <w:b/>
          <w:sz w:val="22"/>
          <w:szCs w:val="22"/>
        </w:rPr>
        <w:t>OKD, a.s.</w:t>
      </w:r>
    </w:p>
    <w:p w:rsidR="00911A3F" w:rsidRPr="003A464D" w:rsidRDefault="00911A3F" w:rsidP="003A464D">
      <w:pPr>
        <w:jc w:val="center"/>
        <w:rPr>
          <w:sz w:val="22"/>
          <w:szCs w:val="22"/>
        </w:rPr>
      </w:pPr>
      <w:r w:rsidRPr="003A464D">
        <w:rPr>
          <w:sz w:val="22"/>
          <w:szCs w:val="22"/>
        </w:rPr>
        <w:t>jako Zástavcem</w:t>
      </w:r>
    </w:p>
    <w:p w:rsidR="00911A3F" w:rsidRPr="003A464D" w:rsidRDefault="00911A3F" w:rsidP="003A464D">
      <w:pPr>
        <w:jc w:val="center"/>
        <w:rPr>
          <w:sz w:val="22"/>
          <w:szCs w:val="22"/>
        </w:rPr>
      </w:pPr>
    </w:p>
    <w:p w:rsidR="00911A3F" w:rsidRPr="003A464D" w:rsidRDefault="00911A3F" w:rsidP="003A464D">
      <w:pPr>
        <w:jc w:val="center"/>
        <w:rPr>
          <w:sz w:val="22"/>
          <w:szCs w:val="22"/>
        </w:rPr>
      </w:pPr>
    </w:p>
    <w:p w:rsidR="00911A3F" w:rsidRPr="003A464D" w:rsidRDefault="00911A3F" w:rsidP="003A464D">
      <w:pPr>
        <w:jc w:val="center"/>
        <w:rPr>
          <w:sz w:val="22"/>
          <w:szCs w:val="22"/>
        </w:rPr>
      </w:pPr>
    </w:p>
    <w:p w:rsidR="00911A3F" w:rsidRPr="003A464D" w:rsidRDefault="00911A3F" w:rsidP="003A464D">
      <w:pPr>
        <w:jc w:val="center"/>
        <w:rPr>
          <w:sz w:val="22"/>
          <w:szCs w:val="22"/>
        </w:rPr>
      </w:pPr>
    </w:p>
    <w:p w:rsidR="00911A3F" w:rsidRPr="003A464D" w:rsidRDefault="00911A3F" w:rsidP="003A464D">
      <w:pPr>
        <w:pStyle w:val="WCPageNumber"/>
        <w:rPr>
          <w:bCs/>
          <w:sz w:val="22"/>
          <w:szCs w:val="22"/>
          <w:lang w:val="cs-CZ"/>
        </w:rPr>
      </w:pPr>
      <w:r w:rsidRPr="003A464D">
        <w:rPr>
          <w:bCs/>
          <w:sz w:val="22"/>
          <w:szCs w:val="22"/>
          <w:lang w:val="cs-CZ"/>
        </w:rPr>
        <w:t>a</w:t>
      </w:r>
    </w:p>
    <w:p w:rsidR="00911A3F" w:rsidRPr="003A464D" w:rsidRDefault="00911A3F" w:rsidP="003A464D">
      <w:pPr>
        <w:jc w:val="center"/>
        <w:rPr>
          <w:sz w:val="22"/>
          <w:szCs w:val="22"/>
        </w:rPr>
      </w:pPr>
    </w:p>
    <w:p w:rsidR="00911A3F" w:rsidRPr="003A464D" w:rsidRDefault="00911A3F" w:rsidP="003A464D">
      <w:pPr>
        <w:jc w:val="center"/>
        <w:rPr>
          <w:sz w:val="22"/>
          <w:szCs w:val="22"/>
        </w:rPr>
      </w:pPr>
    </w:p>
    <w:p w:rsidR="00911A3F" w:rsidRPr="003A464D" w:rsidRDefault="00911A3F" w:rsidP="003A464D">
      <w:pPr>
        <w:jc w:val="center"/>
        <w:rPr>
          <w:sz w:val="22"/>
          <w:szCs w:val="22"/>
        </w:rPr>
      </w:pPr>
    </w:p>
    <w:p w:rsidR="00911A3F" w:rsidRPr="003A464D" w:rsidRDefault="00911A3F" w:rsidP="003A464D">
      <w:pPr>
        <w:jc w:val="center"/>
        <w:rPr>
          <w:sz w:val="22"/>
          <w:szCs w:val="22"/>
        </w:rPr>
      </w:pPr>
    </w:p>
    <w:p w:rsidR="00911A3F" w:rsidRPr="003A464D" w:rsidRDefault="00911A3F" w:rsidP="003A464D">
      <w:pPr>
        <w:pStyle w:val="CenterHeading"/>
        <w:keepNext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bCs/>
          <w:sz w:val="22"/>
          <w:szCs w:val="22"/>
        </w:rPr>
      </w:pPr>
      <w:r w:rsidRPr="003A464D">
        <w:rPr>
          <w:rFonts w:ascii="Times New Roman" w:hAnsi="Times New Roman"/>
          <w:sz w:val="22"/>
          <w:szCs w:val="22"/>
        </w:rPr>
        <w:t>PRISKO a.s.</w:t>
      </w:r>
    </w:p>
    <w:p w:rsidR="00911A3F" w:rsidRPr="003A464D" w:rsidRDefault="00911A3F" w:rsidP="003A464D">
      <w:pPr>
        <w:jc w:val="center"/>
        <w:rPr>
          <w:sz w:val="22"/>
          <w:szCs w:val="22"/>
        </w:rPr>
      </w:pPr>
      <w:r w:rsidRPr="003A464D">
        <w:rPr>
          <w:sz w:val="22"/>
          <w:szCs w:val="22"/>
        </w:rPr>
        <w:t>jako Zástavním věřitelem</w:t>
      </w:r>
    </w:p>
    <w:p w:rsidR="00911A3F" w:rsidRPr="003A464D" w:rsidRDefault="00911A3F" w:rsidP="003A464D">
      <w:pPr>
        <w:pBdr>
          <w:bottom w:val="double" w:sz="6" w:space="1" w:color="auto"/>
        </w:pBdr>
        <w:jc w:val="center"/>
        <w:rPr>
          <w:b/>
          <w:sz w:val="22"/>
          <w:szCs w:val="22"/>
        </w:rPr>
      </w:pPr>
    </w:p>
    <w:p w:rsidR="00911A3F" w:rsidRPr="003A464D" w:rsidRDefault="00911A3F" w:rsidP="003A464D">
      <w:pPr>
        <w:pBdr>
          <w:bottom w:val="double" w:sz="6" w:space="1" w:color="auto"/>
        </w:pBdr>
        <w:jc w:val="center"/>
        <w:rPr>
          <w:b/>
          <w:sz w:val="22"/>
          <w:szCs w:val="22"/>
        </w:rPr>
      </w:pPr>
    </w:p>
    <w:p w:rsidR="00911A3F" w:rsidRPr="003A464D" w:rsidRDefault="00911A3F" w:rsidP="003A464D">
      <w:pPr>
        <w:pBdr>
          <w:bottom w:val="double" w:sz="6" w:space="1" w:color="auto"/>
        </w:pBdr>
        <w:jc w:val="center"/>
        <w:rPr>
          <w:b/>
          <w:sz w:val="22"/>
          <w:szCs w:val="22"/>
        </w:rPr>
      </w:pPr>
    </w:p>
    <w:p w:rsidR="00911A3F" w:rsidRPr="003A464D" w:rsidRDefault="00911A3F" w:rsidP="003A464D">
      <w:pPr>
        <w:pBdr>
          <w:bottom w:val="double" w:sz="6" w:space="1" w:color="auto"/>
        </w:pBdr>
        <w:jc w:val="center"/>
        <w:rPr>
          <w:b/>
          <w:sz w:val="22"/>
          <w:szCs w:val="22"/>
        </w:rPr>
      </w:pPr>
    </w:p>
    <w:p w:rsidR="00911A3F" w:rsidRPr="003A464D" w:rsidRDefault="00911A3F" w:rsidP="003A464D">
      <w:pPr>
        <w:pBdr>
          <w:bottom w:val="double" w:sz="6" w:space="1" w:color="auto"/>
        </w:pBdr>
        <w:jc w:val="center"/>
        <w:rPr>
          <w:b/>
          <w:sz w:val="22"/>
          <w:szCs w:val="22"/>
        </w:rPr>
      </w:pPr>
    </w:p>
    <w:p w:rsidR="00911A3F" w:rsidRPr="003A464D" w:rsidRDefault="00911A3F" w:rsidP="003A464D">
      <w:pPr>
        <w:pBdr>
          <w:bottom w:val="double" w:sz="6" w:space="1" w:color="auto"/>
        </w:pBdr>
        <w:jc w:val="center"/>
        <w:rPr>
          <w:b/>
          <w:sz w:val="22"/>
          <w:szCs w:val="22"/>
        </w:rPr>
      </w:pPr>
    </w:p>
    <w:p w:rsidR="00911A3F" w:rsidRPr="003A464D" w:rsidRDefault="00911A3F" w:rsidP="003A464D">
      <w:pPr>
        <w:pBdr>
          <w:bottom w:val="double" w:sz="6" w:space="1" w:color="auto"/>
        </w:pBdr>
        <w:jc w:val="center"/>
        <w:rPr>
          <w:b/>
          <w:sz w:val="22"/>
          <w:szCs w:val="22"/>
        </w:rPr>
      </w:pPr>
    </w:p>
    <w:p w:rsidR="00911A3F" w:rsidRPr="003A464D" w:rsidRDefault="00911A3F" w:rsidP="003A464D">
      <w:pPr>
        <w:pBdr>
          <w:bottom w:val="double" w:sz="6" w:space="1" w:color="auto"/>
        </w:pBdr>
        <w:jc w:val="center"/>
        <w:rPr>
          <w:b/>
          <w:sz w:val="22"/>
          <w:szCs w:val="22"/>
        </w:rPr>
      </w:pPr>
    </w:p>
    <w:p w:rsidR="00911A3F" w:rsidRPr="003A464D" w:rsidRDefault="00911A3F" w:rsidP="003A464D">
      <w:pPr>
        <w:pBdr>
          <w:bottom w:val="double" w:sz="6" w:space="1" w:color="auto"/>
        </w:pBdr>
        <w:jc w:val="center"/>
        <w:rPr>
          <w:b/>
          <w:sz w:val="22"/>
          <w:szCs w:val="22"/>
        </w:rPr>
      </w:pPr>
    </w:p>
    <w:p w:rsidR="00911A3F" w:rsidRPr="003A464D" w:rsidRDefault="00911A3F" w:rsidP="003A464D">
      <w:pPr>
        <w:pBdr>
          <w:bottom w:val="double" w:sz="6" w:space="1" w:color="auto"/>
        </w:pBdr>
        <w:spacing w:line="21" w:lineRule="atLeast"/>
        <w:jc w:val="center"/>
        <w:rPr>
          <w:sz w:val="22"/>
          <w:szCs w:val="22"/>
        </w:rPr>
      </w:pPr>
    </w:p>
    <w:p w:rsidR="00911A3F" w:rsidRPr="003A464D" w:rsidRDefault="00911A3F" w:rsidP="003A464D">
      <w:pPr>
        <w:pBdr>
          <w:bottom w:val="double" w:sz="6" w:space="1" w:color="auto"/>
        </w:pBdr>
        <w:spacing w:line="21" w:lineRule="atLeast"/>
        <w:jc w:val="center"/>
        <w:rPr>
          <w:sz w:val="22"/>
          <w:szCs w:val="22"/>
        </w:rPr>
      </w:pPr>
    </w:p>
    <w:p w:rsidR="00911A3F" w:rsidRPr="003A464D" w:rsidRDefault="00911A3F" w:rsidP="003A464D">
      <w:pPr>
        <w:pBdr>
          <w:bottom w:val="double" w:sz="6" w:space="1" w:color="auto"/>
        </w:pBdr>
        <w:spacing w:line="21" w:lineRule="atLeast"/>
        <w:jc w:val="center"/>
        <w:rPr>
          <w:sz w:val="22"/>
          <w:szCs w:val="22"/>
        </w:rPr>
      </w:pPr>
    </w:p>
    <w:p w:rsidR="00911A3F" w:rsidRPr="003A464D" w:rsidRDefault="00911A3F" w:rsidP="003A464D">
      <w:pPr>
        <w:pBdr>
          <w:bottom w:val="double" w:sz="6" w:space="1" w:color="auto"/>
        </w:pBdr>
        <w:spacing w:line="21" w:lineRule="atLeast"/>
        <w:jc w:val="center"/>
        <w:rPr>
          <w:sz w:val="22"/>
          <w:szCs w:val="22"/>
        </w:rPr>
      </w:pPr>
    </w:p>
    <w:p w:rsidR="00911A3F" w:rsidRPr="003A464D" w:rsidRDefault="00911A3F" w:rsidP="003A464D">
      <w:pPr>
        <w:pBdr>
          <w:bottom w:val="double" w:sz="6" w:space="1" w:color="auto"/>
        </w:pBdr>
        <w:spacing w:line="21" w:lineRule="atLeast"/>
        <w:jc w:val="center"/>
        <w:rPr>
          <w:b/>
          <w:sz w:val="22"/>
          <w:szCs w:val="22"/>
        </w:rPr>
      </w:pPr>
    </w:p>
    <w:p w:rsidR="00911A3F" w:rsidRPr="003A464D" w:rsidRDefault="00911A3F" w:rsidP="003A464D">
      <w:pPr>
        <w:pStyle w:val="Text"/>
        <w:spacing w:after="0"/>
        <w:jc w:val="center"/>
        <w:rPr>
          <w:sz w:val="22"/>
          <w:szCs w:val="22"/>
        </w:rPr>
      </w:pPr>
    </w:p>
    <w:p w:rsidR="00911A3F" w:rsidRPr="003A464D" w:rsidRDefault="00911A3F" w:rsidP="006C709C">
      <w:pPr>
        <w:spacing w:after="160" w:line="259" w:lineRule="auto"/>
        <w:rPr>
          <w:sz w:val="22"/>
          <w:szCs w:val="22"/>
        </w:rP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1026" type="#_x0000_t75" alt="Badokh_logo" style="position:absolute;margin-left:182.4pt;margin-top:24.6pt;width:113.25pt;height:27.75pt;z-index:-251658240;visibility:visible">
            <v:imagedata r:id="rId7" o:title=""/>
          </v:shape>
        </w:pict>
      </w:r>
      <w:r w:rsidRPr="003A464D">
        <w:rPr>
          <w:sz w:val="22"/>
          <w:szCs w:val="22"/>
        </w:rPr>
        <w:br w:type="page"/>
      </w:r>
    </w:p>
    <w:p w:rsidR="00911A3F" w:rsidRPr="003A464D" w:rsidRDefault="00911A3F" w:rsidP="00D06F24">
      <w:pPr>
        <w:pStyle w:val="Text"/>
        <w:ind w:firstLine="0"/>
        <w:jc w:val="both"/>
        <w:rPr>
          <w:sz w:val="22"/>
          <w:szCs w:val="22"/>
        </w:rPr>
      </w:pPr>
      <w:r w:rsidRPr="003A464D">
        <w:rPr>
          <w:b/>
          <w:sz w:val="22"/>
          <w:szCs w:val="22"/>
        </w:rPr>
        <w:t>TATO SMLOUVA O ZŘÍZENÍ ZÁSTAVNÍHO PRÁVA K AKCIÍM</w:t>
      </w:r>
      <w:r w:rsidRPr="003A464D">
        <w:rPr>
          <w:sz w:val="22"/>
          <w:szCs w:val="22"/>
        </w:rPr>
        <w:t xml:space="preserve"> (dále </w:t>
      </w:r>
      <w:r>
        <w:rPr>
          <w:sz w:val="22"/>
          <w:szCs w:val="22"/>
        </w:rPr>
        <w:t>též</w:t>
      </w:r>
      <w:r w:rsidRPr="003A464D">
        <w:rPr>
          <w:sz w:val="22"/>
          <w:szCs w:val="22"/>
        </w:rPr>
        <w:t xml:space="preserve"> „</w:t>
      </w:r>
      <w:r w:rsidRPr="003A464D">
        <w:rPr>
          <w:b/>
          <w:sz w:val="22"/>
          <w:szCs w:val="22"/>
        </w:rPr>
        <w:t>Smlouva</w:t>
      </w:r>
      <w:r w:rsidRPr="003A464D">
        <w:rPr>
          <w:sz w:val="22"/>
          <w:szCs w:val="22"/>
        </w:rPr>
        <w:t xml:space="preserve">”) se uzavírá dne </w:t>
      </w:r>
      <w:r>
        <w:rPr>
          <w:sz w:val="22"/>
          <w:szCs w:val="22"/>
        </w:rPr>
        <w:t>15. srpna</w:t>
      </w:r>
      <w:r w:rsidRPr="003A464D">
        <w:rPr>
          <w:sz w:val="22"/>
          <w:szCs w:val="22"/>
        </w:rPr>
        <w:t xml:space="preserve"> 2016 mezi následujícími společnostmi:</w:t>
      </w:r>
    </w:p>
    <w:p w:rsidR="00911A3F" w:rsidRPr="003A464D" w:rsidRDefault="00911A3F" w:rsidP="003A4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720"/>
        <w:jc w:val="both"/>
        <w:rPr>
          <w:sz w:val="22"/>
          <w:szCs w:val="22"/>
        </w:rPr>
      </w:pPr>
      <w:r w:rsidRPr="003A464D">
        <w:rPr>
          <w:sz w:val="22"/>
          <w:szCs w:val="22"/>
        </w:rPr>
        <w:t>(1)</w:t>
      </w:r>
      <w:r w:rsidRPr="003A464D">
        <w:rPr>
          <w:sz w:val="22"/>
          <w:szCs w:val="22"/>
        </w:rPr>
        <w:tab/>
      </w:r>
      <w:r w:rsidRPr="003A464D">
        <w:rPr>
          <w:b/>
          <w:bCs/>
          <w:sz w:val="22"/>
          <w:szCs w:val="22"/>
        </w:rPr>
        <w:t>OKD, a.s.</w:t>
      </w:r>
      <w:r w:rsidRPr="003A464D">
        <w:rPr>
          <w:bCs/>
          <w:sz w:val="22"/>
          <w:szCs w:val="22"/>
        </w:rPr>
        <w:t xml:space="preserve">, </w:t>
      </w:r>
      <w:r w:rsidRPr="003A464D">
        <w:rPr>
          <w:sz w:val="22"/>
          <w:szCs w:val="22"/>
        </w:rPr>
        <w:t>se sídlem Stonavská 2179, Doly, 735 06 Karviná, Česká republika, IČ: 26863154, zapsanou v obchodním rejstříku vedeném Krajským soudem v Ostravě, spisová značka B 2900 (dále též „</w:t>
      </w:r>
      <w:r w:rsidRPr="003A464D">
        <w:rPr>
          <w:b/>
          <w:sz w:val="22"/>
          <w:szCs w:val="22"/>
        </w:rPr>
        <w:t>Zástavce</w:t>
      </w:r>
      <w:r w:rsidRPr="003A464D">
        <w:rPr>
          <w:sz w:val="22"/>
          <w:szCs w:val="22"/>
        </w:rPr>
        <w:t xml:space="preserve">“), </w:t>
      </w:r>
    </w:p>
    <w:p w:rsidR="00911A3F" w:rsidRPr="003A464D" w:rsidRDefault="00911A3F" w:rsidP="003A4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720"/>
        <w:jc w:val="both"/>
        <w:rPr>
          <w:sz w:val="22"/>
          <w:szCs w:val="22"/>
        </w:rPr>
      </w:pPr>
      <w:r w:rsidRPr="003A464D">
        <w:rPr>
          <w:sz w:val="22"/>
          <w:szCs w:val="22"/>
        </w:rPr>
        <w:tab/>
        <w:t>a</w:t>
      </w:r>
    </w:p>
    <w:p w:rsidR="00911A3F" w:rsidRPr="003A464D" w:rsidRDefault="00911A3F" w:rsidP="003A464D">
      <w:pPr>
        <w:spacing w:after="240"/>
        <w:ind w:left="720" w:hanging="720"/>
        <w:jc w:val="both"/>
        <w:rPr>
          <w:sz w:val="22"/>
          <w:szCs w:val="22"/>
        </w:rPr>
      </w:pPr>
      <w:r w:rsidRPr="003A464D">
        <w:rPr>
          <w:sz w:val="22"/>
          <w:szCs w:val="22"/>
        </w:rPr>
        <w:t>(2)</w:t>
      </w:r>
      <w:r w:rsidRPr="003A464D">
        <w:rPr>
          <w:sz w:val="22"/>
          <w:szCs w:val="22"/>
        </w:rPr>
        <w:tab/>
      </w:r>
      <w:r w:rsidRPr="003A464D">
        <w:rPr>
          <w:b/>
          <w:sz w:val="22"/>
          <w:szCs w:val="22"/>
        </w:rPr>
        <w:t xml:space="preserve">PRISKO a.s., </w:t>
      </w:r>
      <w:r w:rsidRPr="003A464D">
        <w:rPr>
          <w:bCs/>
          <w:sz w:val="22"/>
          <w:szCs w:val="22"/>
        </w:rPr>
        <w:t xml:space="preserve">se sídlem </w:t>
      </w:r>
      <w:r w:rsidRPr="003A464D">
        <w:rPr>
          <w:sz w:val="22"/>
          <w:szCs w:val="22"/>
        </w:rPr>
        <w:t xml:space="preserve">Thámova 181/20, Karlín, 186 00 Praha 8, IČ: 463 55 901, </w:t>
      </w:r>
      <w:r w:rsidRPr="003A464D">
        <w:rPr>
          <w:bCs/>
          <w:sz w:val="22"/>
          <w:szCs w:val="22"/>
        </w:rPr>
        <w:t xml:space="preserve">zapsanou v obchodním rejstříku vedeném Městským soudem v Praze, </w:t>
      </w:r>
      <w:r>
        <w:rPr>
          <w:bCs/>
          <w:sz w:val="22"/>
          <w:szCs w:val="22"/>
        </w:rPr>
        <w:t>spisová značka B</w:t>
      </w:r>
      <w:r w:rsidRPr="003A464D">
        <w:rPr>
          <w:bCs/>
          <w:sz w:val="22"/>
          <w:szCs w:val="22"/>
        </w:rPr>
        <w:t xml:space="preserve"> </w:t>
      </w:r>
      <w:r w:rsidRPr="003A464D">
        <w:rPr>
          <w:sz w:val="22"/>
          <w:szCs w:val="22"/>
        </w:rPr>
        <w:t>1729</w:t>
      </w:r>
      <w:r w:rsidRPr="003A464D">
        <w:rPr>
          <w:rFonts w:cs="Arial"/>
          <w:sz w:val="22"/>
          <w:szCs w:val="22"/>
        </w:rPr>
        <w:t xml:space="preserve"> (dále též „</w:t>
      </w:r>
      <w:r w:rsidRPr="003A464D">
        <w:rPr>
          <w:b/>
          <w:spacing w:val="-5"/>
          <w:sz w:val="22"/>
          <w:szCs w:val="22"/>
        </w:rPr>
        <w:t>Zástavní věřitel</w:t>
      </w:r>
      <w:r w:rsidRPr="003A464D">
        <w:rPr>
          <w:spacing w:val="-5"/>
          <w:sz w:val="22"/>
          <w:szCs w:val="22"/>
        </w:rPr>
        <w:t>”)</w:t>
      </w:r>
      <w:r w:rsidRPr="003A464D">
        <w:rPr>
          <w:sz w:val="22"/>
          <w:szCs w:val="22"/>
        </w:rPr>
        <w:t>,</w:t>
      </w:r>
    </w:p>
    <w:p w:rsidR="00911A3F" w:rsidRPr="003A464D" w:rsidRDefault="00911A3F" w:rsidP="003A464D">
      <w:pPr>
        <w:spacing w:after="240"/>
        <w:ind w:left="720" w:hanging="720"/>
        <w:jc w:val="both"/>
        <w:rPr>
          <w:sz w:val="22"/>
          <w:szCs w:val="22"/>
        </w:rPr>
      </w:pPr>
      <w:r w:rsidRPr="003A464D">
        <w:rPr>
          <w:sz w:val="22"/>
          <w:szCs w:val="22"/>
        </w:rPr>
        <w:tab/>
        <w:t>(Zástavce a Zástavní věřitel společně dále také „</w:t>
      </w:r>
      <w:r w:rsidRPr="003A464D">
        <w:rPr>
          <w:b/>
          <w:bCs/>
          <w:sz w:val="22"/>
          <w:szCs w:val="22"/>
        </w:rPr>
        <w:t>Smluvní strany</w:t>
      </w:r>
      <w:r w:rsidRPr="003A464D">
        <w:rPr>
          <w:sz w:val="22"/>
          <w:szCs w:val="22"/>
        </w:rPr>
        <w:t>“ nebo jednotlivě „</w:t>
      </w:r>
      <w:r w:rsidRPr="003A464D">
        <w:rPr>
          <w:b/>
          <w:bCs/>
          <w:sz w:val="22"/>
          <w:szCs w:val="22"/>
        </w:rPr>
        <w:t>Smluvní strana</w:t>
      </w:r>
      <w:r w:rsidRPr="003A464D">
        <w:rPr>
          <w:sz w:val="22"/>
          <w:szCs w:val="22"/>
        </w:rPr>
        <w:t>“).</w:t>
      </w:r>
    </w:p>
    <w:p w:rsidR="00911A3F" w:rsidRPr="003A464D" w:rsidRDefault="00911A3F" w:rsidP="003A4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720"/>
        <w:jc w:val="both"/>
        <w:rPr>
          <w:b/>
          <w:bCs/>
          <w:sz w:val="22"/>
          <w:szCs w:val="22"/>
        </w:rPr>
      </w:pPr>
      <w:r w:rsidRPr="003A464D">
        <w:rPr>
          <w:b/>
          <w:bCs/>
          <w:sz w:val="22"/>
          <w:szCs w:val="22"/>
        </w:rPr>
        <w:t>VZHLEDEM K TOMU, ŽE:</w:t>
      </w:r>
    </w:p>
    <w:p w:rsidR="00911A3F" w:rsidRPr="003A464D" w:rsidRDefault="00911A3F" w:rsidP="003A464D">
      <w:pPr>
        <w:pStyle w:val="Normln2"/>
        <w:widowControl/>
        <w:numPr>
          <w:ilvl w:val="0"/>
          <w:numId w:val="6"/>
        </w:numPr>
        <w:tabs>
          <w:tab w:val="clear" w:pos="720"/>
          <w:tab w:val="num" w:pos="567"/>
        </w:tabs>
        <w:ind w:left="567" w:hanging="567"/>
        <w:jc w:val="both"/>
        <w:rPr>
          <w:sz w:val="22"/>
          <w:szCs w:val="22"/>
        </w:rPr>
      </w:pPr>
      <w:bookmarkStart w:id="1" w:name="_Ref453082179"/>
      <w:r w:rsidRPr="003A464D">
        <w:rPr>
          <w:sz w:val="22"/>
          <w:szCs w:val="22"/>
        </w:rPr>
        <w:t xml:space="preserve">na základě Úvěrové smlouvy ze dne </w:t>
      </w:r>
      <w:r>
        <w:rPr>
          <w:sz w:val="22"/>
          <w:szCs w:val="22"/>
        </w:rPr>
        <w:t xml:space="preserve">15. srpna </w:t>
      </w:r>
      <w:r w:rsidRPr="003A464D">
        <w:rPr>
          <w:sz w:val="22"/>
          <w:szCs w:val="22"/>
        </w:rPr>
        <w:t>2016</w:t>
      </w:r>
      <w:r w:rsidRPr="003A464D">
        <w:rPr>
          <w:bCs/>
          <w:sz w:val="22"/>
          <w:szCs w:val="22"/>
        </w:rPr>
        <w:t xml:space="preserve"> (</w:t>
      </w:r>
      <w:r w:rsidRPr="003A464D">
        <w:rPr>
          <w:sz w:val="22"/>
          <w:szCs w:val="22"/>
        </w:rPr>
        <w:t>dále též „</w:t>
      </w:r>
      <w:r w:rsidRPr="003A464D">
        <w:rPr>
          <w:b/>
          <w:bCs/>
          <w:sz w:val="22"/>
          <w:szCs w:val="22"/>
        </w:rPr>
        <w:t>Úvěrová smlouva</w:t>
      </w:r>
      <w:r w:rsidRPr="003A464D">
        <w:rPr>
          <w:sz w:val="22"/>
          <w:szCs w:val="22"/>
        </w:rPr>
        <w:t>“) uzavřené mezi Zástavcem jako dlužníkem a Zástavním věřitelem jako věřitelem</w:t>
      </w:r>
      <w:r w:rsidRPr="003A464D">
        <w:rPr>
          <w:bCs/>
          <w:sz w:val="22"/>
          <w:szCs w:val="22"/>
        </w:rPr>
        <w:t xml:space="preserve">, se Zástavní věřitel zavázal poskytnout Zástavci úvěr až do výše jistiny </w:t>
      </w:r>
      <w:r w:rsidRPr="003A464D">
        <w:rPr>
          <w:sz w:val="22"/>
          <w:szCs w:val="22"/>
        </w:rPr>
        <w:t>700.000.000 Kč (slovy: sedm set milionů korun českých), a to za podmínek stanovených Úvěrovou smlouvou; a</w:t>
      </w:r>
      <w:bookmarkEnd w:id="1"/>
    </w:p>
    <w:p w:rsidR="00911A3F" w:rsidRPr="003A464D" w:rsidRDefault="00911A3F" w:rsidP="003A464D">
      <w:pPr>
        <w:pStyle w:val="Normln2"/>
        <w:numPr>
          <w:ilvl w:val="0"/>
          <w:numId w:val="6"/>
        </w:numPr>
        <w:tabs>
          <w:tab w:val="clear" w:pos="720"/>
          <w:tab w:val="num" w:pos="567"/>
        </w:tabs>
        <w:spacing w:before="120" w:after="240"/>
        <w:ind w:left="567" w:hanging="567"/>
        <w:jc w:val="both"/>
        <w:rPr>
          <w:sz w:val="22"/>
          <w:szCs w:val="22"/>
        </w:rPr>
      </w:pPr>
      <w:r w:rsidRPr="003A464D">
        <w:rPr>
          <w:sz w:val="22"/>
          <w:szCs w:val="22"/>
        </w:rPr>
        <w:t xml:space="preserve">k zajištění úplného a včasného splacení Zajištěných dluhů (jak je tento pojem definován níže) si Zástavce přeje poskytnout Zástavnímu věřiteli zajištění ve formě zástavního práva k Akciím (jak je tento pojem definován níže), </w:t>
      </w:r>
    </w:p>
    <w:p w:rsidR="00911A3F" w:rsidRPr="003A464D" w:rsidRDefault="00911A3F" w:rsidP="003A464D">
      <w:pPr>
        <w:pStyle w:val="Normln2"/>
        <w:widowControl/>
        <w:jc w:val="both"/>
        <w:rPr>
          <w:sz w:val="22"/>
          <w:szCs w:val="22"/>
        </w:rPr>
      </w:pPr>
      <w:r w:rsidRPr="003A464D">
        <w:rPr>
          <w:sz w:val="22"/>
          <w:szCs w:val="22"/>
        </w:rPr>
        <w:t xml:space="preserve">SMLUVNÍ STRANY proto uzavírají ve smyslu § </w:t>
      </w:r>
      <w:smartTag w:uri="urn:schemas-microsoft-com:office:smarttags" w:element="metricconverter">
        <w:smartTagPr>
          <w:attr w:name="ProductID" w:val="1309 a"/>
        </w:smartTagPr>
        <w:r w:rsidRPr="003A464D">
          <w:rPr>
            <w:sz w:val="22"/>
            <w:szCs w:val="22"/>
          </w:rPr>
          <w:t>1309 a</w:t>
        </w:r>
      </w:smartTag>
      <w:r w:rsidRPr="003A464D">
        <w:rPr>
          <w:sz w:val="22"/>
          <w:szCs w:val="22"/>
        </w:rPr>
        <w:t xml:space="preserve"> násl. zákona č. 89/2012 Sb., občanský zákoník, ve znění pozdějších předpisů, tuto Smlouvu:</w:t>
      </w:r>
    </w:p>
    <w:p w:rsidR="00911A3F" w:rsidRPr="003A464D" w:rsidRDefault="00911A3F" w:rsidP="00D06F24">
      <w:pPr>
        <w:pStyle w:val="Normln2"/>
        <w:widowControl/>
        <w:ind w:left="720" w:hanging="720"/>
        <w:jc w:val="both"/>
        <w:rPr>
          <w:sz w:val="22"/>
          <w:szCs w:val="22"/>
        </w:rPr>
      </w:pPr>
    </w:p>
    <w:p w:rsidR="00911A3F" w:rsidRPr="003A464D" w:rsidRDefault="00911A3F" w:rsidP="003A464D">
      <w:pPr>
        <w:pStyle w:val="Heading1"/>
        <w:ind w:firstLine="142"/>
        <w:rPr>
          <w:sz w:val="22"/>
          <w:szCs w:val="22"/>
        </w:rPr>
      </w:pPr>
      <w:r w:rsidRPr="003A464D">
        <w:rPr>
          <w:sz w:val="22"/>
          <w:szCs w:val="22"/>
        </w:rPr>
        <w:br/>
      </w:r>
      <w:r>
        <w:rPr>
          <w:sz w:val="22"/>
          <w:szCs w:val="22"/>
        </w:rPr>
        <w:t>DEFINICE A VÝKLAD</w:t>
      </w:r>
    </w:p>
    <w:p w:rsidR="00911A3F" w:rsidRPr="003A464D" w:rsidRDefault="00911A3F" w:rsidP="00D06F24">
      <w:pPr>
        <w:pStyle w:val="Heading2"/>
        <w:rPr>
          <w:sz w:val="22"/>
          <w:szCs w:val="22"/>
        </w:rPr>
      </w:pPr>
      <w:bookmarkStart w:id="2" w:name="_Ref183540339"/>
      <w:r w:rsidRPr="003A464D">
        <w:rPr>
          <w:b/>
          <w:iCs/>
          <w:sz w:val="22"/>
          <w:szCs w:val="22"/>
        </w:rPr>
        <w:t>Definice</w:t>
      </w:r>
      <w:r w:rsidRPr="003A464D">
        <w:rPr>
          <w:b/>
          <w:i/>
          <w:iCs/>
          <w:sz w:val="22"/>
          <w:szCs w:val="22"/>
        </w:rPr>
        <w:t xml:space="preserve">. </w:t>
      </w:r>
      <w:bookmarkEnd w:id="2"/>
      <w:r w:rsidRPr="003A464D">
        <w:rPr>
          <w:sz w:val="22"/>
          <w:szCs w:val="22"/>
        </w:rPr>
        <w:t xml:space="preserve">Pro účely této Smlouvy mají níže uvedené termíny uváděné s velkým počátečním písmenem význam uvedený v tomto článku </w:t>
      </w:r>
      <w:fldSimple w:instr=" REF _Ref183540339 \r \h  \* MERGEFORMAT ">
        <w:r w:rsidRPr="003A464D">
          <w:rPr>
            <w:sz w:val="22"/>
            <w:szCs w:val="22"/>
          </w:rPr>
          <w:t>1.1</w:t>
        </w:r>
      </w:fldSimple>
      <w:r w:rsidRPr="003A464D">
        <w:rPr>
          <w:sz w:val="22"/>
          <w:szCs w:val="22"/>
        </w:rPr>
        <w:t xml:space="preserve"> (</w:t>
      </w:r>
      <w:r w:rsidRPr="003A464D">
        <w:rPr>
          <w:i/>
          <w:iCs/>
          <w:sz w:val="22"/>
          <w:szCs w:val="22"/>
        </w:rPr>
        <w:t>Definice</w:t>
      </w:r>
      <w:r w:rsidRPr="003A464D">
        <w:rPr>
          <w:sz w:val="22"/>
          <w:szCs w:val="22"/>
        </w:rPr>
        <w:t>) pokud z kontextu zjevně nevyplývá něco jiného.</w:t>
      </w:r>
    </w:p>
    <w:p w:rsidR="00911A3F" w:rsidRPr="003A464D" w:rsidRDefault="00911A3F" w:rsidP="00D06F24">
      <w:pPr>
        <w:spacing w:after="240"/>
        <w:jc w:val="both"/>
        <w:rPr>
          <w:sz w:val="22"/>
          <w:szCs w:val="22"/>
        </w:rPr>
      </w:pPr>
      <w:r w:rsidRPr="003A464D">
        <w:rPr>
          <w:sz w:val="22"/>
          <w:szCs w:val="22"/>
        </w:rPr>
        <w:t>„</w:t>
      </w:r>
      <w:r w:rsidRPr="003A464D">
        <w:rPr>
          <w:b/>
          <w:sz w:val="22"/>
          <w:szCs w:val="22"/>
        </w:rPr>
        <w:t>Akcie</w:t>
      </w:r>
      <w:r w:rsidRPr="003A464D">
        <w:rPr>
          <w:sz w:val="22"/>
          <w:szCs w:val="22"/>
        </w:rPr>
        <w:t xml:space="preserve">” znamená </w:t>
      </w:r>
      <w:r>
        <w:rPr>
          <w:sz w:val="22"/>
          <w:szCs w:val="22"/>
        </w:rPr>
        <w:t xml:space="preserve">(i) </w:t>
      </w:r>
      <w:r w:rsidRPr="003A464D">
        <w:rPr>
          <w:sz w:val="22"/>
          <w:szCs w:val="22"/>
        </w:rPr>
        <w:t>3</w:t>
      </w:r>
      <w:r>
        <w:rPr>
          <w:sz w:val="22"/>
          <w:szCs w:val="22"/>
        </w:rPr>
        <w:t xml:space="preserve"> kusy</w:t>
      </w:r>
      <w:r w:rsidRPr="003A464D">
        <w:rPr>
          <w:sz w:val="22"/>
          <w:szCs w:val="22"/>
        </w:rPr>
        <w:t xml:space="preserve"> kmenových akcií na jméno v listinné podobě, každá o jmenovité hodnotě </w:t>
      </w:r>
      <w:r>
        <w:rPr>
          <w:sz w:val="22"/>
          <w:szCs w:val="22"/>
        </w:rPr>
        <w:t>50.000.000</w:t>
      </w:r>
      <w:r w:rsidRPr="003A464D">
        <w:rPr>
          <w:sz w:val="22"/>
          <w:szCs w:val="22"/>
        </w:rPr>
        <w:t xml:space="preserve"> Kč (slovy: </w:t>
      </w:r>
      <w:r>
        <w:rPr>
          <w:sz w:val="22"/>
          <w:szCs w:val="22"/>
        </w:rPr>
        <w:t>padesát milionů</w:t>
      </w:r>
      <w:r w:rsidRPr="003A464D">
        <w:rPr>
          <w:sz w:val="22"/>
          <w:szCs w:val="22"/>
        </w:rPr>
        <w:t xml:space="preserve"> korun českých) č. </w:t>
      </w:r>
      <w:r>
        <w:rPr>
          <w:sz w:val="22"/>
          <w:szCs w:val="22"/>
        </w:rPr>
        <w:t xml:space="preserve">1 </w:t>
      </w:r>
      <w:r w:rsidRPr="003A464D">
        <w:rPr>
          <w:sz w:val="22"/>
          <w:szCs w:val="22"/>
        </w:rPr>
        <w:t xml:space="preserve">až </w:t>
      </w:r>
      <w:r>
        <w:rPr>
          <w:sz w:val="22"/>
          <w:szCs w:val="22"/>
        </w:rPr>
        <w:t>3</w:t>
      </w:r>
      <w:r w:rsidRPr="003A464D">
        <w:rPr>
          <w:sz w:val="22"/>
          <w:szCs w:val="22"/>
        </w:rPr>
        <w:t xml:space="preserve"> vydaných Společností (jak je tento pojem definován níže), </w:t>
      </w:r>
      <w:r>
        <w:rPr>
          <w:sz w:val="22"/>
          <w:szCs w:val="22"/>
        </w:rPr>
        <w:t xml:space="preserve">a (ii) 1 kus kmenové akcie na jméno v listinné podobě o jmenovité hodnotě 13.396.000 Kč (slovy: třináct milionů tři sta devadesát šest tisíc korun českých) č. 4 vydaný Společností, </w:t>
      </w:r>
      <w:r w:rsidRPr="003A464D">
        <w:rPr>
          <w:sz w:val="22"/>
          <w:szCs w:val="22"/>
        </w:rPr>
        <w:t xml:space="preserve">v celkové jmenovité hodnotě </w:t>
      </w:r>
      <w:r>
        <w:rPr>
          <w:sz w:val="22"/>
          <w:szCs w:val="22"/>
        </w:rPr>
        <w:t>16</w:t>
      </w:r>
      <w:r w:rsidRPr="003A464D">
        <w:rPr>
          <w:sz w:val="22"/>
          <w:szCs w:val="22"/>
        </w:rPr>
        <w:t>3.</w:t>
      </w:r>
      <w:r>
        <w:rPr>
          <w:sz w:val="22"/>
          <w:szCs w:val="22"/>
        </w:rPr>
        <w:t>396</w:t>
      </w:r>
      <w:r w:rsidRPr="003A464D">
        <w:rPr>
          <w:sz w:val="22"/>
          <w:szCs w:val="22"/>
        </w:rPr>
        <w:t xml:space="preserve">.000 Kč (slovy: </w:t>
      </w:r>
      <w:r>
        <w:rPr>
          <w:sz w:val="22"/>
          <w:szCs w:val="22"/>
        </w:rPr>
        <w:t>sto šedesát tři milionů tři sta devadesát šest tisíc</w:t>
      </w:r>
      <w:r w:rsidRPr="003A464D">
        <w:rPr>
          <w:sz w:val="22"/>
          <w:szCs w:val="22"/>
        </w:rPr>
        <w:t xml:space="preserve"> korun českých).</w:t>
      </w:r>
    </w:p>
    <w:p w:rsidR="00911A3F" w:rsidRPr="003A464D" w:rsidRDefault="00911A3F" w:rsidP="00D06F24">
      <w:pPr>
        <w:spacing w:after="240"/>
        <w:jc w:val="both"/>
        <w:rPr>
          <w:sz w:val="22"/>
          <w:szCs w:val="22"/>
        </w:rPr>
      </w:pPr>
      <w:r w:rsidRPr="003A464D">
        <w:rPr>
          <w:sz w:val="22"/>
          <w:szCs w:val="22"/>
        </w:rPr>
        <w:t>„</w:t>
      </w:r>
      <w:r w:rsidRPr="003A464D">
        <w:rPr>
          <w:b/>
          <w:sz w:val="22"/>
          <w:szCs w:val="22"/>
        </w:rPr>
        <w:t>Datum splnění</w:t>
      </w:r>
      <w:r w:rsidRPr="003A464D">
        <w:rPr>
          <w:sz w:val="22"/>
          <w:szCs w:val="22"/>
        </w:rPr>
        <w:t xml:space="preserve">“ </w:t>
      </w:r>
      <w:r w:rsidRPr="005B2D69">
        <w:rPr>
          <w:sz w:val="22"/>
          <w:szCs w:val="22"/>
        </w:rPr>
        <w:t>znamená první okamžik, kdy veškeré Zajištěné dluhy byly v plném rozsahu splaceny (bez ohledu na to, jestli byly splněny v čase řádné, nebo mimořádné splatnosti) a ani Zástavce, ani Zástavní věřitel nemají vůči sobě žádné existující ani podmíněné dluhy z Úvěrové smlouvy nebo této Smlouvy a Zástavní věřitel nemá ani žádnou povinnost poskytnout jakékoliv peněžité plnění na jejich základě.</w:t>
      </w:r>
    </w:p>
    <w:p w:rsidR="00911A3F" w:rsidRPr="005B2D69" w:rsidRDefault="00911A3F" w:rsidP="006755D8">
      <w:pPr>
        <w:spacing w:after="240"/>
        <w:jc w:val="both"/>
        <w:rPr>
          <w:rFonts w:eastAsia="MS Mincho"/>
          <w:sz w:val="22"/>
          <w:szCs w:val="22"/>
        </w:rPr>
      </w:pPr>
      <w:r w:rsidRPr="005B2D69">
        <w:rPr>
          <w:rFonts w:eastAsia="MS Mincho"/>
          <w:sz w:val="22"/>
          <w:szCs w:val="22"/>
        </w:rPr>
        <w:t>„</w:t>
      </w:r>
      <w:r w:rsidRPr="005B2D69">
        <w:rPr>
          <w:rFonts w:eastAsia="MS Mincho"/>
          <w:b/>
          <w:sz w:val="22"/>
          <w:szCs w:val="22"/>
        </w:rPr>
        <w:t>Insolvenční řízení</w:t>
      </w:r>
      <w:r w:rsidRPr="005B2D69">
        <w:rPr>
          <w:rFonts w:eastAsia="MS Mincho"/>
          <w:sz w:val="22"/>
          <w:szCs w:val="22"/>
        </w:rPr>
        <w:t>“ znamená insolvenční řízení zahájené dne 3. května 2016 na návrh Zástavce jako dlužníka, vedené u Krajského soudu v Ostravě pod spisovou značkou KSOS 25 INS 10525/2016.</w:t>
      </w:r>
    </w:p>
    <w:p w:rsidR="00911A3F" w:rsidRPr="006755D8" w:rsidRDefault="00911A3F" w:rsidP="006755D8">
      <w:pPr>
        <w:spacing w:after="240"/>
        <w:jc w:val="both"/>
        <w:rPr>
          <w:rFonts w:eastAsia="MS Mincho"/>
          <w:sz w:val="22"/>
          <w:szCs w:val="22"/>
        </w:rPr>
      </w:pPr>
      <w:r w:rsidRPr="005B2D69">
        <w:rPr>
          <w:rFonts w:eastAsia="MS Mincho"/>
          <w:sz w:val="22"/>
          <w:szCs w:val="22"/>
        </w:rPr>
        <w:t>„</w:t>
      </w:r>
      <w:r w:rsidRPr="005B2D69">
        <w:rPr>
          <w:rFonts w:eastAsia="MS Mincho"/>
          <w:b/>
          <w:sz w:val="22"/>
          <w:szCs w:val="22"/>
        </w:rPr>
        <w:t>Insolvenční zákon</w:t>
      </w:r>
      <w:r w:rsidRPr="005B2D69">
        <w:rPr>
          <w:rFonts w:eastAsia="MS Mincho"/>
          <w:sz w:val="22"/>
          <w:szCs w:val="22"/>
        </w:rPr>
        <w:t xml:space="preserve">“ znamená zákon č. 182/2006 Sb., o úpadku a způsobech jeho řešení (insolvenční zákon), v účinném znění. </w:t>
      </w:r>
    </w:p>
    <w:p w:rsidR="00911A3F" w:rsidRPr="003A464D" w:rsidRDefault="00911A3F" w:rsidP="00D06F24">
      <w:pPr>
        <w:pStyle w:val="Text"/>
        <w:ind w:firstLine="0"/>
        <w:jc w:val="both"/>
        <w:rPr>
          <w:sz w:val="22"/>
          <w:szCs w:val="22"/>
        </w:rPr>
      </w:pPr>
      <w:r w:rsidRPr="003A464D">
        <w:rPr>
          <w:sz w:val="22"/>
          <w:szCs w:val="22"/>
        </w:rPr>
        <w:t>„</w:t>
      </w:r>
      <w:r w:rsidRPr="003A464D">
        <w:rPr>
          <w:b/>
          <w:sz w:val="22"/>
          <w:szCs w:val="22"/>
        </w:rPr>
        <w:t>Občanský zákoník</w:t>
      </w:r>
      <w:r w:rsidRPr="003A464D">
        <w:rPr>
          <w:sz w:val="22"/>
          <w:szCs w:val="22"/>
        </w:rPr>
        <w:t>“ znamená zákon č. 89/2012 Sb., občanský zákoník.</w:t>
      </w:r>
    </w:p>
    <w:p w:rsidR="00911A3F" w:rsidRDefault="00911A3F" w:rsidP="00EE470C">
      <w:pPr>
        <w:spacing w:after="240"/>
        <w:jc w:val="both"/>
        <w:rPr>
          <w:sz w:val="22"/>
          <w:szCs w:val="22"/>
        </w:rPr>
      </w:pPr>
      <w:r w:rsidRPr="003A464D">
        <w:rPr>
          <w:sz w:val="22"/>
          <w:szCs w:val="22"/>
        </w:rPr>
        <w:t>„</w:t>
      </w:r>
      <w:r w:rsidRPr="003A464D">
        <w:rPr>
          <w:b/>
          <w:sz w:val="22"/>
          <w:szCs w:val="22"/>
        </w:rPr>
        <w:t>Společnost</w:t>
      </w:r>
      <w:r w:rsidRPr="003A464D">
        <w:rPr>
          <w:sz w:val="22"/>
          <w:szCs w:val="22"/>
        </w:rPr>
        <w:t xml:space="preserve">“ znamená společnost </w:t>
      </w:r>
      <w:r>
        <w:rPr>
          <w:snapToGrid w:val="0"/>
          <w:sz w:val="22"/>
          <w:szCs w:val="22"/>
        </w:rPr>
        <w:t>OKD, HBZS, a.s.</w:t>
      </w:r>
      <w:r w:rsidRPr="003A464D">
        <w:rPr>
          <w:bCs/>
          <w:sz w:val="22"/>
          <w:szCs w:val="22"/>
        </w:rPr>
        <w:t xml:space="preserve">, se sídlem </w:t>
      </w:r>
      <w:r w:rsidRPr="00EE470C">
        <w:rPr>
          <w:sz w:val="22"/>
          <w:szCs w:val="22"/>
        </w:rPr>
        <w:t xml:space="preserve">Lihovarská 1199/10, Radvanice, </w:t>
      </w:r>
      <w:r>
        <w:rPr>
          <w:sz w:val="22"/>
          <w:szCs w:val="22"/>
        </w:rPr>
        <w:t>PSČ 716 </w:t>
      </w:r>
      <w:r w:rsidRPr="00EE470C">
        <w:rPr>
          <w:sz w:val="22"/>
          <w:szCs w:val="22"/>
        </w:rPr>
        <w:t>00 Ostrava</w:t>
      </w:r>
      <w:r w:rsidRPr="003A464D">
        <w:rPr>
          <w:sz w:val="22"/>
          <w:szCs w:val="22"/>
        </w:rPr>
        <w:t xml:space="preserve">, IČ: </w:t>
      </w:r>
      <w:r>
        <w:rPr>
          <w:sz w:val="22"/>
          <w:szCs w:val="22"/>
        </w:rPr>
        <w:t>476 76 019</w:t>
      </w:r>
      <w:r w:rsidRPr="003A464D">
        <w:rPr>
          <w:sz w:val="22"/>
          <w:szCs w:val="22"/>
        </w:rPr>
        <w:t xml:space="preserve">, </w:t>
      </w:r>
      <w:r w:rsidRPr="003A464D">
        <w:rPr>
          <w:bCs/>
          <w:sz w:val="22"/>
          <w:szCs w:val="22"/>
        </w:rPr>
        <w:t xml:space="preserve">zapsanou v obchodním rejstříku vedeném </w:t>
      </w:r>
      <w:r>
        <w:rPr>
          <w:bCs/>
          <w:sz w:val="22"/>
          <w:szCs w:val="22"/>
        </w:rPr>
        <w:t>Krajským</w:t>
      </w:r>
      <w:r w:rsidRPr="003A464D">
        <w:rPr>
          <w:bCs/>
          <w:sz w:val="22"/>
          <w:szCs w:val="22"/>
        </w:rPr>
        <w:t xml:space="preserve"> soudem v </w:t>
      </w:r>
      <w:r>
        <w:rPr>
          <w:bCs/>
          <w:sz w:val="22"/>
          <w:szCs w:val="22"/>
        </w:rPr>
        <w:t>Ostravě</w:t>
      </w:r>
      <w:r w:rsidRPr="003A464D">
        <w:rPr>
          <w:bCs/>
          <w:sz w:val="22"/>
          <w:szCs w:val="22"/>
        </w:rPr>
        <w:t xml:space="preserve">, </w:t>
      </w:r>
      <w:r>
        <w:rPr>
          <w:bCs/>
          <w:sz w:val="22"/>
          <w:szCs w:val="22"/>
        </w:rPr>
        <w:t>spisová značka B</w:t>
      </w:r>
      <w:r w:rsidRPr="003A464D">
        <w:rPr>
          <w:bCs/>
          <w:sz w:val="22"/>
          <w:szCs w:val="22"/>
        </w:rPr>
        <w:t xml:space="preserve"> </w:t>
      </w:r>
      <w:r>
        <w:rPr>
          <w:sz w:val="22"/>
          <w:szCs w:val="22"/>
        </w:rPr>
        <w:t>766</w:t>
      </w:r>
      <w:r w:rsidRPr="003A464D">
        <w:rPr>
          <w:sz w:val="22"/>
          <w:szCs w:val="22"/>
        </w:rPr>
        <w:t>.</w:t>
      </w:r>
    </w:p>
    <w:p w:rsidR="00911A3F" w:rsidRPr="006755D8" w:rsidRDefault="00911A3F" w:rsidP="00EE470C">
      <w:pPr>
        <w:spacing w:after="240"/>
        <w:jc w:val="both"/>
        <w:rPr>
          <w:bCs/>
          <w:color w:val="000000"/>
          <w:sz w:val="22"/>
          <w:szCs w:val="22"/>
        </w:rPr>
      </w:pPr>
      <w:r w:rsidRPr="005B2D69">
        <w:rPr>
          <w:sz w:val="22"/>
          <w:szCs w:val="22"/>
        </w:rPr>
        <w:t>„</w:t>
      </w:r>
      <w:r w:rsidRPr="005B2D69">
        <w:rPr>
          <w:b/>
          <w:sz w:val="22"/>
          <w:szCs w:val="22"/>
        </w:rPr>
        <w:t>Úvěrová smlouva</w:t>
      </w:r>
      <w:r w:rsidRPr="005B2D69">
        <w:rPr>
          <w:sz w:val="22"/>
          <w:szCs w:val="22"/>
        </w:rPr>
        <w:t>“ má význam uvedený v bodu (A) úvodních ustanovení.</w:t>
      </w:r>
    </w:p>
    <w:p w:rsidR="00911A3F" w:rsidRPr="005B2D69" w:rsidRDefault="00911A3F" w:rsidP="006755D8">
      <w:pPr>
        <w:pStyle w:val="Heading3"/>
        <w:numPr>
          <w:ilvl w:val="0"/>
          <w:numId w:val="0"/>
        </w:numPr>
        <w:spacing w:after="240"/>
        <w:rPr>
          <w:sz w:val="22"/>
          <w:szCs w:val="22"/>
        </w:rPr>
      </w:pPr>
      <w:r w:rsidRPr="003A464D">
        <w:rPr>
          <w:sz w:val="22"/>
          <w:szCs w:val="22"/>
        </w:rPr>
        <w:t>„</w:t>
      </w:r>
      <w:r w:rsidRPr="003A464D">
        <w:rPr>
          <w:b/>
          <w:sz w:val="22"/>
          <w:szCs w:val="22"/>
        </w:rPr>
        <w:t>Zajištěné dluhy</w:t>
      </w:r>
      <w:r w:rsidRPr="003A464D">
        <w:rPr>
          <w:sz w:val="22"/>
          <w:szCs w:val="22"/>
        </w:rPr>
        <w:t xml:space="preserve">“ </w:t>
      </w:r>
      <w:r w:rsidRPr="005B2D69">
        <w:rPr>
          <w:sz w:val="22"/>
          <w:szCs w:val="22"/>
        </w:rPr>
        <w:t>znamená veškeré, stávající i budoucí, podmíněné i nepodmíněné, peněžité dluhy Zástavce vůči Zástavnímu věřiteli, které je nebo bude Zástavce povinen uhradit Zástavnímu věřiteli na základě Úvěrové smlouvy a/nebo dalších Finančních Dokumentů, a které co do výše a měny odpovídají částkám dlužným podle Úvěrové smlouvy a/nebo ostatních Finančních Dokumentů, včetně:</w:t>
      </w:r>
    </w:p>
    <w:p w:rsidR="00911A3F" w:rsidRPr="005B2D69" w:rsidRDefault="00911A3F" w:rsidP="006755D8">
      <w:pPr>
        <w:pStyle w:val="Heading3"/>
        <w:numPr>
          <w:ilvl w:val="2"/>
          <w:numId w:val="3"/>
        </w:numPr>
        <w:overflowPunct/>
        <w:autoSpaceDE/>
        <w:autoSpaceDN/>
        <w:adjustRightInd/>
        <w:spacing w:before="0" w:after="120"/>
        <w:ind w:left="567" w:hanging="425"/>
        <w:textAlignment w:val="auto"/>
        <w:rPr>
          <w:sz w:val="22"/>
          <w:szCs w:val="22"/>
        </w:rPr>
      </w:pPr>
      <w:bookmarkStart w:id="3" w:name="_Ref457467713"/>
      <w:r w:rsidRPr="005B2D69">
        <w:rPr>
          <w:sz w:val="22"/>
          <w:szCs w:val="22"/>
        </w:rPr>
        <w:t>dluhů z titulu Úvěrové smlouvy na splacení jistiny úvěru až do výše 700.000.000 Kč (slovy: sedm set milionů korun českých), spolu s příslušenstvím, kterým jsou úroky, úroky z prodlení, úroky z úroků z prodlení a náklady spojené s uplatněním těchto pohledávek;</w:t>
      </w:r>
      <w:bookmarkEnd w:id="3"/>
    </w:p>
    <w:p w:rsidR="00911A3F" w:rsidRPr="005B2D69" w:rsidRDefault="00911A3F" w:rsidP="006755D8">
      <w:pPr>
        <w:numPr>
          <w:ilvl w:val="2"/>
          <w:numId w:val="3"/>
        </w:numPr>
        <w:spacing w:after="240"/>
        <w:ind w:left="567" w:hanging="425"/>
        <w:jc w:val="both"/>
        <w:rPr>
          <w:sz w:val="22"/>
          <w:szCs w:val="22"/>
        </w:rPr>
      </w:pPr>
      <w:r w:rsidRPr="005B2D69">
        <w:rPr>
          <w:sz w:val="22"/>
          <w:szCs w:val="22"/>
        </w:rPr>
        <w:t>veškerých stávajících i budoucích, nepodmíněných i podmíněných peněžitých dluhů z titulu Úvěrové smlouvy a jiných Finančních dokumentů (i) na zaplacení veškerých částek dlužných podle Úvěrové smlouvy, jako jsou zejména poplatky, provize, odměny, výdaje, náklady a jiné částky související s úvěrem, (ii) na zaplacení smluvních pokut a jakýchkoli dalších sankčních plateb sjednaných ve Finančních dokumentech, (iii) na zaplacení nákladů spojených s uplatněním a vymáháním dluhů, k jejichž vzniku došlo nebo dojde v souladu s Úvěrovou smlouvou nebo jinými Finančními dokumenty, zejména nákladů na rozhodčí nebo soudní řízení, včetně nákladů výkonu rozhodnutí v takových řízeních vydaných, (iv) vzniklé v souvislosti s uzavřením nebo udržováním v platnosti a účinnosti Úvěrové smlouvy a jejích případných dodatků, (v) vzniklé z titulu odpovědnosti Zástavce za škodu způsobenou Zástavnímu věřiteli porušením nebo neplatností Úvěrové smlouvy nebo jiných Finančních dokumentů; za porušení se pro tyto účely považuje i  nesprávnost, nepravdivost nebo neúplnost prohlášení a ujištění Zástavce, (vi) vzniklé v souvislosti se závazkem Zástavce odškodnit Zástavního věřitele podle Úvěrové smlouvy nebo jiných Finančních dokumentů, (vii) vzniklé z titulu bezdůvodného obohacení Zástavce na úkor Zástavního věřitele v případě plnění na základě neplatné Úvěrové smlouvy, (viii) vzniklé v souvislosti s nároky Zástavního věřitele z odstoupení od Úvěrové smlouvy, a/nebo (ix) na úhradu jakýchkoliv jiných částek dle Úvěrové smlouvy a/nebo ostatních Finančních dokumentů; a</w:t>
      </w:r>
    </w:p>
    <w:p w:rsidR="00911A3F" w:rsidRPr="005B2D69" w:rsidRDefault="00911A3F" w:rsidP="006755D8">
      <w:pPr>
        <w:numPr>
          <w:ilvl w:val="2"/>
          <w:numId w:val="3"/>
        </w:numPr>
        <w:spacing w:after="240"/>
        <w:ind w:left="567" w:hanging="425"/>
        <w:jc w:val="both"/>
        <w:rPr>
          <w:sz w:val="22"/>
          <w:szCs w:val="22"/>
        </w:rPr>
      </w:pPr>
      <w:r w:rsidRPr="005B2D69">
        <w:rPr>
          <w:sz w:val="22"/>
          <w:szCs w:val="22"/>
        </w:rPr>
        <w:t>veškerých stávajících i budoucích, nepodmíněných i podmíněných peněžitých dluhů Zástavce vůči Zástavnímu věřiteli z titulu této Smlouvy, včetně dluhů spojených s uzavřením této Smlouvy a jakýchkoli dodatků této Smlouvy, udržováním platnosti a účinnosti této Smlouvy, porušením závazků Zástavce podle této Smlouvy, a udržováním platnosti a účinnosti, výkonem a vymáháním práv Zástavního věřitele podle této Smlouvy, včetně nákladů spojených s realizací zástavního práva podle této Smlouvy,</w:t>
      </w:r>
    </w:p>
    <w:p w:rsidR="00911A3F" w:rsidRPr="003A464D" w:rsidRDefault="00911A3F" w:rsidP="006755D8">
      <w:pPr>
        <w:pStyle w:val="Heading3"/>
        <w:keepNext/>
        <w:numPr>
          <w:ilvl w:val="0"/>
          <w:numId w:val="0"/>
        </w:numPr>
        <w:spacing w:before="0" w:after="240"/>
        <w:rPr>
          <w:sz w:val="22"/>
          <w:szCs w:val="22"/>
        </w:rPr>
      </w:pPr>
      <w:r w:rsidRPr="005B2D69">
        <w:rPr>
          <w:sz w:val="22"/>
          <w:szCs w:val="22"/>
        </w:rPr>
        <w:t>s tím, že Zajištěnými dluhy dle odstavců (b) a (c) výše jsou dluhy až do souhrnné výše</w:t>
      </w:r>
      <w:r w:rsidRPr="005B2D69">
        <w:rPr>
          <w:bCs/>
          <w:sz w:val="22"/>
          <w:szCs w:val="22"/>
        </w:rPr>
        <w:t xml:space="preserve"> </w:t>
      </w:r>
      <w:r>
        <w:rPr>
          <w:bCs/>
          <w:sz w:val="22"/>
          <w:szCs w:val="22"/>
        </w:rPr>
        <w:t xml:space="preserve">1 400 000 000 </w:t>
      </w:r>
      <w:r w:rsidRPr="005B2D69">
        <w:rPr>
          <w:sz w:val="22"/>
          <w:szCs w:val="22"/>
        </w:rPr>
        <w:t xml:space="preserve">Kč (slovy: </w:t>
      </w:r>
      <w:r w:rsidRPr="00477B94">
        <w:rPr>
          <w:sz w:val="22"/>
          <w:szCs w:val="22"/>
        </w:rPr>
        <w:t xml:space="preserve">jedna miliarda čtyři sta milionů </w:t>
      </w:r>
      <w:r w:rsidRPr="005B2D69">
        <w:rPr>
          <w:sz w:val="22"/>
          <w:szCs w:val="22"/>
        </w:rPr>
        <w:t xml:space="preserve">korun českých), které budou vznikat v období ode dne podpisu Úvěrové smlouvy až do </w:t>
      </w:r>
      <w:r>
        <w:rPr>
          <w:sz w:val="22"/>
          <w:szCs w:val="22"/>
        </w:rPr>
        <w:t>31. prosince 2020</w:t>
      </w:r>
      <w:r w:rsidRPr="005B2D69">
        <w:rPr>
          <w:sz w:val="22"/>
          <w:szCs w:val="22"/>
        </w:rPr>
        <w:t>.</w:t>
      </w:r>
    </w:p>
    <w:p w:rsidR="00911A3F" w:rsidRPr="003A464D" w:rsidRDefault="00911A3F" w:rsidP="00D06F24">
      <w:pPr>
        <w:spacing w:after="240"/>
        <w:jc w:val="both"/>
        <w:rPr>
          <w:sz w:val="22"/>
          <w:szCs w:val="22"/>
        </w:rPr>
      </w:pPr>
      <w:r w:rsidRPr="003A464D">
        <w:rPr>
          <w:sz w:val="22"/>
          <w:szCs w:val="22"/>
        </w:rPr>
        <w:t>„</w:t>
      </w:r>
      <w:r w:rsidRPr="003A464D">
        <w:rPr>
          <w:b/>
          <w:sz w:val="22"/>
          <w:szCs w:val="22"/>
        </w:rPr>
        <w:t>Základní kapitál</w:t>
      </w:r>
      <w:r w:rsidRPr="003A464D">
        <w:rPr>
          <w:sz w:val="22"/>
          <w:szCs w:val="22"/>
        </w:rPr>
        <w:t xml:space="preserve">“ znamená základní kapitál Společnosti, který je ke dni uzavření této Smlouvy ve výši </w:t>
      </w:r>
      <w:r>
        <w:rPr>
          <w:sz w:val="22"/>
          <w:szCs w:val="22"/>
        </w:rPr>
        <w:t>163.396.000</w:t>
      </w:r>
      <w:r w:rsidRPr="003A464D">
        <w:rPr>
          <w:sz w:val="22"/>
          <w:szCs w:val="22"/>
        </w:rPr>
        <w:t xml:space="preserve"> Kč (slovy: </w:t>
      </w:r>
      <w:r>
        <w:rPr>
          <w:sz w:val="22"/>
          <w:szCs w:val="22"/>
        </w:rPr>
        <w:t>sto šedesát tři milionů tři sta devadesát šest tisíc</w:t>
      </w:r>
      <w:r w:rsidRPr="003A464D">
        <w:rPr>
          <w:sz w:val="22"/>
          <w:szCs w:val="22"/>
        </w:rPr>
        <w:t xml:space="preserve"> korun českých).</w:t>
      </w:r>
    </w:p>
    <w:p w:rsidR="00911A3F" w:rsidRPr="003A464D" w:rsidRDefault="00911A3F" w:rsidP="00D06F24">
      <w:pPr>
        <w:pStyle w:val="Normln2"/>
        <w:widowControl/>
        <w:spacing w:after="240"/>
        <w:jc w:val="both"/>
        <w:rPr>
          <w:sz w:val="22"/>
          <w:szCs w:val="22"/>
        </w:rPr>
      </w:pPr>
      <w:r w:rsidRPr="003A464D">
        <w:rPr>
          <w:bCs/>
          <w:sz w:val="22"/>
          <w:szCs w:val="22"/>
        </w:rPr>
        <w:t>„</w:t>
      </w:r>
      <w:r w:rsidRPr="003A464D">
        <w:rPr>
          <w:b/>
          <w:sz w:val="22"/>
          <w:szCs w:val="22"/>
        </w:rPr>
        <w:t>Zákon o podnikání na kapitálovém trhu</w:t>
      </w:r>
      <w:r w:rsidRPr="003A464D">
        <w:rPr>
          <w:sz w:val="22"/>
          <w:szCs w:val="22"/>
        </w:rPr>
        <w:t>” znamená zákon č. 256/2004 Sb., zákon o podnikání na kapitálovém trhu, v účinném znění.</w:t>
      </w:r>
    </w:p>
    <w:p w:rsidR="00911A3F" w:rsidRPr="003A464D" w:rsidRDefault="00911A3F" w:rsidP="00D06F24">
      <w:pPr>
        <w:pStyle w:val="Normln2"/>
        <w:widowControl/>
        <w:spacing w:after="240"/>
        <w:jc w:val="both"/>
        <w:rPr>
          <w:sz w:val="22"/>
          <w:szCs w:val="22"/>
        </w:rPr>
      </w:pPr>
      <w:r w:rsidRPr="003A464D">
        <w:rPr>
          <w:sz w:val="22"/>
          <w:szCs w:val="22"/>
        </w:rPr>
        <w:t>„</w:t>
      </w:r>
      <w:r w:rsidRPr="003A464D">
        <w:rPr>
          <w:b/>
          <w:sz w:val="22"/>
          <w:szCs w:val="22"/>
        </w:rPr>
        <w:t>Zákon o veřejných dražbách</w:t>
      </w:r>
      <w:r w:rsidRPr="003A464D">
        <w:rPr>
          <w:sz w:val="22"/>
          <w:szCs w:val="22"/>
        </w:rPr>
        <w:t xml:space="preserve">“ znamená zákon č. 26/2000 Sb., o veřejných dražbách, v účinném znění. </w:t>
      </w:r>
    </w:p>
    <w:p w:rsidR="00911A3F" w:rsidRPr="003A464D" w:rsidRDefault="00911A3F" w:rsidP="00D06F24">
      <w:pPr>
        <w:spacing w:after="240"/>
        <w:jc w:val="both"/>
        <w:rPr>
          <w:sz w:val="22"/>
          <w:szCs w:val="22"/>
        </w:rPr>
      </w:pPr>
      <w:r w:rsidRPr="003A464D">
        <w:rPr>
          <w:bCs/>
          <w:sz w:val="22"/>
          <w:szCs w:val="22"/>
        </w:rPr>
        <w:t>„</w:t>
      </w:r>
      <w:r w:rsidRPr="003A464D">
        <w:rPr>
          <w:b/>
          <w:sz w:val="22"/>
          <w:szCs w:val="22"/>
        </w:rPr>
        <w:t>Zástavní právo</w:t>
      </w:r>
      <w:r w:rsidRPr="003A464D">
        <w:rPr>
          <w:sz w:val="22"/>
          <w:szCs w:val="22"/>
        </w:rPr>
        <w:t xml:space="preserve">” má význam uvedený v článku </w:t>
      </w:r>
      <w:fldSimple w:instr=" REF _Ref183540534 \r \h  \* MERGEFORMAT ">
        <w:r>
          <w:rPr>
            <w:sz w:val="22"/>
            <w:szCs w:val="22"/>
          </w:rPr>
          <w:t>2.1</w:t>
        </w:r>
      </w:fldSimple>
      <w:r w:rsidRPr="003A464D">
        <w:rPr>
          <w:sz w:val="22"/>
          <w:szCs w:val="22"/>
        </w:rPr>
        <w:t xml:space="preserve"> (</w:t>
      </w:r>
      <w:r w:rsidRPr="003A464D">
        <w:rPr>
          <w:i/>
          <w:iCs/>
          <w:sz w:val="22"/>
          <w:szCs w:val="22"/>
        </w:rPr>
        <w:t>Zřízení Zástavního práva</w:t>
      </w:r>
      <w:r w:rsidRPr="003A464D">
        <w:rPr>
          <w:sz w:val="22"/>
          <w:szCs w:val="22"/>
        </w:rPr>
        <w:t>) této Smlouvy.</w:t>
      </w:r>
    </w:p>
    <w:p w:rsidR="00911A3F" w:rsidRPr="003A464D" w:rsidRDefault="00911A3F" w:rsidP="00D06F24">
      <w:pPr>
        <w:pStyle w:val="Heading2"/>
        <w:rPr>
          <w:sz w:val="22"/>
          <w:szCs w:val="22"/>
        </w:rPr>
      </w:pPr>
      <w:r w:rsidRPr="00157309">
        <w:rPr>
          <w:b/>
          <w:iCs/>
          <w:sz w:val="22"/>
          <w:szCs w:val="22"/>
        </w:rPr>
        <w:t>Pojmy nedefinované v této Smlouvě</w:t>
      </w:r>
      <w:r w:rsidRPr="005B2D69">
        <w:rPr>
          <w:sz w:val="22"/>
          <w:szCs w:val="22"/>
        </w:rPr>
        <w:t>. Veškeré pojmy a výrazy, které začínají velkým písmenem a které jsou definované v Úvěrové smlouvě a použité v této Smlouvě mají, pokud není v této Smlouvě uvedeno jinak, význam shodný s pojmy definovanými v Úvěrové smlouvě. Není-li v této Smlouvě výslovně uvedeno jinak, veškerá výkladová pravidla uvedená v Úvěrové smlouvě se použijí i pro účely této Smlouvy.</w:t>
      </w:r>
    </w:p>
    <w:p w:rsidR="00911A3F" w:rsidRPr="003A464D" w:rsidRDefault="00911A3F" w:rsidP="00D06F24">
      <w:pPr>
        <w:pStyle w:val="Heading1"/>
        <w:rPr>
          <w:sz w:val="22"/>
          <w:szCs w:val="22"/>
        </w:rPr>
      </w:pPr>
      <w:r w:rsidRPr="003A464D">
        <w:rPr>
          <w:sz w:val="22"/>
          <w:szCs w:val="22"/>
        </w:rPr>
        <w:br/>
        <w:t>ZŘÍZENÍ ZÁSTAVNÍHO PRÁVA</w:t>
      </w:r>
    </w:p>
    <w:p w:rsidR="00911A3F" w:rsidRPr="003A464D" w:rsidRDefault="00911A3F" w:rsidP="00D06F24">
      <w:pPr>
        <w:pStyle w:val="Heading2"/>
        <w:rPr>
          <w:sz w:val="22"/>
          <w:szCs w:val="22"/>
        </w:rPr>
      </w:pPr>
      <w:bookmarkStart w:id="4" w:name="_Ref183540534"/>
      <w:r w:rsidRPr="003A464D">
        <w:rPr>
          <w:b/>
          <w:bCs/>
          <w:iCs/>
          <w:sz w:val="22"/>
          <w:szCs w:val="22"/>
        </w:rPr>
        <w:t>Zřízení Zástavního práva</w:t>
      </w:r>
      <w:r w:rsidRPr="003A464D">
        <w:rPr>
          <w:b/>
          <w:bCs/>
          <w:i/>
          <w:iCs/>
          <w:sz w:val="22"/>
          <w:szCs w:val="22"/>
        </w:rPr>
        <w:t>.</w:t>
      </w:r>
      <w:r w:rsidRPr="003A464D">
        <w:rPr>
          <w:sz w:val="22"/>
          <w:szCs w:val="22"/>
        </w:rPr>
        <w:t xml:space="preserve"> K zajištění řádného a včasného splnění Zajištěných dluhů zřizuje tímto Zástavce ve prospěch Zástavního věřitele v souladu s</w:t>
      </w:r>
      <w:r>
        <w:rPr>
          <w:sz w:val="22"/>
          <w:szCs w:val="22"/>
        </w:rPr>
        <w:t xml:space="preserve"> ustanovením </w:t>
      </w:r>
      <w:r w:rsidRPr="003A464D">
        <w:rPr>
          <w:sz w:val="22"/>
          <w:szCs w:val="22"/>
        </w:rPr>
        <w:t xml:space="preserve">§ </w:t>
      </w:r>
      <w:smartTag w:uri="urn:schemas-microsoft-com:office:smarttags" w:element="metricconverter">
        <w:smartTagPr>
          <w:attr w:name="ProductID" w:val="1309 a"/>
        </w:smartTagPr>
        <w:r w:rsidRPr="003A464D">
          <w:rPr>
            <w:sz w:val="22"/>
            <w:szCs w:val="22"/>
          </w:rPr>
          <w:t>13</w:t>
        </w:r>
        <w:r>
          <w:rPr>
            <w:sz w:val="22"/>
            <w:szCs w:val="22"/>
          </w:rPr>
          <w:t>09</w:t>
        </w:r>
        <w:r w:rsidRPr="003A464D">
          <w:rPr>
            <w:sz w:val="22"/>
            <w:szCs w:val="22"/>
          </w:rPr>
          <w:t xml:space="preserve"> </w:t>
        </w:r>
        <w:r w:rsidRPr="00167617">
          <w:rPr>
            <w:iCs/>
            <w:sz w:val="22"/>
            <w:szCs w:val="22"/>
          </w:rPr>
          <w:t>a</w:t>
        </w:r>
      </w:smartTag>
      <w:r w:rsidRPr="00167617">
        <w:rPr>
          <w:iCs/>
          <w:sz w:val="22"/>
          <w:szCs w:val="22"/>
        </w:rPr>
        <w:t xml:space="preserve"> násl</w:t>
      </w:r>
      <w:r w:rsidRPr="003A464D">
        <w:rPr>
          <w:i/>
          <w:iCs/>
          <w:sz w:val="22"/>
          <w:szCs w:val="22"/>
        </w:rPr>
        <w:t>.</w:t>
      </w:r>
      <w:r w:rsidRPr="003A464D">
        <w:rPr>
          <w:sz w:val="22"/>
          <w:szCs w:val="22"/>
        </w:rPr>
        <w:t xml:space="preserve"> Občanského zákoníku zástavní právo k Akciím (dále </w:t>
      </w:r>
      <w:r>
        <w:rPr>
          <w:sz w:val="22"/>
          <w:szCs w:val="22"/>
        </w:rPr>
        <w:t>též</w:t>
      </w:r>
      <w:r w:rsidRPr="003A464D">
        <w:rPr>
          <w:sz w:val="22"/>
          <w:szCs w:val="22"/>
        </w:rPr>
        <w:t xml:space="preserve"> „</w:t>
      </w:r>
      <w:r w:rsidRPr="003A464D">
        <w:rPr>
          <w:b/>
          <w:sz w:val="22"/>
          <w:szCs w:val="22"/>
        </w:rPr>
        <w:t>Zástavní právo</w:t>
      </w:r>
      <w:r w:rsidRPr="003A464D">
        <w:rPr>
          <w:sz w:val="22"/>
          <w:szCs w:val="22"/>
        </w:rPr>
        <w:t>“). Pro vyloučení pochybností se Zástavní právo vztahuje na veškeré příslušenství, výnosy a přírůstky náležející k Akciím. Zástavní věřitel tímto od Zástavce Zástavní právo přijímá.</w:t>
      </w:r>
      <w:bookmarkEnd w:id="4"/>
    </w:p>
    <w:p w:rsidR="00911A3F" w:rsidRDefault="00911A3F" w:rsidP="00D06F24">
      <w:pPr>
        <w:pStyle w:val="Heading2"/>
        <w:rPr>
          <w:sz w:val="22"/>
          <w:szCs w:val="22"/>
        </w:rPr>
      </w:pPr>
      <w:bookmarkStart w:id="5" w:name="_Ref183361271"/>
      <w:bookmarkStart w:id="6" w:name="_Ref247786245"/>
      <w:r w:rsidRPr="003A464D">
        <w:rPr>
          <w:b/>
          <w:bCs/>
          <w:sz w:val="22"/>
          <w:szCs w:val="22"/>
        </w:rPr>
        <w:t>Vznik Zástavního práva</w:t>
      </w:r>
      <w:r w:rsidRPr="003A464D">
        <w:rPr>
          <w:b/>
          <w:bCs/>
          <w:i/>
          <w:sz w:val="22"/>
          <w:szCs w:val="22"/>
        </w:rPr>
        <w:t>.</w:t>
      </w:r>
      <w:r w:rsidRPr="003A464D">
        <w:rPr>
          <w:bCs/>
          <w:sz w:val="22"/>
          <w:szCs w:val="22"/>
        </w:rPr>
        <w:t xml:space="preserve"> </w:t>
      </w:r>
      <w:bookmarkEnd w:id="5"/>
      <w:r w:rsidRPr="003A464D">
        <w:rPr>
          <w:sz w:val="22"/>
          <w:szCs w:val="22"/>
        </w:rPr>
        <w:t>Zástavní právo k Akciím vznikne v souladu s § 1328 Občanského zákoníku vyhotovením zástavního rubopisu ve prospěch Zástavního věřitele na Akciích a předáním Akcií Zástavcem Zástavnímu věřiteli. Zástavce vyhotoví zástavní rubopis a předá Akcie Zástavnímu věřiteli ihned po podpisu této Smlouvy, vždy však nejpozději v den podpisu Smlouvy. Zástavní rubopis bude vyhotoven v souladu s § 1328 odst. 2 Občanského zákoníku</w:t>
      </w:r>
      <w:r>
        <w:rPr>
          <w:sz w:val="22"/>
          <w:szCs w:val="22"/>
        </w:rPr>
        <w:t xml:space="preserve"> v následujícím </w:t>
      </w:r>
      <w:r w:rsidRPr="003A464D">
        <w:rPr>
          <w:sz w:val="22"/>
          <w:szCs w:val="22"/>
        </w:rPr>
        <w:t>znění</w:t>
      </w:r>
      <w:r>
        <w:rPr>
          <w:sz w:val="22"/>
          <w:szCs w:val="22"/>
        </w:rPr>
        <w:t>:</w:t>
      </w:r>
    </w:p>
    <w:p w:rsidR="00911A3F" w:rsidRPr="00167617" w:rsidRDefault="00911A3F" w:rsidP="00167617">
      <w:pPr>
        <w:tabs>
          <w:tab w:val="num" w:pos="720"/>
        </w:tabs>
        <w:overflowPunct w:val="0"/>
        <w:autoSpaceDE w:val="0"/>
        <w:autoSpaceDN w:val="0"/>
        <w:adjustRightInd w:val="0"/>
        <w:spacing w:after="180"/>
        <w:ind w:left="567"/>
        <w:jc w:val="both"/>
        <w:textAlignment w:val="baseline"/>
        <w:rPr>
          <w:i/>
          <w:sz w:val="22"/>
          <w:szCs w:val="22"/>
          <w:lang w:val="en-GB"/>
        </w:rPr>
      </w:pPr>
      <w:r w:rsidRPr="00167617">
        <w:rPr>
          <w:color w:val="000000"/>
          <w:sz w:val="22"/>
          <w:szCs w:val="22"/>
          <w:lang w:val="en-GB"/>
        </w:rPr>
        <w:t>„</w:t>
      </w:r>
      <w:r w:rsidRPr="00167617">
        <w:rPr>
          <w:i/>
          <w:color w:val="000000"/>
          <w:sz w:val="22"/>
          <w:szCs w:val="22"/>
          <w:lang w:val="en-GB"/>
        </w:rPr>
        <w:t xml:space="preserve">Zastaveno na řad společnosti </w:t>
      </w:r>
      <w:r w:rsidRPr="00167617">
        <w:rPr>
          <w:b/>
          <w:i/>
          <w:sz w:val="22"/>
          <w:szCs w:val="22"/>
        </w:rPr>
        <w:t>PRISKO a.s.</w:t>
      </w:r>
      <w:r w:rsidRPr="00167617">
        <w:rPr>
          <w:i/>
          <w:sz w:val="22"/>
          <w:szCs w:val="22"/>
        </w:rPr>
        <w:t>, se sídlem Thámova 181/20, Karlín, 186 00 P</w:t>
      </w:r>
      <w:r>
        <w:rPr>
          <w:i/>
          <w:sz w:val="22"/>
          <w:szCs w:val="22"/>
        </w:rPr>
        <w:t>raha 8, IČ: 463 55 901, zapsané</w:t>
      </w:r>
      <w:r w:rsidRPr="00167617">
        <w:rPr>
          <w:i/>
          <w:sz w:val="22"/>
          <w:szCs w:val="22"/>
        </w:rPr>
        <w:t xml:space="preserve"> v obchodním rejstříku vedeném Městským soudem v Praze, spisová značka B 1729</w:t>
      </w:r>
      <w:r w:rsidRPr="00167617">
        <w:rPr>
          <w:bCs/>
          <w:i/>
          <w:sz w:val="22"/>
          <w:szCs w:val="22"/>
          <w:lang w:val="en-GB"/>
        </w:rPr>
        <w:t xml:space="preserve">, na základě smlouvy o zřízení zástavního práva k akciím ze dne </w:t>
      </w:r>
      <w:r w:rsidRPr="00167617">
        <w:rPr>
          <w:i/>
          <w:sz w:val="22"/>
          <w:szCs w:val="22"/>
          <w:lang w:val="en-GB"/>
        </w:rPr>
        <w:t>[___].</w:t>
      </w:r>
    </w:p>
    <w:p w:rsidR="00911A3F" w:rsidRPr="00167617" w:rsidRDefault="00911A3F" w:rsidP="00167617">
      <w:pPr>
        <w:tabs>
          <w:tab w:val="num" w:pos="720"/>
        </w:tabs>
        <w:overflowPunct w:val="0"/>
        <w:autoSpaceDE w:val="0"/>
        <w:autoSpaceDN w:val="0"/>
        <w:adjustRightInd w:val="0"/>
        <w:spacing w:after="180"/>
        <w:ind w:left="567"/>
        <w:jc w:val="both"/>
        <w:textAlignment w:val="baseline"/>
        <w:rPr>
          <w:i/>
          <w:sz w:val="22"/>
          <w:szCs w:val="22"/>
          <w:lang w:val="en-GB"/>
        </w:rPr>
      </w:pPr>
      <w:r w:rsidRPr="00167617">
        <w:rPr>
          <w:i/>
          <w:sz w:val="22"/>
          <w:szCs w:val="22"/>
          <w:lang w:val="en-GB"/>
        </w:rPr>
        <w:t>V [___], dne [___]</w:t>
      </w:r>
    </w:p>
    <w:p w:rsidR="00911A3F" w:rsidRPr="00167617" w:rsidRDefault="00911A3F" w:rsidP="00167617">
      <w:pPr>
        <w:pStyle w:val="SignatureBlock"/>
        <w:keepNext/>
        <w:spacing w:before="0" w:after="180"/>
        <w:ind w:left="567" w:firstLine="0"/>
        <w:jc w:val="both"/>
        <w:rPr>
          <w:i/>
          <w:sz w:val="22"/>
          <w:szCs w:val="22"/>
        </w:rPr>
      </w:pPr>
      <w:r w:rsidRPr="00167617">
        <w:rPr>
          <w:i/>
          <w:sz w:val="22"/>
          <w:szCs w:val="22"/>
          <w:lang w:val="en-GB"/>
        </w:rPr>
        <w:t xml:space="preserve">za </w:t>
      </w:r>
      <w:r>
        <w:rPr>
          <w:i/>
          <w:sz w:val="22"/>
          <w:szCs w:val="22"/>
          <w:lang w:val="en-GB"/>
        </w:rPr>
        <w:t xml:space="preserve">společnost </w:t>
      </w:r>
      <w:r w:rsidRPr="000E49F5">
        <w:rPr>
          <w:b/>
          <w:i/>
          <w:sz w:val="22"/>
          <w:szCs w:val="22"/>
          <w:lang w:val="en-GB"/>
        </w:rPr>
        <w:t>OKD, a.s.</w:t>
      </w:r>
      <w:r w:rsidRPr="00167617">
        <w:rPr>
          <w:i/>
          <w:sz w:val="22"/>
          <w:szCs w:val="22"/>
          <w:lang w:val="en-GB"/>
        </w:rPr>
        <w:t>, se sídlem Stonavská 2179, Doly, 735 06 Karviná, Česká republika, IČ: 26863154, zapsanou v obchodním rejstříku vedeném Krajským soudem v Ostravě, spisová značka B 2900</w:t>
      </w:r>
    </w:p>
    <w:p w:rsidR="00911A3F" w:rsidRPr="00167617" w:rsidRDefault="00911A3F" w:rsidP="00167617">
      <w:pPr>
        <w:pStyle w:val="Heading3"/>
        <w:numPr>
          <w:ilvl w:val="0"/>
          <w:numId w:val="0"/>
        </w:numPr>
        <w:spacing w:after="240"/>
        <w:ind w:left="567"/>
        <w:rPr>
          <w:sz w:val="22"/>
          <w:szCs w:val="22"/>
          <w:lang w:val="en-GB"/>
        </w:rPr>
      </w:pPr>
      <w:r w:rsidRPr="00167617">
        <w:rPr>
          <w:i/>
          <w:sz w:val="22"/>
          <w:szCs w:val="22"/>
          <w:lang w:val="en-GB"/>
        </w:rPr>
        <w:t>[podpis a identifikace podepisujícího]</w:t>
      </w:r>
      <w:r w:rsidRPr="00167617">
        <w:rPr>
          <w:sz w:val="22"/>
          <w:szCs w:val="22"/>
          <w:lang w:val="en-GB"/>
        </w:rPr>
        <w:t>“</w:t>
      </w:r>
    </w:p>
    <w:p w:rsidR="00911A3F" w:rsidRPr="003A464D" w:rsidRDefault="00911A3F" w:rsidP="00167617">
      <w:pPr>
        <w:pStyle w:val="Heading2"/>
        <w:numPr>
          <w:ilvl w:val="0"/>
          <w:numId w:val="0"/>
        </w:numPr>
        <w:rPr>
          <w:sz w:val="22"/>
          <w:szCs w:val="22"/>
        </w:rPr>
      </w:pPr>
      <w:r w:rsidRPr="003A464D">
        <w:rPr>
          <w:sz w:val="22"/>
          <w:szCs w:val="22"/>
        </w:rPr>
        <w:t>O předání Akcií Smluvní strany sepíšou předávací protokol, který bude formou a obsahem odpovídat vzoru uvedenému v Příloze č. 1 (</w:t>
      </w:r>
      <w:r w:rsidRPr="003A464D">
        <w:rPr>
          <w:i/>
          <w:sz w:val="22"/>
          <w:szCs w:val="22"/>
        </w:rPr>
        <w:t>Vzor předávacího protokolu</w:t>
      </w:r>
      <w:r w:rsidRPr="003A464D">
        <w:rPr>
          <w:sz w:val="22"/>
          <w:szCs w:val="22"/>
        </w:rPr>
        <w:t>).</w:t>
      </w:r>
      <w:bookmarkEnd w:id="6"/>
    </w:p>
    <w:p w:rsidR="00911A3F" w:rsidRPr="003A464D" w:rsidRDefault="00911A3F" w:rsidP="00D06F24">
      <w:pPr>
        <w:pStyle w:val="Heading2"/>
        <w:rPr>
          <w:sz w:val="22"/>
          <w:szCs w:val="22"/>
        </w:rPr>
      </w:pPr>
      <w:r w:rsidRPr="003A464D">
        <w:rPr>
          <w:b/>
          <w:bCs/>
          <w:iCs/>
          <w:sz w:val="22"/>
          <w:szCs w:val="22"/>
        </w:rPr>
        <w:t>Zánik Zástavního práva</w:t>
      </w:r>
      <w:r w:rsidRPr="003A464D">
        <w:rPr>
          <w:b/>
          <w:bCs/>
          <w:i/>
          <w:iCs/>
          <w:sz w:val="22"/>
          <w:szCs w:val="22"/>
        </w:rPr>
        <w:t xml:space="preserve">. </w:t>
      </w:r>
      <w:r w:rsidRPr="005B2D69">
        <w:rPr>
          <w:sz w:val="22"/>
          <w:szCs w:val="22"/>
        </w:rPr>
        <w:t xml:space="preserve">Zástavní právo zůstane v platnosti a účinnosti až do Data splnění. </w:t>
      </w:r>
      <w:r w:rsidRPr="005B2D69">
        <w:rPr>
          <w:rFonts w:eastAsia="SimSun"/>
          <w:sz w:val="22"/>
          <w:szCs w:val="22"/>
        </w:rPr>
        <w:t>Zástavní právo zaniká zejména splněním veškerých Zajištěných dluhů a dále dalšími způsoby stanovenými právními předpisy.</w:t>
      </w:r>
      <w:r>
        <w:rPr>
          <w:rFonts w:eastAsia="SimSun"/>
          <w:sz w:val="22"/>
          <w:szCs w:val="22"/>
        </w:rPr>
        <w:t xml:space="preserve"> </w:t>
      </w:r>
      <w:r w:rsidRPr="003A464D">
        <w:rPr>
          <w:sz w:val="22"/>
          <w:szCs w:val="22"/>
        </w:rPr>
        <w:t xml:space="preserve">Zástavní věřitel vyznačí zánik zástavního práva na Akciích škrtnutím zástavního rubopisu a předá </w:t>
      </w:r>
      <w:r w:rsidRPr="00E51DF3">
        <w:rPr>
          <w:sz w:val="22"/>
          <w:szCs w:val="22"/>
        </w:rPr>
        <w:t xml:space="preserve">Akcie zpět Zástavci do dvaceti </w:t>
      </w:r>
      <w:r>
        <w:rPr>
          <w:sz w:val="22"/>
          <w:szCs w:val="22"/>
        </w:rPr>
        <w:t>(2</w:t>
      </w:r>
      <w:r w:rsidRPr="00E51DF3">
        <w:rPr>
          <w:sz w:val="22"/>
          <w:szCs w:val="22"/>
        </w:rPr>
        <w:t>0</w:t>
      </w:r>
      <w:r>
        <w:rPr>
          <w:sz w:val="22"/>
          <w:szCs w:val="22"/>
        </w:rPr>
        <w:t>)</w:t>
      </w:r>
      <w:r w:rsidRPr="00E51DF3">
        <w:rPr>
          <w:sz w:val="22"/>
          <w:szCs w:val="22"/>
        </w:rPr>
        <w:t xml:space="preserve"> dnů po dni</w:t>
      </w:r>
      <w:r w:rsidRPr="003A464D">
        <w:rPr>
          <w:sz w:val="22"/>
          <w:szCs w:val="22"/>
        </w:rPr>
        <w:t xml:space="preserve"> zániku Zástavního práva a zaslání písemné výzvy Zástavce k předání Akcie.</w:t>
      </w:r>
    </w:p>
    <w:p w:rsidR="00911A3F" w:rsidRPr="003A464D" w:rsidRDefault="00911A3F" w:rsidP="00D06F24">
      <w:pPr>
        <w:pStyle w:val="Heading1"/>
        <w:rPr>
          <w:sz w:val="22"/>
          <w:szCs w:val="22"/>
        </w:rPr>
      </w:pPr>
      <w:r w:rsidRPr="003A464D">
        <w:rPr>
          <w:sz w:val="22"/>
          <w:szCs w:val="22"/>
        </w:rPr>
        <w:br/>
        <w:t>PROHLÁŠENÍ A UJIŠTĚNÍ</w:t>
      </w:r>
    </w:p>
    <w:p w:rsidR="00911A3F" w:rsidRPr="003A464D" w:rsidRDefault="00911A3F" w:rsidP="00D06F24">
      <w:pPr>
        <w:pStyle w:val="Heading2"/>
        <w:rPr>
          <w:sz w:val="22"/>
          <w:szCs w:val="22"/>
        </w:rPr>
      </w:pPr>
      <w:bookmarkStart w:id="7" w:name="_Ref183361031"/>
      <w:r w:rsidRPr="003A464D">
        <w:rPr>
          <w:b/>
          <w:bCs/>
          <w:iCs/>
          <w:sz w:val="22"/>
          <w:szCs w:val="22"/>
        </w:rPr>
        <w:t>Prohlášení a ujištění</w:t>
      </w:r>
      <w:r w:rsidRPr="003A464D">
        <w:rPr>
          <w:b/>
          <w:bCs/>
          <w:i/>
          <w:iCs/>
          <w:sz w:val="22"/>
          <w:szCs w:val="22"/>
        </w:rPr>
        <w:t>.</w:t>
      </w:r>
      <w:r w:rsidRPr="003A464D">
        <w:rPr>
          <w:bCs/>
          <w:i/>
          <w:iCs/>
          <w:sz w:val="22"/>
          <w:szCs w:val="22"/>
        </w:rPr>
        <w:t xml:space="preserve"> </w:t>
      </w:r>
      <w:r w:rsidRPr="003A464D">
        <w:rPr>
          <w:sz w:val="22"/>
          <w:szCs w:val="22"/>
        </w:rPr>
        <w:t>Zástavce tímto prohlašuje a ujišťuje Zástavního věřitele, že:</w:t>
      </w:r>
      <w:bookmarkEnd w:id="7"/>
    </w:p>
    <w:p w:rsidR="00911A3F" w:rsidRPr="005B2D69" w:rsidRDefault="00911A3F" w:rsidP="00E8744A">
      <w:pPr>
        <w:pStyle w:val="Heading3"/>
        <w:numPr>
          <w:ilvl w:val="2"/>
          <w:numId w:val="8"/>
        </w:numPr>
        <w:tabs>
          <w:tab w:val="num" w:pos="1440"/>
        </w:tabs>
        <w:overflowPunct/>
        <w:autoSpaceDE/>
        <w:autoSpaceDN/>
        <w:adjustRightInd/>
        <w:spacing w:before="0" w:after="240"/>
        <w:ind w:left="1440" w:hanging="720"/>
        <w:textAlignment w:val="auto"/>
        <w:rPr>
          <w:sz w:val="22"/>
        </w:rPr>
      </w:pPr>
      <w:r w:rsidRPr="005B2D69">
        <w:rPr>
          <w:sz w:val="22"/>
        </w:rPr>
        <w:t>je právnickou osobou řádně založenou, vzniklou a existující v souladu s právními předpisy České republiky;</w:t>
      </w:r>
    </w:p>
    <w:p w:rsidR="00911A3F" w:rsidRPr="005B2D69" w:rsidRDefault="00911A3F" w:rsidP="00E8744A">
      <w:pPr>
        <w:pStyle w:val="Heading3"/>
        <w:numPr>
          <w:ilvl w:val="2"/>
          <w:numId w:val="8"/>
        </w:numPr>
        <w:tabs>
          <w:tab w:val="num" w:pos="1440"/>
        </w:tabs>
        <w:overflowPunct/>
        <w:autoSpaceDE/>
        <w:autoSpaceDN/>
        <w:adjustRightInd/>
        <w:spacing w:before="0" w:after="240"/>
        <w:ind w:left="1440" w:hanging="720"/>
        <w:textAlignment w:val="auto"/>
        <w:rPr>
          <w:sz w:val="22"/>
        </w:rPr>
      </w:pPr>
      <w:r w:rsidRPr="005B2D69">
        <w:rPr>
          <w:sz w:val="22"/>
        </w:rPr>
        <w:t>má veškerou způsobilost mít práva a povinnosti a způsobilost vlastním právním jednáním nebo právním jednáním svých zástupců pro sebe nabývat práva a zavazovat se k povinnostem, která je dle právních předpisů potřebná k uzavření této Smlouvy a k plnění veškerých povinností vzniklých na základě této Smlouvy;</w:t>
      </w:r>
    </w:p>
    <w:p w:rsidR="00911A3F" w:rsidRPr="005B2D69" w:rsidRDefault="00911A3F" w:rsidP="00E8744A">
      <w:pPr>
        <w:pStyle w:val="Heading3"/>
        <w:numPr>
          <w:ilvl w:val="2"/>
          <w:numId w:val="8"/>
        </w:numPr>
        <w:tabs>
          <w:tab w:val="num" w:pos="1440"/>
        </w:tabs>
        <w:overflowPunct/>
        <w:autoSpaceDE/>
        <w:autoSpaceDN/>
        <w:adjustRightInd/>
        <w:spacing w:before="0" w:after="240"/>
        <w:ind w:left="1440" w:hanging="720"/>
        <w:textAlignment w:val="auto"/>
        <w:rPr>
          <w:sz w:val="22"/>
        </w:rPr>
      </w:pPr>
      <w:r w:rsidRPr="005B2D69">
        <w:rPr>
          <w:sz w:val="22"/>
        </w:rPr>
        <w:t>ve vztahu k Zástavci je vedeno na základě Insolvenčního návrhu insolvenční řízení, na jehož základě bylo vydáno Rozhodnutí o úpadku, jímž bylo rozhodnuto o úpadku Zástavce;</w:t>
      </w:r>
    </w:p>
    <w:p w:rsidR="00911A3F" w:rsidRPr="005B2D69" w:rsidRDefault="00911A3F" w:rsidP="00E8744A">
      <w:pPr>
        <w:pStyle w:val="Heading3"/>
        <w:numPr>
          <w:ilvl w:val="2"/>
          <w:numId w:val="8"/>
        </w:numPr>
        <w:tabs>
          <w:tab w:val="num" w:pos="1440"/>
        </w:tabs>
        <w:overflowPunct/>
        <w:autoSpaceDE/>
        <w:autoSpaceDN/>
        <w:adjustRightInd/>
        <w:spacing w:before="0" w:after="240"/>
        <w:ind w:left="1440" w:hanging="720"/>
        <w:textAlignment w:val="auto"/>
        <w:rPr>
          <w:sz w:val="22"/>
        </w:rPr>
      </w:pPr>
      <w:r w:rsidRPr="005B2D69">
        <w:rPr>
          <w:sz w:val="22"/>
        </w:rPr>
        <w:t>Zástavce provedl veškeré úkony (včetně obdržení všech interních a externích souhlasů či povolení) k tomu, aby, splnil veškeré podmínky a jiné požadavky, které jsou nezbytné (i) k řádnému a platnému uzavření této Smlouvy a k výkonu práv a závazků Zástavce z ní vyplývající; a (ii) k platnosti a závaznosti veškerých závazků Zástavce vzniklých na základě a v souvislosti s uzavřením této Smlouvy, a tato schválení a povolení jsou platná a účinná v plném rozsahu;</w:t>
      </w:r>
    </w:p>
    <w:p w:rsidR="00911A3F" w:rsidRPr="005B2D69" w:rsidRDefault="00911A3F" w:rsidP="00E8744A">
      <w:pPr>
        <w:pStyle w:val="Heading3"/>
        <w:numPr>
          <w:ilvl w:val="2"/>
          <w:numId w:val="8"/>
        </w:numPr>
        <w:tabs>
          <w:tab w:val="num" w:pos="1440"/>
        </w:tabs>
        <w:overflowPunct/>
        <w:autoSpaceDE/>
        <w:autoSpaceDN/>
        <w:adjustRightInd/>
        <w:spacing w:before="0" w:after="240"/>
        <w:ind w:left="1440" w:hanging="720"/>
        <w:textAlignment w:val="auto"/>
        <w:rPr>
          <w:sz w:val="22"/>
        </w:rPr>
      </w:pPr>
      <w:r w:rsidRPr="005B2D69">
        <w:rPr>
          <w:sz w:val="22"/>
          <w:szCs w:val="22"/>
        </w:rPr>
        <w:t xml:space="preserve">je jediným a výlučným </w:t>
      </w:r>
      <w:r>
        <w:rPr>
          <w:sz w:val="22"/>
          <w:szCs w:val="22"/>
        </w:rPr>
        <w:t>vlastníkem Akcií</w:t>
      </w:r>
      <w:r w:rsidRPr="005B2D69">
        <w:rPr>
          <w:sz w:val="22"/>
          <w:szCs w:val="22"/>
        </w:rPr>
        <w:t xml:space="preserve"> a</w:t>
      </w:r>
      <w:r w:rsidRPr="005B2D69">
        <w:rPr>
          <w:sz w:val="22"/>
        </w:rPr>
        <w:t xml:space="preserve"> s výjimkou omezení daných probíhajícím Insolvenčním řízením a existencí Přípustných práv třetích osob je oprávněn v plném rozsahu nakládat s </w:t>
      </w:r>
      <w:r>
        <w:rPr>
          <w:sz w:val="22"/>
        </w:rPr>
        <w:t>Akciemi</w:t>
      </w:r>
      <w:r w:rsidRPr="005B2D69">
        <w:rPr>
          <w:sz w:val="22"/>
        </w:rPr>
        <w:t xml:space="preserve"> neomezeně a zřídit Zástavní právo; </w:t>
      </w:r>
    </w:p>
    <w:p w:rsidR="00911A3F" w:rsidRPr="005B2D69" w:rsidRDefault="00911A3F" w:rsidP="00E8744A">
      <w:pPr>
        <w:pStyle w:val="Heading3"/>
        <w:numPr>
          <w:ilvl w:val="2"/>
          <w:numId w:val="8"/>
        </w:numPr>
        <w:tabs>
          <w:tab w:val="num" w:pos="1418"/>
        </w:tabs>
        <w:overflowPunct/>
        <w:autoSpaceDE/>
        <w:autoSpaceDN/>
        <w:adjustRightInd/>
        <w:spacing w:before="0" w:after="240"/>
        <w:ind w:left="1440" w:hanging="720"/>
        <w:textAlignment w:val="auto"/>
        <w:rPr>
          <w:sz w:val="22"/>
        </w:rPr>
      </w:pPr>
      <w:r w:rsidRPr="005B2D69">
        <w:rPr>
          <w:sz w:val="22"/>
        </w:rPr>
        <w:t xml:space="preserve">s výjimkou Přípustných práv třetích osob nejsou </w:t>
      </w:r>
      <w:r>
        <w:rPr>
          <w:sz w:val="22"/>
        </w:rPr>
        <w:t>Akcie</w:t>
      </w:r>
      <w:r w:rsidRPr="005B2D69">
        <w:rPr>
          <w:sz w:val="22"/>
        </w:rPr>
        <w:t xml:space="preserve"> zatíženy žádným Právem třetí osoby ani jiným ujednáním či instrumentem majícím účinek zatížení, zajištění či utvrzení nebo obdobný účinek podle českého či zahraničního práva a Zástavce se s výjimkou Přípustných práv třetích osob nezavázal zřídit jakékoliv Právo třetí osoby, ujednání či instrument mající účinek zatížení, zajištění či utvrzení nebo obdobný účinek podle českého či zahraničního práva k </w:t>
      </w:r>
      <w:r>
        <w:rPr>
          <w:sz w:val="22"/>
        </w:rPr>
        <w:t>Akciím;</w:t>
      </w:r>
    </w:p>
    <w:p w:rsidR="00911A3F" w:rsidRPr="00E8744A" w:rsidRDefault="00911A3F" w:rsidP="00E8744A">
      <w:pPr>
        <w:pStyle w:val="Heading3"/>
        <w:numPr>
          <w:ilvl w:val="2"/>
          <w:numId w:val="8"/>
        </w:numPr>
        <w:tabs>
          <w:tab w:val="num" w:pos="1440"/>
        </w:tabs>
        <w:overflowPunct/>
        <w:autoSpaceDE/>
        <w:autoSpaceDN/>
        <w:adjustRightInd/>
        <w:spacing w:before="0" w:after="240"/>
        <w:ind w:left="1440" w:hanging="720"/>
        <w:textAlignment w:val="auto"/>
        <w:rPr>
          <w:sz w:val="22"/>
        </w:rPr>
      </w:pPr>
      <w:r w:rsidRPr="005B2D69">
        <w:rPr>
          <w:sz w:val="22"/>
        </w:rPr>
        <w:t xml:space="preserve">povinnosti, které Zástavce přijímá podle této Smlouvy, jsou platné a vymahatelné </w:t>
      </w:r>
      <w:r w:rsidRPr="005B2D69">
        <w:rPr>
          <w:w w:val="0"/>
          <w:sz w:val="22"/>
        </w:rPr>
        <w:t xml:space="preserve">a tato Smlouva </w:t>
      </w:r>
      <w:r w:rsidRPr="005B2D69">
        <w:rPr>
          <w:sz w:val="22"/>
        </w:rPr>
        <w:t>byla řádně podepsána osobou oprávněnou nebo osobami oprávněnými jednat a podepisovat za Zástavce nebo řádně zmocněným zástupcem nebo zástupci Zástavce</w:t>
      </w:r>
      <w:r w:rsidRPr="005B2D69">
        <w:rPr>
          <w:w w:val="0"/>
          <w:sz w:val="22"/>
        </w:rPr>
        <w:t xml:space="preserve"> </w:t>
      </w:r>
      <w:r w:rsidRPr="005B2D69">
        <w:rPr>
          <w:sz w:val="22"/>
        </w:rPr>
        <w:t>a Zástavní právo bude představovat řádně zřízené zástavní právo prvního pořadí k</w:t>
      </w:r>
      <w:r>
        <w:rPr>
          <w:sz w:val="22"/>
        </w:rPr>
        <w:t> Akciím; a</w:t>
      </w:r>
    </w:p>
    <w:p w:rsidR="00911A3F" w:rsidRPr="00E8744A" w:rsidRDefault="00911A3F" w:rsidP="00E8744A">
      <w:pPr>
        <w:pStyle w:val="Heading3"/>
        <w:numPr>
          <w:ilvl w:val="2"/>
          <w:numId w:val="8"/>
        </w:numPr>
        <w:tabs>
          <w:tab w:val="num" w:pos="1440"/>
        </w:tabs>
        <w:overflowPunct/>
        <w:autoSpaceDE/>
        <w:autoSpaceDN/>
        <w:adjustRightInd/>
        <w:spacing w:before="0" w:after="240"/>
        <w:ind w:left="1440" w:hanging="720"/>
        <w:textAlignment w:val="auto"/>
        <w:rPr>
          <w:sz w:val="22"/>
        </w:rPr>
      </w:pPr>
      <w:r w:rsidRPr="003A464D">
        <w:rPr>
          <w:sz w:val="22"/>
          <w:szCs w:val="22"/>
        </w:rPr>
        <w:t xml:space="preserve">Základní kapitál Společnosti je ke dni této Smlouvy ve výši </w:t>
      </w:r>
      <w:r>
        <w:rPr>
          <w:sz w:val="22"/>
          <w:szCs w:val="22"/>
        </w:rPr>
        <w:t>163.396.000</w:t>
      </w:r>
      <w:r w:rsidRPr="003A464D">
        <w:rPr>
          <w:sz w:val="22"/>
          <w:szCs w:val="22"/>
        </w:rPr>
        <w:t>,- Kč (slovy: </w:t>
      </w:r>
      <w:r>
        <w:rPr>
          <w:sz w:val="22"/>
          <w:szCs w:val="22"/>
        </w:rPr>
        <w:t>sto šedesát tři milionů tři sta devadesát šest tisíc</w:t>
      </w:r>
      <w:r w:rsidRPr="003A464D">
        <w:rPr>
          <w:sz w:val="22"/>
          <w:szCs w:val="22"/>
        </w:rPr>
        <w:t xml:space="preserve"> ko</w:t>
      </w:r>
      <w:r>
        <w:rPr>
          <w:sz w:val="22"/>
          <w:szCs w:val="22"/>
        </w:rPr>
        <w:t>run českých) a byl plně splacen.</w:t>
      </w:r>
    </w:p>
    <w:p w:rsidR="00911A3F" w:rsidRPr="003A464D" w:rsidRDefault="00911A3F" w:rsidP="00D06F24">
      <w:pPr>
        <w:pStyle w:val="Heading2"/>
        <w:rPr>
          <w:sz w:val="22"/>
          <w:szCs w:val="22"/>
        </w:rPr>
      </w:pPr>
      <w:r w:rsidRPr="003A464D">
        <w:rPr>
          <w:b/>
          <w:bCs/>
          <w:iCs/>
          <w:sz w:val="22"/>
          <w:szCs w:val="22"/>
        </w:rPr>
        <w:t>Důvěra</w:t>
      </w:r>
      <w:r w:rsidRPr="003A464D">
        <w:rPr>
          <w:b/>
          <w:bCs/>
          <w:sz w:val="22"/>
          <w:szCs w:val="22"/>
        </w:rPr>
        <w:t xml:space="preserve">. </w:t>
      </w:r>
      <w:r w:rsidRPr="003A464D">
        <w:rPr>
          <w:sz w:val="22"/>
          <w:szCs w:val="22"/>
        </w:rPr>
        <w:t>Zástavce</w:t>
      </w:r>
      <w:r w:rsidRPr="003A464D">
        <w:rPr>
          <w:b/>
          <w:bCs/>
          <w:sz w:val="22"/>
          <w:szCs w:val="22"/>
        </w:rPr>
        <w:t xml:space="preserve"> </w:t>
      </w:r>
      <w:r w:rsidRPr="003A464D">
        <w:rPr>
          <w:sz w:val="22"/>
          <w:szCs w:val="22"/>
        </w:rPr>
        <w:t xml:space="preserve">bere na vědomí, že Zástavní věřitel tuto Smlouvu uzavírá spoléhaje se v plném rozsahu na každé jednotlivé prohlášení a ujištění učiněné Zástavcem v článku </w:t>
      </w:r>
      <w:fldSimple w:instr=" REF _Ref183361031 \r \h  \* MERGEFORMAT ">
        <w:r w:rsidRPr="003A464D">
          <w:rPr>
            <w:sz w:val="22"/>
            <w:szCs w:val="22"/>
          </w:rPr>
          <w:t>3.1</w:t>
        </w:r>
      </w:fldSimple>
      <w:r w:rsidRPr="003A464D">
        <w:rPr>
          <w:sz w:val="22"/>
          <w:szCs w:val="22"/>
        </w:rPr>
        <w:t xml:space="preserve"> (</w:t>
      </w:r>
      <w:r w:rsidRPr="003A464D">
        <w:rPr>
          <w:i/>
          <w:sz w:val="22"/>
          <w:szCs w:val="22"/>
        </w:rPr>
        <w:t>Prohlášení a ujištění</w:t>
      </w:r>
      <w:r w:rsidRPr="003A464D">
        <w:rPr>
          <w:sz w:val="22"/>
          <w:szCs w:val="22"/>
        </w:rPr>
        <w:t>). Zástavce dále Zástavnímu věřiteli zaručuje, že ke dni uzavření této Smlouvy jsou všechna jím uvedená prohlášení a ujištění ve všech podstatných ohledech aktuální, pravdivá a správná.</w:t>
      </w:r>
    </w:p>
    <w:p w:rsidR="00911A3F" w:rsidRPr="003A464D" w:rsidRDefault="00911A3F" w:rsidP="00D06F24">
      <w:pPr>
        <w:pStyle w:val="Heading1"/>
        <w:rPr>
          <w:sz w:val="22"/>
          <w:szCs w:val="22"/>
        </w:rPr>
      </w:pPr>
      <w:r w:rsidRPr="003A464D">
        <w:rPr>
          <w:sz w:val="22"/>
          <w:szCs w:val="22"/>
        </w:rPr>
        <w:br/>
        <w:t>POVINNOSTI ZÁSTAVCE</w:t>
      </w:r>
    </w:p>
    <w:p w:rsidR="00911A3F" w:rsidRPr="003A464D" w:rsidRDefault="00911A3F" w:rsidP="00D06F24">
      <w:pPr>
        <w:pStyle w:val="Heading2"/>
        <w:rPr>
          <w:sz w:val="22"/>
          <w:szCs w:val="22"/>
        </w:rPr>
      </w:pPr>
      <w:r w:rsidRPr="003A464D">
        <w:rPr>
          <w:b/>
          <w:bCs/>
          <w:iCs/>
          <w:sz w:val="22"/>
          <w:szCs w:val="22"/>
        </w:rPr>
        <w:t>Povinnosti Zástavce</w:t>
      </w:r>
      <w:r w:rsidRPr="003A464D">
        <w:rPr>
          <w:b/>
          <w:bCs/>
          <w:i/>
          <w:iCs/>
          <w:sz w:val="22"/>
          <w:szCs w:val="22"/>
        </w:rPr>
        <w:t>.</w:t>
      </w:r>
      <w:r w:rsidRPr="003A464D">
        <w:rPr>
          <w:sz w:val="22"/>
          <w:szCs w:val="22"/>
        </w:rPr>
        <w:t xml:space="preserve"> Zástavce se tímto zavazuje, že:</w:t>
      </w:r>
    </w:p>
    <w:p w:rsidR="00911A3F" w:rsidRPr="005B2D69" w:rsidRDefault="00911A3F" w:rsidP="00324BD3">
      <w:pPr>
        <w:pStyle w:val="Heading3"/>
        <w:tabs>
          <w:tab w:val="clear" w:pos="1800"/>
        </w:tabs>
        <w:spacing w:before="0" w:after="240"/>
        <w:ind w:hanging="720"/>
        <w:rPr>
          <w:sz w:val="22"/>
          <w:szCs w:val="22"/>
        </w:rPr>
      </w:pPr>
      <w:r w:rsidRPr="005B2D69">
        <w:rPr>
          <w:sz w:val="22"/>
          <w:szCs w:val="22"/>
        </w:rPr>
        <w:t>provede na své náklady veškeré úkony či právní jednání a poskytne ujištění, které bude Zástavní věřitel vyžadovat nebo které budou potřebné či vhodné k platnému zřízení, zachování, ochraně nebo případnému výkonu Zástavního práva v souladu s touto Smlouvou, zejména v tomto smyslu podepíše veškeré doklady, listiny a dohody, získá potřebné souhlasy, schválení a jiná zmocnění a vydá veškeré pokyny, které bude Zástavní věřitel považovat za vhodné k realizaci jakéhokoli práva uděleného mu touto Smlouvou nebo právními předpisy;</w:t>
      </w:r>
      <w:r w:rsidRPr="005B2D69">
        <w:rPr>
          <w:sz w:val="22"/>
        </w:rPr>
        <w:t xml:space="preserve"> </w:t>
      </w:r>
    </w:p>
    <w:p w:rsidR="00911A3F" w:rsidRPr="00324BD3" w:rsidRDefault="00911A3F" w:rsidP="00324BD3">
      <w:pPr>
        <w:pStyle w:val="Heading3"/>
        <w:tabs>
          <w:tab w:val="clear" w:pos="1800"/>
        </w:tabs>
        <w:spacing w:before="0" w:after="240"/>
        <w:ind w:hanging="720"/>
        <w:rPr>
          <w:sz w:val="22"/>
          <w:szCs w:val="22"/>
        </w:rPr>
      </w:pPr>
      <w:r w:rsidRPr="005B2D69">
        <w:rPr>
          <w:sz w:val="22"/>
        </w:rPr>
        <w:t>bude na vyžádání Zástavního věřitele ve lhůtě deseti (10) Pracovních dnů poskytovat Zástavnímu věřiteli všechny informace, které se týkají Zástavního práva nebo jsou jiným způsobem podstatné pro vztah Zástavce a Zástavního věřitele na základě této Smlouvy, a zejména bude bez zbytečného odkladu informovat Zástavního věřitele o tom, že nastala jakákoli skutečnost, na základě které (i) třetí osoba nabyla nebo mohla nabýt jakékoli právo k </w:t>
      </w:r>
      <w:r>
        <w:rPr>
          <w:sz w:val="22"/>
        </w:rPr>
        <w:t>Akciím</w:t>
      </w:r>
      <w:r w:rsidRPr="005B2D69">
        <w:rPr>
          <w:sz w:val="22"/>
        </w:rPr>
        <w:t>, (ii) došlo nebo mohlo dojít k ohrožení existence Zástavního práva nebo k jakémukoli omezení nebo znem</w:t>
      </w:r>
      <w:r>
        <w:rPr>
          <w:sz w:val="22"/>
        </w:rPr>
        <w:t>ožnění výkonu Zástavního práva;</w:t>
      </w:r>
    </w:p>
    <w:p w:rsidR="00911A3F" w:rsidRPr="003A464D" w:rsidRDefault="00911A3F" w:rsidP="00D06F24">
      <w:pPr>
        <w:pStyle w:val="Heading3"/>
        <w:tabs>
          <w:tab w:val="clear" w:pos="1800"/>
        </w:tabs>
        <w:spacing w:before="0" w:after="240"/>
        <w:ind w:hanging="720"/>
        <w:rPr>
          <w:sz w:val="22"/>
          <w:szCs w:val="22"/>
        </w:rPr>
      </w:pPr>
      <w:r w:rsidRPr="003A464D">
        <w:rPr>
          <w:sz w:val="22"/>
          <w:szCs w:val="22"/>
        </w:rPr>
        <w:t>v den podpisu této Smlouvy opatří Akcie zástavním rubopisem v souladu s aktuálně platnými právními předpisy</w:t>
      </w:r>
      <w:r>
        <w:rPr>
          <w:sz w:val="22"/>
          <w:szCs w:val="22"/>
        </w:rPr>
        <w:t xml:space="preserve"> </w:t>
      </w:r>
      <w:r w:rsidRPr="003A464D">
        <w:rPr>
          <w:sz w:val="22"/>
          <w:szCs w:val="22"/>
        </w:rPr>
        <w:t>a pře</w:t>
      </w:r>
      <w:r w:rsidRPr="003A464D">
        <w:rPr>
          <w:iCs/>
          <w:sz w:val="22"/>
          <w:szCs w:val="22"/>
        </w:rPr>
        <w:t xml:space="preserve">dá Akcie v souladu s článkem </w:t>
      </w:r>
      <w:fldSimple w:instr=" REF _Ref247786245 \n \h  \* MERGEFORMAT ">
        <w:r>
          <w:rPr>
            <w:iCs/>
            <w:sz w:val="22"/>
            <w:szCs w:val="22"/>
          </w:rPr>
          <w:t>2.2</w:t>
        </w:r>
      </w:fldSimple>
      <w:r w:rsidRPr="003A464D">
        <w:rPr>
          <w:iCs/>
          <w:sz w:val="22"/>
          <w:szCs w:val="22"/>
        </w:rPr>
        <w:t xml:space="preserve"> (</w:t>
      </w:r>
      <w:r w:rsidRPr="003A464D">
        <w:rPr>
          <w:i/>
          <w:iCs/>
          <w:sz w:val="22"/>
          <w:szCs w:val="22"/>
        </w:rPr>
        <w:t>Vznik Zástavního práva</w:t>
      </w:r>
      <w:r w:rsidRPr="003A464D">
        <w:rPr>
          <w:iCs/>
          <w:sz w:val="22"/>
          <w:szCs w:val="22"/>
        </w:rPr>
        <w:t>) Zástavnímu věřiteli a učiní veškeré jiné úkony či právní jednání potřebné pro platný vznik Zástavního práva k Akciím</w:t>
      </w:r>
      <w:r w:rsidRPr="003A464D">
        <w:rPr>
          <w:sz w:val="22"/>
          <w:szCs w:val="22"/>
        </w:rPr>
        <w:t xml:space="preserve">; </w:t>
      </w:r>
    </w:p>
    <w:p w:rsidR="00911A3F" w:rsidRPr="003A464D" w:rsidRDefault="00911A3F" w:rsidP="00D06F24">
      <w:pPr>
        <w:pStyle w:val="Heading3"/>
        <w:tabs>
          <w:tab w:val="clear" w:pos="1800"/>
        </w:tabs>
        <w:spacing w:before="0" w:after="240"/>
        <w:ind w:hanging="720"/>
        <w:rPr>
          <w:i/>
          <w:sz w:val="22"/>
          <w:szCs w:val="22"/>
        </w:rPr>
      </w:pPr>
      <w:r w:rsidRPr="003A464D">
        <w:rPr>
          <w:sz w:val="22"/>
          <w:szCs w:val="22"/>
        </w:rPr>
        <w:t xml:space="preserve">poskytne Zástavnímu věřiteli na </w:t>
      </w:r>
      <w:r>
        <w:rPr>
          <w:sz w:val="22"/>
          <w:szCs w:val="22"/>
        </w:rPr>
        <w:t>jeho žádost</w:t>
      </w:r>
      <w:r w:rsidRPr="003A464D">
        <w:rPr>
          <w:sz w:val="22"/>
          <w:szCs w:val="22"/>
        </w:rPr>
        <w:t xml:space="preserve"> veškeré podklady, listiny a dokumenty vztahující se k</w:t>
      </w:r>
      <w:r>
        <w:rPr>
          <w:sz w:val="22"/>
          <w:szCs w:val="22"/>
        </w:rPr>
        <w:t> </w:t>
      </w:r>
      <w:r w:rsidRPr="003A464D">
        <w:rPr>
          <w:sz w:val="22"/>
          <w:szCs w:val="22"/>
        </w:rPr>
        <w:t>Akciím</w:t>
      </w:r>
      <w:r>
        <w:rPr>
          <w:sz w:val="22"/>
          <w:szCs w:val="22"/>
        </w:rPr>
        <w:t>, které má Zástavce k dispozici, které</w:t>
      </w:r>
      <w:r w:rsidRPr="003A464D">
        <w:rPr>
          <w:sz w:val="22"/>
          <w:szCs w:val="22"/>
        </w:rPr>
        <w:t xml:space="preserve"> umožní Zás</w:t>
      </w:r>
      <w:r>
        <w:rPr>
          <w:sz w:val="22"/>
          <w:szCs w:val="22"/>
        </w:rPr>
        <w:t>tavnímu věřiteli provést taková</w:t>
      </w:r>
      <w:r w:rsidRPr="003A464D">
        <w:rPr>
          <w:sz w:val="22"/>
          <w:szCs w:val="22"/>
        </w:rPr>
        <w:t xml:space="preserve"> jednání týk</w:t>
      </w:r>
      <w:r>
        <w:rPr>
          <w:sz w:val="22"/>
          <w:szCs w:val="22"/>
        </w:rPr>
        <w:t>ající se Zástavního práva, která</w:t>
      </w:r>
      <w:r w:rsidRPr="003A464D">
        <w:rPr>
          <w:sz w:val="22"/>
          <w:szCs w:val="22"/>
        </w:rPr>
        <w:t xml:space="preserve"> Zástavní věřitel bude </w:t>
      </w:r>
      <w:r>
        <w:rPr>
          <w:sz w:val="22"/>
          <w:szCs w:val="22"/>
        </w:rPr>
        <w:t>považovat za nezbytná</w:t>
      </w:r>
      <w:r w:rsidRPr="003A464D">
        <w:rPr>
          <w:sz w:val="22"/>
          <w:szCs w:val="22"/>
        </w:rPr>
        <w:t xml:space="preserve"> k </w:t>
      </w:r>
      <w:r>
        <w:rPr>
          <w:sz w:val="22"/>
          <w:szCs w:val="22"/>
        </w:rPr>
        <w:t xml:space="preserve">(i) </w:t>
      </w:r>
      <w:r w:rsidRPr="003A464D">
        <w:rPr>
          <w:sz w:val="22"/>
          <w:szCs w:val="22"/>
        </w:rPr>
        <w:t xml:space="preserve">ochraně a zachování práv a nároků Zástavního věřitele k Zástavnímu právu a pro </w:t>
      </w:r>
      <w:r>
        <w:rPr>
          <w:sz w:val="22"/>
          <w:szCs w:val="22"/>
        </w:rPr>
        <w:t xml:space="preserve">(ii) </w:t>
      </w:r>
      <w:r w:rsidRPr="003A464D">
        <w:rPr>
          <w:sz w:val="22"/>
          <w:szCs w:val="22"/>
        </w:rPr>
        <w:t>účely zachování, uplatnění a vymáhání práv Zástavního věřitele vyplývajících z této Smlouvy nebo s ní souvisejících;</w:t>
      </w:r>
    </w:p>
    <w:p w:rsidR="00911A3F" w:rsidRDefault="00911A3F" w:rsidP="00D06F24">
      <w:pPr>
        <w:pStyle w:val="Heading3"/>
        <w:tabs>
          <w:tab w:val="clear" w:pos="1800"/>
        </w:tabs>
        <w:spacing w:before="0" w:after="240"/>
        <w:ind w:hanging="720"/>
        <w:rPr>
          <w:sz w:val="22"/>
          <w:szCs w:val="22"/>
        </w:rPr>
      </w:pPr>
      <w:r w:rsidRPr="003A464D">
        <w:rPr>
          <w:sz w:val="22"/>
          <w:szCs w:val="22"/>
        </w:rPr>
        <w:t>neprovede ani neumožní jiné osobě provedení žádného úkonu či právního jednání, který by mohl ohrozit nebo negativně ovlivnit hodnotu Akcií či jejich existenci, a bude vykonávat svá práva související s Akciemi s péčí řádného hospodáře</w:t>
      </w:r>
      <w:r>
        <w:rPr>
          <w:sz w:val="22"/>
          <w:szCs w:val="22"/>
        </w:rPr>
        <w:t>; a</w:t>
      </w:r>
    </w:p>
    <w:p w:rsidR="00911A3F" w:rsidRPr="003A464D" w:rsidRDefault="00911A3F" w:rsidP="00D06F24">
      <w:pPr>
        <w:pStyle w:val="Heading3"/>
        <w:tabs>
          <w:tab w:val="clear" w:pos="1800"/>
        </w:tabs>
        <w:spacing w:before="0" w:after="240"/>
        <w:ind w:hanging="720"/>
        <w:rPr>
          <w:sz w:val="22"/>
          <w:szCs w:val="22"/>
        </w:rPr>
      </w:pPr>
      <w:r w:rsidRPr="005B2D69">
        <w:rPr>
          <w:kern w:val="24"/>
          <w:sz w:val="22"/>
        </w:rPr>
        <w:t xml:space="preserve">zdrží se jednání, které by </w:t>
      </w:r>
      <w:r w:rsidRPr="005B2D69">
        <w:rPr>
          <w:sz w:val="22"/>
        </w:rPr>
        <w:t>mohlo</w:t>
      </w:r>
      <w:r w:rsidRPr="005B2D69">
        <w:rPr>
          <w:kern w:val="24"/>
          <w:sz w:val="22"/>
        </w:rPr>
        <w:t xml:space="preserve"> mít negativní dopad na Zástavní právo nebo práva Zástavního věřitele vyplývající z této Smlouvy, neučiní žádná jednání, která by mohla ohrozit existenci nebo vymahatelnost Zástavního práva a </w:t>
      </w:r>
      <w:r w:rsidRPr="005B2D69">
        <w:rPr>
          <w:sz w:val="22"/>
        </w:rPr>
        <w:t>zdrží se jakýchkoli jednání, která by mohla negativně ovlivnit práva Zástavního věřitele podle této Smlouvy.</w:t>
      </w:r>
    </w:p>
    <w:p w:rsidR="00911A3F" w:rsidRPr="003A464D" w:rsidRDefault="00911A3F" w:rsidP="00D06F24">
      <w:pPr>
        <w:pStyle w:val="Heading1"/>
        <w:rPr>
          <w:sz w:val="22"/>
          <w:szCs w:val="22"/>
        </w:rPr>
      </w:pPr>
      <w:r w:rsidRPr="003A464D">
        <w:rPr>
          <w:sz w:val="22"/>
          <w:szCs w:val="22"/>
        </w:rPr>
        <w:br/>
        <w:t>NAKLÁDÁNÍ SE ZÁSTAVOU</w:t>
      </w:r>
    </w:p>
    <w:p w:rsidR="00911A3F" w:rsidRPr="003A464D" w:rsidRDefault="00911A3F" w:rsidP="00324BD3">
      <w:pPr>
        <w:pStyle w:val="Heading2"/>
        <w:tabs>
          <w:tab w:val="left" w:pos="1701"/>
        </w:tabs>
        <w:rPr>
          <w:sz w:val="22"/>
          <w:szCs w:val="22"/>
        </w:rPr>
      </w:pPr>
      <w:r w:rsidRPr="003A464D">
        <w:rPr>
          <w:b/>
          <w:bCs/>
          <w:iCs/>
          <w:sz w:val="22"/>
          <w:szCs w:val="22"/>
        </w:rPr>
        <w:t>Právo na plnění</w:t>
      </w:r>
      <w:r w:rsidRPr="003A464D">
        <w:rPr>
          <w:b/>
          <w:bCs/>
          <w:i/>
          <w:iCs/>
          <w:sz w:val="22"/>
          <w:szCs w:val="22"/>
        </w:rPr>
        <w:t xml:space="preserve">. </w:t>
      </w:r>
      <w:r w:rsidRPr="005B2D69">
        <w:rPr>
          <w:sz w:val="22"/>
          <w:szCs w:val="22"/>
        </w:rPr>
        <w:t>Do okamžiku, dokud nenastane jakýkoliv Případ porušení</w:t>
      </w:r>
      <w:r>
        <w:rPr>
          <w:sz w:val="22"/>
          <w:szCs w:val="22"/>
        </w:rPr>
        <w:t xml:space="preserve"> a Zástavce není v prodlení s úhradou jakéhokoli Zajištěného dluhu</w:t>
      </w:r>
      <w:r w:rsidRPr="005B2D69">
        <w:rPr>
          <w:sz w:val="22"/>
          <w:szCs w:val="22"/>
        </w:rPr>
        <w:t>, Zástavce je oprávněn nakládat s</w:t>
      </w:r>
      <w:r>
        <w:rPr>
          <w:sz w:val="22"/>
          <w:szCs w:val="22"/>
        </w:rPr>
        <w:t xml:space="preserve"> veškerým </w:t>
      </w:r>
      <w:r w:rsidRPr="005B2D69">
        <w:rPr>
          <w:sz w:val="22"/>
          <w:szCs w:val="22"/>
        </w:rPr>
        <w:t xml:space="preserve">plněním </w:t>
      </w:r>
      <w:r>
        <w:rPr>
          <w:sz w:val="22"/>
          <w:szCs w:val="22"/>
        </w:rPr>
        <w:t>od Společnosti</w:t>
      </w:r>
      <w:r w:rsidRPr="00324BD3">
        <w:rPr>
          <w:sz w:val="22"/>
          <w:szCs w:val="22"/>
        </w:rPr>
        <w:t xml:space="preserve"> </w:t>
      </w:r>
      <w:r w:rsidRPr="005B2D69">
        <w:rPr>
          <w:sz w:val="22"/>
          <w:szCs w:val="22"/>
        </w:rPr>
        <w:t>dle svého výhradního uvážení</w:t>
      </w:r>
      <w:r>
        <w:rPr>
          <w:sz w:val="22"/>
          <w:szCs w:val="22"/>
        </w:rPr>
        <w:t xml:space="preserve">, zejména má právo na </w:t>
      </w:r>
      <w:r w:rsidRPr="003A464D">
        <w:rPr>
          <w:sz w:val="22"/>
          <w:szCs w:val="22"/>
        </w:rPr>
        <w:t>veškeré dividendy, jiné podíly na zisku a další platby, podíly a příspěvky spojené nebo odvozené z Akcií</w:t>
      </w:r>
      <w:r w:rsidRPr="005B2D69">
        <w:rPr>
          <w:sz w:val="22"/>
          <w:szCs w:val="22"/>
        </w:rPr>
        <w:t xml:space="preserve">. </w:t>
      </w:r>
      <w:r>
        <w:rPr>
          <w:sz w:val="22"/>
          <w:szCs w:val="22"/>
        </w:rPr>
        <w:t>V případě, že nastane Případ porušení</w:t>
      </w:r>
      <w:r w:rsidRPr="003A464D">
        <w:rPr>
          <w:sz w:val="22"/>
          <w:szCs w:val="22"/>
        </w:rPr>
        <w:t>, má Zástavní věřitel právo obdržet přímo od Společnosti a ponechat si veškeré dividendy, jiné podíly na zisku a další platby, podíly a příspěvky spojené nebo odvozené z A</w:t>
      </w:r>
      <w:r>
        <w:rPr>
          <w:sz w:val="22"/>
          <w:szCs w:val="22"/>
        </w:rPr>
        <w:t>kcií, a Zástavce provede veškerá</w:t>
      </w:r>
      <w:r w:rsidRPr="003A464D">
        <w:rPr>
          <w:sz w:val="22"/>
          <w:szCs w:val="22"/>
        </w:rPr>
        <w:t xml:space="preserve"> jednání, zejména učiní předání odpovídajících vyrozumění Společnosti, která bude Zástavní věřitel považovat za nezbytná nebo vhodná. </w:t>
      </w:r>
    </w:p>
    <w:p w:rsidR="00911A3F" w:rsidRPr="003A464D" w:rsidRDefault="00911A3F" w:rsidP="00D06F24">
      <w:pPr>
        <w:pStyle w:val="Heading1"/>
        <w:rPr>
          <w:sz w:val="22"/>
          <w:szCs w:val="22"/>
        </w:rPr>
      </w:pPr>
      <w:r w:rsidRPr="003A464D">
        <w:rPr>
          <w:sz w:val="22"/>
          <w:szCs w:val="22"/>
        </w:rPr>
        <w:br/>
        <w:t>VÝKON ZÁSTAVNÍHO PRÁVA</w:t>
      </w:r>
    </w:p>
    <w:p w:rsidR="00911A3F" w:rsidRPr="003A464D" w:rsidRDefault="00911A3F" w:rsidP="00D06F24">
      <w:pPr>
        <w:pStyle w:val="Heading2"/>
        <w:rPr>
          <w:sz w:val="22"/>
          <w:szCs w:val="22"/>
        </w:rPr>
      </w:pPr>
      <w:bookmarkStart w:id="8" w:name="_Ref375897418"/>
      <w:bookmarkStart w:id="9" w:name="_Ref183361312"/>
      <w:bookmarkStart w:id="10" w:name="_Ref183542010"/>
      <w:bookmarkStart w:id="11" w:name="_Ref377476468"/>
      <w:r w:rsidRPr="003A464D">
        <w:rPr>
          <w:b/>
          <w:bCs/>
          <w:iCs/>
          <w:sz w:val="22"/>
          <w:szCs w:val="22"/>
        </w:rPr>
        <w:t>Výkon Zástavního práva</w:t>
      </w:r>
      <w:r w:rsidRPr="003A464D">
        <w:rPr>
          <w:b/>
          <w:bCs/>
          <w:i/>
          <w:iCs/>
          <w:sz w:val="22"/>
          <w:szCs w:val="22"/>
        </w:rPr>
        <w:t xml:space="preserve">. </w:t>
      </w:r>
      <w:bookmarkEnd w:id="8"/>
      <w:bookmarkEnd w:id="9"/>
      <w:bookmarkEnd w:id="10"/>
      <w:bookmarkEnd w:id="11"/>
      <w:r w:rsidRPr="005B2D69">
        <w:rPr>
          <w:sz w:val="22"/>
          <w:szCs w:val="22"/>
        </w:rPr>
        <w:t>Nebudou-li Zajištěné dluhy nebo jakákoli jejich část splněny řádně a včas</w:t>
      </w:r>
      <w:r w:rsidRPr="005B2D69">
        <w:rPr>
          <w:color w:val="000000"/>
          <w:sz w:val="22"/>
          <w:szCs w:val="22"/>
        </w:rPr>
        <w:t xml:space="preserve">, je Zástavní věřitel oprávněn vykonat Zástavní právo </w:t>
      </w:r>
      <w:r w:rsidRPr="005B2D69">
        <w:rPr>
          <w:sz w:val="22"/>
          <w:szCs w:val="22"/>
        </w:rPr>
        <w:t xml:space="preserve">kterýmkoli z uvedených způsobů a podle vlastní volby na náklady Zástavce v souladu s tímto článkem </w:t>
      </w:r>
      <w:fldSimple w:instr=" REF _Ref377476468 \r \h  \* MERGEFORMAT ">
        <w:r>
          <w:rPr>
            <w:sz w:val="22"/>
            <w:szCs w:val="22"/>
          </w:rPr>
          <w:t>6.1</w:t>
        </w:r>
      </w:fldSimple>
      <w:r w:rsidRPr="005B2D69">
        <w:rPr>
          <w:sz w:val="22"/>
          <w:szCs w:val="22"/>
        </w:rPr>
        <w:t xml:space="preserve"> (</w:t>
      </w:r>
      <w:r w:rsidRPr="005B2D69">
        <w:rPr>
          <w:i/>
          <w:sz w:val="22"/>
          <w:szCs w:val="22"/>
        </w:rPr>
        <w:t>Výkon Zástavního práva</w:t>
      </w:r>
      <w:r w:rsidRPr="005B2D69">
        <w:rPr>
          <w:sz w:val="22"/>
          <w:szCs w:val="22"/>
        </w:rPr>
        <w:t>), a to za předpokladu, že bylo Zástavci doručeno písemné oznámení Zástavního věřitele o započetí výkonu Zástavního práva. Smluvní strany se výslovně dohodly, že Zástavní věřitel je oprávněn vykonat Zástavní právo v celém rozsahu nebo zčásti kterýmkoli z uvedených způsobů</w:t>
      </w:r>
      <w:r>
        <w:rPr>
          <w:sz w:val="22"/>
          <w:szCs w:val="22"/>
        </w:rPr>
        <w:t>:</w:t>
      </w:r>
    </w:p>
    <w:p w:rsidR="00911A3F" w:rsidRPr="006C32AA" w:rsidRDefault="00911A3F" w:rsidP="006C32AA">
      <w:pPr>
        <w:pStyle w:val="Heading3"/>
        <w:tabs>
          <w:tab w:val="clear" w:pos="1800"/>
          <w:tab w:val="num" w:pos="1440"/>
        </w:tabs>
        <w:spacing w:before="0" w:after="240"/>
        <w:ind w:hanging="720"/>
        <w:rPr>
          <w:sz w:val="22"/>
          <w:szCs w:val="22"/>
        </w:rPr>
      </w:pPr>
      <w:r w:rsidRPr="00067E3B">
        <w:rPr>
          <w:sz w:val="22"/>
          <w:szCs w:val="22"/>
        </w:rPr>
        <w:t>jakýmkoli způsobem dle § 1359 a násl. Občanského zákoníku;</w:t>
      </w:r>
    </w:p>
    <w:p w:rsidR="00911A3F" w:rsidRPr="003A464D" w:rsidRDefault="00911A3F" w:rsidP="00D06F24">
      <w:pPr>
        <w:pStyle w:val="Heading3"/>
        <w:tabs>
          <w:tab w:val="clear" w:pos="1800"/>
          <w:tab w:val="num" w:pos="1440"/>
        </w:tabs>
        <w:spacing w:before="0" w:after="240"/>
        <w:ind w:hanging="720"/>
        <w:rPr>
          <w:sz w:val="22"/>
          <w:szCs w:val="22"/>
        </w:rPr>
      </w:pPr>
      <w:r w:rsidRPr="003A464D">
        <w:rPr>
          <w:sz w:val="22"/>
          <w:szCs w:val="22"/>
        </w:rPr>
        <w:t xml:space="preserve">ve veřejné dražbě prostřednictvím obchodníka s cennými papíry, který má povolení k poskytování investiční služby uvedené v § 4 odst. 2 písm. b) Zákona o podnikání na kapitálovém trhu, nebo zahraniční osoby, která má povolení k poskytování této investiční služby, jenž bude pro účely prodeje Akcií vybrán Zástavním věřitelem </w:t>
      </w:r>
      <w:r>
        <w:rPr>
          <w:sz w:val="22"/>
          <w:szCs w:val="22"/>
        </w:rPr>
        <w:t>po předchozí konzultaci se Zástavcem</w:t>
      </w:r>
      <w:r w:rsidRPr="003A464D">
        <w:rPr>
          <w:sz w:val="22"/>
          <w:szCs w:val="22"/>
        </w:rPr>
        <w:t>;</w:t>
      </w:r>
    </w:p>
    <w:p w:rsidR="00911A3F" w:rsidRPr="003A464D" w:rsidRDefault="00911A3F" w:rsidP="00D06F24">
      <w:pPr>
        <w:pStyle w:val="Heading3"/>
        <w:tabs>
          <w:tab w:val="clear" w:pos="1800"/>
          <w:tab w:val="num" w:pos="1440"/>
        </w:tabs>
        <w:spacing w:before="0" w:after="240"/>
        <w:ind w:hanging="720"/>
        <w:rPr>
          <w:sz w:val="22"/>
          <w:szCs w:val="22"/>
        </w:rPr>
      </w:pPr>
      <w:r w:rsidRPr="005B2D69">
        <w:rPr>
          <w:bCs/>
          <w:sz w:val="22"/>
          <w:szCs w:val="22"/>
        </w:rPr>
        <w:t>kterýmkoli jiným způsobem výkonu zástavního práva, který příslušné právní předpisy v době tohoto výkonu budou umožňovat</w:t>
      </w:r>
      <w:r w:rsidRPr="003A464D">
        <w:rPr>
          <w:sz w:val="22"/>
          <w:szCs w:val="22"/>
        </w:rPr>
        <w:t>.</w:t>
      </w:r>
    </w:p>
    <w:p w:rsidR="00911A3F" w:rsidRPr="003A464D" w:rsidRDefault="00911A3F" w:rsidP="00D06F24">
      <w:pPr>
        <w:pStyle w:val="Heading2"/>
        <w:numPr>
          <w:ilvl w:val="0"/>
          <w:numId w:val="0"/>
        </w:numPr>
        <w:rPr>
          <w:sz w:val="22"/>
          <w:szCs w:val="22"/>
        </w:rPr>
      </w:pPr>
      <w:r w:rsidRPr="003A464D">
        <w:rPr>
          <w:sz w:val="22"/>
          <w:szCs w:val="22"/>
        </w:rPr>
        <w:t xml:space="preserve">Zástavní věřitel je oprávněn kdykoli změnit způsob výkonu Zástavního práva a dále je oprávněn výkon Zástavního práva opakovat stejným způsobem nebo jiným způsobem uvedeným v článku </w:t>
      </w:r>
      <w:fldSimple w:instr=" REF _Ref377476468 \r \h  \* MERGEFORMAT ">
        <w:r w:rsidRPr="003A464D">
          <w:rPr>
            <w:sz w:val="22"/>
            <w:szCs w:val="22"/>
          </w:rPr>
          <w:t>6.1</w:t>
        </w:r>
      </w:fldSimple>
      <w:r w:rsidRPr="003A464D">
        <w:rPr>
          <w:sz w:val="22"/>
          <w:szCs w:val="22"/>
        </w:rPr>
        <w:t xml:space="preserve"> (</w:t>
      </w:r>
      <w:r w:rsidRPr="003A464D">
        <w:rPr>
          <w:i/>
          <w:sz w:val="22"/>
          <w:szCs w:val="22"/>
        </w:rPr>
        <w:t>Výkon Zástavního práva</w:t>
      </w:r>
      <w:r w:rsidRPr="003A464D">
        <w:rPr>
          <w:sz w:val="22"/>
          <w:szCs w:val="22"/>
        </w:rPr>
        <w:t>). Zástavní věřitel bude o zvoleném způsobu výkonu Zástavního práva Zástavce předem informovat.</w:t>
      </w:r>
    </w:p>
    <w:p w:rsidR="00911A3F" w:rsidRPr="003A464D" w:rsidRDefault="00911A3F" w:rsidP="00D06F24">
      <w:pPr>
        <w:pStyle w:val="Heading2"/>
        <w:rPr>
          <w:sz w:val="22"/>
          <w:szCs w:val="22"/>
        </w:rPr>
      </w:pPr>
      <w:r w:rsidRPr="003A464D">
        <w:rPr>
          <w:b/>
          <w:bCs/>
          <w:iCs/>
          <w:sz w:val="22"/>
          <w:szCs w:val="22"/>
        </w:rPr>
        <w:t>Povinnosti při výkonu Zástavního práva</w:t>
      </w:r>
      <w:r w:rsidRPr="003A464D">
        <w:rPr>
          <w:b/>
          <w:bCs/>
          <w:i/>
          <w:iCs/>
          <w:sz w:val="22"/>
          <w:szCs w:val="22"/>
        </w:rPr>
        <w:t xml:space="preserve">. </w:t>
      </w:r>
      <w:r w:rsidRPr="005B2D69">
        <w:rPr>
          <w:sz w:val="22"/>
          <w:szCs w:val="22"/>
        </w:rPr>
        <w:t>Zástavce se zavazuje poskytnout Zástavnímu věřiteli veškerou potřebnou součinnost při výkonu Zástavního práva a učinit všechna jednání a kroky, které Zástavní věřitel považuje za nezbytné či vhodné k tomu, aby Zástavní právo mohlo být úspěšně a s co nejvyšším výnosem realizováno, zejména předloží Zástavnímu věřiteli vyžádané doklady</w:t>
      </w:r>
      <w:r>
        <w:rPr>
          <w:sz w:val="22"/>
          <w:szCs w:val="22"/>
        </w:rPr>
        <w:t xml:space="preserve"> k provedení ocenění Akcií, které má Zástavce k dispozici.</w:t>
      </w:r>
      <w:r w:rsidRPr="005B2D69">
        <w:rPr>
          <w:sz w:val="22"/>
          <w:szCs w:val="22"/>
        </w:rPr>
        <w:t xml:space="preserve"> </w:t>
      </w:r>
    </w:p>
    <w:p w:rsidR="00911A3F" w:rsidRPr="003A464D" w:rsidRDefault="00911A3F" w:rsidP="00D06F24">
      <w:pPr>
        <w:pStyle w:val="Heading2"/>
        <w:rPr>
          <w:sz w:val="22"/>
          <w:szCs w:val="22"/>
        </w:rPr>
      </w:pPr>
      <w:r w:rsidRPr="003A464D">
        <w:rPr>
          <w:b/>
          <w:sz w:val="22"/>
          <w:szCs w:val="22"/>
        </w:rPr>
        <w:t xml:space="preserve">Plnění </w:t>
      </w:r>
      <w:r w:rsidRPr="00416290">
        <w:rPr>
          <w:b/>
          <w:sz w:val="22"/>
          <w:szCs w:val="22"/>
        </w:rPr>
        <w:t>z předmětu Zástavního práva</w:t>
      </w:r>
      <w:r w:rsidRPr="005B2D69">
        <w:rPr>
          <w:sz w:val="22"/>
          <w:szCs w:val="22"/>
        </w:rPr>
        <w:t>.</w:t>
      </w:r>
      <w:r w:rsidRPr="005B2D69">
        <w:rPr>
          <w:i/>
          <w:sz w:val="22"/>
          <w:szCs w:val="22"/>
        </w:rPr>
        <w:t xml:space="preserve"> </w:t>
      </w:r>
      <w:r w:rsidRPr="005B2D69">
        <w:rPr>
          <w:sz w:val="22"/>
          <w:szCs w:val="22"/>
        </w:rPr>
        <w:t>Zástavní věřitel je oprávněn započíst přijaté plnění z předmětu Zástavního práva proti svým pohledávkám odpovídajícím splatným Zajištěným dluhům nebo kterékoli jejich splatné části, nejsou-li řádně a včas splněny.</w:t>
      </w:r>
    </w:p>
    <w:p w:rsidR="00911A3F" w:rsidRPr="003A464D" w:rsidRDefault="00911A3F" w:rsidP="00D06F24">
      <w:pPr>
        <w:pStyle w:val="Heading2"/>
        <w:rPr>
          <w:sz w:val="22"/>
          <w:szCs w:val="22"/>
        </w:rPr>
      </w:pPr>
      <w:bookmarkStart w:id="12" w:name="_Ref453088238"/>
      <w:r w:rsidRPr="006C32AA">
        <w:rPr>
          <w:b/>
          <w:sz w:val="22"/>
          <w:szCs w:val="22"/>
        </w:rPr>
        <w:t>Použití výnosů</w:t>
      </w:r>
      <w:r w:rsidRPr="005B2D69">
        <w:rPr>
          <w:i/>
          <w:sz w:val="22"/>
          <w:szCs w:val="22"/>
        </w:rPr>
        <w:t>.</w:t>
      </w:r>
      <w:r w:rsidRPr="005B2D69">
        <w:rPr>
          <w:sz w:val="22"/>
          <w:szCs w:val="22"/>
        </w:rPr>
        <w:t xml:space="preserve">  Jakékoli peněžní prostředky obdržené Zástavním věřitelem dle této Smlouvy jím budou použity v souladu s příslušnými ustanoveními Úvěrové smlouvy.</w:t>
      </w:r>
      <w:bookmarkEnd w:id="12"/>
      <w:r w:rsidRPr="005B2D69">
        <w:rPr>
          <w:sz w:val="22"/>
          <w:szCs w:val="22"/>
        </w:rPr>
        <w:t xml:space="preserve"> Jakýkoli přebytek, který Zástavnímu věřiteli zůstane po úplném uspokojení Zajištěných dluhů a pokrytí nákladů na výkon Zástavního práva, bude vyplacen Zástavci do deseti (10) Pracovních dnů od zjištění přebytku.</w:t>
      </w:r>
    </w:p>
    <w:p w:rsidR="00911A3F" w:rsidRPr="003A464D" w:rsidRDefault="00911A3F" w:rsidP="00416290">
      <w:pPr>
        <w:pStyle w:val="Heading1"/>
        <w:keepLines/>
        <w:rPr>
          <w:sz w:val="22"/>
          <w:szCs w:val="22"/>
        </w:rPr>
      </w:pPr>
      <w:r w:rsidRPr="003A464D">
        <w:rPr>
          <w:sz w:val="22"/>
          <w:szCs w:val="22"/>
        </w:rPr>
        <w:br/>
      </w:r>
      <w:bookmarkStart w:id="13" w:name="_Ref183361367"/>
      <w:r w:rsidRPr="003A464D">
        <w:rPr>
          <w:sz w:val="22"/>
          <w:szCs w:val="22"/>
        </w:rPr>
        <w:t>VÝDAJE A NÁKLADY</w:t>
      </w:r>
      <w:bookmarkEnd w:id="13"/>
    </w:p>
    <w:p w:rsidR="00911A3F" w:rsidRPr="003A464D" w:rsidRDefault="00911A3F" w:rsidP="00416290">
      <w:pPr>
        <w:pStyle w:val="Heading2"/>
        <w:keepNext/>
        <w:keepLines/>
        <w:rPr>
          <w:sz w:val="22"/>
          <w:szCs w:val="22"/>
        </w:rPr>
      </w:pPr>
      <w:r w:rsidRPr="003A464D">
        <w:rPr>
          <w:b/>
          <w:bCs/>
          <w:iCs/>
          <w:sz w:val="22"/>
          <w:szCs w:val="22"/>
        </w:rPr>
        <w:t>Výdaje a náklady</w:t>
      </w:r>
      <w:r w:rsidRPr="003A464D">
        <w:rPr>
          <w:b/>
          <w:bCs/>
          <w:i/>
          <w:iCs/>
          <w:sz w:val="22"/>
          <w:szCs w:val="22"/>
        </w:rPr>
        <w:t xml:space="preserve">. </w:t>
      </w:r>
      <w:r w:rsidRPr="005B2D69">
        <w:rPr>
          <w:sz w:val="22"/>
          <w:szCs w:val="22"/>
        </w:rPr>
        <w:t>Zástavce se tímto zavazuje uhradit Zástavnímu věřiteli veškeré výdaje, náklady a jiné částky, které mu vzniknou v souvislosti se sjednáním a udržováním v platnosti a účinnosti této Smlouvy, vznikem, výkonem nebo vymáháním Zástavního práva.</w:t>
      </w:r>
      <w:r w:rsidRPr="003A464D">
        <w:rPr>
          <w:sz w:val="22"/>
          <w:szCs w:val="22"/>
        </w:rPr>
        <w:t xml:space="preserve"> </w:t>
      </w:r>
    </w:p>
    <w:p w:rsidR="00911A3F" w:rsidRPr="003A464D" w:rsidRDefault="00911A3F" w:rsidP="00D06F24">
      <w:pPr>
        <w:pStyle w:val="Heading1"/>
        <w:rPr>
          <w:sz w:val="22"/>
          <w:szCs w:val="22"/>
        </w:rPr>
      </w:pPr>
      <w:r w:rsidRPr="003A464D">
        <w:rPr>
          <w:sz w:val="22"/>
          <w:szCs w:val="22"/>
        </w:rPr>
        <w:br/>
        <w:t>RŮZNÁ USTANOVENÍ</w:t>
      </w:r>
    </w:p>
    <w:p w:rsidR="00911A3F" w:rsidRPr="003A464D" w:rsidRDefault="00911A3F" w:rsidP="003A464D">
      <w:pPr>
        <w:pStyle w:val="Heading2"/>
        <w:rPr>
          <w:sz w:val="22"/>
          <w:szCs w:val="22"/>
        </w:rPr>
      </w:pPr>
      <w:bookmarkStart w:id="14" w:name="_Ref375845851"/>
      <w:r w:rsidRPr="003A464D">
        <w:rPr>
          <w:b/>
          <w:bCs/>
          <w:iCs/>
          <w:sz w:val="22"/>
          <w:szCs w:val="22"/>
        </w:rPr>
        <w:t>Doručování</w:t>
      </w:r>
      <w:r w:rsidRPr="003A464D">
        <w:rPr>
          <w:b/>
          <w:i/>
          <w:iCs/>
          <w:sz w:val="22"/>
          <w:szCs w:val="22"/>
        </w:rPr>
        <w:t>.</w:t>
      </w:r>
      <w:r w:rsidRPr="003A464D">
        <w:rPr>
          <w:sz w:val="22"/>
          <w:szCs w:val="22"/>
        </w:rPr>
        <w:t xml:space="preserve"> </w:t>
      </w:r>
      <w:bookmarkEnd w:id="14"/>
      <w:r w:rsidRPr="005B2D69">
        <w:rPr>
          <w:sz w:val="22"/>
          <w:szCs w:val="22"/>
        </w:rPr>
        <w:t>Veškerá sdělení mezi Smluvními stranami podle této Smlouvy nebo v souvislosti s ní budou učiněna v souladu s článkem 11.2 (</w:t>
      </w:r>
      <w:r w:rsidRPr="005B2D69">
        <w:rPr>
          <w:i/>
          <w:sz w:val="22"/>
          <w:szCs w:val="22"/>
        </w:rPr>
        <w:t>Doručování</w:t>
      </w:r>
      <w:r w:rsidRPr="005B2D69">
        <w:rPr>
          <w:sz w:val="22"/>
          <w:szCs w:val="22"/>
        </w:rPr>
        <w:t>) Úvěrové smlouvy.</w:t>
      </w:r>
    </w:p>
    <w:p w:rsidR="00911A3F" w:rsidRPr="005B2D69" w:rsidRDefault="00911A3F" w:rsidP="007C6111">
      <w:pPr>
        <w:pStyle w:val="Heading2"/>
        <w:keepNext/>
        <w:spacing w:after="120"/>
        <w:rPr>
          <w:b/>
          <w:bCs/>
          <w:sz w:val="22"/>
          <w:szCs w:val="22"/>
        </w:rPr>
      </w:pPr>
      <w:r w:rsidRPr="007C6111">
        <w:rPr>
          <w:b/>
          <w:sz w:val="22"/>
          <w:szCs w:val="22"/>
        </w:rPr>
        <w:t>Platnost a účinnost</w:t>
      </w:r>
      <w:r w:rsidRPr="005B2D69">
        <w:rPr>
          <w:sz w:val="22"/>
          <w:szCs w:val="22"/>
        </w:rPr>
        <w:t xml:space="preserve">.  Tato Smlouva se stane účinnou jejím podpisem Smluvními stranami a zůstane v platnosti a účinnosti až do okamžiku řádného splnění všech Zajištěných dluhů. </w:t>
      </w:r>
    </w:p>
    <w:p w:rsidR="00911A3F" w:rsidRPr="005B2D69" w:rsidRDefault="00911A3F" w:rsidP="007C6111">
      <w:pPr>
        <w:pStyle w:val="Heading2"/>
        <w:keepNext/>
        <w:spacing w:after="120"/>
        <w:rPr>
          <w:b/>
          <w:bCs/>
          <w:sz w:val="22"/>
          <w:szCs w:val="22"/>
        </w:rPr>
      </w:pPr>
      <w:r w:rsidRPr="007C6111">
        <w:rPr>
          <w:b/>
          <w:sz w:val="22"/>
          <w:szCs w:val="22"/>
        </w:rPr>
        <w:t>Rozhodné právo a jurisdikce</w:t>
      </w:r>
      <w:r w:rsidRPr="005B2D69">
        <w:rPr>
          <w:sz w:val="22"/>
          <w:szCs w:val="22"/>
        </w:rPr>
        <w:t>.  Tato Smlouva a její výklad se řídí českým právem. Případné spory vzniklé z této Smlouvy nebo v souvislosti s ní bude řešit příslušný soud v České republice.</w:t>
      </w:r>
    </w:p>
    <w:p w:rsidR="00911A3F" w:rsidRPr="005B2D69" w:rsidRDefault="00911A3F" w:rsidP="007C6111">
      <w:pPr>
        <w:pStyle w:val="Heading2"/>
        <w:keepNext/>
        <w:spacing w:after="120"/>
        <w:rPr>
          <w:b/>
          <w:bCs/>
          <w:sz w:val="22"/>
          <w:szCs w:val="22"/>
        </w:rPr>
      </w:pPr>
      <w:r w:rsidRPr="007C6111">
        <w:rPr>
          <w:b/>
          <w:sz w:val="22"/>
          <w:szCs w:val="22"/>
        </w:rPr>
        <w:t>Nástupci a postupníci</w:t>
      </w:r>
      <w:r w:rsidRPr="005B2D69">
        <w:rPr>
          <w:sz w:val="22"/>
          <w:szCs w:val="22"/>
        </w:rPr>
        <w:t>.  Tato Smlouva je závazná pro příslušné právní nástupce Smluvních stran této Smlouvy a slouží k jejich prospěchu. Bez předchozího písemného souhlasu Zástavního věřitele není Zástavce oprávněn postoupit, převést, měnit, zastavit či zatížit ani jakkoli jinak disponovat se Smlouvou, její částí či jednotlivými právy z ní vyplývajícími, a dále není oprávněn ujednat s třetí osobou převzetí dluhu vyplývajícího ze Smlouvy. Zástavce bere na vědomí a souhlasí s tím, že Zástavn</w:t>
      </w:r>
      <w:r>
        <w:rPr>
          <w:sz w:val="22"/>
          <w:szCs w:val="22"/>
        </w:rPr>
        <w:t xml:space="preserve">í věřitel je oprávněn kdykoliv </w:t>
      </w:r>
      <w:r w:rsidRPr="005B2D69">
        <w:rPr>
          <w:sz w:val="22"/>
          <w:szCs w:val="22"/>
        </w:rPr>
        <w:t>a dle svého uvážení postoupit či převést Smlouvu, její části či jednotlivá práva z ní vyplývající, či ujednat s třetí osobou převzetí dluhu vyplývajícího ze Smlouvy. Zástavce nebude odpírat či oddalovat poskytnutí souhlasu a další součinnosti (včetně podpisu jakýchkoliv potřebných dokumentů) pokud to bude k takovému postoupení, převodu či jinému jednání potřeba. Takové postoupení se vůči Zástavci stává účinným dnem, kdy bude postoupení oznámeno Zástavci. Zástavce je povinen doručení takového oznámení Zástavním věřitelem písemně potvrdit. Pokud bude mít Zástavní věřitel v úmyslu postoupit či převést Smlouvu, její část či jednotlivá práva z ní vyplývající, či ujednat s třetí osobou převzetí dluhu vyplývajícího ze Smlouvy, Zástavce poskytne veškerou součinnost (včetně podpisu jakýchkoliv potřebných dokumentů) potřebnou k takovému převodu.</w:t>
      </w:r>
    </w:p>
    <w:p w:rsidR="00911A3F" w:rsidRPr="005B2D69" w:rsidRDefault="00911A3F" w:rsidP="007C6111">
      <w:pPr>
        <w:pStyle w:val="Heading2"/>
        <w:keepNext/>
        <w:spacing w:after="120"/>
        <w:rPr>
          <w:b/>
          <w:bCs/>
          <w:sz w:val="22"/>
          <w:szCs w:val="22"/>
        </w:rPr>
      </w:pPr>
      <w:r w:rsidRPr="007C6111">
        <w:rPr>
          <w:b/>
          <w:sz w:val="22"/>
          <w:szCs w:val="22"/>
        </w:rPr>
        <w:t>Vyloučení práv třetích osob a plnění třetích osob</w:t>
      </w:r>
      <w:r w:rsidRPr="005B2D69">
        <w:rPr>
          <w:sz w:val="22"/>
          <w:szCs w:val="22"/>
        </w:rPr>
        <w:t xml:space="preserve">.  Ze Smlouvy či jiných Finančních dokumentů nenabývají třetí osoby přímá práva, a to ani má-li být plnění hlavně k prospěchu třetí osoby nebo jejímuž zájmu mělo splnění ujednané povinnosti zjevně sloužit. Třetí osobou dle tohoto ustanovení se rozumí jakákoli osoba, která není smluvní stranou příslušné smlouvy či dohody. </w:t>
      </w:r>
    </w:p>
    <w:p w:rsidR="00911A3F" w:rsidRPr="005B2D69" w:rsidRDefault="00911A3F" w:rsidP="007C6111">
      <w:pPr>
        <w:pStyle w:val="Heading2"/>
        <w:keepNext/>
        <w:spacing w:after="120"/>
        <w:rPr>
          <w:b/>
          <w:bCs/>
          <w:sz w:val="22"/>
          <w:szCs w:val="22"/>
        </w:rPr>
      </w:pPr>
      <w:r w:rsidRPr="007C6111">
        <w:rPr>
          <w:b/>
          <w:sz w:val="22"/>
          <w:szCs w:val="22"/>
        </w:rPr>
        <w:t>Opravné prostředky a vzdání se práv</w:t>
      </w:r>
      <w:r w:rsidRPr="005B2D69">
        <w:rPr>
          <w:sz w:val="22"/>
          <w:szCs w:val="22"/>
        </w:rPr>
        <w:t>.  Neuplatnění ani opožděné uplatnění práv, pravomocí nebo opravných prostředků dle této Smlouvy ze strany Zástavního věřitele nebude mít účinky vzdání se práva na jejich uplatnění a jakékoli jednotlivé nebo částečné uplatnění jakéhokoli práva nebude překážkou pro jakákoli další nebo jiná jejich uplatnění.</w:t>
      </w:r>
    </w:p>
    <w:p w:rsidR="00911A3F" w:rsidRPr="005B2D69" w:rsidRDefault="00911A3F" w:rsidP="007C6111">
      <w:pPr>
        <w:pStyle w:val="Heading2"/>
        <w:keepNext/>
        <w:spacing w:after="120"/>
        <w:rPr>
          <w:b/>
          <w:bCs/>
          <w:sz w:val="22"/>
          <w:szCs w:val="22"/>
        </w:rPr>
      </w:pPr>
      <w:r w:rsidRPr="007C6111">
        <w:rPr>
          <w:b/>
          <w:sz w:val="22"/>
          <w:szCs w:val="22"/>
        </w:rPr>
        <w:t>Zástavní věřitel má právo konat</w:t>
      </w:r>
      <w:r w:rsidRPr="005B2D69">
        <w:rPr>
          <w:sz w:val="22"/>
          <w:szCs w:val="22"/>
        </w:rPr>
        <w:t>.  Jestliže Zástavce opomene plnit kterékoli své povinnosti podle této Smlouvy, Zástavní věřitel má právo, nikoliv však povinnost, v plném rozsahu povoleném příslušnými právními předpisy plnit nebo zajistit plnění takových povinností a výdaje vzniklé Zástavnímu věřiteli v souvislosti s tím ponese Zástavce v souladu s Článkem 7 (</w:t>
      </w:r>
      <w:r w:rsidRPr="005B2D69">
        <w:rPr>
          <w:i/>
          <w:sz w:val="22"/>
          <w:szCs w:val="22"/>
        </w:rPr>
        <w:t>Výdaje a náklady</w:t>
      </w:r>
      <w:r w:rsidRPr="005B2D69">
        <w:rPr>
          <w:sz w:val="22"/>
          <w:szCs w:val="22"/>
        </w:rPr>
        <w:t>) této Smlouvy.</w:t>
      </w:r>
    </w:p>
    <w:p w:rsidR="00911A3F" w:rsidRPr="005B2D69" w:rsidRDefault="00911A3F" w:rsidP="007C6111">
      <w:pPr>
        <w:pStyle w:val="Heading2"/>
        <w:keepNext/>
        <w:spacing w:after="120"/>
        <w:rPr>
          <w:b/>
          <w:bCs/>
          <w:sz w:val="22"/>
          <w:szCs w:val="22"/>
        </w:rPr>
      </w:pPr>
      <w:r w:rsidRPr="007C6111">
        <w:rPr>
          <w:b/>
          <w:sz w:val="22"/>
          <w:szCs w:val="22"/>
        </w:rPr>
        <w:t>Částečná neplatnost</w:t>
      </w:r>
      <w:r w:rsidRPr="005B2D69">
        <w:rPr>
          <w:sz w:val="22"/>
          <w:szCs w:val="22"/>
        </w:rPr>
        <w:t>.  Pokud některé ustanovení této Smlouvy je nebo se stane v jakémkoli ohledu zdánlivým, protiprávním, neplatným, neúčinným nebo nevymahatelným, nebude tím dotčena platnost, účinnost či vymahatelnost ostatních ustanovení této Smlouvy. Smluvní strany ujednávají, že v takovém případě Zástavce na žádost Zástavního věřitele uzavře do deseti (10) Pracovních dnů od doručení takové žádosti dodatek k této Smlouvě, na základě něhož se takové zdánlivé, protiprávní, neplatné, neúčinné či nevymahatelné ustanovení této Smlouvy nahradí ustanovením, které nejlépe vede k dosažení původního obchodního záměru Smluvních stran a je platné, účinné a vymahatelné.</w:t>
      </w:r>
    </w:p>
    <w:p w:rsidR="00911A3F" w:rsidRPr="005B2D69" w:rsidRDefault="00911A3F" w:rsidP="007C6111">
      <w:pPr>
        <w:pStyle w:val="Heading2"/>
        <w:keepNext/>
        <w:spacing w:after="120"/>
        <w:rPr>
          <w:b/>
          <w:bCs/>
          <w:sz w:val="22"/>
          <w:szCs w:val="22"/>
        </w:rPr>
      </w:pPr>
      <w:r w:rsidRPr="007C6111">
        <w:rPr>
          <w:b/>
          <w:sz w:val="22"/>
          <w:szCs w:val="22"/>
        </w:rPr>
        <w:t>Souběžné uplatnění práv</w:t>
      </w:r>
      <w:r w:rsidRPr="005B2D69">
        <w:rPr>
          <w:sz w:val="22"/>
          <w:szCs w:val="22"/>
        </w:rPr>
        <w:t>.  Práva Zástavního věřitele podle této Smlouvy jsou kumulativní ve vztahu k jinému zajištění Zajištěných dluhů nebo kterémukoli z nich. Zástavní věřitel se může i nadále uchýlit k jakémukoli zajištění pro uspokojení takových dluhů v takových podílech a v takovém pořadí, jaké se bude jevit Zástavnímu věřiteli jako nejlepší dle jeho výlučné volby. Právo Zástavního věřitele požadovat dodatečné zajištění nebo omezení povinnosti Zástavce poskytnout zajištění dle českého práva tím není dotčeno. Neuplatnění ani opožděné uplatnění práv nebo opravných prostředků dle této Smlouvy ze strany Zástavního věřitele nebude mít účinky vzdání se práva na jejich uplatnění a jakékoli jednotlivé nebo částečné uplatnění jakéhokoli práva nebude překážkou pro jakákoli další nebo jiná jejich uplatnění. Práva a povinnosti upravené v této Smlouvě lze uplatnit souběžně a nevylučují žádná jiná práva a opravné prostředky ze zákona.</w:t>
      </w:r>
    </w:p>
    <w:p w:rsidR="00911A3F" w:rsidRPr="005B2D69" w:rsidRDefault="00911A3F" w:rsidP="007C6111">
      <w:pPr>
        <w:pStyle w:val="Heading2"/>
        <w:keepNext/>
        <w:spacing w:after="120"/>
        <w:rPr>
          <w:bCs/>
          <w:sz w:val="22"/>
          <w:szCs w:val="22"/>
        </w:rPr>
      </w:pPr>
      <w:r w:rsidRPr="007C6111">
        <w:rPr>
          <w:b/>
          <w:sz w:val="22"/>
          <w:szCs w:val="22"/>
        </w:rPr>
        <w:t>Vyloučení ustanovení Občanského zákoníku</w:t>
      </w:r>
      <w:r w:rsidRPr="005B2D69">
        <w:rPr>
          <w:sz w:val="22"/>
          <w:szCs w:val="22"/>
        </w:rPr>
        <w:t xml:space="preserve">. </w:t>
      </w:r>
    </w:p>
    <w:p w:rsidR="00911A3F" w:rsidRPr="005B2D69" w:rsidRDefault="00911A3F" w:rsidP="007C6111">
      <w:pPr>
        <w:pStyle w:val="Heading2"/>
        <w:keepNext/>
        <w:numPr>
          <w:ilvl w:val="1"/>
          <w:numId w:val="7"/>
        </w:numPr>
        <w:tabs>
          <w:tab w:val="clear" w:pos="700"/>
          <w:tab w:val="clear" w:pos="1080"/>
          <w:tab w:val="left" w:pos="1276"/>
        </w:tabs>
        <w:spacing w:after="120"/>
        <w:ind w:left="1276" w:hanging="567"/>
        <w:rPr>
          <w:b/>
          <w:bCs/>
          <w:sz w:val="22"/>
          <w:szCs w:val="22"/>
        </w:rPr>
      </w:pPr>
      <w:r w:rsidRPr="005B2D69">
        <w:rPr>
          <w:sz w:val="22"/>
          <w:szCs w:val="22"/>
        </w:rPr>
        <w:t xml:space="preserve">Smluvní strany sjednávají (v maximálním rozsahu povoleném právními předpisy České republiky), že následující ustanovení Občanského zákoníku se pro účely této Smlouvy nepoužijí: § 558 odst. 2 (druhá věta), </w:t>
      </w:r>
      <w:r>
        <w:rPr>
          <w:sz w:val="22"/>
          <w:szCs w:val="22"/>
        </w:rPr>
        <w:t xml:space="preserve">§ 1336 odst. 1, </w:t>
      </w:r>
      <w:r w:rsidRPr="005B2D69">
        <w:rPr>
          <w:sz w:val="22"/>
          <w:szCs w:val="22"/>
        </w:rPr>
        <w:t xml:space="preserve">§ 1363 (druhá věta), § 1400 až 1447, § 1740 odst. 3, § 1747, </w:t>
      </w:r>
      <w:r>
        <w:rPr>
          <w:sz w:val="22"/>
          <w:szCs w:val="22"/>
        </w:rPr>
        <w:t xml:space="preserve">§ 1748, § 1888 odst.2, </w:t>
      </w:r>
      <w:r w:rsidRPr="005B2D69">
        <w:rPr>
          <w:sz w:val="22"/>
          <w:szCs w:val="22"/>
        </w:rPr>
        <w:t>§ 1898.</w:t>
      </w:r>
    </w:p>
    <w:p w:rsidR="00911A3F" w:rsidRPr="005B2D69" w:rsidRDefault="00911A3F" w:rsidP="007C6111">
      <w:pPr>
        <w:pStyle w:val="Heading2"/>
        <w:keepNext/>
        <w:numPr>
          <w:ilvl w:val="1"/>
          <w:numId w:val="7"/>
        </w:numPr>
        <w:tabs>
          <w:tab w:val="clear" w:pos="700"/>
          <w:tab w:val="clear" w:pos="1080"/>
          <w:tab w:val="left" w:pos="1276"/>
        </w:tabs>
        <w:spacing w:after="120"/>
        <w:ind w:left="1276" w:hanging="567"/>
        <w:rPr>
          <w:b/>
          <w:bCs/>
          <w:sz w:val="22"/>
          <w:szCs w:val="22"/>
        </w:rPr>
      </w:pPr>
      <w:r w:rsidRPr="005B2D69">
        <w:rPr>
          <w:sz w:val="22"/>
          <w:szCs w:val="22"/>
        </w:rPr>
        <w:t>Smluvní strany sjednávají (v maximálním rozsahu povoleném právními předpisy České republiky), že nesou nebezpečí změny okolností ve smyslu § 1765 odst. 2 Občanského zákoníku.</w:t>
      </w:r>
    </w:p>
    <w:p w:rsidR="00911A3F" w:rsidRPr="005B2D69" w:rsidRDefault="00911A3F" w:rsidP="007C6111">
      <w:pPr>
        <w:pStyle w:val="Heading2"/>
        <w:keepNext/>
        <w:numPr>
          <w:ilvl w:val="1"/>
          <w:numId w:val="7"/>
        </w:numPr>
        <w:tabs>
          <w:tab w:val="clear" w:pos="700"/>
          <w:tab w:val="clear" w:pos="1080"/>
          <w:tab w:val="left" w:pos="1276"/>
        </w:tabs>
        <w:spacing w:after="120"/>
        <w:ind w:left="1276" w:hanging="567"/>
        <w:rPr>
          <w:b/>
          <w:bCs/>
          <w:sz w:val="22"/>
          <w:szCs w:val="22"/>
        </w:rPr>
      </w:pPr>
      <w:r w:rsidRPr="005B2D69">
        <w:rPr>
          <w:sz w:val="22"/>
          <w:szCs w:val="22"/>
        </w:rPr>
        <w:t>Smluvní strany sjednávají, že nejsou oprávněny ukončit tuto Smlouvu podle § 2000 odst. 1 Občanského zákoníku.</w:t>
      </w:r>
    </w:p>
    <w:p w:rsidR="00911A3F" w:rsidRPr="005B2D69" w:rsidRDefault="00911A3F" w:rsidP="007C6111">
      <w:pPr>
        <w:pStyle w:val="Heading2"/>
        <w:keepNext/>
        <w:spacing w:after="120"/>
        <w:rPr>
          <w:b/>
          <w:bCs/>
          <w:sz w:val="22"/>
          <w:szCs w:val="22"/>
        </w:rPr>
      </w:pPr>
      <w:r w:rsidRPr="005F4C54">
        <w:rPr>
          <w:b/>
          <w:sz w:val="22"/>
          <w:szCs w:val="22"/>
        </w:rPr>
        <w:t>Přílohy a Dodatky</w:t>
      </w:r>
      <w:r w:rsidRPr="005B2D69">
        <w:rPr>
          <w:sz w:val="22"/>
          <w:szCs w:val="22"/>
        </w:rPr>
        <w:t>.  Přílohy této Smlouvy jsou její nedílnou součástí. Tuto Smlouvu lze měnit a doplňovat pouze písemnými dodatky.</w:t>
      </w:r>
    </w:p>
    <w:p w:rsidR="00911A3F" w:rsidRPr="005B2D69" w:rsidRDefault="00911A3F" w:rsidP="007C6111">
      <w:pPr>
        <w:pStyle w:val="Heading2"/>
        <w:rPr>
          <w:sz w:val="22"/>
          <w:szCs w:val="22"/>
        </w:rPr>
      </w:pPr>
      <w:r w:rsidRPr="005F4C54">
        <w:rPr>
          <w:b/>
          <w:iCs/>
          <w:sz w:val="22"/>
          <w:szCs w:val="22"/>
        </w:rPr>
        <w:t>Stejnopisy</w:t>
      </w:r>
      <w:r w:rsidRPr="005B2D69">
        <w:rPr>
          <w:sz w:val="22"/>
          <w:szCs w:val="22"/>
        </w:rPr>
        <w:t>.  Tato Smlouva byla vyhotovena ve dvou (2) stejnopisech v českém jazyce, přičemž každá Smluvní strana obdrží jeden (1) stejnopis.</w:t>
      </w:r>
    </w:p>
    <w:p w:rsidR="00911A3F" w:rsidRPr="003A464D" w:rsidRDefault="00911A3F" w:rsidP="002813A6">
      <w:pPr>
        <w:spacing w:after="160" w:line="259" w:lineRule="auto"/>
        <w:jc w:val="center"/>
        <w:rPr>
          <w:b/>
          <w:i/>
          <w:iCs/>
          <w:snapToGrid w:val="0"/>
          <w:sz w:val="22"/>
          <w:szCs w:val="22"/>
        </w:rPr>
      </w:pPr>
      <w:r w:rsidRPr="003A464D">
        <w:rPr>
          <w:bCs/>
          <w:i/>
          <w:iCs/>
          <w:caps/>
          <w:snapToGrid w:val="0"/>
          <w:sz w:val="22"/>
          <w:szCs w:val="22"/>
        </w:rPr>
        <w:t>&lt;</w:t>
      </w:r>
      <w:r w:rsidRPr="003A464D">
        <w:rPr>
          <w:bCs/>
          <w:i/>
          <w:iCs/>
          <w:snapToGrid w:val="0"/>
          <w:sz w:val="22"/>
          <w:szCs w:val="22"/>
        </w:rPr>
        <w:t>podpisy Smluvních stran následují</w:t>
      </w:r>
      <w:r w:rsidRPr="003A464D">
        <w:rPr>
          <w:bCs/>
          <w:i/>
          <w:iCs/>
          <w:caps/>
          <w:snapToGrid w:val="0"/>
          <w:sz w:val="22"/>
          <w:szCs w:val="22"/>
        </w:rPr>
        <w:t>&gt;</w:t>
      </w:r>
    </w:p>
    <w:p w:rsidR="00911A3F" w:rsidRPr="005B2D69" w:rsidRDefault="00911A3F" w:rsidP="00416290">
      <w:pPr>
        <w:spacing w:after="240"/>
        <w:jc w:val="both"/>
        <w:rPr>
          <w:sz w:val="22"/>
          <w:szCs w:val="22"/>
        </w:rPr>
      </w:pPr>
      <w:r w:rsidRPr="005B2D69">
        <w:rPr>
          <w:b/>
          <w:sz w:val="22"/>
        </w:rPr>
        <w:t>SMLUVNÍ STRANY TÍMTO PROHLAŠUJÍ</w:t>
      </w:r>
      <w:r w:rsidRPr="005B2D69">
        <w:rPr>
          <w:sz w:val="22"/>
        </w:rPr>
        <w:t>, že tato Smlouva vyjadřuje jejich pravou a svobodnou vůli a na důkaz toho k ní připojují níže podpisy své či podpisy osob oprávněných za ně jednat</w:t>
      </w:r>
      <w:r w:rsidRPr="005B2D69">
        <w:rPr>
          <w:sz w:val="22"/>
          <w:szCs w:val="22"/>
        </w:rPr>
        <w:t>.</w:t>
      </w:r>
    </w:p>
    <w:p w:rsidR="00911A3F" w:rsidRPr="003A464D" w:rsidRDefault="00911A3F" w:rsidP="00D06F24">
      <w:pPr>
        <w:tabs>
          <w:tab w:val="left" w:pos="1418"/>
        </w:tabs>
        <w:jc w:val="both"/>
        <w:rPr>
          <w:sz w:val="22"/>
          <w:szCs w:val="22"/>
        </w:rPr>
      </w:pPr>
      <w:r>
        <w:rPr>
          <w:b/>
          <w:sz w:val="22"/>
          <w:szCs w:val="22"/>
        </w:rPr>
        <w:t>OKD, a.s.</w:t>
      </w:r>
      <w:r w:rsidRPr="003A464D">
        <w:rPr>
          <w:b/>
          <w:bCs/>
          <w:sz w:val="22"/>
          <w:szCs w:val="22"/>
        </w:rPr>
        <w:t>, jakožto Zástavce</w:t>
      </w:r>
    </w:p>
    <w:p w:rsidR="00911A3F" w:rsidRPr="003A464D" w:rsidRDefault="00911A3F" w:rsidP="00D06F24">
      <w:pPr>
        <w:ind w:left="360" w:hanging="360"/>
        <w:jc w:val="both"/>
        <w:rPr>
          <w:sz w:val="22"/>
          <w:szCs w:val="22"/>
        </w:rPr>
      </w:pPr>
    </w:p>
    <w:p w:rsidR="00911A3F" w:rsidRPr="005B2D69" w:rsidRDefault="00911A3F" w:rsidP="007C6111">
      <w:pPr>
        <w:ind w:left="360" w:hanging="360"/>
        <w:jc w:val="both"/>
        <w:rPr>
          <w:sz w:val="22"/>
          <w:szCs w:val="22"/>
        </w:rPr>
      </w:pPr>
      <w:bookmarkStart w:id="15" w:name="OLE_LINK1"/>
      <w:bookmarkStart w:id="16" w:name="OLE_LINK2"/>
      <w:r w:rsidRPr="005B2D69">
        <w:rPr>
          <w:sz w:val="22"/>
          <w:szCs w:val="22"/>
        </w:rPr>
        <w:t>V</w:t>
      </w:r>
      <w:r>
        <w:rPr>
          <w:sz w:val="22"/>
          <w:szCs w:val="22"/>
        </w:rPr>
        <w:t xml:space="preserve"> Praze </w:t>
      </w:r>
      <w:r w:rsidRPr="005B2D69">
        <w:rPr>
          <w:sz w:val="22"/>
          <w:szCs w:val="22"/>
        </w:rPr>
        <w:t xml:space="preserve">dne </w:t>
      </w:r>
      <w:r>
        <w:rPr>
          <w:sz w:val="22"/>
          <w:szCs w:val="22"/>
        </w:rPr>
        <w:t>15. srpna</w:t>
      </w:r>
      <w:r w:rsidRPr="005B2D69">
        <w:rPr>
          <w:sz w:val="22"/>
          <w:szCs w:val="22"/>
        </w:rPr>
        <w:t xml:space="preserve"> 2016</w:t>
      </w:r>
    </w:p>
    <w:p w:rsidR="00911A3F" w:rsidRPr="005B2D69" w:rsidRDefault="00911A3F" w:rsidP="007C6111">
      <w:pPr>
        <w:ind w:left="360" w:hanging="360"/>
        <w:jc w:val="both"/>
        <w:rPr>
          <w:sz w:val="22"/>
          <w:szCs w:val="22"/>
        </w:rPr>
      </w:pPr>
    </w:p>
    <w:p w:rsidR="00911A3F" w:rsidRPr="005B2D69" w:rsidRDefault="00911A3F" w:rsidP="007C6111">
      <w:pPr>
        <w:pStyle w:val="Text"/>
        <w:rPr>
          <w:sz w:val="22"/>
          <w:szCs w:val="22"/>
        </w:rPr>
      </w:pPr>
    </w:p>
    <w:tbl>
      <w:tblPr>
        <w:tblW w:w="14315" w:type="dxa"/>
        <w:tblLayout w:type="fixed"/>
        <w:tblLook w:val="0000"/>
      </w:tblPr>
      <w:tblGrid>
        <w:gridCol w:w="4621"/>
        <w:gridCol w:w="4847"/>
        <w:gridCol w:w="4847"/>
      </w:tblGrid>
      <w:tr w:rsidR="00911A3F" w:rsidRPr="005B2D69" w:rsidTr="00BD1C5D">
        <w:tc>
          <w:tcPr>
            <w:tcW w:w="4621" w:type="dxa"/>
          </w:tcPr>
          <w:p w:rsidR="00911A3F" w:rsidRPr="0024397E" w:rsidRDefault="00911A3F" w:rsidP="00BD1C5D">
            <w:pPr>
              <w:pStyle w:val="Text"/>
              <w:keepNext/>
              <w:tabs>
                <w:tab w:val="left" w:leader="underscore" w:pos="4405"/>
              </w:tabs>
              <w:spacing w:after="0"/>
              <w:ind w:firstLine="0"/>
              <w:rPr>
                <w:sz w:val="22"/>
                <w:szCs w:val="22"/>
                <w:lang w:eastAsia="en-US"/>
              </w:rPr>
            </w:pPr>
            <w:r w:rsidRPr="0024397E">
              <w:rPr>
                <w:sz w:val="22"/>
                <w:szCs w:val="22"/>
                <w:lang w:eastAsia="en-US"/>
              </w:rPr>
              <w:t xml:space="preserve">Podpis: </w:t>
            </w:r>
            <w:r w:rsidRPr="0024397E">
              <w:rPr>
                <w:sz w:val="22"/>
                <w:szCs w:val="22"/>
                <w:lang w:eastAsia="en-US"/>
              </w:rPr>
              <w:tab/>
            </w:r>
          </w:p>
        </w:tc>
        <w:tc>
          <w:tcPr>
            <w:tcW w:w="4847" w:type="dxa"/>
          </w:tcPr>
          <w:p w:rsidR="00911A3F" w:rsidRPr="0024397E" w:rsidRDefault="00911A3F" w:rsidP="00BD1C5D">
            <w:pPr>
              <w:pStyle w:val="Text"/>
              <w:tabs>
                <w:tab w:val="left" w:leader="underscore" w:pos="4379"/>
              </w:tabs>
              <w:spacing w:after="0"/>
              <w:ind w:firstLine="59"/>
              <w:rPr>
                <w:sz w:val="22"/>
                <w:szCs w:val="22"/>
                <w:lang w:eastAsia="en-US"/>
              </w:rPr>
            </w:pPr>
            <w:r w:rsidRPr="0024397E">
              <w:rPr>
                <w:sz w:val="22"/>
                <w:szCs w:val="22"/>
                <w:lang w:eastAsia="en-US"/>
              </w:rPr>
              <w:t>Podpis:</w:t>
            </w:r>
            <w:r w:rsidRPr="0024397E">
              <w:rPr>
                <w:sz w:val="22"/>
                <w:szCs w:val="22"/>
                <w:lang w:eastAsia="en-US"/>
              </w:rPr>
              <w:tab/>
            </w:r>
          </w:p>
        </w:tc>
        <w:tc>
          <w:tcPr>
            <w:tcW w:w="4847" w:type="dxa"/>
          </w:tcPr>
          <w:p w:rsidR="00911A3F" w:rsidRPr="0024397E" w:rsidRDefault="00911A3F" w:rsidP="00BD1C5D">
            <w:pPr>
              <w:pStyle w:val="Text"/>
              <w:tabs>
                <w:tab w:val="left" w:leader="underscore" w:pos="4379"/>
              </w:tabs>
              <w:spacing w:after="0"/>
              <w:ind w:firstLine="59"/>
              <w:rPr>
                <w:sz w:val="22"/>
                <w:szCs w:val="22"/>
                <w:lang w:eastAsia="en-US"/>
              </w:rPr>
            </w:pPr>
          </w:p>
        </w:tc>
      </w:tr>
      <w:tr w:rsidR="00911A3F" w:rsidRPr="005B2D69" w:rsidTr="00BD1C5D">
        <w:tc>
          <w:tcPr>
            <w:tcW w:w="4621" w:type="dxa"/>
          </w:tcPr>
          <w:p w:rsidR="00911A3F" w:rsidRPr="0024397E" w:rsidRDefault="00911A3F" w:rsidP="00BD1C5D">
            <w:pPr>
              <w:pStyle w:val="Text"/>
              <w:keepNext/>
              <w:tabs>
                <w:tab w:val="left" w:pos="840"/>
              </w:tabs>
              <w:spacing w:after="0"/>
              <w:ind w:firstLine="0"/>
              <w:rPr>
                <w:sz w:val="22"/>
                <w:szCs w:val="22"/>
                <w:lang w:eastAsia="en-US"/>
              </w:rPr>
            </w:pPr>
            <w:r w:rsidRPr="0024397E">
              <w:rPr>
                <w:sz w:val="22"/>
                <w:szCs w:val="22"/>
                <w:lang w:eastAsia="en-US"/>
              </w:rPr>
              <w:t xml:space="preserve">Jméno: </w:t>
            </w:r>
          </w:p>
        </w:tc>
        <w:tc>
          <w:tcPr>
            <w:tcW w:w="4847" w:type="dxa"/>
          </w:tcPr>
          <w:p w:rsidR="00911A3F" w:rsidRPr="0024397E" w:rsidRDefault="00911A3F" w:rsidP="00BD1C5D">
            <w:pPr>
              <w:pStyle w:val="Text"/>
              <w:tabs>
                <w:tab w:val="left" w:pos="779"/>
              </w:tabs>
              <w:spacing w:after="0"/>
              <w:ind w:firstLine="59"/>
              <w:rPr>
                <w:sz w:val="22"/>
                <w:szCs w:val="22"/>
                <w:lang w:eastAsia="en-US"/>
              </w:rPr>
            </w:pPr>
            <w:r w:rsidRPr="0024397E">
              <w:rPr>
                <w:sz w:val="22"/>
                <w:szCs w:val="22"/>
                <w:lang w:eastAsia="en-US"/>
              </w:rPr>
              <w:t>Jméno:</w:t>
            </w:r>
          </w:p>
        </w:tc>
        <w:tc>
          <w:tcPr>
            <w:tcW w:w="4847" w:type="dxa"/>
          </w:tcPr>
          <w:p w:rsidR="00911A3F" w:rsidRPr="0024397E" w:rsidRDefault="00911A3F" w:rsidP="00BD1C5D">
            <w:pPr>
              <w:pStyle w:val="Text"/>
              <w:tabs>
                <w:tab w:val="left" w:pos="779"/>
              </w:tabs>
              <w:spacing w:after="0"/>
              <w:ind w:firstLine="59"/>
              <w:rPr>
                <w:sz w:val="22"/>
                <w:szCs w:val="22"/>
                <w:lang w:eastAsia="en-US"/>
              </w:rPr>
            </w:pPr>
          </w:p>
        </w:tc>
      </w:tr>
      <w:tr w:rsidR="00911A3F" w:rsidRPr="005B2D69" w:rsidTr="00BD1C5D">
        <w:tc>
          <w:tcPr>
            <w:tcW w:w="4621" w:type="dxa"/>
          </w:tcPr>
          <w:p w:rsidR="00911A3F" w:rsidRPr="005B2D69" w:rsidRDefault="00911A3F" w:rsidP="00BD1C5D">
            <w:pPr>
              <w:pStyle w:val="tableTextfunkce"/>
              <w:tabs>
                <w:tab w:val="left" w:pos="900"/>
              </w:tabs>
              <w:ind w:left="0" w:firstLine="0"/>
              <w:rPr>
                <w:sz w:val="22"/>
                <w:szCs w:val="22"/>
                <w:lang w:val="cs-CZ" w:eastAsia="en-US"/>
              </w:rPr>
            </w:pPr>
            <w:r w:rsidRPr="005B2D69">
              <w:rPr>
                <w:sz w:val="22"/>
                <w:szCs w:val="22"/>
                <w:lang w:val="cs-CZ" w:eastAsia="en-US"/>
              </w:rPr>
              <w:t xml:space="preserve">Funkce: </w:t>
            </w:r>
          </w:p>
        </w:tc>
        <w:tc>
          <w:tcPr>
            <w:tcW w:w="4847" w:type="dxa"/>
          </w:tcPr>
          <w:p w:rsidR="00911A3F" w:rsidRPr="0024397E" w:rsidRDefault="00911A3F" w:rsidP="00BD1C5D">
            <w:pPr>
              <w:pStyle w:val="Text"/>
              <w:spacing w:after="0"/>
              <w:ind w:left="59" w:hanging="59"/>
              <w:rPr>
                <w:sz w:val="22"/>
                <w:szCs w:val="22"/>
                <w:lang w:eastAsia="en-US"/>
              </w:rPr>
            </w:pPr>
            <w:r w:rsidRPr="0024397E">
              <w:rPr>
                <w:sz w:val="22"/>
                <w:szCs w:val="22"/>
                <w:lang w:eastAsia="en-US"/>
              </w:rPr>
              <w:t xml:space="preserve"> Funkce: </w:t>
            </w:r>
          </w:p>
        </w:tc>
        <w:tc>
          <w:tcPr>
            <w:tcW w:w="4847" w:type="dxa"/>
          </w:tcPr>
          <w:p w:rsidR="00911A3F" w:rsidRPr="0024397E" w:rsidRDefault="00911A3F" w:rsidP="00BD1C5D">
            <w:pPr>
              <w:pStyle w:val="Text"/>
              <w:spacing w:after="0"/>
              <w:ind w:left="59" w:hanging="59"/>
              <w:rPr>
                <w:sz w:val="22"/>
                <w:szCs w:val="22"/>
                <w:lang w:eastAsia="en-US"/>
              </w:rPr>
            </w:pPr>
          </w:p>
        </w:tc>
      </w:tr>
    </w:tbl>
    <w:p w:rsidR="00911A3F" w:rsidRPr="005B2D69" w:rsidRDefault="00911A3F" w:rsidP="007C6111">
      <w:pPr>
        <w:ind w:left="360" w:hanging="360"/>
        <w:jc w:val="both"/>
        <w:rPr>
          <w:b/>
          <w:sz w:val="22"/>
          <w:szCs w:val="22"/>
        </w:rPr>
      </w:pPr>
    </w:p>
    <w:p w:rsidR="00911A3F" w:rsidRPr="005B2D69" w:rsidRDefault="00911A3F" w:rsidP="007C6111">
      <w:pPr>
        <w:ind w:left="360" w:hanging="360"/>
        <w:jc w:val="both"/>
        <w:rPr>
          <w:b/>
          <w:sz w:val="22"/>
          <w:szCs w:val="22"/>
        </w:rPr>
      </w:pPr>
    </w:p>
    <w:p w:rsidR="00911A3F" w:rsidRPr="005B2D69" w:rsidRDefault="00911A3F" w:rsidP="007C6111">
      <w:pPr>
        <w:ind w:left="360" w:hanging="360"/>
        <w:jc w:val="both"/>
        <w:rPr>
          <w:b/>
          <w:sz w:val="22"/>
          <w:szCs w:val="22"/>
        </w:rPr>
      </w:pPr>
    </w:p>
    <w:p w:rsidR="00911A3F" w:rsidRPr="005B2D69" w:rsidRDefault="00911A3F" w:rsidP="007C6111">
      <w:pPr>
        <w:ind w:left="360" w:hanging="360"/>
        <w:jc w:val="both"/>
        <w:rPr>
          <w:b/>
          <w:sz w:val="22"/>
          <w:szCs w:val="22"/>
        </w:rPr>
      </w:pPr>
    </w:p>
    <w:p w:rsidR="00911A3F" w:rsidRPr="005B2D69" w:rsidRDefault="00911A3F" w:rsidP="007C6111">
      <w:pPr>
        <w:ind w:left="360" w:hanging="360"/>
        <w:jc w:val="both"/>
        <w:rPr>
          <w:b/>
          <w:sz w:val="22"/>
          <w:szCs w:val="22"/>
        </w:rPr>
      </w:pPr>
      <w:r w:rsidRPr="005B2D69">
        <w:rPr>
          <w:b/>
          <w:bCs/>
          <w:sz w:val="22"/>
          <w:szCs w:val="22"/>
        </w:rPr>
        <w:t>PRISKO a.s.</w:t>
      </w:r>
      <w:r w:rsidRPr="005B2D69">
        <w:rPr>
          <w:b/>
          <w:sz w:val="22"/>
          <w:szCs w:val="22"/>
        </w:rPr>
        <w:t>, jakožto Zástavní věřitel</w:t>
      </w:r>
    </w:p>
    <w:p w:rsidR="00911A3F" w:rsidRPr="005B2D69" w:rsidRDefault="00911A3F" w:rsidP="007C6111">
      <w:pPr>
        <w:ind w:left="360" w:hanging="360"/>
        <w:jc w:val="both"/>
        <w:rPr>
          <w:sz w:val="22"/>
          <w:szCs w:val="22"/>
        </w:rPr>
      </w:pPr>
    </w:p>
    <w:p w:rsidR="00911A3F" w:rsidRPr="005B2D69" w:rsidRDefault="00911A3F" w:rsidP="0053700A">
      <w:pPr>
        <w:ind w:left="360" w:hanging="360"/>
        <w:jc w:val="both"/>
        <w:rPr>
          <w:sz w:val="22"/>
          <w:szCs w:val="22"/>
        </w:rPr>
      </w:pPr>
      <w:r w:rsidRPr="005B2D69">
        <w:rPr>
          <w:sz w:val="22"/>
          <w:szCs w:val="22"/>
        </w:rPr>
        <w:t>V</w:t>
      </w:r>
      <w:r>
        <w:rPr>
          <w:sz w:val="22"/>
          <w:szCs w:val="22"/>
        </w:rPr>
        <w:t xml:space="preserve"> Praze </w:t>
      </w:r>
      <w:r w:rsidRPr="005B2D69">
        <w:rPr>
          <w:sz w:val="22"/>
          <w:szCs w:val="22"/>
        </w:rPr>
        <w:t xml:space="preserve">dne </w:t>
      </w:r>
      <w:r>
        <w:rPr>
          <w:sz w:val="22"/>
          <w:szCs w:val="22"/>
        </w:rPr>
        <w:t>15. srpna</w:t>
      </w:r>
      <w:r w:rsidRPr="005B2D69">
        <w:rPr>
          <w:sz w:val="22"/>
          <w:szCs w:val="22"/>
        </w:rPr>
        <w:t xml:space="preserve"> 2016</w:t>
      </w:r>
    </w:p>
    <w:p w:rsidR="00911A3F" w:rsidRPr="005B2D69" w:rsidRDefault="00911A3F" w:rsidP="007C6111">
      <w:pPr>
        <w:ind w:left="360" w:hanging="360"/>
        <w:jc w:val="both"/>
        <w:rPr>
          <w:sz w:val="22"/>
          <w:szCs w:val="22"/>
        </w:rPr>
      </w:pPr>
    </w:p>
    <w:p w:rsidR="00911A3F" w:rsidRPr="005B2D69" w:rsidRDefault="00911A3F" w:rsidP="007C6111">
      <w:pPr>
        <w:pStyle w:val="Text"/>
        <w:rPr>
          <w:sz w:val="22"/>
          <w:szCs w:val="22"/>
        </w:rPr>
      </w:pPr>
    </w:p>
    <w:tbl>
      <w:tblPr>
        <w:tblW w:w="4621" w:type="dxa"/>
        <w:tblLayout w:type="fixed"/>
        <w:tblLook w:val="0000"/>
      </w:tblPr>
      <w:tblGrid>
        <w:gridCol w:w="4621"/>
      </w:tblGrid>
      <w:tr w:rsidR="00911A3F" w:rsidRPr="005B2D69" w:rsidTr="00BD1C5D">
        <w:tc>
          <w:tcPr>
            <w:tcW w:w="4621" w:type="dxa"/>
          </w:tcPr>
          <w:p w:rsidR="00911A3F" w:rsidRPr="0024397E" w:rsidRDefault="00911A3F" w:rsidP="00BD1C5D">
            <w:pPr>
              <w:pStyle w:val="Text"/>
              <w:keepNext/>
              <w:tabs>
                <w:tab w:val="left" w:leader="underscore" w:pos="4405"/>
              </w:tabs>
              <w:spacing w:after="0"/>
              <w:ind w:firstLine="0"/>
              <w:rPr>
                <w:sz w:val="22"/>
                <w:szCs w:val="22"/>
                <w:lang w:eastAsia="en-US"/>
              </w:rPr>
            </w:pPr>
            <w:r w:rsidRPr="0024397E">
              <w:rPr>
                <w:sz w:val="22"/>
                <w:szCs w:val="22"/>
                <w:lang w:eastAsia="en-US"/>
              </w:rPr>
              <w:t xml:space="preserve">Podpis: </w:t>
            </w:r>
            <w:r w:rsidRPr="0024397E">
              <w:rPr>
                <w:sz w:val="22"/>
                <w:szCs w:val="22"/>
                <w:lang w:eastAsia="en-US"/>
              </w:rPr>
              <w:tab/>
            </w:r>
          </w:p>
        </w:tc>
      </w:tr>
      <w:tr w:rsidR="00911A3F" w:rsidRPr="005B2D69" w:rsidTr="00BD1C5D">
        <w:tc>
          <w:tcPr>
            <w:tcW w:w="4621" w:type="dxa"/>
          </w:tcPr>
          <w:p w:rsidR="00911A3F" w:rsidRPr="0024397E" w:rsidRDefault="00911A3F" w:rsidP="00BD1C5D">
            <w:pPr>
              <w:pStyle w:val="Text"/>
              <w:keepNext/>
              <w:tabs>
                <w:tab w:val="left" w:pos="840"/>
              </w:tabs>
              <w:spacing w:after="0"/>
              <w:ind w:firstLine="0"/>
              <w:rPr>
                <w:sz w:val="22"/>
                <w:szCs w:val="22"/>
                <w:lang w:eastAsia="en-US"/>
              </w:rPr>
            </w:pPr>
            <w:r w:rsidRPr="0024397E">
              <w:rPr>
                <w:sz w:val="22"/>
                <w:szCs w:val="22"/>
                <w:lang w:eastAsia="en-US"/>
              </w:rPr>
              <w:t xml:space="preserve">Jméno: </w:t>
            </w:r>
          </w:p>
        </w:tc>
      </w:tr>
      <w:tr w:rsidR="00911A3F" w:rsidRPr="005B2D69" w:rsidTr="00BD1C5D">
        <w:tc>
          <w:tcPr>
            <w:tcW w:w="4621" w:type="dxa"/>
          </w:tcPr>
          <w:p w:rsidR="00911A3F" w:rsidRPr="005B2D69" w:rsidRDefault="00911A3F" w:rsidP="00BD1C5D">
            <w:pPr>
              <w:pStyle w:val="tableTextfunkce"/>
              <w:tabs>
                <w:tab w:val="left" w:pos="900"/>
              </w:tabs>
              <w:ind w:left="0" w:firstLine="0"/>
              <w:rPr>
                <w:sz w:val="22"/>
                <w:szCs w:val="22"/>
                <w:lang w:val="cs-CZ" w:eastAsia="en-US"/>
              </w:rPr>
            </w:pPr>
            <w:r w:rsidRPr="005B2D69">
              <w:rPr>
                <w:sz w:val="22"/>
                <w:szCs w:val="22"/>
                <w:lang w:val="cs-CZ" w:eastAsia="en-US"/>
              </w:rPr>
              <w:t xml:space="preserve">Funkce: </w:t>
            </w:r>
          </w:p>
        </w:tc>
      </w:tr>
    </w:tbl>
    <w:p w:rsidR="00911A3F" w:rsidRPr="003A464D" w:rsidRDefault="00911A3F" w:rsidP="00D06F24">
      <w:pPr>
        <w:pStyle w:val="Text"/>
        <w:spacing w:after="0"/>
        <w:ind w:firstLine="0"/>
        <w:rPr>
          <w:sz w:val="22"/>
          <w:szCs w:val="22"/>
        </w:rPr>
      </w:pPr>
      <w:r w:rsidRPr="003A464D">
        <w:rPr>
          <w:sz w:val="22"/>
          <w:szCs w:val="22"/>
        </w:rPr>
        <w:t xml:space="preserve"> </w:t>
      </w:r>
    </w:p>
    <w:bookmarkEnd w:id="15"/>
    <w:bookmarkEnd w:id="16"/>
    <w:p w:rsidR="00911A3F" w:rsidRPr="003A464D" w:rsidRDefault="00911A3F" w:rsidP="00D06F24">
      <w:pPr>
        <w:pStyle w:val="Heading5"/>
        <w:numPr>
          <w:ilvl w:val="0"/>
          <w:numId w:val="0"/>
        </w:numPr>
        <w:rPr>
          <w:sz w:val="22"/>
          <w:szCs w:val="22"/>
        </w:rPr>
        <w:sectPr w:rsidR="00911A3F" w:rsidRPr="003A464D" w:rsidSect="00684B4B">
          <w:headerReference w:type="even" r:id="rId8"/>
          <w:headerReference w:type="default" r:id="rId9"/>
          <w:footerReference w:type="even" r:id="rId10"/>
          <w:footerReference w:type="default" r:id="rId11"/>
          <w:headerReference w:type="first" r:id="rId12"/>
          <w:footerReference w:type="first" r:id="rId13"/>
          <w:pgSz w:w="12240" w:h="15840"/>
          <w:pgMar w:top="1411" w:right="1411" w:bottom="1134" w:left="1411" w:header="708" w:footer="537" w:gutter="0"/>
          <w:cols w:space="708"/>
          <w:titlePg/>
          <w:docGrid w:linePitch="360"/>
        </w:sectPr>
      </w:pPr>
    </w:p>
    <w:p w:rsidR="00911A3F" w:rsidRPr="003A464D" w:rsidRDefault="00911A3F" w:rsidP="00D06F24">
      <w:pPr>
        <w:pStyle w:val="Heading5"/>
        <w:numPr>
          <w:ilvl w:val="0"/>
          <w:numId w:val="0"/>
        </w:numPr>
        <w:rPr>
          <w:b/>
          <w:sz w:val="22"/>
          <w:szCs w:val="22"/>
        </w:rPr>
      </w:pPr>
      <w:bookmarkStart w:id="17" w:name="_Ref183360895"/>
      <w:bookmarkStart w:id="18" w:name="_Ref183361057"/>
      <w:bookmarkStart w:id="19" w:name="_Ref183361157"/>
      <w:bookmarkStart w:id="20" w:name="_Ref183361451"/>
      <w:bookmarkStart w:id="21" w:name="_Ref183360745"/>
      <w:r w:rsidRPr="003A464D">
        <w:rPr>
          <w:b/>
          <w:sz w:val="22"/>
          <w:szCs w:val="22"/>
        </w:rPr>
        <w:t>PŘÍLOHA č. 1</w:t>
      </w:r>
      <w:r w:rsidRPr="003A464D">
        <w:rPr>
          <w:sz w:val="22"/>
          <w:szCs w:val="22"/>
        </w:rPr>
        <w:br/>
      </w:r>
      <w:bookmarkStart w:id="22" w:name="_Ref183361628"/>
      <w:r w:rsidRPr="003A464D">
        <w:rPr>
          <w:b/>
          <w:sz w:val="22"/>
          <w:szCs w:val="22"/>
        </w:rPr>
        <w:t>VZOR PŘEDÁVACÍHO PROTOKOLU</w:t>
      </w:r>
      <w:bookmarkEnd w:id="17"/>
      <w:bookmarkEnd w:id="18"/>
      <w:bookmarkEnd w:id="19"/>
      <w:bookmarkEnd w:id="20"/>
      <w:bookmarkEnd w:id="22"/>
    </w:p>
    <w:p w:rsidR="00911A3F" w:rsidRPr="003A464D" w:rsidRDefault="00911A3F" w:rsidP="00D06F24">
      <w:pPr>
        <w:pStyle w:val="Text"/>
        <w:spacing w:after="0"/>
        <w:jc w:val="center"/>
        <w:rPr>
          <w:caps/>
          <w:sz w:val="22"/>
          <w:szCs w:val="22"/>
        </w:rPr>
      </w:pPr>
    </w:p>
    <w:p w:rsidR="00911A3F" w:rsidRPr="003A464D" w:rsidRDefault="00911A3F" w:rsidP="00D06F24">
      <w:pPr>
        <w:pStyle w:val="Text"/>
        <w:ind w:firstLine="0"/>
        <w:jc w:val="center"/>
        <w:rPr>
          <w:b/>
          <w:caps/>
          <w:sz w:val="22"/>
          <w:szCs w:val="22"/>
        </w:rPr>
      </w:pPr>
      <w:r w:rsidRPr="003A464D">
        <w:rPr>
          <w:b/>
          <w:caps/>
          <w:sz w:val="22"/>
          <w:szCs w:val="22"/>
        </w:rPr>
        <w:t>předávací protokol</w:t>
      </w:r>
      <w:bookmarkEnd w:id="21"/>
    </w:p>
    <w:p w:rsidR="00911A3F" w:rsidRPr="003A464D" w:rsidRDefault="00911A3F" w:rsidP="00D06F24">
      <w:pPr>
        <w:pStyle w:val="Text"/>
        <w:ind w:firstLine="0"/>
        <w:rPr>
          <w:sz w:val="22"/>
          <w:szCs w:val="22"/>
        </w:rPr>
      </w:pPr>
      <w:r w:rsidRPr="003A464D">
        <w:rPr>
          <w:b/>
          <w:caps/>
          <w:sz w:val="22"/>
          <w:szCs w:val="22"/>
        </w:rPr>
        <w:t>Tento předávací protokol</w:t>
      </w:r>
      <w:r w:rsidRPr="003A464D">
        <w:rPr>
          <w:caps/>
          <w:sz w:val="22"/>
          <w:szCs w:val="22"/>
        </w:rPr>
        <w:t xml:space="preserve"> </w:t>
      </w:r>
      <w:r w:rsidRPr="003A464D">
        <w:rPr>
          <w:sz w:val="22"/>
          <w:szCs w:val="22"/>
        </w:rPr>
        <w:t>byl vyhotoven dne ___________ mezi:</w:t>
      </w:r>
    </w:p>
    <w:p w:rsidR="00911A3F" w:rsidRPr="003A464D" w:rsidRDefault="00911A3F" w:rsidP="004162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720"/>
        <w:jc w:val="both"/>
        <w:rPr>
          <w:sz w:val="22"/>
          <w:szCs w:val="22"/>
        </w:rPr>
      </w:pPr>
      <w:r w:rsidRPr="003A464D">
        <w:rPr>
          <w:sz w:val="22"/>
          <w:szCs w:val="22"/>
        </w:rPr>
        <w:t>(1)</w:t>
      </w:r>
      <w:r w:rsidRPr="003A464D">
        <w:rPr>
          <w:sz w:val="22"/>
          <w:szCs w:val="22"/>
        </w:rPr>
        <w:tab/>
      </w:r>
      <w:r w:rsidRPr="003A464D">
        <w:rPr>
          <w:b/>
          <w:bCs/>
          <w:sz w:val="22"/>
          <w:szCs w:val="22"/>
        </w:rPr>
        <w:t>OKD, a.s.</w:t>
      </w:r>
      <w:r w:rsidRPr="003A464D">
        <w:rPr>
          <w:bCs/>
          <w:sz w:val="22"/>
          <w:szCs w:val="22"/>
        </w:rPr>
        <w:t xml:space="preserve">, </w:t>
      </w:r>
      <w:r w:rsidRPr="003A464D">
        <w:rPr>
          <w:sz w:val="22"/>
          <w:szCs w:val="22"/>
        </w:rPr>
        <w:t>se sídlem Stonavská 2179, Doly, 735 06 Karviná, Česká republika, IČ: 26863154, zapsanou v obchodním rejstříku vedeném Krajským soudem v Ostravě, spisová značka B 2900 (dále též „</w:t>
      </w:r>
      <w:r w:rsidRPr="003A464D">
        <w:rPr>
          <w:b/>
          <w:sz w:val="22"/>
          <w:szCs w:val="22"/>
        </w:rPr>
        <w:t>Zástavce</w:t>
      </w:r>
      <w:r w:rsidRPr="003A464D">
        <w:rPr>
          <w:sz w:val="22"/>
          <w:szCs w:val="22"/>
        </w:rPr>
        <w:t xml:space="preserve">“), </w:t>
      </w:r>
    </w:p>
    <w:p w:rsidR="00911A3F" w:rsidRPr="003A464D" w:rsidRDefault="00911A3F" w:rsidP="004162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720"/>
        <w:jc w:val="both"/>
        <w:rPr>
          <w:sz w:val="22"/>
          <w:szCs w:val="22"/>
        </w:rPr>
      </w:pPr>
      <w:r w:rsidRPr="003A464D">
        <w:rPr>
          <w:sz w:val="22"/>
          <w:szCs w:val="22"/>
        </w:rPr>
        <w:tab/>
        <w:t>a</w:t>
      </w:r>
    </w:p>
    <w:p w:rsidR="00911A3F" w:rsidRPr="003A464D" w:rsidRDefault="00911A3F" w:rsidP="00416290">
      <w:pPr>
        <w:spacing w:after="240"/>
        <w:ind w:left="720" w:hanging="720"/>
        <w:jc w:val="both"/>
        <w:rPr>
          <w:sz w:val="22"/>
          <w:szCs w:val="22"/>
        </w:rPr>
      </w:pPr>
      <w:r w:rsidRPr="003A464D">
        <w:rPr>
          <w:sz w:val="22"/>
          <w:szCs w:val="22"/>
        </w:rPr>
        <w:t>(2)</w:t>
      </w:r>
      <w:r w:rsidRPr="003A464D">
        <w:rPr>
          <w:sz w:val="22"/>
          <w:szCs w:val="22"/>
        </w:rPr>
        <w:tab/>
      </w:r>
      <w:r w:rsidRPr="003A464D">
        <w:rPr>
          <w:b/>
          <w:sz w:val="22"/>
          <w:szCs w:val="22"/>
        </w:rPr>
        <w:t xml:space="preserve">PRISKO a.s., </w:t>
      </w:r>
      <w:r w:rsidRPr="003A464D">
        <w:rPr>
          <w:bCs/>
          <w:sz w:val="22"/>
          <w:szCs w:val="22"/>
        </w:rPr>
        <w:t xml:space="preserve">se sídlem </w:t>
      </w:r>
      <w:r w:rsidRPr="003A464D">
        <w:rPr>
          <w:sz w:val="22"/>
          <w:szCs w:val="22"/>
        </w:rPr>
        <w:t xml:space="preserve">Thámova 181/20, Karlín, 186 00 Praha 8, IČ: 463 55 901, </w:t>
      </w:r>
      <w:r w:rsidRPr="003A464D">
        <w:rPr>
          <w:bCs/>
          <w:sz w:val="22"/>
          <w:szCs w:val="22"/>
        </w:rPr>
        <w:t xml:space="preserve">zapsanou v obchodním rejstříku vedeném Městským soudem v Praze, </w:t>
      </w:r>
      <w:r>
        <w:rPr>
          <w:bCs/>
          <w:sz w:val="22"/>
          <w:szCs w:val="22"/>
        </w:rPr>
        <w:t>spisová značka B</w:t>
      </w:r>
      <w:r w:rsidRPr="003A464D">
        <w:rPr>
          <w:bCs/>
          <w:sz w:val="22"/>
          <w:szCs w:val="22"/>
        </w:rPr>
        <w:t xml:space="preserve"> </w:t>
      </w:r>
      <w:r w:rsidRPr="003A464D">
        <w:rPr>
          <w:sz w:val="22"/>
          <w:szCs w:val="22"/>
        </w:rPr>
        <w:t>1729</w:t>
      </w:r>
      <w:r w:rsidRPr="003A464D">
        <w:rPr>
          <w:rFonts w:cs="Arial"/>
          <w:sz w:val="22"/>
          <w:szCs w:val="22"/>
        </w:rPr>
        <w:t xml:space="preserve"> (dále též „</w:t>
      </w:r>
      <w:r w:rsidRPr="003A464D">
        <w:rPr>
          <w:b/>
          <w:spacing w:val="-5"/>
          <w:sz w:val="22"/>
          <w:szCs w:val="22"/>
        </w:rPr>
        <w:t>Zástavní věřitel</w:t>
      </w:r>
      <w:r w:rsidRPr="003A464D">
        <w:rPr>
          <w:spacing w:val="-5"/>
          <w:sz w:val="22"/>
          <w:szCs w:val="22"/>
        </w:rPr>
        <w:t>”)</w:t>
      </w:r>
      <w:r w:rsidRPr="003A464D">
        <w:rPr>
          <w:sz w:val="22"/>
          <w:szCs w:val="22"/>
        </w:rPr>
        <w:t>,</w:t>
      </w:r>
    </w:p>
    <w:p w:rsidR="00911A3F" w:rsidRPr="003A464D" w:rsidRDefault="00911A3F" w:rsidP="004162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720"/>
        <w:jc w:val="both"/>
        <w:rPr>
          <w:sz w:val="22"/>
          <w:szCs w:val="22"/>
        </w:rPr>
      </w:pPr>
      <w:r w:rsidRPr="003A464D">
        <w:rPr>
          <w:caps/>
          <w:sz w:val="22"/>
          <w:szCs w:val="22"/>
        </w:rPr>
        <w:t>Zástavce a Zástavní věřitel tímto potvrzují</w:t>
      </w:r>
      <w:r w:rsidRPr="003A464D">
        <w:rPr>
          <w:sz w:val="22"/>
          <w:szCs w:val="22"/>
        </w:rPr>
        <w:t>, předání:</w:t>
      </w:r>
    </w:p>
    <w:p w:rsidR="00911A3F" w:rsidRDefault="00911A3F" w:rsidP="00416290">
      <w:pPr>
        <w:pStyle w:val="Heading4"/>
        <w:numPr>
          <w:ilvl w:val="0"/>
          <w:numId w:val="9"/>
        </w:numPr>
        <w:rPr>
          <w:sz w:val="22"/>
          <w:szCs w:val="22"/>
        </w:rPr>
      </w:pPr>
      <w:r w:rsidRPr="003A464D">
        <w:rPr>
          <w:sz w:val="22"/>
          <w:szCs w:val="22"/>
        </w:rPr>
        <w:t>3</w:t>
      </w:r>
      <w:r>
        <w:rPr>
          <w:sz w:val="22"/>
          <w:szCs w:val="22"/>
        </w:rPr>
        <w:t xml:space="preserve"> kusů</w:t>
      </w:r>
      <w:r w:rsidRPr="003A464D">
        <w:rPr>
          <w:sz w:val="22"/>
          <w:szCs w:val="22"/>
        </w:rPr>
        <w:t xml:space="preserve"> kmenových akcií na jméno v listinné podobě, každá o jmenovité hodnotě </w:t>
      </w:r>
      <w:r>
        <w:rPr>
          <w:sz w:val="22"/>
          <w:szCs w:val="22"/>
        </w:rPr>
        <w:t>50.000.000</w:t>
      </w:r>
      <w:r w:rsidRPr="003A464D">
        <w:rPr>
          <w:sz w:val="22"/>
          <w:szCs w:val="22"/>
        </w:rPr>
        <w:t xml:space="preserve"> Kč (slovy: </w:t>
      </w:r>
      <w:r>
        <w:rPr>
          <w:sz w:val="22"/>
          <w:szCs w:val="22"/>
        </w:rPr>
        <w:t>padesát milionů</w:t>
      </w:r>
      <w:r w:rsidRPr="003A464D">
        <w:rPr>
          <w:sz w:val="22"/>
          <w:szCs w:val="22"/>
        </w:rPr>
        <w:t xml:space="preserve"> korun českých) č. </w:t>
      </w:r>
      <w:r>
        <w:rPr>
          <w:sz w:val="22"/>
          <w:szCs w:val="22"/>
        </w:rPr>
        <w:t>1</w:t>
      </w:r>
      <w:r w:rsidRPr="003A464D">
        <w:rPr>
          <w:sz w:val="22"/>
          <w:szCs w:val="22"/>
        </w:rPr>
        <w:t xml:space="preserve"> až </w:t>
      </w:r>
      <w:r>
        <w:rPr>
          <w:sz w:val="22"/>
          <w:szCs w:val="22"/>
        </w:rPr>
        <w:t xml:space="preserve">3 vydaných společností </w:t>
      </w:r>
      <w:r>
        <w:rPr>
          <w:snapToGrid w:val="0"/>
          <w:sz w:val="22"/>
          <w:szCs w:val="22"/>
        </w:rPr>
        <w:t>OKD, HBZS, a.s.</w:t>
      </w:r>
      <w:r w:rsidRPr="003A464D">
        <w:rPr>
          <w:sz w:val="22"/>
          <w:szCs w:val="22"/>
        </w:rPr>
        <w:t xml:space="preserve">, se sídlem </w:t>
      </w:r>
      <w:r w:rsidRPr="00EE470C">
        <w:rPr>
          <w:sz w:val="22"/>
          <w:szCs w:val="22"/>
        </w:rPr>
        <w:t xml:space="preserve">Lihovarská 1199/10, Radvanice, </w:t>
      </w:r>
      <w:r>
        <w:rPr>
          <w:sz w:val="22"/>
          <w:szCs w:val="22"/>
        </w:rPr>
        <w:t>PSČ 716 </w:t>
      </w:r>
      <w:r w:rsidRPr="00EE470C">
        <w:rPr>
          <w:sz w:val="22"/>
          <w:szCs w:val="22"/>
        </w:rPr>
        <w:t>00 Ostrava</w:t>
      </w:r>
      <w:r w:rsidRPr="003A464D">
        <w:rPr>
          <w:sz w:val="22"/>
          <w:szCs w:val="22"/>
        </w:rPr>
        <w:t xml:space="preserve">, IČ: </w:t>
      </w:r>
      <w:r>
        <w:rPr>
          <w:sz w:val="22"/>
          <w:szCs w:val="22"/>
        </w:rPr>
        <w:t>476 76 019</w:t>
      </w:r>
      <w:r w:rsidRPr="003A464D">
        <w:rPr>
          <w:sz w:val="22"/>
          <w:szCs w:val="22"/>
        </w:rPr>
        <w:t xml:space="preserve">, zapsanou v obchodním rejstříku vedeném </w:t>
      </w:r>
      <w:r>
        <w:rPr>
          <w:bCs w:val="0"/>
          <w:sz w:val="22"/>
          <w:szCs w:val="22"/>
        </w:rPr>
        <w:t>Krajským</w:t>
      </w:r>
      <w:r w:rsidRPr="003A464D">
        <w:rPr>
          <w:sz w:val="22"/>
          <w:szCs w:val="22"/>
        </w:rPr>
        <w:t xml:space="preserve"> soudem v </w:t>
      </w:r>
      <w:r>
        <w:rPr>
          <w:bCs w:val="0"/>
          <w:sz w:val="22"/>
          <w:szCs w:val="22"/>
        </w:rPr>
        <w:t>Ostravě</w:t>
      </w:r>
      <w:r w:rsidRPr="003A464D">
        <w:rPr>
          <w:sz w:val="22"/>
          <w:szCs w:val="22"/>
        </w:rPr>
        <w:t xml:space="preserve">, </w:t>
      </w:r>
      <w:r>
        <w:rPr>
          <w:bCs w:val="0"/>
          <w:sz w:val="22"/>
          <w:szCs w:val="22"/>
        </w:rPr>
        <w:t>spisová značka B</w:t>
      </w:r>
      <w:r w:rsidRPr="003A464D">
        <w:rPr>
          <w:sz w:val="22"/>
          <w:szCs w:val="22"/>
        </w:rPr>
        <w:t xml:space="preserve"> </w:t>
      </w:r>
      <w:r>
        <w:rPr>
          <w:sz w:val="22"/>
          <w:szCs w:val="22"/>
        </w:rPr>
        <w:t>766 (dále též „</w:t>
      </w:r>
      <w:r w:rsidRPr="00416290">
        <w:rPr>
          <w:b/>
          <w:sz w:val="22"/>
          <w:szCs w:val="22"/>
        </w:rPr>
        <w:t>Společnost</w:t>
      </w:r>
      <w:r>
        <w:rPr>
          <w:sz w:val="22"/>
          <w:szCs w:val="22"/>
        </w:rPr>
        <w:t>“)</w:t>
      </w:r>
      <w:r w:rsidRPr="003A464D">
        <w:rPr>
          <w:sz w:val="22"/>
          <w:szCs w:val="22"/>
        </w:rPr>
        <w:t xml:space="preserve">, </w:t>
      </w:r>
      <w:r>
        <w:rPr>
          <w:sz w:val="22"/>
          <w:szCs w:val="22"/>
        </w:rPr>
        <w:t xml:space="preserve">a </w:t>
      </w:r>
    </w:p>
    <w:p w:rsidR="00911A3F" w:rsidRDefault="00911A3F" w:rsidP="00416290">
      <w:pPr>
        <w:pStyle w:val="Heading4"/>
        <w:numPr>
          <w:ilvl w:val="0"/>
          <w:numId w:val="9"/>
        </w:numPr>
        <w:rPr>
          <w:sz w:val="22"/>
          <w:szCs w:val="22"/>
        </w:rPr>
      </w:pPr>
      <w:r>
        <w:rPr>
          <w:sz w:val="22"/>
          <w:szCs w:val="22"/>
        </w:rPr>
        <w:t xml:space="preserve">1 kusu kmenové akcie na jméno v listinné podobě o jmenovité hodnotě 13.396.000 Kč (slovy: třináct milionů tři sta devadesát šest tisíc korun českých) č. 4 vydaného Společností, </w:t>
      </w:r>
    </w:p>
    <w:p w:rsidR="00911A3F" w:rsidRPr="003A464D" w:rsidRDefault="00911A3F" w:rsidP="00416290">
      <w:pPr>
        <w:pStyle w:val="Heading4"/>
        <w:numPr>
          <w:ilvl w:val="0"/>
          <w:numId w:val="0"/>
        </w:numPr>
        <w:ind w:left="1582"/>
        <w:rPr>
          <w:sz w:val="22"/>
          <w:szCs w:val="22"/>
        </w:rPr>
      </w:pPr>
      <w:r w:rsidRPr="003A464D">
        <w:rPr>
          <w:sz w:val="22"/>
          <w:szCs w:val="22"/>
        </w:rPr>
        <w:t xml:space="preserve">v celkové jmenovité hodnotě </w:t>
      </w:r>
      <w:r>
        <w:rPr>
          <w:sz w:val="22"/>
          <w:szCs w:val="22"/>
        </w:rPr>
        <w:t>16</w:t>
      </w:r>
      <w:r w:rsidRPr="003A464D">
        <w:rPr>
          <w:sz w:val="22"/>
          <w:szCs w:val="22"/>
        </w:rPr>
        <w:t>3.</w:t>
      </w:r>
      <w:r>
        <w:rPr>
          <w:sz w:val="22"/>
          <w:szCs w:val="22"/>
        </w:rPr>
        <w:t>396</w:t>
      </w:r>
      <w:r w:rsidRPr="003A464D">
        <w:rPr>
          <w:sz w:val="22"/>
          <w:szCs w:val="22"/>
        </w:rPr>
        <w:t xml:space="preserve">.000 Kč (slovy: </w:t>
      </w:r>
      <w:r>
        <w:rPr>
          <w:sz w:val="22"/>
          <w:szCs w:val="22"/>
        </w:rPr>
        <w:t>sto šedesát tři milionů tři sta devadesát šest tisíc</w:t>
      </w:r>
      <w:r w:rsidRPr="003A464D">
        <w:rPr>
          <w:sz w:val="22"/>
          <w:szCs w:val="22"/>
        </w:rPr>
        <w:t xml:space="preserve"> korun českých) (dále </w:t>
      </w:r>
      <w:r>
        <w:rPr>
          <w:sz w:val="22"/>
          <w:szCs w:val="22"/>
        </w:rPr>
        <w:t>též</w:t>
      </w:r>
      <w:r w:rsidRPr="003A464D">
        <w:rPr>
          <w:sz w:val="22"/>
          <w:szCs w:val="22"/>
        </w:rPr>
        <w:t xml:space="preserve"> „</w:t>
      </w:r>
      <w:r w:rsidRPr="003A464D">
        <w:rPr>
          <w:b/>
          <w:sz w:val="22"/>
          <w:szCs w:val="22"/>
        </w:rPr>
        <w:t>Akcie</w:t>
      </w:r>
      <w:r w:rsidRPr="003A464D">
        <w:rPr>
          <w:sz w:val="22"/>
          <w:szCs w:val="22"/>
        </w:rPr>
        <w:t>“).</w:t>
      </w:r>
    </w:p>
    <w:p w:rsidR="00911A3F" w:rsidRPr="003A464D" w:rsidRDefault="00911A3F" w:rsidP="00D06F24">
      <w:pPr>
        <w:spacing w:after="240"/>
        <w:jc w:val="both"/>
        <w:rPr>
          <w:sz w:val="22"/>
          <w:szCs w:val="22"/>
        </w:rPr>
      </w:pPr>
      <w:r w:rsidRPr="003A464D">
        <w:rPr>
          <w:sz w:val="22"/>
          <w:szCs w:val="22"/>
        </w:rPr>
        <w:t>Zástavce a Zástavní věřitel dále potvrzují, že Akcie byly Zástavcem řádně rubopisovány ve prospěch Zástavního věřitele a následně předány Zástavcem Zástavnímu věřiteli v souladu s příslušnými ustanoveními smlouvy o zřízení zástavního práva k akciím uzavřené mezi Zástavcem a Zástavním věřitelem dne ___________.</w:t>
      </w:r>
    </w:p>
    <w:p w:rsidR="00911A3F" w:rsidRPr="003A464D" w:rsidRDefault="00911A3F" w:rsidP="00416290">
      <w:pPr>
        <w:tabs>
          <w:tab w:val="left" w:pos="1418"/>
        </w:tabs>
        <w:jc w:val="both"/>
        <w:rPr>
          <w:sz w:val="22"/>
          <w:szCs w:val="22"/>
        </w:rPr>
      </w:pPr>
      <w:r>
        <w:rPr>
          <w:b/>
          <w:sz w:val="22"/>
          <w:szCs w:val="22"/>
        </w:rPr>
        <w:t>OKD, a.s.</w:t>
      </w:r>
      <w:r w:rsidRPr="003A464D">
        <w:rPr>
          <w:b/>
          <w:bCs/>
          <w:sz w:val="22"/>
          <w:szCs w:val="22"/>
        </w:rPr>
        <w:t>, jakožto Zástavce</w:t>
      </w:r>
    </w:p>
    <w:p w:rsidR="00911A3F" w:rsidRPr="005B2D69" w:rsidRDefault="00911A3F" w:rsidP="00416290">
      <w:pPr>
        <w:jc w:val="both"/>
        <w:rPr>
          <w:sz w:val="22"/>
          <w:szCs w:val="22"/>
        </w:rPr>
      </w:pPr>
    </w:p>
    <w:p w:rsidR="00911A3F" w:rsidRPr="005B2D69" w:rsidRDefault="00911A3F" w:rsidP="00416290">
      <w:pPr>
        <w:pStyle w:val="Text"/>
        <w:rPr>
          <w:sz w:val="22"/>
          <w:szCs w:val="22"/>
        </w:rPr>
      </w:pPr>
    </w:p>
    <w:tbl>
      <w:tblPr>
        <w:tblW w:w="14315" w:type="dxa"/>
        <w:tblLayout w:type="fixed"/>
        <w:tblLook w:val="0000"/>
      </w:tblPr>
      <w:tblGrid>
        <w:gridCol w:w="4621"/>
        <w:gridCol w:w="4847"/>
        <w:gridCol w:w="4847"/>
      </w:tblGrid>
      <w:tr w:rsidR="00911A3F" w:rsidRPr="005B2D69" w:rsidTr="00BD1C5D">
        <w:tc>
          <w:tcPr>
            <w:tcW w:w="4621" w:type="dxa"/>
          </w:tcPr>
          <w:p w:rsidR="00911A3F" w:rsidRPr="0024397E" w:rsidRDefault="00911A3F" w:rsidP="00BD1C5D">
            <w:pPr>
              <w:pStyle w:val="Text"/>
              <w:keepNext/>
              <w:tabs>
                <w:tab w:val="left" w:leader="underscore" w:pos="4405"/>
              </w:tabs>
              <w:spacing w:after="0"/>
              <w:ind w:firstLine="0"/>
              <w:rPr>
                <w:sz w:val="22"/>
                <w:szCs w:val="22"/>
                <w:lang w:eastAsia="en-US"/>
              </w:rPr>
            </w:pPr>
            <w:r w:rsidRPr="0024397E">
              <w:rPr>
                <w:sz w:val="22"/>
                <w:szCs w:val="22"/>
                <w:lang w:eastAsia="en-US"/>
              </w:rPr>
              <w:t xml:space="preserve">Podpis: </w:t>
            </w:r>
            <w:r w:rsidRPr="0024397E">
              <w:rPr>
                <w:sz w:val="22"/>
                <w:szCs w:val="22"/>
                <w:lang w:eastAsia="en-US"/>
              </w:rPr>
              <w:tab/>
            </w:r>
          </w:p>
        </w:tc>
        <w:tc>
          <w:tcPr>
            <w:tcW w:w="4847" w:type="dxa"/>
          </w:tcPr>
          <w:p w:rsidR="00911A3F" w:rsidRPr="0024397E" w:rsidRDefault="00911A3F" w:rsidP="00BD1C5D">
            <w:pPr>
              <w:pStyle w:val="Text"/>
              <w:tabs>
                <w:tab w:val="left" w:leader="underscore" w:pos="4379"/>
              </w:tabs>
              <w:spacing w:after="0"/>
              <w:ind w:firstLine="59"/>
              <w:rPr>
                <w:sz w:val="22"/>
                <w:szCs w:val="22"/>
                <w:lang w:eastAsia="en-US"/>
              </w:rPr>
            </w:pPr>
            <w:r w:rsidRPr="0024397E">
              <w:rPr>
                <w:sz w:val="22"/>
                <w:szCs w:val="22"/>
                <w:lang w:eastAsia="en-US"/>
              </w:rPr>
              <w:t>Podpis:</w:t>
            </w:r>
            <w:r w:rsidRPr="0024397E">
              <w:rPr>
                <w:sz w:val="22"/>
                <w:szCs w:val="22"/>
                <w:lang w:eastAsia="en-US"/>
              </w:rPr>
              <w:tab/>
            </w:r>
          </w:p>
        </w:tc>
        <w:tc>
          <w:tcPr>
            <w:tcW w:w="4847" w:type="dxa"/>
          </w:tcPr>
          <w:p w:rsidR="00911A3F" w:rsidRPr="0024397E" w:rsidRDefault="00911A3F" w:rsidP="00BD1C5D">
            <w:pPr>
              <w:pStyle w:val="Text"/>
              <w:tabs>
                <w:tab w:val="left" w:leader="underscore" w:pos="4379"/>
              </w:tabs>
              <w:spacing w:after="0"/>
              <w:ind w:firstLine="59"/>
              <w:rPr>
                <w:sz w:val="22"/>
                <w:szCs w:val="22"/>
                <w:lang w:eastAsia="en-US"/>
              </w:rPr>
            </w:pPr>
          </w:p>
        </w:tc>
      </w:tr>
      <w:tr w:rsidR="00911A3F" w:rsidRPr="005B2D69" w:rsidTr="00BD1C5D">
        <w:tc>
          <w:tcPr>
            <w:tcW w:w="4621" w:type="dxa"/>
          </w:tcPr>
          <w:p w:rsidR="00911A3F" w:rsidRPr="0024397E" w:rsidRDefault="00911A3F" w:rsidP="00BD1C5D">
            <w:pPr>
              <w:pStyle w:val="Text"/>
              <w:keepNext/>
              <w:tabs>
                <w:tab w:val="left" w:pos="840"/>
              </w:tabs>
              <w:spacing w:after="0"/>
              <w:ind w:firstLine="0"/>
              <w:rPr>
                <w:sz w:val="22"/>
                <w:szCs w:val="22"/>
                <w:lang w:eastAsia="en-US"/>
              </w:rPr>
            </w:pPr>
            <w:r w:rsidRPr="0024397E">
              <w:rPr>
                <w:sz w:val="22"/>
                <w:szCs w:val="22"/>
                <w:lang w:eastAsia="en-US"/>
              </w:rPr>
              <w:t xml:space="preserve">Jméno: </w:t>
            </w:r>
          </w:p>
        </w:tc>
        <w:tc>
          <w:tcPr>
            <w:tcW w:w="4847" w:type="dxa"/>
          </w:tcPr>
          <w:p w:rsidR="00911A3F" w:rsidRPr="0024397E" w:rsidRDefault="00911A3F" w:rsidP="00BD1C5D">
            <w:pPr>
              <w:pStyle w:val="Text"/>
              <w:tabs>
                <w:tab w:val="left" w:pos="779"/>
              </w:tabs>
              <w:spacing w:after="0"/>
              <w:ind w:firstLine="59"/>
              <w:rPr>
                <w:sz w:val="22"/>
                <w:szCs w:val="22"/>
                <w:lang w:eastAsia="en-US"/>
              </w:rPr>
            </w:pPr>
            <w:r w:rsidRPr="0024397E">
              <w:rPr>
                <w:sz w:val="22"/>
                <w:szCs w:val="22"/>
                <w:lang w:eastAsia="en-US"/>
              </w:rPr>
              <w:t>Jméno:</w:t>
            </w:r>
          </w:p>
        </w:tc>
        <w:tc>
          <w:tcPr>
            <w:tcW w:w="4847" w:type="dxa"/>
          </w:tcPr>
          <w:p w:rsidR="00911A3F" w:rsidRPr="0024397E" w:rsidRDefault="00911A3F" w:rsidP="00BD1C5D">
            <w:pPr>
              <w:pStyle w:val="Text"/>
              <w:tabs>
                <w:tab w:val="left" w:pos="779"/>
              </w:tabs>
              <w:spacing w:after="0"/>
              <w:ind w:firstLine="59"/>
              <w:rPr>
                <w:sz w:val="22"/>
                <w:szCs w:val="22"/>
                <w:lang w:eastAsia="en-US"/>
              </w:rPr>
            </w:pPr>
          </w:p>
        </w:tc>
      </w:tr>
      <w:tr w:rsidR="00911A3F" w:rsidRPr="005B2D69" w:rsidTr="00BD1C5D">
        <w:tc>
          <w:tcPr>
            <w:tcW w:w="4621" w:type="dxa"/>
          </w:tcPr>
          <w:p w:rsidR="00911A3F" w:rsidRPr="005B2D69" w:rsidRDefault="00911A3F" w:rsidP="00BD1C5D">
            <w:pPr>
              <w:pStyle w:val="tableTextfunkce"/>
              <w:tabs>
                <w:tab w:val="left" w:pos="900"/>
              </w:tabs>
              <w:ind w:left="0" w:firstLine="0"/>
              <w:rPr>
                <w:sz w:val="22"/>
                <w:szCs w:val="22"/>
                <w:lang w:val="cs-CZ" w:eastAsia="en-US"/>
              </w:rPr>
            </w:pPr>
            <w:r w:rsidRPr="005B2D69">
              <w:rPr>
                <w:sz w:val="22"/>
                <w:szCs w:val="22"/>
                <w:lang w:val="cs-CZ" w:eastAsia="en-US"/>
              </w:rPr>
              <w:t xml:space="preserve">Funkce: </w:t>
            </w:r>
          </w:p>
        </w:tc>
        <w:tc>
          <w:tcPr>
            <w:tcW w:w="4847" w:type="dxa"/>
          </w:tcPr>
          <w:p w:rsidR="00911A3F" w:rsidRPr="0024397E" w:rsidRDefault="00911A3F" w:rsidP="00BD1C5D">
            <w:pPr>
              <w:pStyle w:val="Text"/>
              <w:spacing w:after="0"/>
              <w:ind w:left="59" w:hanging="59"/>
              <w:rPr>
                <w:sz w:val="22"/>
                <w:szCs w:val="22"/>
                <w:lang w:eastAsia="en-US"/>
              </w:rPr>
            </w:pPr>
            <w:r w:rsidRPr="0024397E">
              <w:rPr>
                <w:sz w:val="22"/>
                <w:szCs w:val="22"/>
                <w:lang w:eastAsia="en-US"/>
              </w:rPr>
              <w:t xml:space="preserve"> Funkce: </w:t>
            </w:r>
          </w:p>
        </w:tc>
        <w:tc>
          <w:tcPr>
            <w:tcW w:w="4847" w:type="dxa"/>
          </w:tcPr>
          <w:p w:rsidR="00911A3F" w:rsidRPr="0024397E" w:rsidRDefault="00911A3F" w:rsidP="00BD1C5D">
            <w:pPr>
              <w:pStyle w:val="Text"/>
              <w:spacing w:after="0"/>
              <w:ind w:left="59" w:hanging="59"/>
              <w:rPr>
                <w:sz w:val="22"/>
                <w:szCs w:val="22"/>
                <w:lang w:eastAsia="en-US"/>
              </w:rPr>
            </w:pPr>
          </w:p>
        </w:tc>
      </w:tr>
    </w:tbl>
    <w:p w:rsidR="00911A3F" w:rsidRPr="005B2D69" w:rsidRDefault="00911A3F" w:rsidP="00416290">
      <w:pPr>
        <w:ind w:left="360" w:hanging="360"/>
        <w:jc w:val="both"/>
        <w:rPr>
          <w:b/>
          <w:sz w:val="22"/>
          <w:szCs w:val="22"/>
        </w:rPr>
      </w:pPr>
    </w:p>
    <w:p w:rsidR="00911A3F" w:rsidRPr="005B2D69" w:rsidRDefault="00911A3F" w:rsidP="00416290">
      <w:pPr>
        <w:jc w:val="both"/>
        <w:rPr>
          <w:b/>
          <w:sz w:val="22"/>
          <w:szCs w:val="22"/>
        </w:rPr>
      </w:pPr>
    </w:p>
    <w:p w:rsidR="00911A3F" w:rsidRPr="005B2D69" w:rsidRDefault="00911A3F" w:rsidP="00416290">
      <w:pPr>
        <w:ind w:left="360" w:hanging="360"/>
        <w:jc w:val="both"/>
        <w:rPr>
          <w:b/>
          <w:sz w:val="22"/>
          <w:szCs w:val="22"/>
        </w:rPr>
      </w:pPr>
      <w:r w:rsidRPr="005B2D69">
        <w:rPr>
          <w:b/>
          <w:bCs/>
          <w:sz w:val="22"/>
          <w:szCs w:val="22"/>
        </w:rPr>
        <w:t>PRISKO a.s.</w:t>
      </w:r>
      <w:r w:rsidRPr="005B2D69">
        <w:rPr>
          <w:b/>
          <w:sz w:val="22"/>
          <w:szCs w:val="22"/>
        </w:rPr>
        <w:t>, jakožto Zástavní věřitel</w:t>
      </w:r>
    </w:p>
    <w:p w:rsidR="00911A3F" w:rsidRPr="005B2D69" w:rsidRDefault="00911A3F" w:rsidP="00416290">
      <w:pPr>
        <w:ind w:left="360" w:hanging="360"/>
        <w:jc w:val="both"/>
        <w:rPr>
          <w:sz w:val="22"/>
          <w:szCs w:val="22"/>
        </w:rPr>
      </w:pPr>
    </w:p>
    <w:p w:rsidR="00911A3F" w:rsidRPr="005B2D69" w:rsidRDefault="00911A3F" w:rsidP="00416290">
      <w:pPr>
        <w:pStyle w:val="Text"/>
        <w:rPr>
          <w:sz w:val="22"/>
          <w:szCs w:val="22"/>
        </w:rPr>
      </w:pPr>
    </w:p>
    <w:tbl>
      <w:tblPr>
        <w:tblW w:w="4621" w:type="dxa"/>
        <w:tblLayout w:type="fixed"/>
        <w:tblLook w:val="0000"/>
      </w:tblPr>
      <w:tblGrid>
        <w:gridCol w:w="4621"/>
      </w:tblGrid>
      <w:tr w:rsidR="00911A3F" w:rsidRPr="005B2D69" w:rsidTr="00BD1C5D">
        <w:tc>
          <w:tcPr>
            <w:tcW w:w="4621" w:type="dxa"/>
          </w:tcPr>
          <w:p w:rsidR="00911A3F" w:rsidRPr="0024397E" w:rsidRDefault="00911A3F" w:rsidP="00BD1C5D">
            <w:pPr>
              <w:pStyle w:val="Text"/>
              <w:keepNext/>
              <w:tabs>
                <w:tab w:val="left" w:leader="underscore" w:pos="4405"/>
              </w:tabs>
              <w:spacing w:after="0"/>
              <w:ind w:firstLine="0"/>
              <w:rPr>
                <w:sz w:val="22"/>
                <w:szCs w:val="22"/>
                <w:lang w:eastAsia="en-US"/>
              </w:rPr>
            </w:pPr>
            <w:r w:rsidRPr="0024397E">
              <w:rPr>
                <w:sz w:val="22"/>
                <w:szCs w:val="22"/>
                <w:lang w:eastAsia="en-US"/>
              </w:rPr>
              <w:t xml:space="preserve">Podpis: </w:t>
            </w:r>
            <w:r w:rsidRPr="0024397E">
              <w:rPr>
                <w:sz w:val="22"/>
                <w:szCs w:val="22"/>
                <w:lang w:eastAsia="en-US"/>
              </w:rPr>
              <w:tab/>
            </w:r>
          </w:p>
        </w:tc>
      </w:tr>
      <w:tr w:rsidR="00911A3F" w:rsidRPr="005B2D69" w:rsidTr="00BD1C5D">
        <w:tc>
          <w:tcPr>
            <w:tcW w:w="4621" w:type="dxa"/>
          </w:tcPr>
          <w:p w:rsidR="00911A3F" w:rsidRPr="0024397E" w:rsidRDefault="00911A3F" w:rsidP="00BD1C5D">
            <w:pPr>
              <w:pStyle w:val="Text"/>
              <w:keepNext/>
              <w:tabs>
                <w:tab w:val="left" w:pos="840"/>
              </w:tabs>
              <w:spacing w:after="0"/>
              <w:ind w:firstLine="0"/>
              <w:rPr>
                <w:sz w:val="22"/>
                <w:szCs w:val="22"/>
                <w:lang w:eastAsia="en-US"/>
              </w:rPr>
            </w:pPr>
            <w:r w:rsidRPr="0024397E">
              <w:rPr>
                <w:sz w:val="22"/>
                <w:szCs w:val="22"/>
                <w:lang w:eastAsia="en-US"/>
              </w:rPr>
              <w:t xml:space="preserve">Jméno: </w:t>
            </w:r>
          </w:p>
        </w:tc>
      </w:tr>
      <w:tr w:rsidR="00911A3F" w:rsidRPr="005B2D69" w:rsidTr="00BD1C5D">
        <w:tc>
          <w:tcPr>
            <w:tcW w:w="4621" w:type="dxa"/>
          </w:tcPr>
          <w:p w:rsidR="00911A3F" w:rsidRPr="005B2D69" w:rsidRDefault="00911A3F" w:rsidP="00BD1C5D">
            <w:pPr>
              <w:pStyle w:val="tableTextfunkce"/>
              <w:tabs>
                <w:tab w:val="left" w:pos="900"/>
              </w:tabs>
              <w:ind w:left="0" w:firstLine="0"/>
              <w:rPr>
                <w:sz w:val="22"/>
                <w:szCs w:val="22"/>
                <w:lang w:val="cs-CZ" w:eastAsia="en-US"/>
              </w:rPr>
            </w:pPr>
            <w:r w:rsidRPr="005B2D69">
              <w:rPr>
                <w:sz w:val="22"/>
                <w:szCs w:val="22"/>
                <w:lang w:val="cs-CZ" w:eastAsia="en-US"/>
              </w:rPr>
              <w:t xml:space="preserve">Funkce: </w:t>
            </w:r>
          </w:p>
        </w:tc>
      </w:tr>
    </w:tbl>
    <w:p w:rsidR="00911A3F" w:rsidRPr="003A464D" w:rsidRDefault="00911A3F">
      <w:pPr>
        <w:rPr>
          <w:sz w:val="22"/>
          <w:szCs w:val="22"/>
        </w:rPr>
      </w:pPr>
    </w:p>
    <w:sectPr w:rsidR="00911A3F" w:rsidRPr="003A464D" w:rsidSect="00ED012B">
      <w:headerReference w:type="even" r:id="rId14"/>
      <w:headerReference w:type="default" r:id="rId15"/>
      <w:footerReference w:type="even" r:id="rId16"/>
      <w:footerReference w:type="default" r:id="rId17"/>
      <w:headerReference w:type="first" r:id="rId18"/>
      <w:footerReference w:type="first" r:id="rId19"/>
      <w:pgSz w:w="11907" w:h="16839" w:code="1"/>
      <w:pgMar w:top="1440" w:right="1440" w:bottom="1440" w:left="1440" w:header="706" w:footer="36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A3F" w:rsidRDefault="00911A3F">
      <w:r>
        <w:separator/>
      </w:r>
    </w:p>
  </w:endnote>
  <w:endnote w:type="continuationSeparator" w:id="0">
    <w:p w:rsidR="00911A3F" w:rsidRDefault="00911A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Arial">
    <w:altName w:val="Arial CE"/>
    <w:panose1 w:val="020B0604020202020204"/>
    <w:charset w:val="EE"/>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
    <w:altName w:val="???A"/>
    <w:panose1 w:val="02030600000101010101"/>
    <w:charset w:val="81"/>
    <w:family w:val="roman"/>
    <w:pitch w:val="variable"/>
    <w:sig w:usb0="B00002AF" w:usb1="69D77CFB" w:usb2="00000030" w:usb3="00000000" w:csb0="0008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3F" w:rsidRDefault="00911A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3F" w:rsidRPr="00DA2FCA" w:rsidRDefault="00911A3F" w:rsidP="00A12A99">
    <w:pPr>
      <w:pStyle w:val="Footer"/>
      <w:tabs>
        <w:tab w:val="center" w:pos="4709"/>
        <w:tab w:val="left" w:pos="7875"/>
      </w:tabs>
      <w:rPr>
        <w:sz w:val="24"/>
      </w:rPr>
    </w:pPr>
    <w:r>
      <w:rPr>
        <w:sz w:val="20"/>
      </w:rPr>
      <w:tab/>
    </w:r>
    <w:r w:rsidRPr="00BC675C">
      <w:rPr>
        <w:sz w:val="22"/>
        <w:szCs w:val="22"/>
      </w:rPr>
      <w:fldChar w:fldCharType="begin"/>
    </w:r>
    <w:r w:rsidRPr="00BC675C">
      <w:rPr>
        <w:sz w:val="22"/>
        <w:szCs w:val="22"/>
      </w:rPr>
      <w:instrText>PAGE   \* MERGEFORMAT</w:instrText>
    </w:r>
    <w:r w:rsidRPr="00BC675C">
      <w:rPr>
        <w:sz w:val="22"/>
        <w:szCs w:val="22"/>
      </w:rPr>
      <w:fldChar w:fldCharType="separate"/>
    </w:r>
    <w:r w:rsidRPr="0053700A">
      <w:rPr>
        <w:noProof/>
        <w:sz w:val="22"/>
        <w:szCs w:val="22"/>
        <w:lang w:val="cs-CZ"/>
      </w:rPr>
      <w:t>8</w:t>
    </w:r>
    <w:r w:rsidRPr="00BC675C">
      <w:rPr>
        <w:sz w:val="22"/>
        <w:szCs w:val="22"/>
      </w:rPr>
      <w:fldChar w:fldCharType="end"/>
    </w:r>
    <w:r>
      <w:rPr>
        <w:sz w:val="24"/>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3F" w:rsidRDefault="00911A3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3F" w:rsidRPr="00E064A0" w:rsidRDefault="00911A3F" w:rsidP="00E064A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3F" w:rsidRPr="00E064A0" w:rsidRDefault="00911A3F" w:rsidP="00E064A0">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3F" w:rsidRPr="00E064A0" w:rsidRDefault="00911A3F" w:rsidP="00E064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A3F" w:rsidRDefault="00911A3F">
      <w:r>
        <w:separator/>
      </w:r>
    </w:p>
  </w:footnote>
  <w:footnote w:type="continuationSeparator" w:id="0">
    <w:p w:rsidR="00911A3F" w:rsidRDefault="00911A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3F" w:rsidRDefault="00911A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3F" w:rsidRDefault="00911A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3F" w:rsidRDefault="00911A3F">
    <w:pPr>
      <w:pStyle w:val="Header"/>
      <w:jc w:val="right"/>
    </w:pPr>
    <w:r w:rsidRPr="000815A8">
      <w:rPr>
        <w:sz w:val="22"/>
        <w:szCs w:val="22"/>
      </w:rPr>
      <w:t>[</w:t>
    </w:r>
    <w:r>
      <w:rPr>
        <w:sz w:val="22"/>
        <w:szCs w:val="22"/>
      </w:rPr>
      <w:t>Návrh 3. srpna 2016</w:t>
    </w:r>
    <w:r w:rsidRPr="000815A8">
      <w:rPr>
        <w:sz w:val="22"/>
        <w:szCs w:val="22"/>
      </w:rP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3F" w:rsidRDefault="00911A3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3F" w:rsidRDefault="00911A3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3F" w:rsidRDefault="00911A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071FD"/>
    <w:multiLevelType w:val="multilevel"/>
    <w:tmpl w:val="C14E7AC6"/>
    <w:lvl w:ilvl="0">
      <w:start w:val="1"/>
      <w:numFmt w:val="upperRoman"/>
      <w:suff w:val="nothing"/>
      <w:lvlText w:val="ČLÁNEK %1"/>
      <w:lvlJc w:val="left"/>
      <w:rPr>
        <w:rFonts w:cs="Times New Roman" w:hint="default"/>
        <w:b/>
        <w:i w:val="0"/>
        <w:caps/>
        <w:smallCaps w:val="0"/>
        <w:strike w:val="0"/>
        <w:dstrike w:val="0"/>
        <w:vanish w:val="0"/>
        <w:color w:val="000000"/>
        <w:sz w:val="24"/>
        <w:u w:val="none"/>
        <w:effect w:val="none"/>
        <w:vertAlign w:val="baseline"/>
      </w:rPr>
    </w:lvl>
    <w:lvl w:ilvl="1">
      <w:start w:val="1"/>
      <w:numFmt w:val="lowerLetter"/>
      <w:lvlText w:val="(%2)"/>
      <w:lvlJc w:val="left"/>
      <w:pPr>
        <w:tabs>
          <w:tab w:val="num" w:pos="1080"/>
        </w:tabs>
      </w:pPr>
      <w:rPr>
        <w:rFonts w:cs="Times New Roman" w:hint="default"/>
        <w:b w:val="0"/>
        <w:i w:val="0"/>
        <w:caps w:val="0"/>
        <w:strike w:val="0"/>
        <w:dstrike w:val="0"/>
        <w:vanish w:val="0"/>
        <w:color w:val="000000"/>
        <w:sz w:val="22"/>
        <w:u w:val="none"/>
        <w:effect w:val="none"/>
        <w:vertAlign w:val="baseline"/>
      </w:rPr>
    </w:lvl>
    <w:lvl w:ilvl="2">
      <w:start w:val="1"/>
      <w:numFmt w:val="lowerLetter"/>
      <w:lvlText w:val="(%3)"/>
      <w:lvlJc w:val="left"/>
      <w:pPr>
        <w:tabs>
          <w:tab w:val="num" w:pos="1800"/>
        </w:tabs>
        <w:ind w:left="1440" w:hanging="578"/>
      </w:pPr>
      <w:rPr>
        <w:rFonts w:cs="Times New Roman" w:hint="default"/>
        <w:b w:val="0"/>
        <w:i w:val="0"/>
        <w:caps w:val="0"/>
        <w:strike w:val="0"/>
        <w:dstrike w:val="0"/>
        <w:vanish w:val="0"/>
        <w:color w:val="000000"/>
        <w:sz w:val="24"/>
        <w:u w:val="none"/>
        <w:effect w:val="none"/>
        <w:vertAlign w:val="baseline"/>
      </w:rPr>
    </w:lvl>
    <w:lvl w:ilvl="3">
      <w:start w:val="1"/>
      <w:numFmt w:val="lowerRoman"/>
      <w:lvlText w:val="(%4)"/>
      <w:lvlJc w:val="left"/>
      <w:pPr>
        <w:tabs>
          <w:tab w:val="num" w:pos="2520"/>
        </w:tabs>
        <w:ind w:left="1440" w:hanging="578"/>
      </w:pPr>
      <w:rPr>
        <w:rFonts w:cs="Times New Roman" w:hint="default"/>
        <w:b w:val="0"/>
        <w:i w:val="0"/>
        <w:caps w:val="0"/>
        <w:strike w:val="0"/>
        <w:dstrike w:val="0"/>
        <w:vanish w:val="0"/>
        <w:color w:val="000000"/>
        <w:sz w:val="24"/>
        <w:u w:val="none"/>
        <w:effect w:val="none"/>
        <w:vertAlign w:val="baseline"/>
      </w:rPr>
    </w:lvl>
    <w:lvl w:ilvl="4">
      <w:start w:val="1"/>
      <w:numFmt w:val="decimal"/>
      <w:suff w:val="nothing"/>
      <w:lvlText w:val="PŘÍLOHA Č. %5."/>
      <w:lvlJc w:val="left"/>
      <w:pPr>
        <w:ind w:left="1134" w:hanging="425"/>
      </w:pPr>
      <w:rPr>
        <w:rFonts w:ascii="Times New Roman Bold" w:hAnsi="Times New Roman Bold" w:cs="Times New Roman" w:hint="default"/>
        <w:b/>
        <w:i w:val="0"/>
        <w:caps w:val="0"/>
        <w:smallCaps w:val="0"/>
        <w:strike w:val="0"/>
        <w:dstrike w:val="0"/>
        <w:vanish w:val="0"/>
        <w:color w:val="000000"/>
        <w:sz w:val="24"/>
        <w:u w:val="none"/>
        <w:effect w:val="none"/>
        <w:vertAlign w:val="baseline"/>
      </w:rPr>
    </w:lvl>
    <w:lvl w:ilvl="5">
      <w:start w:val="1"/>
      <w:numFmt w:val="none"/>
      <w:suff w:val="nothing"/>
      <w:lvlText w:val=""/>
      <w:lvlJc w:val="left"/>
      <w:pPr>
        <w:ind w:left="1417" w:hanging="425"/>
      </w:pPr>
      <w:rPr>
        <w:rFonts w:cs="Times New Roman" w:hint="default"/>
        <w:b w:val="0"/>
        <w:i w:val="0"/>
        <w:caps w:val="0"/>
        <w:strike w:val="0"/>
        <w:dstrike w:val="0"/>
        <w:vanish w:val="0"/>
        <w:color w:val="000000"/>
        <w:u w:val="none"/>
        <w:effect w:val="none"/>
        <w:vertAlign w:val="baseline"/>
      </w:rPr>
    </w:lvl>
    <w:lvl w:ilvl="6">
      <w:start w:val="1"/>
      <w:numFmt w:val="none"/>
      <w:suff w:val="nothing"/>
      <w:lvlText w:val=""/>
      <w:lvlJc w:val="left"/>
      <w:pPr>
        <w:ind w:left="4320"/>
      </w:pPr>
      <w:rPr>
        <w:rFonts w:cs="Times New Roman" w:hint="default"/>
        <w:b w:val="0"/>
        <w:i w:val="0"/>
        <w:caps w:val="0"/>
        <w:strike w:val="0"/>
        <w:dstrike w:val="0"/>
        <w:vanish w:val="0"/>
        <w:color w:val="000000"/>
        <w:u w:val="none"/>
        <w:effect w:val="none"/>
        <w:vertAlign w:val="baseline"/>
      </w:rPr>
    </w:lvl>
    <w:lvl w:ilvl="7">
      <w:start w:val="1"/>
      <w:numFmt w:val="none"/>
      <w:suff w:val="nothing"/>
      <w:lvlText w:val=""/>
      <w:lvlJc w:val="left"/>
      <w:pPr>
        <w:ind w:left="5040"/>
      </w:pPr>
      <w:rPr>
        <w:rFonts w:cs="Times New Roman" w:hint="default"/>
        <w:b w:val="0"/>
        <w:i w:val="0"/>
        <w:caps w:val="0"/>
        <w:strike w:val="0"/>
        <w:dstrike w:val="0"/>
        <w:vanish w:val="0"/>
        <w:color w:val="000000"/>
        <w:u w:val="none"/>
        <w:effect w:val="none"/>
        <w:vertAlign w:val="baseline"/>
      </w:rPr>
    </w:lvl>
    <w:lvl w:ilvl="8">
      <w:start w:val="1"/>
      <w:numFmt w:val="none"/>
      <w:suff w:val="nothing"/>
      <w:lvlText w:val=""/>
      <w:lvlJc w:val="left"/>
      <w:pPr>
        <w:ind w:left="5760"/>
      </w:pPr>
      <w:rPr>
        <w:rFonts w:cs="Times New Roman" w:hint="default"/>
        <w:b w:val="0"/>
        <w:i w:val="0"/>
        <w:caps w:val="0"/>
        <w:strike w:val="0"/>
        <w:dstrike w:val="0"/>
        <w:vanish w:val="0"/>
        <w:color w:val="000000"/>
        <w:u w:val="none"/>
        <w:effect w:val="none"/>
        <w:vertAlign w:val="baseline"/>
      </w:rPr>
    </w:lvl>
  </w:abstractNum>
  <w:abstractNum w:abstractNumId="1">
    <w:nsid w:val="19963404"/>
    <w:multiLevelType w:val="multilevel"/>
    <w:tmpl w:val="875C7592"/>
    <w:lvl w:ilvl="0">
      <w:start w:val="1"/>
      <w:numFmt w:val="upperRoman"/>
      <w:suff w:val="nothing"/>
      <w:lvlText w:val="ARTICLE %1"/>
      <w:lvlJc w:val="left"/>
      <w:pPr>
        <w:tabs>
          <w:tab w:val="num" w:pos="0"/>
        </w:tabs>
      </w:pPr>
      <w:rPr>
        <w:rFonts w:ascii="Times New Roman Bold" w:hAnsi="Times New Roman Bold" w:cs="Times New Roman"/>
        <w:b/>
        <w:i w:val="0"/>
        <w: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tabs>
          <w:tab w:val="num" w:pos="0"/>
        </w:tabs>
      </w:pPr>
      <w:rPr>
        <w:rFonts w:ascii="Times New Roman Bold" w:hAnsi="Times New Roman Bold" w:cs="Times New Roman"/>
        <w:b/>
        <w:i w:val="0"/>
        <w: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tabs>
          <w:tab w:val="num" w:pos="0"/>
        </w:tabs>
        <w:ind w:left="1418" w:hanging="709"/>
      </w:pPr>
      <w:rPr>
        <w:rFonts w:ascii="Times New Roman" w:hAnsi="Times New Roman" w:cs="Times New Roman"/>
        <w:b w:val="0"/>
        <w:i w:val="0"/>
        <w:caps w:val="0"/>
        <w:strike w:val="0"/>
        <w:dstrike w:val="0"/>
        <w:vanish w:val="0"/>
        <w:color w:val="auto"/>
        <w:spacing w:val="0"/>
        <w:w w:val="100"/>
        <w:kern w:val="0"/>
        <w:position w:val="0"/>
        <w:sz w:val="22"/>
        <w:u w:val="none"/>
        <w:effect w:val="none"/>
        <w:vertAlign w:val="baseline"/>
      </w:rPr>
    </w:lvl>
    <w:lvl w:ilvl="3">
      <w:start w:val="1"/>
      <w:numFmt w:val="lowerRoman"/>
      <w:lvlText w:val="(%4)"/>
      <w:lvlJc w:val="left"/>
      <w:pPr>
        <w:tabs>
          <w:tab w:val="num" w:pos="0"/>
        </w:tabs>
        <w:ind w:left="1418" w:hanging="709"/>
      </w:pPr>
      <w:rPr>
        <w:rFonts w:ascii="Times New Roman" w:hAnsi="Times New Roman" w:cs="Times New Roman"/>
        <w:b w:val="0"/>
        <w:i w:val="0"/>
        <w:caps w:val="0"/>
        <w:strike w:val="0"/>
        <w:dstrike w:val="0"/>
        <w:vanish w:val="0"/>
        <w:color w:val="auto"/>
        <w:spacing w:val="0"/>
        <w:w w:val="100"/>
        <w:kern w:val="0"/>
        <w:position w:val="0"/>
        <w:sz w:val="24"/>
        <w:u w:val="none"/>
        <w:effect w:val="none"/>
        <w:vertAlign w:val="baseline"/>
      </w:rPr>
    </w:lvl>
    <w:lvl w:ilvl="4">
      <w:start w:val="1"/>
      <w:numFmt w:val="upperRoman"/>
      <w:suff w:val="nothing"/>
      <w:lvlText w:val="ČLÁNEK %5"/>
      <w:lvlJc w:val="left"/>
      <w:pPr>
        <w:tabs>
          <w:tab w:val="num" w:pos="0"/>
        </w:tabs>
      </w:pPr>
      <w:rPr>
        <w:rFonts w:ascii="Times New Roman Bold" w:hAnsi="Times New Roman Bold" w:cs="Times New Roman"/>
        <w:b/>
        <w:i w:val="0"/>
        <w:caps w:val="0"/>
        <w:strike w:val="0"/>
        <w:dstrike w:val="0"/>
        <w:vanish w:val="0"/>
        <w:color w:val="auto"/>
        <w:spacing w:val="0"/>
        <w:w w:val="100"/>
        <w:kern w:val="0"/>
        <w:position w:val="0"/>
        <w:sz w:val="24"/>
        <w:u w:val="none"/>
        <w:effect w:val="none"/>
        <w:vertAlign w:val="baseline"/>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
    <w:nsid w:val="24CA215F"/>
    <w:multiLevelType w:val="multilevel"/>
    <w:tmpl w:val="A2D2F4DA"/>
    <w:lvl w:ilvl="0">
      <w:start w:val="1"/>
      <w:numFmt w:val="upperRoman"/>
      <w:suff w:val="nothing"/>
      <w:lvlText w:val="ČLÁNEK %1."/>
      <w:lvlJc w:val="left"/>
      <w:pPr>
        <w:ind w:left="360" w:hanging="360"/>
      </w:pPr>
      <w:rPr>
        <w:rFonts w:cs="Times New Roman" w:hint="default"/>
      </w:rPr>
    </w:lvl>
    <w:lvl w:ilvl="1">
      <w:start w:val="1"/>
      <w:numFmt w:val="decimal"/>
      <w:lvlRestart w:val="0"/>
      <w:lvlText w:val="%2."/>
      <w:lvlJc w:val="left"/>
      <w:pPr>
        <w:ind w:left="792" w:hanging="432"/>
      </w:pPr>
      <w:rPr>
        <w:rFonts w:cs="Times New Roman" w:hint="default"/>
      </w:rPr>
    </w:lvl>
    <w:lvl w:ilvl="2">
      <w:start w:val="1"/>
      <w:numFmt w:val="lowerLetter"/>
      <w:lvlText w:val="(%3)"/>
      <w:lvlJc w:val="left"/>
      <w:pPr>
        <w:ind w:left="1224" w:hanging="504"/>
      </w:pPr>
      <w:rPr>
        <w:rFonts w:ascii="Times New Roman" w:eastAsia="MS Mincho" w:hAnsi="Times New Roman" w:cs="Times New Roman"/>
      </w:rPr>
    </w:lvl>
    <w:lvl w:ilvl="3">
      <w:start w:val="1"/>
      <w:numFmt w:val="decimal"/>
      <w:lvlText w:val="%2.%3.%4."/>
      <w:lvlJc w:val="left"/>
      <w:pPr>
        <w:ind w:left="1728" w:hanging="648"/>
      </w:pPr>
      <w:rPr>
        <w:rFonts w:cs="Times New Roman" w:hint="default"/>
      </w:rPr>
    </w:lvl>
    <w:lvl w:ilvl="4">
      <w:start w:val="1"/>
      <w:numFmt w:val="lowerLetter"/>
      <w:lvlText w:val="(%5)"/>
      <w:lvlJc w:val="left"/>
      <w:pPr>
        <w:ind w:left="2232" w:hanging="792"/>
      </w:pPr>
      <w:rPr>
        <w:rFonts w:cs="Times New Roman" w:hint="default"/>
        <w:b w:val="0"/>
      </w:rPr>
    </w:lvl>
    <w:lvl w:ilvl="5">
      <w:start w:val="1"/>
      <w:numFmt w:val="lowerRoman"/>
      <w:lvlText w:val="(%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43E746E6"/>
    <w:multiLevelType w:val="hybridMultilevel"/>
    <w:tmpl w:val="2B92D94A"/>
    <w:lvl w:ilvl="0" w:tplc="8ED85FE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4DA21300"/>
    <w:multiLevelType w:val="multilevel"/>
    <w:tmpl w:val="4290F940"/>
    <w:lvl w:ilvl="0">
      <w:start w:val="1"/>
      <w:numFmt w:val="decimal"/>
      <w:pStyle w:val="Heading1"/>
      <w:lvlText w:val="ČLÁNEK %1"/>
      <w:lvlJc w:val="center"/>
      <w:rPr>
        <w:rFonts w:ascii="Times New Roman" w:hAnsi="Times New Roman" w:cs="Times New Roman" w:hint="default"/>
        <w:b/>
        <w:i w:val="0"/>
        <w:caps/>
        <w:smallCaps w:val="0"/>
        <w:strike w:val="0"/>
        <w:dstrike w:val="0"/>
        <w:vanish w:val="0"/>
        <w:color w:val="000000"/>
        <w:sz w:val="22"/>
        <w:u w:val="none"/>
        <w:effect w:val="none"/>
        <w:vertAlign w:val="baseline"/>
      </w:rPr>
    </w:lvl>
    <w:lvl w:ilvl="1">
      <w:start w:val="1"/>
      <w:numFmt w:val="decimal"/>
      <w:pStyle w:val="Heading2"/>
      <w:isLgl/>
      <w:lvlText w:val="%1.%2."/>
      <w:lvlJc w:val="left"/>
      <w:pPr>
        <w:tabs>
          <w:tab w:val="num" w:pos="1080"/>
        </w:tabs>
      </w:pPr>
      <w:rPr>
        <w:rFonts w:cs="Times New Roman" w:hint="default"/>
        <w:b/>
        <w:i w:val="0"/>
        <w:caps w:val="0"/>
        <w:strike w:val="0"/>
        <w:dstrike w:val="0"/>
        <w:vanish w:val="0"/>
        <w:color w:val="000000"/>
        <w:sz w:val="22"/>
        <w:u w:val="none"/>
        <w:effect w:val="none"/>
        <w:vertAlign w:val="baseline"/>
      </w:rPr>
    </w:lvl>
    <w:lvl w:ilvl="2">
      <w:start w:val="1"/>
      <w:numFmt w:val="lowerLetter"/>
      <w:pStyle w:val="Heading3"/>
      <w:lvlText w:val="(%3)"/>
      <w:lvlJc w:val="left"/>
      <w:pPr>
        <w:tabs>
          <w:tab w:val="num" w:pos="1800"/>
        </w:tabs>
        <w:ind w:left="1440" w:hanging="578"/>
      </w:pPr>
      <w:rPr>
        <w:rFonts w:cs="Times New Roman" w:hint="default"/>
        <w:b w:val="0"/>
        <w:i w:val="0"/>
        <w:caps w:val="0"/>
        <w:strike w:val="0"/>
        <w:dstrike w:val="0"/>
        <w:vanish w:val="0"/>
        <w:color w:val="000000"/>
        <w:sz w:val="22"/>
        <w:u w:val="none"/>
        <w:effect w:val="none"/>
        <w:vertAlign w:val="baseline"/>
      </w:rPr>
    </w:lvl>
    <w:lvl w:ilvl="3">
      <w:start w:val="1"/>
      <w:numFmt w:val="lowerRoman"/>
      <w:pStyle w:val="Heading4"/>
      <w:lvlText w:val="(%4)"/>
      <w:lvlJc w:val="left"/>
      <w:pPr>
        <w:tabs>
          <w:tab w:val="num" w:pos="2520"/>
        </w:tabs>
        <w:ind w:left="1440" w:hanging="578"/>
      </w:pPr>
      <w:rPr>
        <w:rFonts w:cs="Times New Roman" w:hint="default"/>
        <w:b w:val="0"/>
        <w:i w:val="0"/>
        <w:caps w:val="0"/>
        <w:strike w:val="0"/>
        <w:dstrike w:val="0"/>
        <w:vanish w:val="0"/>
        <w:color w:val="000000"/>
        <w:sz w:val="24"/>
        <w:u w:val="none"/>
        <w:effect w:val="none"/>
        <w:vertAlign w:val="baseline"/>
      </w:rPr>
    </w:lvl>
    <w:lvl w:ilvl="4">
      <w:start w:val="1"/>
      <w:numFmt w:val="decimal"/>
      <w:pStyle w:val="Heading5"/>
      <w:suff w:val="nothing"/>
      <w:lvlText w:val="PŘÍLOHA Č. %5."/>
      <w:lvlJc w:val="left"/>
      <w:pPr>
        <w:ind w:left="1134" w:hanging="425"/>
      </w:pPr>
      <w:rPr>
        <w:rFonts w:ascii="Times New Roman Bold" w:hAnsi="Times New Roman Bold" w:cs="Times New Roman" w:hint="default"/>
        <w:b/>
        <w:i w:val="0"/>
        <w:caps w:val="0"/>
        <w:smallCaps w:val="0"/>
        <w:strike w:val="0"/>
        <w:dstrike w:val="0"/>
        <w:vanish w:val="0"/>
        <w:color w:val="000000"/>
        <w:sz w:val="24"/>
        <w:u w:val="none"/>
        <w:effect w:val="none"/>
        <w:vertAlign w:val="baseline"/>
      </w:rPr>
    </w:lvl>
    <w:lvl w:ilvl="5">
      <w:start w:val="1"/>
      <w:numFmt w:val="none"/>
      <w:pStyle w:val="Heading6"/>
      <w:suff w:val="nothing"/>
      <w:lvlText w:val=""/>
      <w:lvlJc w:val="left"/>
      <w:pPr>
        <w:ind w:left="1417" w:hanging="425"/>
      </w:pPr>
      <w:rPr>
        <w:rFonts w:cs="Times New Roman" w:hint="default"/>
        <w:b w:val="0"/>
        <w:i w:val="0"/>
        <w:caps w:val="0"/>
        <w:strike w:val="0"/>
        <w:dstrike w:val="0"/>
        <w:vanish w:val="0"/>
        <w:color w:val="000000"/>
        <w:u w:val="none"/>
        <w:effect w:val="none"/>
        <w:vertAlign w:val="baseline"/>
      </w:rPr>
    </w:lvl>
    <w:lvl w:ilvl="6">
      <w:start w:val="1"/>
      <w:numFmt w:val="none"/>
      <w:pStyle w:val="Heading7"/>
      <w:suff w:val="nothing"/>
      <w:lvlText w:val=""/>
      <w:lvlJc w:val="left"/>
      <w:pPr>
        <w:ind w:left="4320"/>
      </w:pPr>
      <w:rPr>
        <w:rFonts w:cs="Times New Roman" w:hint="default"/>
        <w:b w:val="0"/>
        <w:i w:val="0"/>
        <w:caps w:val="0"/>
        <w:strike w:val="0"/>
        <w:dstrike w:val="0"/>
        <w:vanish w:val="0"/>
        <w:color w:val="000000"/>
        <w:u w:val="none"/>
        <w:effect w:val="none"/>
        <w:vertAlign w:val="baseline"/>
      </w:rPr>
    </w:lvl>
    <w:lvl w:ilvl="7">
      <w:start w:val="1"/>
      <w:numFmt w:val="none"/>
      <w:pStyle w:val="Heading8"/>
      <w:suff w:val="nothing"/>
      <w:lvlText w:val=""/>
      <w:lvlJc w:val="left"/>
      <w:pPr>
        <w:ind w:left="5040"/>
      </w:pPr>
      <w:rPr>
        <w:rFonts w:cs="Times New Roman" w:hint="default"/>
        <w:b w:val="0"/>
        <w:i w:val="0"/>
        <w:caps w:val="0"/>
        <w:strike w:val="0"/>
        <w:dstrike w:val="0"/>
        <w:vanish w:val="0"/>
        <w:color w:val="000000"/>
        <w:u w:val="none"/>
        <w:effect w:val="none"/>
        <w:vertAlign w:val="baseline"/>
      </w:rPr>
    </w:lvl>
    <w:lvl w:ilvl="8">
      <w:start w:val="1"/>
      <w:numFmt w:val="none"/>
      <w:pStyle w:val="Heading9"/>
      <w:suff w:val="nothing"/>
      <w:lvlText w:val=""/>
      <w:lvlJc w:val="left"/>
      <w:pPr>
        <w:ind w:left="5760"/>
      </w:pPr>
      <w:rPr>
        <w:rFonts w:cs="Times New Roman" w:hint="default"/>
        <w:b w:val="0"/>
        <w:i w:val="0"/>
        <w:caps w:val="0"/>
        <w:strike w:val="0"/>
        <w:dstrike w:val="0"/>
        <w:vanish w:val="0"/>
        <w:color w:val="000000"/>
        <w:u w:val="none"/>
        <w:effect w:val="none"/>
        <w:vertAlign w:val="baseline"/>
      </w:rPr>
    </w:lvl>
  </w:abstractNum>
  <w:abstractNum w:abstractNumId="5">
    <w:nsid w:val="5CC4138F"/>
    <w:multiLevelType w:val="hybridMultilevel"/>
    <w:tmpl w:val="02A4C606"/>
    <w:lvl w:ilvl="0" w:tplc="8B00FCA0">
      <w:start w:val="1"/>
      <w:numFmt w:val="lowerRoman"/>
      <w:lvlText w:val="(%1)"/>
      <w:lvlJc w:val="left"/>
      <w:pPr>
        <w:ind w:left="1582" w:hanging="360"/>
      </w:pPr>
      <w:rPr>
        <w:rFonts w:cs="Times New Roman" w:hint="default"/>
      </w:rPr>
    </w:lvl>
    <w:lvl w:ilvl="1" w:tplc="04050019" w:tentative="1">
      <w:start w:val="1"/>
      <w:numFmt w:val="lowerLetter"/>
      <w:lvlText w:val="%2."/>
      <w:lvlJc w:val="left"/>
      <w:pPr>
        <w:ind w:left="2302" w:hanging="360"/>
      </w:pPr>
      <w:rPr>
        <w:rFonts w:cs="Times New Roman"/>
      </w:rPr>
    </w:lvl>
    <w:lvl w:ilvl="2" w:tplc="0405001B" w:tentative="1">
      <w:start w:val="1"/>
      <w:numFmt w:val="lowerRoman"/>
      <w:lvlText w:val="%3."/>
      <w:lvlJc w:val="right"/>
      <w:pPr>
        <w:ind w:left="3022" w:hanging="180"/>
      </w:pPr>
      <w:rPr>
        <w:rFonts w:cs="Times New Roman"/>
      </w:rPr>
    </w:lvl>
    <w:lvl w:ilvl="3" w:tplc="0405000F" w:tentative="1">
      <w:start w:val="1"/>
      <w:numFmt w:val="decimal"/>
      <w:lvlText w:val="%4."/>
      <w:lvlJc w:val="left"/>
      <w:pPr>
        <w:ind w:left="3742" w:hanging="360"/>
      </w:pPr>
      <w:rPr>
        <w:rFonts w:cs="Times New Roman"/>
      </w:rPr>
    </w:lvl>
    <w:lvl w:ilvl="4" w:tplc="04050019" w:tentative="1">
      <w:start w:val="1"/>
      <w:numFmt w:val="lowerLetter"/>
      <w:lvlText w:val="%5."/>
      <w:lvlJc w:val="left"/>
      <w:pPr>
        <w:ind w:left="4462" w:hanging="360"/>
      </w:pPr>
      <w:rPr>
        <w:rFonts w:cs="Times New Roman"/>
      </w:rPr>
    </w:lvl>
    <w:lvl w:ilvl="5" w:tplc="0405001B" w:tentative="1">
      <w:start w:val="1"/>
      <w:numFmt w:val="lowerRoman"/>
      <w:lvlText w:val="%6."/>
      <w:lvlJc w:val="right"/>
      <w:pPr>
        <w:ind w:left="5182" w:hanging="180"/>
      </w:pPr>
      <w:rPr>
        <w:rFonts w:cs="Times New Roman"/>
      </w:rPr>
    </w:lvl>
    <w:lvl w:ilvl="6" w:tplc="0405000F" w:tentative="1">
      <w:start w:val="1"/>
      <w:numFmt w:val="decimal"/>
      <w:lvlText w:val="%7."/>
      <w:lvlJc w:val="left"/>
      <w:pPr>
        <w:ind w:left="5902" w:hanging="360"/>
      </w:pPr>
      <w:rPr>
        <w:rFonts w:cs="Times New Roman"/>
      </w:rPr>
    </w:lvl>
    <w:lvl w:ilvl="7" w:tplc="04050019" w:tentative="1">
      <w:start w:val="1"/>
      <w:numFmt w:val="lowerLetter"/>
      <w:lvlText w:val="%8."/>
      <w:lvlJc w:val="left"/>
      <w:pPr>
        <w:ind w:left="6622" w:hanging="360"/>
      </w:pPr>
      <w:rPr>
        <w:rFonts w:cs="Times New Roman"/>
      </w:rPr>
    </w:lvl>
    <w:lvl w:ilvl="8" w:tplc="0405001B" w:tentative="1">
      <w:start w:val="1"/>
      <w:numFmt w:val="lowerRoman"/>
      <w:lvlText w:val="%9."/>
      <w:lvlJc w:val="right"/>
      <w:pPr>
        <w:ind w:left="7342" w:hanging="180"/>
      </w:pPr>
      <w:rPr>
        <w:rFonts w:cs="Times New Roman"/>
      </w:rPr>
    </w:lvl>
  </w:abstractNum>
  <w:abstractNum w:abstractNumId="6">
    <w:nsid w:val="5E62137F"/>
    <w:multiLevelType w:val="hybridMultilevel"/>
    <w:tmpl w:val="2584B02E"/>
    <w:lvl w:ilvl="0" w:tplc="95BE2750">
      <w:start w:val="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D1D52AE"/>
    <w:multiLevelType w:val="hybridMultilevel"/>
    <w:tmpl w:val="8B82A612"/>
    <w:lvl w:ilvl="0" w:tplc="DE260FA2">
      <w:start w:val="1"/>
      <w:numFmt w:val="upperLetter"/>
      <w:lvlText w:val="(%1)"/>
      <w:lvlJc w:val="left"/>
      <w:pPr>
        <w:tabs>
          <w:tab w:val="num" w:pos="720"/>
        </w:tabs>
        <w:ind w:left="720" w:hanging="360"/>
      </w:pPr>
      <w:rPr>
        <w:rFonts w:cs="Times New Roman" w:hint="default"/>
      </w:rPr>
    </w:lvl>
    <w:lvl w:ilvl="1" w:tplc="B28C25C4">
      <w:start w:val="1"/>
      <w:numFmt w:val="lowerRoman"/>
      <w:lvlText w:val="(%2)"/>
      <w:lvlJc w:val="left"/>
      <w:pPr>
        <w:tabs>
          <w:tab w:val="num" w:pos="1800"/>
        </w:tabs>
        <w:ind w:left="1800" w:hanging="720"/>
      </w:pPr>
      <w:rPr>
        <w:rFonts w:cs="Times New Roman" w:hint="default"/>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abstractNumId w:val="4"/>
  </w:num>
  <w:num w:numId="2">
    <w:abstractNumId w:val="6"/>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0"/>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6F24"/>
    <w:rsid w:val="00067E3B"/>
    <w:rsid w:val="000815A8"/>
    <w:rsid w:val="000E49F5"/>
    <w:rsid w:val="001514DD"/>
    <w:rsid w:val="00157309"/>
    <w:rsid w:val="00162A03"/>
    <w:rsid w:val="00167617"/>
    <w:rsid w:val="00193964"/>
    <w:rsid w:val="00203D23"/>
    <w:rsid w:val="002119AC"/>
    <w:rsid w:val="00211C78"/>
    <w:rsid w:val="0024397E"/>
    <w:rsid w:val="002813A6"/>
    <w:rsid w:val="002B6444"/>
    <w:rsid w:val="00324BD3"/>
    <w:rsid w:val="003272B2"/>
    <w:rsid w:val="00372964"/>
    <w:rsid w:val="003933ED"/>
    <w:rsid w:val="003A464D"/>
    <w:rsid w:val="00416290"/>
    <w:rsid w:val="00417787"/>
    <w:rsid w:val="00477B94"/>
    <w:rsid w:val="004A05E7"/>
    <w:rsid w:val="004B37A9"/>
    <w:rsid w:val="0053700A"/>
    <w:rsid w:val="005756AA"/>
    <w:rsid w:val="0059759A"/>
    <w:rsid w:val="005B2D69"/>
    <w:rsid w:val="005F4C54"/>
    <w:rsid w:val="006516D2"/>
    <w:rsid w:val="00662F32"/>
    <w:rsid w:val="006755D8"/>
    <w:rsid w:val="00684B4B"/>
    <w:rsid w:val="006C32AA"/>
    <w:rsid w:val="006C709C"/>
    <w:rsid w:val="006D210C"/>
    <w:rsid w:val="006F7448"/>
    <w:rsid w:val="007125DB"/>
    <w:rsid w:val="007B02CC"/>
    <w:rsid w:val="007C0C78"/>
    <w:rsid w:val="007C6111"/>
    <w:rsid w:val="00802BB4"/>
    <w:rsid w:val="00841D34"/>
    <w:rsid w:val="00876429"/>
    <w:rsid w:val="008E3C58"/>
    <w:rsid w:val="00911A3F"/>
    <w:rsid w:val="0097654A"/>
    <w:rsid w:val="009C2010"/>
    <w:rsid w:val="009E02F0"/>
    <w:rsid w:val="00A12A99"/>
    <w:rsid w:val="00A20322"/>
    <w:rsid w:val="00A2308A"/>
    <w:rsid w:val="00A2323A"/>
    <w:rsid w:val="00A75AC4"/>
    <w:rsid w:val="00AC5BEA"/>
    <w:rsid w:val="00AD05B4"/>
    <w:rsid w:val="00AF144E"/>
    <w:rsid w:val="00B03312"/>
    <w:rsid w:val="00B218C3"/>
    <w:rsid w:val="00BC675C"/>
    <w:rsid w:val="00BD1C5D"/>
    <w:rsid w:val="00BE4758"/>
    <w:rsid w:val="00C33BA4"/>
    <w:rsid w:val="00C75E69"/>
    <w:rsid w:val="00C870DF"/>
    <w:rsid w:val="00CD273B"/>
    <w:rsid w:val="00D02208"/>
    <w:rsid w:val="00D06F24"/>
    <w:rsid w:val="00DA2FCA"/>
    <w:rsid w:val="00DF5608"/>
    <w:rsid w:val="00E00086"/>
    <w:rsid w:val="00E00264"/>
    <w:rsid w:val="00E01C1E"/>
    <w:rsid w:val="00E064A0"/>
    <w:rsid w:val="00E51DF3"/>
    <w:rsid w:val="00E7258E"/>
    <w:rsid w:val="00E8744A"/>
    <w:rsid w:val="00EA1093"/>
    <w:rsid w:val="00EC310B"/>
    <w:rsid w:val="00ED012B"/>
    <w:rsid w:val="00EE470C"/>
    <w:rsid w:val="00F06E9B"/>
    <w:rsid w:val="00F63252"/>
    <w:rsid w:val="00F91B72"/>
    <w:rsid w:val="00F9446D"/>
    <w:rsid w:val="00FB2FCE"/>
    <w:rsid w:val="00FD346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6F24"/>
    <w:rPr>
      <w:rFonts w:ascii="Times New Roman" w:eastAsia="Times New Roman" w:hAnsi="Times New Roman"/>
      <w:sz w:val="24"/>
      <w:szCs w:val="24"/>
      <w:lang w:eastAsia="en-US"/>
    </w:rPr>
  </w:style>
  <w:style w:type="paragraph" w:styleId="Heading1">
    <w:name w:val="heading 1"/>
    <w:aliases w:val="No numbers,h1"/>
    <w:basedOn w:val="Normal"/>
    <w:next w:val="BodyText"/>
    <w:link w:val="Heading1Char"/>
    <w:uiPriority w:val="99"/>
    <w:qFormat/>
    <w:rsid w:val="00D06F24"/>
    <w:pPr>
      <w:keepNext/>
      <w:numPr>
        <w:numId w:val="1"/>
      </w:numPr>
      <w:spacing w:after="240"/>
      <w:jc w:val="center"/>
      <w:outlineLvl w:val="0"/>
    </w:pPr>
    <w:rPr>
      <w:b/>
      <w:bCs/>
      <w:kern w:val="32"/>
      <w:szCs w:val="32"/>
    </w:rPr>
  </w:style>
  <w:style w:type="paragraph" w:styleId="Heading2">
    <w:name w:val="heading 2"/>
    <w:aliases w:val="2,sub-sect,h2"/>
    <w:basedOn w:val="Normal"/>
    <w:next w:val="BodyText"/>
    <w:link w:val="Heading2Char"/>
    <w:uiPriority w:val="99"/>
    <w:qFormat/>
    <w:rsid w:val="00D06F24"/>
    <w:pPr>
      <w:numPr>
        <w:ilvl w:val="1"/>
        <w:numId w:val="1"/>
      </w:numPr>
      <w:tabs>
        <w:tab w:val="left" w:pos="700"/>
      </w:tabs>
      <w:spacing w:after="240"/>
      <w:jc w:val="both"/>
      <w:outlineLvl w:val="1"/>
    </w:pPr>
    <w:rPr>
      <w:szCs w:val="20"/>
    </w:rPr>
  </w:style>
  <w:style w:type="paragraph" w:styleId="Heading3">
    <w:name w:val="heading 3"/>
    <w:aliases w:val="h3"/>
    <w:basedOn w:val="Normal"/>
    <w:next w:val="BodyText"/>
    <w:link w:val="Heading3Char"/>
    <w:uiPriority w:val="99"/>
    <w:qFormat/>
    <w:rsid w:val="00D06F24"/>
    <w:pPr>
      <w:numPr>
        <w:ilvl w:val="2"/>
        <w:numId w:val="1"/>
      </w:numPr>
      <w:overflowPunct w:val="0"/>
      <w:autoSpaceDE w:val="0"/>
      <w:autoSpaceDN w:val="0"/>
      <w:adjustRightInd w:val="0"/>
      <w:spacing w:before="240" w:after="60"/>
      <w:jc w:val="both"/>
      <w:textAlignment w:val="baseline"/>
      <w:outlineLvl w:val="2"/>
    </w:pPr>
    <w:rPr>
      <w:szCs w:val="20"/>
    </w:rPr>
  </w:style>
  <w:style w:type="paragraph" w:styleId="Heading4">
    <w:name w:val="heading 4"/>
    <w:aliases w:val="smlouva,h4"/>
    <w:basedOn w:val="Normal"/>
    <w:next w:val="BodyText"/>
    <w:link w:val="Heading4Char"/>
    <w:uiPriority w:val="99"/>
    <w:qFormat/>
    <w:rsid w:val="00D06F24"/>
    <w:pPr>
      <w:numPr>
        <w:ilvl w:val="3"/>
        <w:numId w:val="1"/>
      </w:numPr>
      <w:overflowPunct w:val="0"/>
      <w:autoSpaceDE w:val="0"/>
      <w:autoSpaceDN w:val="0"/>
      <w:adjustRightInd w:val="0"/>
      <w:spacing w:after="240"/>
      <w:jc w:val="both"/>
      <w:textAlignment w:val="baseline"/>
      <w:outlineLvl w:val="3"/>
    </w:pPr>
    <w:rPr>
      <w:bCs/>
      <w:iCs/>
      <w:szCs w:val="20"/>
    </w:rPr>
  </w:style>
  <w:style w:type="paragraph" w:styleId="Heading5">
    <w:name w:val="heading 5"/>
    <w:basedOn w:val="Normal"/>
    <w:next w:val="Text"/>
    <w:link w:val="Heading5Char"/>
    <w:uiPriority w:val="99"/>
    <w:qFormat/>
    <w:rsid w:val="00D06F24"/>
    <w:pPr>
      <w:keepNext/>
      <w:numPr>
        <w:ilvl w:val="4"/>
        <w:numId w:val="1"/>
      </w:numPr>
      <w:overflowPunct w:val="0"/>
      <w:autoSpaceDE w:val="0"/>
      <w:autoSpaceDN w:val="0"/>
      <w:adjustRightInd w:val="0"/>
      <w:spacing w:after="240"/>
      <w:jc w:val="center"/>
      <w:textAlignment w:val="baseline"/>
      <w:outlineLvl w:val="4"/>
    </w:pPr>
    <w:rPr>
      <w:bCs/>
      <w:szCs w:val="20"/>
    </w:rPr>
  </w:style>
  <w:style w:type="paragraph" w:styleId="Heading6">
    <w:name w:val="heading 6"/>
    <w:basedOn w:val="Normal"/>
    <w:next w:val="BodyText"/>
    <w:link w:val="Heading6Char"/>
    <w:uiPriority w:val="99"/>
    <w:qFormat/>
    <w:rsid w:val="00D06F24"/>
    <w:pPr>
      <w:keepNext/>
      <w:numPr>
        <w:ilvl w:val="5"/>
        <w:numId w:val="1"/>
      </w:numPr>
      <w:overflowPunct w:val="0"/>
      <w:autoSpaceDE w:val="0"/>
      <w:autoSpaceDN w:val="0"/>
      <w:adjustRightInd w:val="0"/>
      <w:spacing w:before="120" w:after="120"/>
      <w:textAlignment w:val="baseline"/>
      <w:outlineLvl w:val="5"/>
    </w:pPr>
    <w:rPr>
      <w:szCs w:val="20"/>
    </w:rPr>
  </w:style>
  <w:style w:type="paragraph" w:styleId="Heading7">
    <w:name w:val="heading 7"/>
    <w:basedOn w:val="Normal"/>
    <w:next w:val="BodyText"/>
    <w:link w:val="Heading7Char"/>
    <w:uiPriority w:val="99"/>
    <w:qFormat/>
    <w:rsid w:val="00D06F24"/>
    <w:pPr>
      <w:numPr>
        <w:ilvl w:val="6"/>
        <w:numId w:val="1"/>
      </w:numPr>
      <w:spacing w:before="240" w:after="60"/>
      <w:outlineLvl w:val="6"/>
    </w:pPr>
  </w:style>
  <w:style w:type="paragraph" w:styleId="Heading8">
    <w:name w:val="heading 8"/>
    <w:basedOn w:val="Normal"/>
    <w:next w:val="BodyText"/>
    <w:link w:val="Heading8Char"/>
    <w:uiPriority w:val="99"/>
    <w:qFormat/>
    <w:rsid w:val="00D06F24"/>
    <w:pPr>
      <w:numPr>
        <w:ilvl w:val="7"/>
        <w:numId w:val="1"/>
      </w:numPr>
      <w:spacing w:before="240" w:after="60"/>
      <w:outlineLvl w:val="7"/>
    </w:pPr>
    <w:rPr>
      <w:i/>
      <w:iCs/>
    </w:rPr>
  </w:style>
  <w:style w:type="paragraph" w:styleId="Heading9">
    <w:name w:val="heading 9"/>
    <w:basedOn w:val="Normal"/>
    <w:next w:val="BodyText"/>
    <w:link w:val="Heading9Char"/>
    <w:uiPriority w:val="99"/>
    <w:qFormat/>
    <w:rsid w:val="00D06F24"/>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 numbers Char,h1 Char"/>
    <w:basedOn w:val="DefaultParagraphFont"/>
    <w:link w:val="Heading1"/>
    <w:uiPriority w:val="99"/>
    <w:locked/>
    <w:rsid w:val="00D06F24"/>
    <w:rPr>
      <w:rFonts w:ascii="Times New Roman" w:hAnsi="Times New Roman" w:cs="Times New Roman"/>
      <w:b/>
      <w:bCs/>
      <w:kern w:val="32"/>
      <w:sz w:val="32"/>
      <w:szCs w:val="32"/>
    </w:rPr>
  </w:style>
  <w:style w:type="character" w:customStyle="1" w:styleId="Heading2Char">
    <w:name w:val="Heading 2 Char"/>
    <w:aliases w:val="2 Char,sub-sect Char,h2 Char"/>
    <w:basedOn w:val="DefaultParagraphFont"/>
    <w:link w:val="Heading2"/>
    <w:uiPriority w:val="99"/>
    <w:locked/>
    <w:rsid w:val="00D06F24"/>
    <w:rPr>
      <w:rFonts w:ascii="Times New Roman" w:hAnsi="Times New Roman" w:cs="Times New Roman"/>
      <w:snapToGrid w:val="0"/>
      <w:sz w:val="20"/>
      <w:szCs w:val="20"/>
    </w:rPr>
  </w:style>
  <w:style w:type="character" w:customStyle="1" w:styleId="Heading3Char">
    <w:name w:val="Heading 3 Char"/>
    <w:aliases w:val="h3 Char"/>
    <w:basedOn w:val="DefaultParagraphFont"/>
    <w:link w:val="Heading3"/>
    <w:uiPriority w:val="99"/>
    <w:locked/>
    <w:rsid w:val="00D06F24"/>
    <w:rPr>
      <w:rFonts w:ascii="Times New Roman" w:hAnsi="Times New Roman" w:cs="Times New Roman"/>
      <w:sz w:val="20"/>
      <w:szCs w:val="20"/>
    </w:rPr>
  </w:style>
  <w:style w:type="character" w:customStyle="1" w:styleId="Heading4Char">
    <w:name w:val="Heading 4 Char"/>
    <w:aliases w:val="smlouva Char,h4 Char"/>
    <w:basedOn w:val="DefaultParagraphFont"/>
    <w:link w:val="Heading4"/>
    <w:uiPriority w:val="99"/>
    <w:locked/>
    <w:rsid w:val="00D06F24"/>
    <w:rPr>
      <w:rFonts w:ascii="Times New Roman" w:hAnsi="Times New Roman" w:cs="Times New Roman"/>
      <w:bCs/>
      <w:iCs/>
      <w:sz w:val="20"/>
      <w:szCs w:val="20"/>
    </w:rPr>
  </w:style>
  <w:style w:type="character" w:customStyle="1" w:styleId="Heading5Char">
    <w:name w:val="Heading 5 Char"/>
    <w:basedOn w:val="DefaultParagraphFont"/>
    <w:link w:val="Heading5"/>
    <w:uiPriority w:val="99"/>
    <w:locked/>
    <w:rsid w:val="00D06F24"/>
    <w:rPr>
      <w:rFonts w:ascii="Times New Roman" w:hAnsi="Times New Roman" w:cs="Times New Roman"/>
      <w:bCs/>
      <w:sz w:val="20"/>
      <w:szCs w:val="20"/>
    </w:rPr>
  </w:style>
  <w:style w:type="character" w:customStyle="1" w:styleId="Heading6Char">
    <w:name w:val="Heading 6 Char"/>
    <w:basedOn w:val="DefaultParagraphFont"/>
    <w:link w:val="Heading6"/>
    <w:uiPriority w:val="99"/>
    <w:locked/>
    <w:rsid w:val="00D06F24"/>
    <w:rPr>
      <w:rFonts w:ascii="Times New Roman" w:hAnsi="Times New Roman" w:cs="Times New Roman"/>
      <w:sz w:val="20"/>
      <w:szCs w:val="20"/>
    </w:rPr>
  </w:style>
  <w:style w:type="character" w:customStyle="1" w:styleId="Heading7Char">
    <w:name w:val="Heading 7 Char"/>
    <w:basedOn w:val="DefaultParagraphFont"/>
    <w:link w:val="Heading7"/>
    <w:uiPriority w:val="99"/>
    <w:locked/>
    <w:rsid w:val="00D06F24"/>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D06F24"/>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D06F24"/>
    <w:rPr>
      <w:rFonts w:ascii="Arial" w:hAnsi="Arial" w:cs="Arial"/>
    </w:rPr>
  </w:style>
  <w:style w:type="paragraph" w:styleId="Header">
    <w:name w:val="header"/>
    <w:basedOn w:val="Normal"/>
    <w:link w:val="HeaderChar"/>
    <w:uiPriority w:val="99"/>
    <w:rsid w:val="00D06F24"/>
    <w:pPr>
      <w:tabs>
        <w:tab w:val="center" w:pos="4320"/>
        <w:tab w:val="right" w:pos="8640"/>
      </w:tabs>
    </w:pPr>
  </w:style>
  <w:style w:type="character" w:customStyle="1" w:styleId="HeaderChar">
    <w:name w:val="Header Char"/>
    <w:basedOn w:val="DefaultParagraphFont"/>
    <w:link w:val="Header"/>
    <w:uiPriority w:val="99"/>
    <w:locked/>
    <w:rsid w:val="00D06F24"/>
    <w:rPr>
      <w:rFonts w:ascii="Times New Roman" w:hAnsi="Times New Roman" w:cs="Times New Roman"/>
      <w:sz w:val="24"/>
      <w:szCs w:val="24"/>
    </w:rPr>
  </w:style>
  <w:style w:type="paragraph" w:customStyle="1" w:styleId="Text">
    <w:name w:val="Text"/>
    <w:aliases w:val="1"/>
    <w:basedOn w:val="BaseTimes"/>
    <w:link w:val="TextChar"/>
    <w:uiPriority w:val="99"/>
    <w:rsid w:val="00D06F24"/>
    <w:pPr>
      <w:spacing w:after="240"/>
      <w:ind w:firstLine="1440"/>
    </w:pPr>
    <w:rPr>
      <w:lang w:eastAsia="cs-CZ"/>
    </w:rPr>
  </w:style>
  <w:style w:type="paragraph" w:styleId="Footer">
    <w:name w:val="footer"/>
    <w:basedOn w:val="Normal"/>
    <w:link w:val="FooterChar"/>
    <w:uiPriority w:val="99"/>
    <w:rsid w:val="00D06F24"/>
    <w:rPr>
      <w:sz w:val="12"/>
      <w:szCs w:val="20"/>
      <w:lang w:val="en-US"/>
    </w:rPr>
  </w:style>
  <w:style w:type="character" w:customStyle="1" w:styleId="FooterChar">
    <w:name w:val="Footer Char"/>
    <w:basedOn w:val="DefaultParagraphFont"/>
    <w:link w:val="Footer"/>
    <w:uiPriority w:val="99"/>
    <w:locked/>
    <w:rsid w:val="00D06F24"/>
    <w:rPr>
      <w:rFonts w:ascii="Times New Roman" w:hAnsi="Times New Roman" w:cs="Times New Roman"/>
      <w:sz w:val="12"/>
      <w:lang w:val="en-US" w:eastAsia="en-US" w:bidi="ar-SA"/>
    </w:rPr>
  </w:style>
  <w:style w:type="paragraph" w:styleId="FootnoteText">
    <w:name w:val="footnote text"/>
    <w:basedOn w:val="Normal"/>
    <w:link w:val="FootnoteTextChar"/>
    <w:uiPriority w:val="99"/>
    <w:semiHidden/>
    <w:rsid w:val="00D06F24"/>
    <w:rPr>
      <w:sz w:val="20"/>
      <w:szCs w:val="20"/>
    </w:rPr>
  </w:style>
  <w:style w:type="character" w:customStyle="1" w:styleId="FootnoteTextChar">
    <w:name w:val="Footnote Text Char"/>
    <w:basedOn w:val="DefaultParagraphFont"/>
    <w:link w:val="FootnoteText"/>
    <w:uiPriority w:val="99"/>
    <w:semiHidden/>
    <w:locked/>
    <w:rsid w:val="00D06F24"/>
    <w:rPr>
      <w:rFonts w:ascii="Times New Roman" w:hAnsi="Times New Roman" w:cs="Times New Roman"/>
      <w:sz w:val="20"/>
      <w:szCs w:val="20"/>
    </w:rPr>
  </w:style>
  <w:style w:type="character" w:styleId="PageNumber">
    <w:name w:val="page number"/>
    <w:basedOn w:val="DefaultParagraphFont"/>
    <w:uiPriority w:val="99"/>
    <w:rsid w:val="00D06F24"/>
    <w:rPr>
      <w:rFonts w:cs="Times New Roman"/>
      <w:sz w:val="24"/>
    </w:rPr>
  </w:style>
  <w:style w:type="paragraph" w:customStyle="1" w:styleId="WCPageNumber">
    <w:name w:val="WCPageNumber"/>
    <w:uiPriority w:val="99"/>
    <w:rsid w:val="00D06F24"/>
    <w:pPr>
      <w:jc w:val="center"/>
    </w:pPr>
    <w:rPr>
      <w:rFonts w:ascii="Times New Roman" w:eastAsia="Times New Roman" w:hAnsi="Times New Roman"/>
      <w:sz w:val="24"/>
      <w:szCs w:val="20"/>
      <w:lang w:val="en-US" w:eastAsia="en-US"/>
    </w:rPr>
  </w:style>
  <w:style w:type="paragraph" w:customStyle="1" w:styleId="BaseArial">
    <w:name w:val="BaseArial"/>
    <w:uiPriority w:val="99"/>
    <w:rsid w:val="00D06F24"/>
    <w:rPr>
      <w:rFonts w:ascii="Arial" w:eastAsia="Times New Roman" w:hAnsi="Arial"/>
      <w:sz w:val="24"/>
      <w:szCs w:val="20"/>
      <w:lang w:eastAsia="en-US"/>
    </w:rPr>
  </w:style>
  <w:style w:type="paragraph" w:customStyle="1" w:styleId="BaseTimes">
    <w:name w:val="BaseTimes"/>
    <w:uiPriority w:val="99"/>
    <w:rsid w:val="00D06F24"/>
    <w:rPr>
      <w:rFonts w:ascii="Times New Roman" w:eastAsia="Times New Roman" w:hAnsi="Times New Roman"/>
      <w:sz w:val="24"/>
      <w:szCs w:val="20"/>
      <w:lang w:eastAsia="en-US"/>
    </w:rPr>
  </w:style>
  <w:style w:type="character" w:customStyle="1" w:styleId="CharBaseArial">
    <w:name w:val="CharBaseArial"/>
    <w:uiPriority w:val="99"/>
    <w:rsid w:val="00D06F24"/>
    <w:rPr>
      <w:rFonts w:ascii="Arial" w:hAnsi="Arial"/>
      <w:sz w:val="24"/>
      <w:lang w:val="cs-CZ"/>
    </w:rPr>
  </w:style>
  <w:style w:type="character" w:customStyle="1" w:styleId="CharBaseTimes">
    <w:name w:val="CharBaseTimes"/>
    <w:uiPriority w:val="99"/>
    <w:rsid w:val="00D06F24"/>
    <w:rPr>
      <w:rFonts w:ascii="Times New Roman" w:hAnsi="Times New Roman"/>
      <w:sz w:val="24"/>
      <w:lang w:val="cs-CZ"/>
    </w:rPr>
  </w:style>
  <w:style w:type="paragraph" w:customStyle="1" w:styleId="Normln1">
    <w:name w:val="Normální1"/>
    <w:uiPriority w:val="99"/>
    <w:rsid w:val="00D06F24"/>
    <w:pPr>
      <w:widowControl w:val="0"/>
      <w:overflowPunct w:val="0"/>
      <w:autoSpaceDE w:val="0"/>
      <w:autoSpaceDN w:val="0"/>
      <w:adjustRightInd w:val="0"/>
      <w:textAlignment w:val="baseline"/>
    </w:pPr>
    <w:rPr>
      <w:rFonts w:ascii="Times New Roman" w:eastAsia="Times New Roman" w:hAnsi="Times New Roman"/>
      <w:sz w:val="20"/>
      <w:szCs w:val="20"/>
      <w:lang w:eastAsia="en-US"/>
    </w:rPr>
  </w:style>
  <w:style w:type="paragraph" w:styleId="BodyText">
    <w:name w:val="Body Text"/>
    <w:basedOn w:val="Normal"/>
    <w:link w:val="BodyTextChar"/>
    <w:uiPriority w:val="99"/>
    <w:rsid w:val="00D06F24"/>
    <w:pPr>
      <w:spacing w:after="480"/>
      <w:jc w:val="center"/>
    </w:pPr>
    <w:rPr>
      <w:b/>
      <w:bCs/>
      <w:caps/>
      <w:sz w:val="28"/>
    </w:rPr>
  </w:style>
  <w:style w:type="character" w:customStyle="1" w:styleId="BodyTextChar">
    <w:name w:val="Body Text Char"/>
    <w:basedOn w:val="DefaultParagraphFont"/>
    <w:link w:val="BodyText"/>
    <w:uiPriority w:val="99"/>
    <w:locked/>
    <w:rsid w:val="00D06F24"/>
    <w:rPr>
      <w:rFonts w:ascii="Times New Roman" w:hAnsi="Times New Roman" w:cs="Times New Roman"/>
      <w:b/>
      <w:bCs/>
      <w:caps/>
      <w:sz w:val="24"/>
      <w:szCs w:val="24"/>
    </w:rPr>
  </w:style>
  <w:style w:type="paragraph" w:customStyle="1" w:styleId="CenterHeading">
    <w:name w:val="CenterHeading"/>
    <w:basedOn w:val="BaseTimes"/>
    <w:uiPriority w:val="99"/>
    <w:rsid w:val="00D06F24"/>
    <w:pPr>
      <w:keepNext/>
      <w:widowControl w:val="0"/>
      <w:overflowPunct w:val="0"/>
      <w:autoSpaceDE w:val="0"/>
      <w:autoSpaceDN w:val="0"/>
      <w:adjustRightInd w:val="0"/>
      <w:spacing w:after="480"/>
      <w:jc w:val="center"/>
      <w:textAlignment w:val="baseline"/>
    </w:pPr>
    <w:rPr>
      <w:rFonts w:ascii="CG Times" w:hAnsi="CG Times"/>
      <w:b/>
    </w:rPr>
  </w:style>
  <w:style w:type="paragraph" w:customStyle="1" w:styleId="Normln2">
    <w:name w:val="Normální2"/>
    <w:uiPriority w:val="99"/>
    <w:rsid w:val="00D06F24"/>
    <w:pPr>
      <w:widowControl w:val="0"/>
      <w:overflowPunct w:val="0"/>
      <w:autoSpaceDE w:val="0"/>
      <w:autoSpaceDN w:val="0"/>
      <w:adjustRightInd w:val="0"/>
      <w:textAlignment w:val="baseline"/>
    </w:pPr>
    <w:rPr>
      <w:rFonts w:ascii="Times New Roman" w:eastAsia="Times New Roman" w:hAnsi="Times New Roman"/>
      <w:sz w:val="20"/>
      <w:szCs w:val="20"/>
      <w:lang w:eastAsia="en-US"/>
    </w:rPr>
  </w:style>
  <w:style w:type="paragraph" w:customStyle="1" w:styleId="Standard">
    <w:name w:val="Standard"/>
    <w:basedOn w:val="Normal"/>
    <w:uiPriority w:val="99"/>
    <w:rsid w:val="00D06F24"/>
    <w:pPr>
      <w:spacing w:after="240"/>
      <w:jc w:val="both"/>
    </w:pPr>
    <w:rPr>
      <w:lang w:eastAsia="cs-CZ"/>
    </w:rPr>
  </w:style>
  <w:style w:type="paragraph" w:customStyle="1" w:styleId="SignatureBlock">
    <w:name w:val="SignatureBlock"/>
    <w:basedOn w:val="Text"/>
    <w:next w:val="Text"/>
    <w:uiPriority w:val="99"/>
    <w:rsid w:val="00D06F24"/>
    <w:pPr>
      <w:keepLines/>
      <w:tabs>
        <w:tab w:val="left" w:pos="5846"/>
        <w:tab w:val="right" w:pos="9000"/>
      </w:tabs>
      <w:overflowPunct w:val="0"/>
      <w:autoSpaceDE w:val="0"/>
      <w:autoSpaceDN w:val="0"/>
      <w:adjustRightInd w:val="0"/>
      <w:spacing w:before="480"/>
      <w:ind w:left="5040" w:hanging="1267"/>
      <w:textAlignment w:val="baseline"/>
    </w:pPr>
  </w:style>
  <w:style w:type="character" w:styleId="FootnoteReference">
    <w:name w:val="footnote reference"/>
    <w:basedOn w:val="DefaultParagraphFont"/>
    <w:uiPriority w:val="99"/>
    <w:rsid w:val="00D06F24"/>
    <w:rPr>
      <w:rFonts w:cs="Times New Roman"/>
      <w:vertAlign w:val="superscript"/>
    </w:rPr>
  </w:style>
  <w:style w:type="paragraph" w:customStyle="1" w:styleId="Normln3">
    <w:name w:val="Normální3"/>
    <w:uiPriority w:val="99"/>
    <w:rsid w:val="00D06F24"/>
    <w:pPr>
      <w:widowControl w:val="0"/>
      <w:overflowPunct w:val="0"/>
      <w:autoSpaceDE w:val="0"/>
      <w:autoSpaceDN w:val="0"/>
      <w:adjustRightInd w:val="0"/>
      <w:textAlignment w:val="baseline"/>
    </w:pPr>
    <w:rPr>
      <w:rFonts w:ascii="Times New Roman" w:eastAsia="Times New Roman" w:hAnsi="Times New Roman"/>
      <w:sz w:val="20"/>
      <w:szCs w:val="20"/>
      <w:lang w:eastAsia="en-US"/>
    </w:rPr>
  </w:style>
  <w:style w:type="character" w:customStyle="1" w:styleId="TextChar">
    <w:name w:val="Text Char"/>
    <w:link w:val="Text"/>
    <w:uiPriority w:val="99"/>
    <w:locked/>
    <w:rsid w:val="00D06F24"/>
    <w:rPr>
      <w:rFonts w:ascii="Times New Roman" w:hAnsi="Times New Roman"/>
      <w:sz w:val="20"/>
    </w:rPr>
  </w:style>
  <w:style w:type="character" w:customStyle="1" w:styleId="DeltaViewInsertion">
    <w:name w:val="DeltaView Insertion"/>
    <w:uiPriority w:val="99"/>
    <w:rsid w:val="00D06F24"/>
    <w:rPr>
      <w:color w:val="0000FF"/>
      <w:spacing w:val="0"/>
      <w:u w:val="double"/>
    </w:rPr>
  </w:style>
  <w:style w:type="character" w:styleId="Hyperlink">
    <w:name w:val="Hyperlink"/>
    <w:basedOn w:val="DefaultParagraphFont"/>
    <w:uiPriority w:val="99"/>
    <w:rsid w:val="00D06F24"/>
    <w:rPr>
      <w:rFonts w:cs="Times New Roman"/>
      <w:color w:val="0000FF"/>
      <w:u w:val="single"/>
    </w:rPr>
  </w:style>
  <w:style w:type="character" w:customStyle="1" w:styleId="platne1">
    <w:name w:val="platne1"/>
    <w:basedOn w:val="DefaultParagraphFont"/>
    <w:uiPriority w:val="99"/>
    <w:rsid w:val="00D06F24"/>
    <w:rPr>
      <w:rFonts w:cs="Times New Roman"/>
    </w:rPr>
  </w:style>
  <w:style w:type="character" w:styleId="Emphasis">
    <w:name w:val="Emphasis"/>
    <w:basedOn w:val="DefaultParagraphFont"/>
    <w:uiPriority w:val="99"/>
    <w:qFormat/>
    <w:rsid w:val="00D06F24"/>
    <w:rPr>
      <w:rFonts w:cs="Times New Roman"/>
      <w:i/>
    </w:rPr>
  </w:style>
  <w:style w:type="paragraph" w:customStyle="1" w:styleId="DraftLineWC">
    <w:name w:val="DraftLineW&amp;C"/>
    <w:basedOn w:val="Normal"/>
    <w:uiPriority w:val="99"/>
    <w:semiHidden/>
    <w:rsid w:val="00D06F24"/>
    <w:pPr>
      <w:framePr w:w="5328" w:hSpace="187" w:vSpace="187" w:wrap="around" w:vAnchor="page" w:hAnchor="page" w:x="5761" w:y="721"/>
      <w:jc w:val="right"/>
    </w:pPr>
    <w:rPr>
      <w:sz w:val="20"/>
      <w:lang w:val="en-US"/>
    </w:rPr>
  </w:style>
  <w:style w:type="paragraph" w:styleId="BalloonText">
    <w:name w:val="Balloon Text"/>
    <w:basedOn w:val="Normal"/>
    <w:link w:val="BalloonTextChar"/>
    <w:uiPriority w:val="99"/>
    <w:semiHidden/>
    <w:rsid w:val="00D06F2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6F24"/>
    <w:rPr>
      <w:rFonts w:ascii="Tahoma" w:hAnsi="Tahoma" w:cs="Tahoma"/>
      <w:sz w:val="16"/>
      <w:szCs w:val="16"/>
    </w:rPr>
  </w:style>
  <w:style w:type="paragraph" w:customStyle="1" w:styleId="tableTextfunkce">
    <w:name w:val="table Text funkce"/>
    <w:basedOn w:val="Text"/>
    <w:uiPriority w:val="99"/>
    <w:rsid w:val="00D06F24"/>
    <w:pPr>
      <w:spacing w:after="0"/>
      <w:ind w:left="851" w:hanging="851"/>
    </w:pPr>
    <w:rPr>
      <w:rFonts w:eastAsia="Batang"/>
      <w:szCs w:val="24"/>
      <w:lang w:val="en-US"/>
    </w:rPr>
  </w:style>
  <w:style w:type="character" w:styleId="Strong">
    <w:name w:val="Strong"/>
    <w:basedOn w:val="DefaultParagraphFont"/>
    <w:uiPriority w:val="99"/>
    <w:qFormat/>
    <w:rsid w:val="00D06F24"/>
    <w:rPr>
      <w:rFonts w:cs="Times New Roman"/>
      <w:b/>
    </w:rPr>
  </w:style>
  <w:style w:type="character" w:customStyle="1" w:styleId="ra">
    <w:name w:val="ra"/>
    <w:basedOn w:val="DefaultParagraphFont"/>
    <w:uiPriority w:val="99"/>
    <w:rsid w:val="00D06F24"/>
    <w:rPr>
      <w:rFonts w:cs="Times New Roman"/>
    </w:rPr>
  </w:style>
  <w:style w:type="character" w:styleId="PlaceholderText">
    <w:name w:val="Placeholder Text"/>
    <w:basedOn w:val="DefaultParagraphFont"/>
    <w:uiPriority w:val="99"/>
    <w:semiHidden/>
    <w:rsid w:val="00D06F24"/>
    <w:rPr>
      <w:rFonts w:cs="Times New Roman"/>
      <w:color w:val="808080"/>
    </w:rPr>
  </w:style>
  <w:style w:type="paragraph" w:styleId="ListParagraph">
    <w:name w:val="List Paragraph"/>
    <w:basedOn w:val="Normal"/>
    <w:uiPriority w:val="99"/>
    <w:qFormat/>
    <w:rsid w:val="00D06F24"/>
    <w:pPr>
      <w:ind w:left="720"/>
      <w:contextualSpacing/>
    </w:pPr>
  </w:style>
  <w:style w:type="character" w:customStyle="1" w:styleId="tl">
    <w:name w:val="tl"/>
    <w:basedOn w:val="DefaultParagraphFont"/>
    <w:uiPriority w:val="99"/>
    <w:rsid w:val="00D06F24"/>
    <w:rPr>
      <w:rFonts w:cs="Times New Roman"/>
    </w:rPr>
  </w:style>
  <w:style w:type="character" w:styleId="CommentReference">
    <w:name w:val="annotation reference"/>
    <w:basedOn w:val="DefaultParagraphFont"/>
    <w:uiPriority w:val="99"/>
    <w:rsid w:val="00D06F24"/>
    <w:rPr>
      <w:rFonts w:cs="Times New Roman"/>
      <w:sz w:val="16"/>
      <w:szCs w:val="16"/>
    </w:rPr>
  </w:style>
  <w:style w:type="paragraph" w:styleId="CommentText">
    <w:name w:val="annotation text"/>
    <w:basedOn w:val="Normal"/>
    <w:link w:val="CommentTextChar"/>
    <w:uiPriority w:val="99"/>
    <w:rsid w:val="00D06F24"/>
    <w:rPr>
      <w:sz w:val="20"/>
      <w:szCs w:val="20"/>
    </w:rPr>
  </w:style>
  <w:style w:type="character" w:customStyle="1" w:styleId="CommentTextChar">
    <w:name w:val="Comment Text Char"/>
    <w:basedOn w:val="DefaultParagraphFont"/>
    <w:link w:val="CommentText"/>
    <w:uiPriority w:val="99"/>
    <w:locked/>
    <w:rsid w:val="00D06F2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D06F24"/>
    <w:rPr>
      <w:b/>
      <w:bCs/>
    </w:rPr>
  </w:style>
  <w:style w:type="character" w:customStyle="1" w:styleId="CommentSubjectChar">
    <w:name w:val="Comment Subject Char"/>
    <w:basedOn w:val="CommentTextChar"/>
    <w:link w:val="CommentSubject"/>
    <w:uiPriority w:val="99"/>
    <w:locked/>
    <w:rsid w:val="00D06F2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10</Pages>
  <Words>3760</Words>
  <Characters>22187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2016-08-08T10:11:00Z</dcterms:created>
  <dcterms:modified xsi:type="dcterms:W3CDTF">2016-08-17T14:47:00Z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aetorDocumentId">
    <vt:lpwstr>880a1160-ce51-4a40-a33d-9922bb042c99</vt:lpwstr>
  </property>
  <property fmtid="{D5CDD505-2E9C-101B-9397-08002B2CF9AE}" pid="3" name="PraetorDocumentNumber">
    <vt:lpwstr>55091900</vt:lpwstr>
  </property>
  <property fmtid="{D5CDD505-2E9C-101B-9397-08002B2CF9AE}" pid="4" name="PraetorDocumentBarCode">
    <vt:lpwstr>55091900</vt:lpwstr>
  </property>
  <property fmtid="{D5CDD505-2E9C-101B-9397-08002B2CF9AE}" pid="5" name="PraetorFooterAdded">
    <vt:lpwstr>NotAdded</vt:lpwstr>
  </property>
  <property fmtid="{D5CDD505-2E9C-101B-9397-08002B2CF9AE}" pid="6" name="ContentTypeId">
    <vt:lpwstr>0x0101004BA206D17D0C424EB84B3A8D513942A3</vt:lpwstr>
  </property>
</Properties>
</file>