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ED" w:rsidRDefault="00FA7C0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DODATEK Č. 1</w:t>
      </w:r>
      <w:bookmarkEnd w:id="0"/>
      <w:bookmarkEnd w:id="1"/>
    </w:p>
    <w:p w:rsidR="00EF03ED" w:rsidRDefault="00FA7C04">
      <w:pPr>
        <w:pStyle w:val="Zkladntext1"/>
        <w:shd w:val="clear" w:color="auto" w:fill="auto"/>
        <w:spacing w:after="520" w:line="259" w:lineRule="auto"/>
        <w:jc w:val="center"/>
      </w:pPr>
      <w:r>
        <w:rPr>
          <w:b/>
          <w:bCs/>
        </w:rPr>
        <w:t>ke smlouvě o dílo „Vypracování projektové dokumentace 11/133 Nový Rychnov - průtah“, číslo</w:t>
      </w:r>
      <w:r>
        <w:rPr>
          <w:b/>
          <w:bCs/>
        </w:rPr>
        <w:br/>
        <w:t>smlouvy objednatele: 44/2019/PD/D2/VZMR/PE/</w:t>
      </w:r>
      <w:proofErr w:type="spellStart"/>
      <w:r>
        <w:rPr>
          <w:b/>
          <w:bCs/>
        </w:rPr>
        <w:t>sl</w:t>
      </w:r>
      <w:proofErr w:type="spellEnd"/>
      <w:r>
        <w:rPr>
          <w:b/>
          <w:bCs/>
        </w:rPr>
        <w:t>, číslo smlouvy zhotovitele 190043</w:t>
      </w:r>
    </w:p>
    <w:tbl>
      <w:tblPr>
        <w:tblpPr w:leftFromText="180" w:rightFromText="180" w:vertAnchor="text" w:horzAnchor="page" w:tblpX="7918" w:tblpY="25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26"/>
        <w:gridCol w:w="614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936"/>
          <w:tblHeader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19"/>
                <w:szCs w:val="19"/>
              </w:rPr>
              <w:t>|</w:t>
            </w:r>
            <w:r>
              <w:rPr>
                <w:b/>
                <w:bCs/>
                <w:sz w:val="19"/>
                <w:szCs w:val="19"/>
                <w:vertAlign w:val="superscript"/>
              </w:rPr>
              <w:t>b&lt;</w:t>
            </w:r>
            <w:r>
              <w:rPr>
                <w:b/>
                <w:bCs/>
                <w:sz w:val="19"/>
                <w:szCs w:val="19"/>
              </w:rPr>
              <w:t>“</w:t>
            </w:r>
            <w:proofErr w:type="spellStart"/>
            <w:r>
              <w:rPr>
                <w:b/>
                <w:bCs/>
                <w:sz w:val="19"/>
                <w:szCs w:val="19"/>
                <w:vertAlign w:val="superscript"/>
              </w:rPr>
              <w:t>urn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' (j -j •&gt;- 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2ŮU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before="140" w:after="0" w:line="240" w:lineRule="auto"/>
              <w:ind w:firstLine="300"/>
              <w:jc w:val="both"/>
              <w:rPr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ce</w:t>
            </w:r>
            <w:proofErr w:type="spellEnd"/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sz w:val="32"/>
                <w:szCs w:val="32"/>
              </w:rPr>
              <w:t>|</w:t>
            </w:r>
            <w:r>
              <w:rPr>
                <w:rFonts w:ascii="Arial" w:eastAsia="Arial" w:hAnsi="Arial" w:cs="Arial"/>
                <w:i/>
                <w:iCs/>
                <w:sz w:val="32"/>
                <w:szCs w:val="32"/>
                <w:vertAlign w:val="superscript"/>
              </w:rPr>
              <w:t>či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ind w:firstLine="74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i/>
                <w:iCs/>
                <w:sz w:val="8"/>
                <w:szCs w:val="8"/>
              </w:rPr>
              <w:t>■</w:t>
            </w:r>
          </w:p>
          <w:p w:rsidR="00EF03ED" w:rsidRDefault="00FA7C04">
            <w:pPr>
              <w:pStyle w:val="Jin0"/>
              <w:shd w:val="clear" w:color="auto" w:fill="auto"/>
              <w:spacing w:after="0" w:line="1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loZ</w:t>
            </w:r>
            <w:proofErr w:type="spellEnd"/>
            <w:r>
              <w:rPr>
                <w:sz w:val="24"/>
                <w:szCs w:val="24"/>
              </w:rPr>
              <w:t>/c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ED" w:rsidRDefault="00EF03ED">
            <w:pPr>
              <w:rPr>
                <w:sz w:val="10"/>
                <w:szCs w:val="10"/>
              </w:rPr>
            </w:pPr>
          </w:p>
        </w:tc>
      </w:tr>
    </w:tbl>
    <w:p w:rsidR="00EF03ED" w:rsidRDefault="00FA7C04">
      <w:pPr>
        <w:pStyle w:val="Nadpis20"/>
        <w:keepNext/>
        <w:keepLines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1079500</wp:posOffset>
                </wp:positionV>
                <wp:extent cx="2679065" cy="8928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260" w:line="264" w:lineRule="auto"/>
                              <w:ind w:firstLine="1440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</w:t>
                            </w:r>
                            <w:r>
                              <w:t xml:space="preserve"> referent investiční výstavby Komerční banka, a.s.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64" w:lineRule="auto"/>
                            </w:pPr>
                            <w:r>
                              <w:t>00090450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64" w:lineRule="auto"/>
                            </w:pPr>
                            <w:r>
                              <w:t>CZ00090450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94999999999999pt;margin-top:85.pt;width:210.94999999999999pt;height:70.299999999999997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64" w:lineRule="auto"/>
                        <w:ind w:left="0" w:right="0" w:firstLine="1440"/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referent investiční výstavby Komerční banka,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1092200</wp:posOffset>
                </wp:positionV>
                <wp:extent cx="1127760" cy="103949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039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technických: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Bankovní spojení: Číslo účtu: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IČO: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549999999999997pt;margin-top:86.pt;width:88.799999999999997pt;height:81.849999999999994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technických: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Bankovní spojení: Číslo účtu: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>
        <w:t>Článek 1</w:t>
      </w:r>
      <w:r>
        <w:br/>
        <w:t>Smluvní strany</w:t>
      </w:r>
      <w:bookmarkEnd w:id="2"/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7061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56" w:type="dxa"/>
            <w:shd w:val="clear" w:color="auto" w:fill="FFFFFF"/>
            <w:vAlign w:val="bottom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Objednatel:</w:t>
            </w:r>
          </w:p>
        </w:tc>
        <w:tc>
          <w:tcPr>
            <w:tcW w:w="7061" w:type="dxa"/>
            <w:shd w:val="clear" w:color="auto" w:fill="FFFFFF"/>
            <w:vAlign w:val="bottom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  <w:ind w:firstLine="420"/>
            </w:pPr>
            <w:r>
              <w:rPr>
                <w:b/>
                <w:bCs/>
              </w:rPr>
              <w:t>Krajská správa a údržba silnic Vysočiny, příspěvková organizace</w:t>
            </w:r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56" w:type="dxa"/>
            <w:shd w:val="clear" w:color="auto" w:fill="FFFFFF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7061" w:type="dxa"/>
            <w:shd w:val="clear" w:color="auto" w:fill="FFFFFF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  <w:ind w:firstLine="420"/>
            </w:pPr>
            <w:r>
              <w:t>Kosovská</w:t>
            </w:r>
            <w:r>
              <w:t xml:space="preserve"> 1122/16, 586 01 Jihlava</w:t>
            </w:r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56" w:type="dxa"/>
            <w:shd w:val="clear" w:color="auto" w:fill="FFFFFF"/>
            <w:vAlign w:val="bottom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7061" w:type="dxa"/>
            <w:shd w:val="clear" w:color="auto" w:fill="FFFFFF"/>
            <w:vAlign w:val="bottom"/>
          </w:tcPr>
          <w:p w:rsidR="00EF03ED" w:rsidRDefault="00FA7C04">
            <w:pPr>
              <w:pStyle w:val="Jin0"/>
              <w:framePr w:w="8717" w:h="830" w:hSpace="5" w:vSpace="254" w:wrap="notBeside" w:vAnchor="text" w:hAnchor="text" w:x="6" w:y="1"/>
              <w:shd w:val="clear" w:color="auto" w:fill="auto"/>
              <w:spacing w:after="0" w:line="240" w:lineRule="auto"/>
              <w:ind w:firstLine="420"/>
            </w:pPr>
            <w:r>
              <w:rPr>
                <w:b/>
                <w:bCs/>
              </w:rPr>
              <w:t>Ing. Radovan Necid, ředitelem organizace</w:t>
            </w:r>
          </w:p>
        </w:tc>
      </w:tr>
    </w:tbl>
    <w:p w:rsidR="00EF03ED" w:rsidRDefault="00FA7C04">
      <w:pPr>
        <w:pStyle w:val="Titulektabulky0"/>
        <w:framePr w:w="5189" w:h="312" w:hSpace="5001" w:wrap="notBeside" w:vAnchor="text" w:hAnchor="text" w:y="774"/>
        <w:shd w:val="clear" w:color="auto" w:fill="auto"/>
        <w:spacing w:line="240" w:lineRule="auto"/>
      </w:pPr>
      <w:r>
        <w:t>Osoby pověřené jednat jménem objednatele ve věcech</w:t>
      </w:r>
    </w:p>
    <w:p w:rsidR="00EF03ED" w:rsidRDefault="00EF03ED">
      <w:pPr>
        <w:spacing w:line="1" w:lineRule="exact"/>
      </w:pPr>
    </w:p>
    <w:p w:rsidR="00EF03ED" w:rsidRDefault="00FA7C04">
      <w:pPr>
        <w:pStyle w:val="Zkladntext1"/>
        <w:shd w:val="clear" w:color="auto" w:fill="auto"/>
        <w:spacing w:after="0" w:line="240" w:lineRule="auto"/>
      </w:pPr>
      <w:r>
        <w:t>Fax:</w:t>
      </w:r>
    </w:p>
    <w:p w:rsidR="00EF03ED" w:rsidRDefault="00FA7C04">
      <w:pPr>
        <w:pStyle w:val="Zkladntext1"/>
        <w:shd w:val="clear" w:color="auto" w:fill="auto"/>
        <w:spacing w:after="0" w:line="240" w:lineRule="auto"/>
      </w:pPr>
      <w:r>
        <w:t>E-mail:</w:t>
      </w:r>
    </w:p>
    <w:p w:rsidR="00EF03ED" w:rsidRDefault="00FA7C04">
      <w:pPr>
        <w:pStyle w:val="Zkladntext1"/>
        <w:shd w:val="clear" w:color="auto" w:fill="auto"/>
        <w:tabs>
          <w:tab w:val="left" w:pos="2078"/>
        </w:tabs>
        <w:spacing w:after="0" w:line="240" w:lineRule="auto"/>
      </w:pPr>
      <w:r>
        <w:t>Zřizovatel:</w:t>
      </w:r>
      <w:r>
        <w:tab/>
        <w:t>Kraj Vysočina</w:t>
      </w:r>
    </w:p>
    <w:tbl>
      <w:tblPr>
        <w:tblpPr w:leftFromText="14" w:topFromText="254" w:vertAnchor="text" w:horzAnchor="page" w:tblpX="1121" w:tblpY="315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6610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595"/>
          <w:tblHeader/>
        </w:trPr>
        <w:tc>
          <w:tcPr>
            <w:tcW w:w="1891" w:type="dxa"/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t>IČO:</w:t>
            </w:r>
          </w:p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t>DIČ:</w:t>
            </w:r>
          </w:p>
        </w:tc>
        <w:tc>
          <w:tcPr>
            <w:tcW w:w="6610" w:type="dxa"/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52" w:lineRule="auto"/>
              <w:ind w:left="180"/>
              <w:jc w:val="both"/>
            </w:pPr>
            <w:r>
              <w:t>42767377 CZ42767377</w:t>
            </w:r>
          </w:p>
        </w:tc>
      </w:tr>
    </w:tbl>
    <w:p w:rsidR="00EF03ED" w:rsidRDefault="00FA7C04">
      <w:pPr>
        <w:pStyle w:val="Zkladntext1"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1841500</wp:posOffset>
                </wp:positionV>
                <wp:extent cx="511810" cy="1860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Titulektabulky0"/>
                              <w:shd w:val="clear" w:color="auto" w:fill="auto"/>
                              <w:spacing w:line="240" w:lineRule="auto"/>
                            </w:pPr>
                            <w:r>
                              <w:t>Č,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5.350000000000001pt;margin-top:145.pt;width:40.299999999999997pt;height:14.6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Č, účtu: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(dále jen </w:t>
      </w:r>
      <w:r>
        <w:rPr>
          <w:b/>
          <w:bCs/>
          <w:i/>
          <w:iCs/>
        </w:rPr>
        <w:t>„Objednatel“)</w:t>
      </w:r>
    </w:p>
    <w:p w:rsidR="00EF03ED" w:rsidRDefault="00FA7C04">
      <w:pPr>
        <w:pStyle w:val="Titulektabulky0"/>
        <w:shd w:val="clear" w:color="auto" w:fill="auto"/>
        <w:spacing w:line="240" w:lineRule="auto"/>
      </w:pPr>
      <w:r>
        <w:rPr>
          <w:b/>
          <w:bCs/>
        </w:rPr>
        <w:t>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6610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91" w:type="dxa"/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Zhotovitel:</w:t>
            </w:r>
          </w:p>
        </w:tc>
        <w:tc>
          <w:tcPr>
            <w:tcW w:w="6610" w:type="dxa"/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rPr>
                <w:b/>
                <w:bCs/>
              </w:rPr>
              <w:t>DOPRAVOPROJEKT Ostrava a.s.</w:t>
            </w:r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91" w:type="dxa"/>
            <w:shd w:val="clear" w:color="auto" w:fill="FFFFFF"/>
            <w:vAlign w:val="bottom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t>se sídlem:</w:t>
            </w:r>
          </w:p>
        </w:tc>
        <w:tc>
          <w:tcPr>
            <w:tcW w:w="6610" w:type="dxa"/>
            <w:shd w:val="clear" w:color="auto" w:fill="FFFFFF"/>
            <w:vAlign w:val="bottom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ind w:firstLine="180"/>
            </w:pPr>
            <w:r>
              <w:t>Masarykovo nám. 5/5, 702 00 Ostrava - Moravská Ostrava</w:t>
            </w:r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91" w:type="dxa"/>
            <w:shd w:val="clear" w:color="auto" w:fill="FFFFFF"/>
            <w:vAlign w:val="bottom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zastoupený:</w:t>
            </w:r>
          </w:p>
        </w:tc>
        <w:tc>
          <w:tcPr>
            <w:tcW w:w="6610" w:type="dxa"/>
            <w:shd w:val="clear" w:color="auto" w:fill="FFFFFF"/>
            <w:vAlign w:val="bottom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  <w:jc w:val="center"/>
            </w:pPr>
            <w:r>
              <w:t>, předseda představenstva</w:t>
            </w:r>
          </w:p>
        </w:tc>
      </w:tr>
    </w:tbl>
    <w:p w:rsidR="00EF03ED" w:rsidRDefault="00EF03ED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6610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91" w:type="dxa"/>
            <w:shd w:val="clear" w:color="auto" w:fill="FFFFFF"/>
          </w:tcPr>
          <w:p w:rsidR="00EF03ED" w:rsidRDefault="00FA7C04">
            <w:pPr>
              <w:pStyle w:val="Jin0"/>
              <w:framePr w:w="8501" w:h="326" w:hSpace="10" w:vSpace="1066" w:wrap="notBeside" w:vAnchor="text" w:hAnchor="text" w:x="20" w:y="1067"/>
              <w:shd w:val="clear" w:color="auto" w:fill="auto"/>
              <w:spacing w:after="0" w:line="240" w:lineRule="auto"/>
            </w:pPr>
            <w:r>
              <w:t>Bankovní spojení:</w:t>
            </w:r>
          </w:p>
        </w:tc>
        <w:tc>
          <w:tcPr>
            <w:tcW w:w="6610" w:type="dxa"/>
            <w:shd w:val="clear" w:color="auto" w:fill="FFFFFF"/>
          </w:tcPr>
          <w:p w:rsidR="00EF03ED" w:rsidRDefault="00FA7C04">
            <w:pPr>
              <w:pStyle w:val="Jin0"/>
              <w:framePr w:w="8501" w:h="326" w:hSpace="10" w:vSpace="1066" w:wrap="notBeside" w:vAnchor="text" w:hAnchor="text" w:x="20" w:y="1067"/>
              <w:shd w:val="clear" w:color="auto" w:fill="auto"/>
              <w:spacing w:after="0" w:line="240" w:lineRule="auto"/>
              <w:ind w:firstLine="180"/>
            </w:pPr>
            <w:r>
              <w:t>KB a. s.</w:t>
            </w:r>
          </w:p>
        </w:tc>
      </w:tr>
    </w:tbl>
    <w:p w:rsidR="00EF03ED" w:rsidRDefault="00FA7C04">
      <w:pPr>
        <w:pStyle w:val="Titulektabulky0"/>
        <w:framePr w:w="8530" w:h="1109" w:hSpace="1660" w:wrap="notBeside" w:vAnchor="text" w:hAnchor="text" w:y="1"/>
        <w:shd w:val="clear" w:color="auto" w:fill="auto"/>
      </w:pPr>
      <w:r>
        <w:t>zapsán v obchodním rejstříku vedené u krajského soudu v Ostravě, oddíl B, vložka 10727 Osoby</w:t>
      </w:r>
      <w:r>
        <w:t xml:space="preserve"> pověřené jednat </w:t>
      </w:r>
      <w:proofErr w:type="spellStart"/>
      <w:r>
        <w:t>iménem</w:t>
      </w:r>
      <w:proofErr w:type="spellEnd"/>
      <w:r>
        <w:t xml:space="preserve"> zhotovitele ve věcech smluvních:</w:t>
      </w:r>
    </w:p>
    <w:p w:rsidR="00EF03ED" w:rsidRDefault="00FA7C04">
      <w:pPr>
        <w:pStyle w:val="Titulektabulky0"/>
        <w:framePr w:w="8530" w:h="1109" w:hSpace="1660" w:wrap="notBeside" w:vAnchor="text" w:hAnchor="text" w:y="1"/>
        <w:shd w:val="clear" w:color="auto" w:fill="auto"/>
      </w:pPr>
      <w:r>
        <w:t>technických:</w:t>
      </w:r>
    </w:p>
    <w:p w:rsidR="00EF03ED" w:rsidRDefault="00EF03ED">
      <w:pPr>
        <w:spacing w:line="1" w:lineRule="exact"/>
      </w:pPr>
    </w:p>
    <w:p w:rsidR="00EF03ED" w:rsidRDefault="00FA7C04">
      <w:pPr>
        <w:pStyle w:val="Zkladntext1"/>
        <w:shd w:val="clear" w:color="auto" w:fill="auto"/>
        <w:spacing w:after="0" w:line="240" w:lineRule="auto"/>
      </w:pPr>
      <w:r>
        <w:t>Telefon:</w:t>
      </w:r>
    </w:p>
    <w:p w:rsidR="00EF03ED" w:rsidRDefault="00FA7C04">
      <w:pPr>
        <w:pStyle w:val="Zkladntext1"/>
        <w:shd w:val="clear" w:color="auto" w:fill="auto"/>
        <w:spacing w:after="0" w:line="240" w:lineRule="auto"/>
      </w:pPr>
      <w:r>
        <w:t>Fax:</w:t>
      </w:r>
    </w:p>
    <w:p w:rsidR="00EF03ED" w:rsidRDefault="00FA7C04">
      <w:pPr>
        <w:pStyle w:val="Zkladntext1"/>
        <w:shd w:val="clear" w:color="auto" w:fill="auto"/>
        <w:spacing w:after="0" w:line="240" w:lineRule="auto"/>
      </w:pPr>
      <w:r>
        <w:t>E-mail:</w:t>
      </w:r>
    </w:p>
    <w:p w:rsidR="00EF03ED" w:rsidRDefault="00FA7C04">
      <w:pPr>
        <w:pStyle w:val="Zkladntext1"/>
        <w:shd w:val="clear" w:color="auto" w:fill="auto"/>
        <w:spacing w:line="240" w:lineRule="auto"/>
      </w:pPr>
      <w:r>
        <w:t xml:space="preserve">(dále jen </w:t>
      </w:r>
      <w:r>
        <w:rPr>
          <w:b/>
          <w:bCs/>
          <w:i/>
          <w:iCs/>
        </w:rPr>
        <w:t>„</w:t>
      </w:r>
      <w:proofErr w:type="gramStart"/>
      <w:r>
        <w:rPr>
          <w:b/>
          <w:bCs/>
          <w:i/>
          <w:iCs/>
        </w:rPr>
        <w:t>Zhotovitel' )</w:t>
      </w:r>
      <w:proofErr w:type="gramEnd"/>
    </w:p>
    <w:p w:rsidR="00EF03ED" w:rsidRDefault="00FA7C04">
      <w:pPr>
        <w:pStyle w:val="Zkladntext1"/>
        <w:shd w:val="clear" w:color="auto" w:fill="auto"/>
        <w:spacing w:after="380" w:line="240" w:lineRule="auto"/>
        <w:jc w:val="both"/>
      </w:pPr>
      <w:r>
        <w:t xml:space="preserve">(společně také jako </w:t>
      </w:r>
      <w:r>
        <w:rPr>
          <w:b/>
          <w:bCs/>
          <w:i/>
          <w:iCs/>
        </w:rPr>
        <w:t>„</w:t>
      </w:r>
      <w:proofErr w:type="spellStart"/>
      <w:r>
        <w:rPr>
          <w:b/>
          <w:bCs/>
          <w:i/>
          <w:iCs/>
        </w:rPr>
        <w:t>Smluvnístrany</w:t>
      </w:r>
      <w:proofErr w:type="spellEnd"/>
      <w:r>
        <w:rPr>
          <w:b/>
          <w:bCs/>
          <w:i/>
          <w:iCs/>
        </w:rPr>
        <w:t>“</w:t>
      </w:r>
      <w:r>
        <w:t xml:space="preserve"> nebo jednotlivě </w:t>
      </w:r>
      <w:r>
        <w:rPr>
          <w:b/>
          <w:bCs/>
          <w:i/>
          <w:iCs/>
        </w:rPr>
        <w:t>„Smluvní strana“)</w:t>
      </w:r>
    </w:p>
    <w:p w:rsidR="00EF03ED" w:rsidRDefault="00FA7C04">
      <w:pPr>
        <w:pStyle w:val="Zkladntext1"/>
        <w:shd w:val="clear" w:color="auto" w:fill="auto"/>
        <w:spacing w:line="259" w:lineRule="auto"/>
        <w:jc w:val="both"/>
      </w:pPr>
      <w:r>
        <w:rPr>
          <w:b/>
          <w:bCs/>
          <w:i/>
          <w:iCs/>
        </w:rPr>
        <w:t>Z</w:t>
      </w:r>
      <w:r>
        <w:t xml:space="preserve"> důvodu sloučení stupňů projektové dokumentace DÚR a DSP do společn</w:t>
      </w:r>
      <w:r>
        <w:t>é projektové dokumentace ve společném územním a stavebním řízení (DÚSP), na základě dodatečného požadavku Městyse Nový Rychnov na vybudování sdružené dešťové kanalizace a tím nutnosti zpracování projektové dokumentace pro územní řízení, uzavírají smluvní s</w:t>
      </w:r>
      <w:r>
        <w:t xml:space="preserve">trany ke smlouvě o dílo na </w:t>
      </w:r>
      <w:r>
        <w:rPr>
          <w:b/>
          <w:bCs/>
        </w:rPr>
        <w:t xml:space="preserve">„Vypracování projektové dokumentace 11/133 Nový Rychnov - průtah“, </w:t>
      </w:r>
      <w:r>
        <w:t>číslo smlouvy objednatele: 44/2019/PD/D2/VZMR/PE/</w:t>
      </w:r>
      <w:proofErr w:type="spellStart"/>
      <w:r>
        <w:t>sl</w:t>
      </w:r>
      <w:proofErr w:type="spellEnd"/>
      <w:r>
        <w:t xml:space="preserve">, číslo smlouvy zhotovitele 190043, ze dne 13. 3. 2019 (dále </w:t>
      </w:r>
      <w:proofErr w:type="spellStart"/>
      <w:r>
        <w:t>SoD</w:t>
      </w:r>
      <w:proofErr w:type="spellEnd"/>
      <w:r>
        <w:t>) tento Dodatek č. 1.</w:t>
      </w:r>
    </w:p>
    <w:p w:rsidR="00EF03ED" w:rsidRDefault="00FA7C0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Článek 2</w:t>
      </w:r>
    </w:p>
    <w:p w:rsidR="00EF03ED" w:rsidRDefault="00FA7C04">
      <w:pPr>
        <w:pStyle w:val="Nadpis20"/>
        <w:keepNext/>
        <w:keepLines/>
        <w:shd w:val="clear" w:color="auto" w:fill="auto"/>
        <w:spacing w:after="120"/>
      </w:pPr>
      <w:bookmarkStart w:id="4" w:name="bookmark4"/>
      <w:bookmarkStart w:id="5" w:name="bookmark5"/>
      <w:r>
        <w:t xml:space="preserve">Změna smluvních </w:t>
      </w:r>
      <w:r>
        <w:t>podmínek</w:t>
      </w:r>
      <w:bookmarkEnd w:id="4"/>
      <w:bookmarkEnd w:id="5"/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120"/>
        <w:jc w:val="both"/>
      </w:pPr>
      <w:r>
        <w:t xml:space="preserve">V souvislosti s výše uvedeným důvodem dochází ke změně stávající </w:t>
      </w:r>
      <w:proofErr w:type="spellStart"/>
      <w:r>
        <w:t>SoD</w:t>
      </w:r>
      <w:proofErr w:type="spellEnd"/>
      <w:r>
        <w:t xml:space="preserve"> v </w:t>
      </w:r>
      <w:r>
        <w:rPr>
          <w:b/>
          <w:bCs/>
        </w:rPr>
        <w:t xml:space="preserve">Článku 2 Předmět smlouvy, odstavci </w:t>
      </w:r>
      <w:proofErr w:type="gramStart"/>
      <w:r>
        <w:rPr>
          <w:b/>
          <w:bCs/>
        </w:rPr>
        <w:t xml:space="preserve">2.1., </w:t>
      </w:r>
      <w:r>
        <w:t>a to</w:t>
      </w:r>
      <w:proofErr w:type="gramEnd"/>
      <w:r>
        <w:t xml:space="preserve"> tak, že </w:t>
      </w:r>
      <w:r>
        <w:rPr>
          <w:b/>
          <w:bCs/>
        </w:rPr>
        <w:t xml:space="preserve">písm. a) </w:t>
      </w:r>
      <w:r>
        <w:t>včetně odrážek se ruší a nahrazuje novým ujednáním</w:t>
      </w:r>
    </w:p>
    <w:p w:rsidR="00EF03ED" w:rsidRDefault="00FA7C04">
      <w:pPr>
        <w:pStyle w:val="Zkladntext1"/>
        <w:shd w:val="clear" w:color="auto" w:fill="auto"/>
        <w:spacing w:after="120" w:line="240" w:lineRule="auto"/>
        <w:jc w:val="both"/>
      </w:pPr>
      <w:r>
        <w:rPr>
          <w:b/>
          <w:bCs/>
        </w:rPr>
        <w:lastRenderedPageBreak/>
        <w:t>a) vypracování samostatné projektové dokumentace (PD) dle vyhl</w:t>
      </w:r>
      <w:r>
        <w:rPr>
          <w:b/>
          <w:bCs/>
        </w:rPr>
        <w:t xml:space="preserve">ášky č. </w:t>
      </w:r>
      <w:r>
        <w:t>499/2006 Sb., o dokumentaci staveb v platném znění a vyhlášky č. 146/2008 Sb., o rozsahu a obsahu projektové dokumentace dopravních staveb v platném znění v rozsahu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20" w:line="240" w:lineRule="auto"/>
        <w:ind w:left="1380" w:hanging="260"/>
        <w:jc w:val="both"/>
      </w:pPr>
      <w:r>
        <w:t xml:space="preserve">vypracování diagnostického průzkumu vozovky </w:t>
      </w:r>
      <w:proofErr w:type="spellStart"/>
      <w:r>
        <w:t>silnicevčetně</w:t>
      </w:r>
      <w:proofErr w:type="spellEnd"/>
      <w:r>
        <w:t xml:space="preserve"> návrhu variant rekonstruk</w:t>
      </w:r>
      <w:r>
        <w:t>ce vozovky;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20"/>
        <w:ind w:left="1380" w:hanging="260"/>
        <w:jc w:val="both"/>
      </w:pPr>
      <w:r>
        <w:t>vypracování projektové dokumentace ve stupni pro vydání společného povolení (DÚSP);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20" w:line="240" w:lineRule="auto"/>
        <w:ind w:left="1380" w:hanging="260"/>
        <w:jc w:val="both"/>
      </w:pPr>
      <w:r>
        <w:t>zajištění pravomocného společného povolení (ÚR+SP), včetně všech požadovaných příloh, dokladů a vyjádření;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20"/>
        <w:ind w:left="1380" w:hanging="260"/>
        <w:jc w:val="both"/>
      </w:pPr>
      <w:r>
        <w:t>zajištění všech povolení potřebných k vlastní realiza</w:t>
      </w:r>
      <w:r>
        <w:t>ci kompletních stavebních prací a zajištění kladných vyjádření a stanovisek všech dotčených orgánů pro podání řádných žádostí o vydání ÚR a SP k příslušnému stavebnímu úřadu včetně všech požadovaných příloh;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411"/>
        </w:tabs>
        <w:spacing w:after="120" w:line="252" w:lineRule="auto"/>
        <w:ind w:left="1380" w:hanging="260"/>
        <w:jc w:val="both"/>
      </w:pPr>
      <w:r>
        <w:t>vypracování projektové dokumentace pro provádění</w:t>
      </w:r>
      <w:r>
        <w:t xml:space="preserve"> stavby (PDPS) včetně oceněného a neoceněného soupisu prací;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120" w:line="252" w:lineRule="auto"/>
        <w:jc w:val="both"/>
      </w:pPr>
      <w:r>
        <w:t xml:space="preserve">V této souvislosti popis plnění v Článku 2 stávající </w:t>
      </w:r>
      <w:proofErr w:type="spellStart"/>
      <w:r>
        <w:t>SoD</w:t>
      </w:r>
      <w:proofErr w:type="spellEnd"/>
      <w:r>
        <w:t xml:space="preserve"> má přednost před popisem předmětu plnění v Příloze č. 1 </w:t>
      </w:r>
      <w:r>
        <w:rPr>
          <w:b/>
          <w:bCs/>
        </w:rPr>
        <w:t xml:space="preserve">Technické podmínky </w:t>
      </w:r>
      <w:r>
        <w:t xml:space="preserve">stávající </w:t>
      </w:r>
      <w:proofErr w:type="spellStart"/>
      <w:r>
        <w:t>SoD</w:t>
      </w:r>
      <w:proofErr w:type="spellEnd"/>
      <w:r>
        <w:t>.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120"/>
        <w:jc w:val="both"/>
      </w:pPr>
      <w:r>
        <w:t xml:space="preserve">V této souvislosti cena za provedené práce v Článku 4 odst. </w:t>
      </w:r>
      <w:proofErr w:type="gramStart"/>
      <w:r>
        <w:t>4.1. stávající</w:t>
      </w:r>
      <w:proofErr w:type="gramEnd"/>
      <w:r>
        <w:t xml:space="preserve"> </w:t>
      </w:r>
      <w:proofErr w:type="spellStart"/>
      <w:r>
        <w:t>SoD</w:t>
      </w:r>
      <w:proofErr w:type="spellEnd"/>
      <w:r>
        <w:t xml:space="preserve"> zůstává beze změn s tím, že v Příloze č. 2 </w:t>
      </w:r>
      <w:r>
        <w:rPr>
          <w:b/>
          <w:bCs/>
        </w:rPr>
        <w:t xml:space="preserve">Kalkulace projekčních prací </w:t>
      </w:r>
      <w:r>
        <w:t xml:space="preserve">stávající </w:t>
      </w:r>
      <w:proofErr w:type="spellStart"/>
      <w:r>
        <w:t>SoD</w:t>
      </w:r>
      <w:proofErr w:type="spellEnd"/>
      <w:r>
        <w:t xml:space="preserve"> se název položky pořadové č. 3 „Vypracování projektové dokumentace pro stavební povolení (DS</w:t>
      </w:r>
      <w:r>
        <w:t xml:space="preserve">P) v rozsahu dle technických podmínek v zadávací dokumentaci včetně zajištění pravomocného stavebního povolení“ oceněna hodnotou 169.350 Kč bez DPH nahrazuje novým popisem „Vypracování projektové dokumentace pro vydání společného povolení (DÚSP) v rozsahu </w:t>
      </w:r>
      <w:r>
        <w:t>dle technických podmínek v zadávací dokumentaci včetně zajištění pravomocného společného povolení“. Ocenění této položky zůstává beze změn.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120"/>
        <w:jc w:val="both"/>
      </w:pPr>
      <w:r>
        <w:t xml:space="preserve">Z důvodu upřesnění míst plnění se v Článku 5 </w:t>
      </w:r>
      <w:r>
        <w:rPr>
          <w:b/>
          <w:bCs/>
        </w:rPr>
        <w:t>Způsob provádění díla a dodání díla</w:t>
      </w:r>
    </w:p>
    <w:p w:rsidR="00EF03ED" w:rsidRDefault="00FA7C04">
      <w:pPr>
        <w:pStyle w:val="Zkladntext1"/>
        <w:shd w:val="clear" w:color="auto" w:fill="auto"/>
        <w:spacing w:after="120"/>
        <w:ind w:firstLine="700"/>
        <w:jc w:val="both"/>
      </w:pPr>
      <w:r>
        <w:t xml:space="preserve">bod </w:t>
      </w:r>
      <w:r>
        <w:rPr>
          <w:b/>
          <w:bCs/>
        </w:rPr>
        <w:t>5.12.</w:t>
      </w:r>
    </w:p>
    <w:p w:rsidR="00EF03ED" w:rsidRDefault="00FA7C04">
      <w:pPr>
        <w:pStyle w:val="Zkladntext1"/>
        <w:shd w:val="clear" w:color="auto" w:fill="auto"/>
        <w:spacing w:after="0"/>
        <w:ind w:firstLine="700"/>
        <w:jc w:val="both"/>
      </w:pPr>
      <w:r>
        <w:t>Místem plnění je:</w:t>
      </w:r>
    </w:p>
    <w:p w:rsidR="00EF03ED" w:rsidRDefault="00FA7C04">
      <w:pPr>
        <w:pStyle w:val="Zkladntext1"/>
        <w:shd w:val="clear" w:color="auto" w:fill="auto"/>
        <w:spacing w:after="0"/>
        <w:ind w:firstLine="700"/>
        <w:jc w:val="both"/>
      </w:pPr>
      <w:r>
        <w:rPr>
          <w:b/>
          <w:bCs/>
        </w:rPr>
        <w:t>Krajská</w:t>
      </w:r>
      <w:r>
        <w:rPr>
          <w:b/>
          <w:bCs/>
        </w:rPr>
        <w:t xml:space="preserve"> správa a údržba silnic Vysočiny, příspěvková organizace</w:t>
      </w:r>
    </w:p>
    <w:p w:rsidR="00EF03ED" w:rsidRDefault="00FA7C04">
      <w:pPr>
        <w:pStyle w:val="Zkladntext1"/>
        <w:shd w:val="clear" w:color="auto" w:fill="auto"/>
        <w:spacing w:after="0"/>
        <w:ind w:firstLine="700"/>
        <w:jc w:val="both"/>
      </w:pPr>
      <w:r>
        <w:t>Kosovská 1122/16, Jihlava, PSČ 586 01</w:t>
      </w:r>
    </w:p>
    <w:p w:rsidR="00EF03ED" w:rsidRDefault="00FA7C04">
      <w:pPr>
        <w:pStyle w:val="Zkladntext1"/>
        <w:shd w:val="clear" w:color="auto" w:fill="auto"/>
        <w:spacing w:after="0"/>
        <w:ind w:firstLine="700"/>
        <w:jc w:val="both"/>
      </w:pPr>
      <w:r>
        <w:rPr>
          <w:b/>
          <w:bCs/>
        </w:rPr>
        <w:t xml:space="preserve">se ruší a nahrazuje </w:t>
      </w:r>
      <w:r>
        <w:t xml:space="preserve">novým bodem </w:t>
      </w:r>
      <w:proofErr w:type="gramStart"/>
      <w:r>
        <w:rPr>
          <w:b/>
          <w:bCs/>
        </w:rPr>
        <w:t xml:space="preserve">5.12., </w:t>
      </w:r>
      <w:r>
        <w:t>který</w:t>
      </w:r>
      <w:proofErr w:type="gramEnd"/>
      <w:r>
        <w:t xml:space="preserve"> zní:</w:t>
      </w:r>
    </w:p>
    <w:p w:rsidR="00EF03ED" w:rsidRDefault="00FA7C04">
      <w:pPr>
        <w:pStyle w:val="Zkladntext1"/>
        <w:shd w:val="clear" w:color="auto" w:fill="auto"/>
        <w:spacing w:after="0"/>
        <w:ind w:firstLine="700"/>
        <w:jc w:val="both"/>
      </w:pPr>
      <w:r>
        <w:t>Místa plnění: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0"/>
        <w:ind w:firstLine="920"/>
      </w:pPr>
      <w:r>
        <w:t>pro předání dokumentace</w:t>
      </w:r>
    </w:p>
    <w:p w:rsidR="00EF03ED" w:rsidRDefault="00FA7C04">
      <w:pPr>
        <w:pStyle w:val="Zkladntext1"/>
        <w:shd w:val="clear" w:color="auto" w:fill="auto"/>
        <w:spacing w:after="0"/>
        <w:ind w:left="1260"/>
      </w:pPr>
      <w:r>
        <w:rPr>
          <w:b/>
          <w:bCs/>
        </w:rPr>
        <w:t>Krajská správa a údržba silnic Vysočiny, příspěvková organizace</w:t>
      </w:r>
    </w:p>
    <w:p w:rsidR="00EF03ED" w:rsidRDefault="00FA7C04">
      <w:pPr>
        <w:pStyle w:val="Zkladntext1"/>
        <w:shd w:val="clear" w:color="auto" w:fill="auto"/>
        <w:spacing w:after="0"/>
        <w:ind w:left="1260"/>
        <w:jc w:val="both"/>
      </w:pPr>
      <w:r>
        <w:t xml:space="preserve">Kosovská </w:t>
      </w:r>
      <w:r>
        <w:t>1122/16, Jihlava, PSČ 586 01</w:t>
      </w:r>
    </w:p>
    <w:p w:rsidR="00EF03ED" w:rsidRDefault="00FA7C04">
      <w:pPr>
        <w:pStyle w:val="Zkladntext1"/>
        <w:numPr>
          <w:ilvl w:val="0"/>
          <w:numId w:val="2"/>
        </w:numPr>
        <w:shd w:val="clear" w:color="auto" w:fill="auto"/>
        <w:tabs>
          <w:tab w:val="left" w:pos="1357"/>
        </w:tabs>
        <w:spacing w:after="0"/>
        <w:ind w:firstLine="920"/>
      </w:pPr>
      <w:r>
        <w:t>místo stavby</w:t>
      </w:r>
    </w:p>
    <w:p w:rsidR="00EF03ED" w:rsidRDefault="00FA7C04">
      <w:pPr>
        <w:pStyle w:val="Zkladntext1"/>
        <w:shd w:val="clear" w:color="auto" w:fill="auto"/>
        <w:spacing w:after="0"/>
        <w:ind w:left="1260"/>
      </w:pPr>
      <w:r>
        <w:t xml:space="preserve">Kraj Vysočina,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Nový Rychnovu silnice 11/133,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86"/>
        </w:tabs>
        <w:spacing w:after="300" w:line="276" w:lineRule="auto"/>
        <w:jc w:val="both"/>
      </w:pPr>
      <w:r>
        <w:t>Z důvodu rozšíření plnění o územní rozhodnutí a sloučení stupňů DÚR a DSP na DÚSP dochází k této úpravě smlouvy:</w:t>
      </w:r>
    </w:p>
    <w:p w:rsidR="00EF03ED" w:rsidRDefault="00FA7C04">
      <w:pPr>
        <w:pStyle w:val="Nadpis20"/>
        <w:keepNext/>
        <w:keepLines/>
        <w:shd w:val="clear" w:color="auto" w:fill="auto"/>
        <w:spacing w:after="120"/>
        <w:jc w:val="both"/>
      </w:pPr>
      <w:bookmarkStart w:id="6" w:name="bookmark6"/>
      <w:bookmarkStart w:id="7" w:name="bookmark7"/>
      <w:r>
        <w:rPr>
          <w:b w:val="0"/>
          <w:bCs w:val="0"/>
        </w:rPr>
        <w:t xml:space="preserve">Článek 6 </w:t>
      </w:r>
      <w:r>
        <w:t>Placení a fakturace</w:t>
      </w:r>
      <w:bookmarkEnd w:id="6"/>
      <w:bookmarkEnd w:id="7"/>
    </w:p>
    <w:p w:rsidR="00EF03ED" w:rsidRDefault="00FA7C04">
      <w:pPr>
        <w:pStyle w:val="Zkladntext1"/>
        <w:numPr>
          <w:ilvl w:val="0"/>
          <w:numId w:val="3"/>
        </w:numPr>
        <w:shd w:val="clear" w:color="auto" w:fill="auto"/>
        <w:tabs>
          <w:tab w:val="left" w:pos="704"/>
        </w:tabs>
        <w:ind w:firstLine="700"/>
        <w:jc w:val="both"/>
      </w:pPr>
      <w:r>
        <w:t xml:space="preserve">Předáním kompletní </w:t>
      </w:r>
      <w:r>
        <w:t>dokumentace pro stavební povolení (DSP), včetně všech požadovaných</w:t>
      </w:r>
      <w:r>
        <w:br w:type="page"/>
      </w:r>
      <w:r>
        <w:lastRenderedPageBreak/>
        <w:t>příloh, dokladů a vyjádření, odsouhlasené objednatelem bez výhrad ve formě a v počtu sjednaném v této smlouvě; strany se dohodly, že objednatel zaplatí cenu za tuto část díla na základě daň</w:t>
      </w:r>
      <w:r>
        <w:t>ového dokladu vystaveného zhotovitelem ve lhůtě splatnosti 30 dnů od doručení, a to do výše 80 % celkové ceny této části díla, a 20 % z celkové ceny této části díla bez DPH uhradí objednatel zhotoviteli do 14 dnů po zajištění pravomocného stavebního povole</w:t>
      </w:r>
      <w:r>
        <w:t>ní (SP) pro projektovanou stavbu. Tato pozastávka může být započtena v případě náhrady škody související s odstraňováním vad projektové dokumentace nebo v případě smluvní pokuty sjednané ve smlouvě o dílo.</w:t>
      </w:r>
    </w:p>
    <w:p w:rsidR="00EF03ED" w:rsidRDefault="00FA7C04">
      <w:pPr>
        <w:pStyle w:val="Zkladntext1"/>
        <w:shd w:val="clear" w:color="auto" w:fill="auto"/>
      </w:pPr>
      <w:r>
        <w:rPr>
          <w:b/>
          <w:bCs/>
        </w:rPr>
        <w:t>se ruší a nahrazuje novým zněním</w:t>
      </w:r>
    </w:p>
    <w:p w:rsidR="00EF03ED" w:rsidRDefault="00FA7C04">
      <w:pPr>
        <w:pStyle w:val="Zkladntext1"/>
        <w:numPr>
          <w:ilvl w:val="0"/>
          <w:numId w:val="4"/>
        </w:numPr>
        <w:shd w:val="clear" w:color="auto" w:fill="auto"/>
        <w:tabs>
          <w:tab w:val="left" w:pos="1436"/>
        </w:tabs>
        <w:ind w:left="1400" w:hanging="660"/>
        <w:jc w:val="both"/>
      </w:pPr>
      <w:r>
        <w:t>Předáním kompletn</w:t>
      </w:r>
      <w:r>
        <w:t xml:space="preserve">í dokumentace pro společné povolení (DÚSP), včetně všech požadovaných příloh, dokladů a vyjádření, odsouhlasené objednatelem bez výhrad ve formě a v počtu sjednaném v této smlouvě; strany se dohodly, že objednatel zaplatí cenu za tuto část díla na základě </w:t>
      </w:r>
      <w:r>
        <w:t>daňového dokladu vystaveného zhotovitelem ve lhůtě splatnosti 30 dnů od doručení, a to do výše 103 480 Kč bez DPH, a 25 870 Kč bez DPH uhradí objednatel zhotoviteli do 14 dnů po zajištění pravomocného společného povolení (SP) pro projektovanou stavbu. Tato</w:t>
      </w:r>
      <w:r>
        <w:t xml:space="preserve"> pozastávka může být započtena v případě náhrady škody související s odstraňováním vad projektové dokumentace nebo v případě smluvní pokuty sjednané ve smlouvě o dílo.</w:t>
      </w:r>
    </w:p>
    <w:p w:rsidR="00EF03ED" w:rsidRDefault="00FA7C04">
      <w:pPr>
        <w:pStyle w:val="Zkladntext1"/>
        <w:shd w:val="clear" w:color="auto" w:fill="auto"/>
        <w:spacing w:line="257" w:lineRule="auto"/>
        <w:ind w:left="1400" w:firstLine="40"/>
        <w:jc w:val="both"/>
      </w:pPr>
      <w:r>
        <w:rPr>
          <w:b/>
          <w:bCs/>
        </w:rPr>
        <w:t>Smluvní strany se tímto Dodatkem č. 1 dále dohodly, že nárok na zaplacení ceny a právo v</w:t>
      </w:r>
      <w:r>
        <w:rPr>
          <w:b/>
          <w:bCs/>
        </w:rPr>
        <w:t>ystavení faktury na dílčí část plnění dle bodu 6.1.1. zhotoviteli vzniká i po nabytí účinnosti tohoto Dodatku č. 1, za již provedené práce na díle ke dni uzavření dodatku, a to v maximální výši 80.000,- Kč bez DPH.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jc w:val="both"/>
      </w:pPr>
      <w:r>
        <w:t xml:space="preserve">Z důvodu rozšíření plnění o územní </w:t>
      </w:r>
      <w:r>
        <w:t>rozhodnutí a sloučení stupňů DÚR a DSP na DÚSP dochází k této úpravě smlouvy:</w:t>
      </w:r>
    </w:p>
    <w:p w:rsidR="00EF03ED" w:rsidRDefault="00FA7C04">
      <w:pPr>
        <w:pStyle w:val="Zkladntext1"/>
        <w:shd w:val="clear" w:color="auto" w:fill="auto"/>
      </w:pPr>
      <w:r>
        <w:t xml:space="preserve">Článek 7 </w:t>
      </w:r>
      <w:r>
        <w:rPr>
          <w:b/>
          <w:bCs/>
        </w:rPr>
        <w:t>Smluvní pokuty</w:t>
      </w:r>
    </w:p>
    <w:p w:rsidR="00EF03ED" w:rsidRDefault="00FA7C04">
      <w:pPr>
        <w:pStyle w:val="Zkladntext1"/>
        <w:shd w:val="clear" w:color="auto" w:fill="auto"/>
        <w:ind w:left="1400" w:hanging="660"/>
        <w:jc w:val="both"/>
      </w:pPr>
      <w:r>
        <w:rPr>
          <w:b/>
          <w:bCs/>
        </w:rPr>
        <w:t xml:space="preserve">7.2 </w:t>
      </w:r>
      <w:r>
        <w:t xml:space="preserve">Zhotovitel je povinen zaplatit objednateli smluvní pokutu za prodlení s termínem odevzdání konceptu DSP, dokumentace </w:t>
      </w:r>
      <w:r>
        <w:rPr>
          <w:b/>
          <w:bCs/>
        </w:rPr>
        <w:t xml:space="preserve">DSP, </w:t>
      </w:r>
      <w:r>
        <w:t>včetně všech požadovaných př</w:t>
      </w:r>
      <w:r>
        <w:t xml:space="preserve">íloh, dokladů a vyjádření, odsouhlasené objednatelem bez výhrad ve formě a v počtu sjednaném v této smlouvě ve výši </w:t>
      </w:r>
      <w:r>
        <w:rPr>
          <w:b/>
          <w:bCs/>
        </w:rPr>
        <w:t xml:space="preserve">0,2 % </w:t>
      </w:r>
      <w:r>
        <w:t>z ceny díla včetně DPH uvedené v čl. 4 této smlouvy, a to za každý započatý den prodlení.</w:t>
      </w:r>
    </w:p>
    <w:p w:rsidR="00EF03ED" w:rsidRDefault="00FA7C04">
      <w:pPr>
        <w:pStyle w:val="Zkladntext1"/>
        <w:shd w:val="clear" w:color="auto" w:fill="auto"/>
      </w:pPr>
      <w:r>
        <w:rPr>
          <w:b/>
          <w:bCs/>
        </w:rPr>
        <w:t>se ruší a nahrazuje novým zněním</w:t>
      </w:r>
    </w:p>
    <w:p w:rsidR="00EF03ED" w:rsidRDefault="00FA7C04">
      <w:pPr>
        <w:pStyle w:val="Zkladntext1"/>
        <w:shd w:val="clear" w:color="auto" w:fill="auto"/>
        <w:spacing w:line="252" w:lineRule="auto"/>
        <w:ind w:left="1400" w:hanging="660"/>
        <w:jc w:val="both"/>
      </w:pPr>
      <w:r>
        <w:t>7.2. Zhotov</w:t>
      </w:r>
      <w:r>
        <w:t xml:space="preserve">itel je povinen zaplatit objednateli smluvní pokutu za prodlení s termínem odevzdání konceptu DÚSP, dokumentace </w:t>
      </w:r>
      <w:r>
        <w:rPr>
          <w:b/>
          <w:bCs/>
        </w:rPr>
        <w:t xml:space="preserve">DÚSP, </w:t>
      </w:r>
      <w:r>
        <w:t>včetně všech požadovaných příloh, dokladů a vyjádření, odsouhlasené objednatelem bez výhrad ve formě a v počtu sjednaném v této smlouvě ve</w:t>
      </w:r>
      <w:r>
        <w:t xml:space="preserve"> výši 0,2 % z ceny díla včetně DPH uvedené v čl. 4 této smlouvy, a to za každý započatý den prodlení.</w:t>
      </w: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94"/>
        </w:tabs>
        <w:spacing w:after="220" w:line="240" w:lineRule="auto"/>
        <w:jc w:val="both"/>
      </w:pPr>
      <w:r>
        <w:t>V návaznosti na rozšíření plnění o územní rozhodnutí a sloučení stupňů DÚR a DSP na DÚSP dochází k prodloužení termínů plnění tímto způsobem:</w:t>
      </w:r>
    </w:p>
    <w:p w:rsidR="00EF03ED" w:rsidRDefault="00FA7C04">
      <w:pPr>
        <w:pStyle w:val="Nadpis20"/>
        <w:keepNext/>
        <w:keepLines/>
        <w:shd w:val="clear" w:color="auto" w:fill="auto"/>
        <w:spacing w:after="100"/>
        <w:jc w:val="both"/>
      </w:pPr>
      <w:bookmarkStart w:id="8" w:name="bookmark8"/>
      <w:bookmarkStart w:id="9" w:name="bookmark9"/>
      <w:r>
        <w:t>V Příloze č.</w:t>
      </w:r>
      <w:r>
        <w:t xml:space="preserve"> 1 — Technické podmínky PD, v části Lhůty plnění:</w:t>
      </w:r>
      <w:bookmarkEnd w:id="8"/>
      <w:bookmarkEnd w:id="9"/>
    </w:p>
    <w:p w:rsidR="00EF03ED" w:rsidRDefault="00FA7C04">
      <w:pPr>
        <w:spacing w:line="1" w:lineRule="exact"/>
        <w:sectPr w:rsidR="00EF03ED">
          <w:footerReference w:type="default" r:id="rId7"/>
          <w:pgSz w:w="11900" w:h="16840"/>
          <w:pgMar w:top="1749" w:right="649" w:bottom="1629" w:left="1061" w:header="1321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0" distL="0" distR="0" simplePos="0" relativeHeight="12582938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152400</wp:posOffset>
                </wp:positionV>
                <wp:extent cx="2633345" cy="36258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spacing w:after="0" w:line="252" w:lineRule="auto"/>
                            </w:pPr>
                            <w:r>
                              <w:t xml:space="preserve">Koncept </w:t>
                            </w:r>
                            <w:r>
                              <w:t>dokumentace DSP k odsouhlasení předat: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92.900000000000006pt;margin-top:12.pt;width:207.34999999999999pt;height:28.550000000000001pt;z-index:-125829371;mso-wrap-distance-left:0;mso-wrap-distance-top:1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Koncept dokumentace DSP k odsouhlasení předat: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400" distB="170815" distL="0" distR="0" simplePos="0" relativeHeight="125829384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152400</wp:posOffset>
                </wp:positionV>
                <wp:extent cx="2365375" cy="19177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do 75 dnů od nabytí účinnosti smlouvy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7.pt;margin-top:12.pt;width:186.25pt;height:15.1pt;z-index:-125829369;mso-wrap-distance-left:0;mso-wrap-distance-top:12.pt;mso-wrap-distance-right:0;mso-wrap-distance-bottom:13.4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75 dnů od nabytí účinnosti smlouvy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03ED" w:rsidRDefault="00FA7C0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80" w:line="252" w:lineRule="auto"/>
        <w:ind w:left="8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88900" distR="88900" simplePos="0" relativeHeight="125829386" behindDoc="0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12700</wp:posOffset>
                </wp:positionV>
                <wp:extent cx="2444750" cy="201295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do 105 dnů od nabytí účinnosti smlouvy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37.55000000000001pt;margin-top:1.pt;width:192.5pt;height:15.85pt;z-index:-125829367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105 dnů od nabytí účinnosti smlouvy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Dokumentace DSP, včetně projednání dotčenými orgány státní správy a samosprávy, předat:</w:t>
      </w:r>
    </w:p>
    <w:p w:rsidR="00EF03ED" w:rsidRDefault="00FA7C04">
      <w:pPr>
        <w:pStyle w:val="Nadpis20"/>
        <w:keepNext/>
        <w:keepLines/>
        <w:shd w:val="clear" w:color="auto" w:fill="auto"/>
        <w:spacing w:after="240" w:line="240" w:lineRule="auto"/>
        <w:jc w:val="left"/>
      </w:pPr>
      <w:bookmarkStart w:id="10" w:name="bookmark10"/>
      <w:bookmarkStart w:id="11" w:name="bookmark11"/>
      <w:r>
        <w:t>se ruší a nahrazuje novým zněním:</w:t>
      </w:r>
      <w:bookmarkEnd w:id="10"/>
      <w:bookmarkEnd w:id="1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4507"/>
      </w:tblGrid>
      <w:tr w:rsidR="00EF03ED">
        <w:tblPrEx>
          <w:tblCellMar>
            <w:top w:w="0" w:type="dxa"/>
            <w:bottom w:w="0" w:type="dxa"/>
          </w:tblCellMar>
        </w:tblPrEx>
        <w:trPr>
          <w:trHeight w:hRule="exact" w:val="1752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t>Dokumentace</w:t>
            </w:r>
            <w:r>
              <w:t xml:space="preserve"> DÚSP (koncept)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52" w:lineRule="auto"/>
            </w:pPr>
            <w:r>
              <w:t>do 2 měsíců od vyřešení financování nově budované kanalizace sloužící k odvedení veškerých povrchových vod jednak z komunikace a dále z chodníku a střešních svodů ze strany městyse Nový Rychnov, dle jednání ze dne 17. 12. 2019</w:t>
            </w:r>
          </w:p>
        </w:tc>
      </w:tr>
      <w:tr w:rsidR="00EF03ED">
        <w:tblPrEx>
          <w:tblCellMar>
            <w:top w:w="0" w:type="dxa"/>
            <w:bottom w:w="0" w:type="dxa"/>
          </w:tblCellMar>
        </w:tblPrEx>
        <w:trPr>
          <w:trHeight w:hRule="exact" w:val="672"/>
          <w:jc w:val="right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/>
            </w:pPr>
            <w:r>
              <w:t xml:space="preserve">Dokumentace </w:t>
            </w:r>
            <w:r>
              <w:t>DÚSP (čistopis, včetně 1Č a projednání s DOSS, odsouhlasená objednatelem)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ED" w:rsidRDefault="00FA7C04">
            <w:pPr>
              <w:pStyle w:val="Jin0"/>
              <w:shd w:val="clear" w:color="auto" w:fill="auto"/>
              <w:spacing w:after="0" w:line="240" w:lineRule="auto"/>
            </w:pPr>
            <w:r>
              <w:t>do 1 měsíce od odevzdání konceptu DÚSP</w:t>
            </w:r>
          </w:p>
        </w:tc>
      </w:tr>
    </w:tbl>
    <w:p w:rsidR="00EF03ED" w:rsidRDefault="00EF03ED">
      <w:pPr>
        <w:spacing w:after="479" w:line="1" w:lineRule="exact"/>
      </w:pPr>
    </w:p>
    <w:p w:rsidR="00EF03ED" w:rsidRDefault="00FA7C04">
      <w:pPr>
        <w:pStyle w:val="Zkladntext1"/>
        <w:numPr>
          <w:ilvl w:val="0"/>
          <w:numId w:val="1"/>
        </w:numPr>
        <w:shd w:val="clear" w:color="auto" w:fill="auto"/>
        <w:tabs>
          <w:tab w:val="left" w:pos="690"/>
        </w:tabs>
        <w:spacing w:after="600" w:line="240" w:lineRule="auto"/>
        <w:jc w:val="both"/>
      </w:pPr>
      <w:r>
        <w:t xml:space="preserve">Ostatní ujednání smlouvy nedotčené </w:t>
      </w:r>
      <w:r>
        <w:rPr>
          <w:b/>
          <w:bCs/>
        </w:rPr>
        <w:t xml:space="preserve">Dodatkem č. 1 </w:t>
      </w:r>
      <w:r>
        <w:t>zůstávají v platnosti v původním znění.</w:t>
      </w:r>
    </w:p>
    <w:p w:rsidR="00EF03ED" w:rsidRDefault="00FA7C04">
      <w:pPr>
        <w:pStyle w:val="Zkladntext1"/>
        <w:shd w:val="clear" w:color="auto" w:fill="auto"/>
        <w:spacing w:after="0" w:line="257" w:lineRule="auto"/>
        <w:jc w:val="center"/>
      </w:pPr>
      <w:r>
        <w:rPr>
          <w:b/>
          <w:bCs/>
        </w:rPr>
        <w:t>Článek 3</w:t>
      </w:r>
    </w:p>
    <w:p w:rsidR="00EF03ED" w:rsidRDefault="00FA7C04">
      <w:pPr>
        <w:pStyle w:val="Nadpis20"/>
        <w:keepNext/>
        <w:keepLines/>
        <w:shd w:val="clear" w:color="auto" w:fill="auto"/>
        <w:spacing w:after="100" w:line="257" w:lineRule="auto"/>
      </w:pPr>
      <w:bookmarkStart w:id="12" w:name="bookmark12"/>
      <w:bookmarkStart w:id="13" w:name="bookmark13"/>
      <w:r>
        <w:t>Ostatní ujednání</w:t>
      </w:r>
      <w:bookmarkEnd w:id="12"/>
      <w:bookmarkEnd w:id="13"/>
    </w:p>
    <w:p w:rsidR="00EF03ED" w:rsidRDefault="00FA7C04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line="257" w:lineRule="auto"/>
        <w:jc w:val="both"/>
      </w:pPr>
      <w:r>
        <w:t xml:space="preserve">Dodatek č. 1 je nedílnou </w:t>
      </w:r>
      <w:r>
        <w:t xml:space="preserve">součástí stávající </w:t>
      </w:r>
      <w:proofErr w:type="spellStart"/>
      <w:r>
        <w:t>SoD</w:t>
      </w:r>
      <w:proofErr w:type="spellEnd"/>
      <w:r>
        <w:t>.</w:t>
      </w:r>
    </w:p>
    <w:p w:rsidR="00EF03ED" w:rsidRDefault="00FA7C04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line="259" w:lineRule="auto"/>
        <w:jc w:val="both"/>
      </w:pPr>
      <w:r>
        <w:t>Dodatek č. 1 je vyhotoven ve čtyřech stejnopisech, z nichž dva výtisky obdrží objednatel a dva zhotovitel.</w:t>
      </w:r>
    </w:p>
    <w:p w:rsidR="00EF03ED" w:rsidRDefault="00FA7C04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line="259" w:lineRule="auto"/>
        <w:jc w:val="both"/>
      </w:pPr>
      <w:r>
        <w:t xml:space="preserve">Tento Dodatek č. 1 nabývá platnosti dnem podpisu a účinnosti dnem uveřejnění v informačním systému veřejné správy - Registru </w:t>
      </w:r>
      <w:r>
        <w:t>smluv.</w:t>
      </w:r>
    </w:p>
    <w:p w:rsidR="00EF03ED" w:rsidRDefault="00FA7C04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line="257" w:lineRule="auto"/>
        <w:jc w:val="both"/>
      </w:pPr>
      <w: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 w:rsidR="00EF03ED" w:rsidRDefault="00FA7C04">
      <w:pPr>
        <w:pStyle w:val="Zkladntext1"/>
        <w:numPr>
          <w:ilvl w:val="0"/>
          <w:numId w:val="5"/>
        </w:numPr>
        <w:shd w:val="clear" w:color="auto" w:fill="auto"/>
        <w:tabs>
          <w:tab w:val="left" w:pos="690"/>
        </w:tabs>
        <w:spacing w:after="380" w:line="257" w:lineRule="auto"/>
        <w:jc w:val="both"/>
      </w:pPr>
      <w:r>
        <w:t>Smluvní strany proh</w:t>
      </w:r>
      <w:r>
        <w:t>lašují, že si Dodatek č. 1 před podpisem přečetly, s jeho obsahem souhlasí a na důkaz svobodné a vážné vůle připojují své podpisy. Současně prohlašují, že tento dodatek nebyl sjednán v tísni ani za nijak jednostranně nevýhodných podmínek.</w:t>
      </w:r>
    </w:p>
    <w:p w:rsidR="00EF03ED" w:rsidRDefault="00FA7C04">
      <w:pPr>
        <w:pStyle w:val="Zkladntext1"/>
        <w:shd w:val="clear" w:color="auto" w:fill="auto"/>
        <w:spacing w:after="40" w:line="240" w:lineRule="auto"/>
        <w:ind w:left="1580"/>
      </w:pPr>
      <w:r>
        <w:rPr>
          <w:noProof/>
          <w:lang w:bidi="ar-SA"/>
        </w:rPr>
        <mc:AlternateContent>
          <mc:Choice Requires="wps">
            <w:drawing>
              <wp:anchor distT="0" distB="1197610" distL="114300" distR="1092835" simplePos="0" relativeHeight="125829388" behindDoc="0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10160</wp:posOffset>
                </wp:positionV>
                <wp:extent cx="1329055" cy="70929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709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260" w:line="240" w:lineRule="auto"/>
                            </w:pPr>
                            <w:r>
                              <w:t>Zhotovitel:</w:t>
                            </w:r>
                          </w:p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V </w:t>
                            </w:r>
                            <w:r>
                              <w:t xml:space="preserve">Ostravě dne: </w:t>
                            </w:r>
                            <w:proofErr w:type="gramStart"/>
                            <w:r>
                              <w:t>24.02.2020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6" o:spid="_x0000_s1032" type="#_x0000_t202" style="position:absolute;left:0;text-align:left;margin-left:55.85pt;margin-top:.8pt;width:104.65pt;height:55.85pt;z-index:125829388;visibility:visible;mso-wrap-style:square;mso-height-percent:0;mso-wrap-distance-left:9pt;mso-wrap-distance-top:0;mso-wrap-distance-right:86.05pt;mso-wrap-distance-bottom:94.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" filled="f" stroked="f">
                <v:textbox inset="0,0,0,0">
                  <w:txbxContent>
                    <w:p w:rsidR="00EF03ED" w:rsidRDefault="00FA7C04">
                      <w:pPr>
                        <w:pStyle w:val="Zkladntext1"/>
                        <w:shd w:val="clear" w:color="auto" w:fill="auto"/>
                        <w:spacing w:after="260" w:line="240" w:lineRule="auto"/>
                      </w:pPr>
                      <w:r>
                        <w:t>Zhotovitel:</w:t>
                      </w:r>
                    </w:p>
                    <w:p w:rsidR="00EF03ED" w:rsidRDefault="00FA7C04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 xml:space="preserve">V </w:t>
                      </w:r>
                      <w:r>
                        <w:t xml:space="preserve">Ostravě dne: </w:t>
                      </w:r>
                      <w:proofErr w:type="gramStart"/>
                      <w:r>
                        <w:t>24.02.2020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20825" distB="0" distL="922020" distR="114300" simplePos="0" relativeHeight="125829390" behindDoc="0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1533525</wp:posOffset>
                </wp:positionV>
                <wp:extent cx="1499870" cy="201295"/>
                <wp:effectExtent l="0" t="0" r="0" b="0"/>
                <wp:wrapSquare wrapText="righ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03ED" w:rsidRDefault="00FA7C0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19.40000000000001pt;margin-top:120.75pt;width:118.09999999999999pt;height:15.85pt;z-index:-125829363;mso-wrap-distance-left:72.599999999999994pt;mso-wrap-distance-top:119.7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Objednatel:</w:t>
      </w:r>
    </w:p>
    <w:p w:rsidR="00EF03ED" w:rsidRDefault="00FA7C04">
      <w:pPr>
        <w:pStyle w:val="Zkladntext20"/>
        <w:shd w:val="clear" w:color="auto" w:fill="auto"/>
      </w:pPr>
      <w:r>
        <w:t>0 6. 03. 2020</w:t>
      </w:r>
    </w:p>
    <w:p w:rsidR="00EF03ED" w:rsidRDefault="00FA7C04">
      <w:pPr>
        <w:pStyle w:val="Zkladntext1"/>
        <w:shd w:val="clear" w:color="auto" w:fill="auto"/>
        <w:tabs>
          <w:tab w:val="left" w:leader="dot" w:pos="4623"/>
        </w:tabs>
        <w:spacing w:after="1340" w:line="185" w:lineRule="auto"/>
        <w:ind w:left="1580"/>
      </w:pPr>
      <w:r>
        <w:t>V Jihlavě dne:</w:t>
      </w:r>
      <w:r>
        <w:tab/>
      </w:r>
    </w:p>
    <w:p w:rsidR="00EF03ED" w:rsidRDefault="00FA7C04">
      <w:pPr>
        <w:pStyle w:val="Zkladntext1"/>
        <w:shd w:val="clear" w:color="auto" w:fill="auto"/>
        <w:spacing w:after="180"/>
        <w:jc w:val="center"/>
      </w:pPr>
      <w:r>
        <w:t>Ing. Radovan Necid</w:t>
      </w:r>
      <w:r>
        <w:br/>
        <w:t>ředitel organizace</w:t>
      </w:r>
      <w:bookmarkStart w:id="14" w:name="_GoBack"/>
      <w:bookmarkEnd w:id="14"/>
    </w:p>
    <w:sectPr w:rsidR="00EF03ED">
      <w:footerReference w:type="default" r:id="rId8"/>
      <w:pgSz w:w="11900" w:h="16840"/>
      <w:pgMar w:top="1749" w:right="649" w:bottom="1629" w:left="1061" w:header="132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C04">
      <w:r>
        <w:separator/>
      </w:r>
    </w:p>
  </w:endnote>
  <w:endnote w:type="continuationSeparator" w:id="0">
    <w:p w:rsidR="00000000" w:rsidRDefault="00FA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D" w:rsidRDefault="00FA7C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9763760</wp:posOffset>
              </wp:positionV>
              <wp:extent cx="5645150" cy="1035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03ED" w:rsidRDefault="00FA7C04">
                          <w:pPr>
                            <w:pStyle w:val="Zhlavnebozpat20"/>
                            <w:shd w:val="clear" w:color="auto" w:fill="auto"/>
                            <w:tabs>
                              <w:tab w:val="right" w:pos="8890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1 k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SoD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č. 44/2019/PD/D2/VZMR/PE/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sl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ab/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A7C04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sz w:val="19"/>
                              <w:szCs w:val="19"/>
                            </w:rPr>
                            <w:t xml:space="preserve"> z 4</w:t>
                          </w:r>
                          <w:proofErr w:type="gram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4" type="#_x0000_t202" style="position:absolute;margin-left:56.55pt;margin-top:768.8pt;width:444.5pt;height:8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" filled="f" stroked="f">
              <v:textbox style="mso-fit-shape-to-text:t" inset="0,0,0,0">
                <w:txbxContent>
                  <w:p w:rsidR="00EF03ED" w:rsidRDefault="00FA7C04">
                    <w:pPr>
                      <w:pStyle w:val="Zhlavnebozpat20"/>
                      <w:shd w:val="clear" w:color="auto" w:fill="auto"/>
                      <w:tabs>
                        <w:tab w:val="right" w:pos="8890"/>
                      </w:tabs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Dodatek č. 1 k </w:t>
                    </w:r>
                    <w:proofErr w:type="spellStart"/>
                    <w:r>
                      <w:rPr>
                        <w:b/>
                        <w:bCs/>
                        <w:sz w:val="19"/>
                        <w:szCs w:val="19"/>
                      </w:rPr>
                      <w:t>SoD</w:t>
                    </w:r>
                    <w:proofErr w:type="spellEnd"/>
                    <w:r>
                      <w:rPr>
                        <w:b/>
                        <w:bCs/>
                        <w:sz w:val="19"/>
                        <w:szCs w:val="19"/>
                      </w:rPr>
                      <w:t xml:space="preserve"> č. 44/2019/PD/D2/VZMR/PE/</w:t>
                    </w:r>
                    <w:proofErr w:type="spellStart"/>
                    <w:r>
                      <w:rPr>
                        <w:b/>
                        <w:bCs/>
                        <w:sz w:val="19"/>
                        <w:szCs w:val="19"/>
                      </w:rPr>
                      <w:t>sl</w:t>
                    </w:r>
                    <w:proofErr w:type="spellEnd"/>
                    <w:r>
                      <w:rPr>
                        <w:b/>
                        <w:bCs/>
                        <w:sz w:val="19"/>
                        <w:szCs w:val="19"/>
                      </w:rPr>
                      <w:tab/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A7C04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proofErr w:type="gramStart"/>
                    <w:r>
                      <w:rPr>
                        <w:sz w:val="19"/>
                        <w:szCs w:val="19"/>
                      </w:rPr>
                      <w:t xml:space="preserve"> z 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9712960</wp:posOffset>
              </wp:positionV>
              <wp:extent cx="642810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81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100000000000001pt;margin-top:764.79999999999995pt;width:506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D" w:rsidRDefault="00FA7C0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9748520</wp:posOffset>
              </wp:positionV>
              <wp:extent cx="2658110" cy="9461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81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F03ED" w:rsidRDefault="00FA7C04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1 k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SoD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č. 44/2019/PD/D2/VZMR/PE/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sl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7.75pt;margin-top:767.60000000000002pt;width:209.30000000000001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Dodatek č. 1 k SoD č. 44/2019/PD/D2/VZMR/PE/sl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9708515</wp:posOffset>
              </wp:positionV>
              <wp:extent cx="419989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9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299999999999997pt;margin-top:764.45000000000005pt;width:33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ED" w:rsidRDefault="00EF03ED"/>
  </w:footnote>
  <w:footnote w:type="continuationSeparator" w:id="0">
    <w:p w:rsidR="00EF03ED" w:rsidRDefault="00EF03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78A"/>
    <w:multiLevelType w:val="multilevel"/>
    <w:tmpl w:val="D0B08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F4C81"/>
    <w:multiLevelType w:val="multilevel"/>
    <w:tmpl w:val="9236CC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AC186B"/>
    <w:multiLevelType w:val="multilevel"/>
    <w:tmpl w:val="D004D96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A0AE4"/>
    <w:multiLevelType w:val="multilevel"/>
    <w:tmpl w:val="0B62185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E4ABE"/>
    <w:multiLevelType w:val="multilevel"/>
    <w:tmpl w:val="6568AD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ED"/>
    <w:rsid w:val="00EF03ED"/>
    <w:rsid w:val="00FA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0AEE"/>
  <w15:docId w15:val="{879591FE-435B-45DE-8BF4-B6A7CD1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1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4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7237</Characters>
  <Application>Microsoft Office Word</Application>
  <DocSecurity>0</DocSecurity>
  <Lines>60</Lines>
  <Paragraphs>16</Paragraphs>
  <ScaleCrop>false</ScaleCrop>
  <Company>ATC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Tomšů Alena</cp:lastModifiedBy>
  <cp:revision>2</cp:revision>
  <dcterms:created xsi:type="dcterms:W3CDTF">2020-03-09T05:46:00Z</dcterms:created>
  <dcterms:modified xsi:type="dcterms:W3CDTF">2020-03-09T05:47:00Z</dcterms:modified>
</cp:coreProperties>
</file>