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08E" w14:textId="77777777" w:rsidR="00796CAF" w:rsidRDefault="00796CAF" w:rsidP="0003098B">
      <w:pPr>
        <w:pStyle w:val="Default"/>
        <w:pBdr>
          <w:bottom w:val="single" w:sz="4" w:space="1" w:color="auto"/>
        </w:pBdr>
      </w:pPr>
    </w:p>
    <w:p w14:paraId="016499AA" w14:textId="77777777" w:rsidR="0003098B" w:rsidRDefault="0003098B" w:rsidP="0003098B">
      <w:pPr>
        <w:pStyle w:val="Default"/>
        <w:rPr>
          <w:bCs/>
          <w:sz w:val="16"/>
          <w:szCs w:val="16"/>
        </w:rPr>
      </w:pPr>
    </w:p>
    <w:p w14:paraId="0B67CED3" w14:textId="77777777" w:rsidR="00B342AD" w:rsidRDefault="00B342AD" w:rsidP="0003098B">
      <w:pPr>
        <w:pStyle w:val="Default"/>
        <w:rPr>
          <w:bCs/>
          <w:sz w:val="16"/>
          <w:szCs w:val="16"/>
        </w:rPr>
      </w:pPr>
      <w:r w:rsidRPr="002C0328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14:paraId="287633BF" w14:textId="77777777" w:rsidR="00B342AD" w:rsidRDefault="00B342AD" w:rsidP="0003098B">
      <w:pPr>
        <w:pStyle w:val="Default"/>
        <w:rPr>
          <w:bCs/>
          <w:sz w:val="16"/>
          <w:szCs w:val="16"/>
        </w:rPr>
      </w:pPr>
    </w:p>
    <w:p w14:paraId="59ABE31D" w14:textId="77777777" w:rsidR="00B342AD" w:rsidRPr="0003098B" w:rsidRDefault="00B342AD" w:rsidP="0003098B">
      <w:pPr>
        <w:pStyle w:val="Default"/>
        <w:rPr>
          <w:bCs/>
          <w:sz w:val="16"/>
          <w:szCs w:val="16"/>
        </w:rPr>
      </w:pPr>
      <w:r w:rsidRPr="0003098B">
        <w:rPr>
          <w:rFonts w:ascii="Times New Roman" w:eastAsia="Times New Roman" w:hAnsi="Times New Roman"/>
          <w:noProof/>
          <w:lang w:eastAsia="cs-CZ"/>
        </w:rPr>
        <w:drawing>
          <wp:inline distT="0" distB="0" distL="0" distR="0" wp14:anchorId="36BA7F3A" wp14:editId="2BAF98C8">
            <wp:extent cx="5760720" cy="950595"/>
            <wp:effectExtent l="0" t="0" r="0" b="1905"/>
            <wp:docPr id="3" name="Obrázek 3" descr="L:\Propagace a Reference\Logo-IROP-a-MMR-v-JPG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ropagace a Reference\Logo-IROP-a-MMR-v-JPG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D9DB" w14:textId="3D136261" w:rsidR="0003098B" w:rsidRDefault="0003098B" w:rsidP="0003098B">
      <w:pPr>
        <w:pStyle w:val="Default"/>
        <w:jc w:val="both"/>
        <w:rPr>
          <w:bCs/>
          <w:sz w:val="22"/>
          <w:szCs w:val="22"/>
        </w:rPr>
      </w:pPr>
    </w:p>
    <w:p w14:paraId="1D336606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57DDC840" w14:textId="77777777" w:rsidR="00796CAF" w:rsidRDefault="00796CAF" w:rsidP="00796CA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14:paraId="72581172" w14:textId="77777777" w:rsidR="00B342AD" w:rsidRPr="003A4EE3" w:rsidRDefault="00B342AD" w:rsidP="00B342AD">
      <w:pPr>
        <w:spacing w:after="240"/>
        <w:jc w:val="center"/>
        <w:rPr>
          <w:sz w:val="24"/>
          <w:szCs w:val="24"/>
        </w:rPr>
      </w:pPr>
      <w:r w:rsidRPr="003A4EE3">
        <w:rPr>
          <w:sz w:val="24"/>
          <w:szCs w:val="24"/>
        </w:rPr>
        <w:t>uzavřená dle § 2079 a násl. zákona č. 89/2012 Sb., občanský zákoník, ve znění pozdějších předpisů</w:t>
      </w:r>
    </w:p>
    <w:p w14:paraId="37A22638" w14:textId="77777777" w:rsidR="00A14219" w:rsidRDefault="00A14219" w:rsidP="00B342AD">
      <w:pPr>
        <w:pStyle w:val="Default"/>
        <w:tabs>
          <w:tab w:val="left" w:pos="7005"/>
        </w:tabs>
        <w:rPr>
          <w:sz w:val="22"/>
          <w:szCs w:val="22"/>
        </w:rPr>
      </w:pPr>
    </w:p>
    <w:p w14:paraId="62A10A15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570CBC5E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1EA33BD7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259B852C" w14:textId="1D11D827" w:rsidR="003D054C" w:rsidRPr="00EB0F0D" w:rsidRDefault="003D054C" w:rsidP="003D054C">
      <w:pPr>
        <w:pStyle w:val="Default"/>
        <w:ind w:left="3544" w:hanging="354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Základní škola </w:t>
      </w:r>
      <w:r w:rsidR="00EB0F0D" w:rsidRPr="00EB0F0D">
        <w:rPr>
          <w:b/>
          <w:sz w:val="22"/>
          <w:szCs w:val="22"/>
        </w:rPr>
        <w:t>Josefa Kajetána Tyla a Mateřská škola Písek, Tylova 2391</w:t>
      </w:r>
    </w:p>
    <w:p w14:paraId="5A50A30D" w14:textId="1132EC55" w:rsidR="003D054C" w:rsidRDefault="003D054C" w:rsidP="003D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F0D">
        <w:rPr>
          <w:rFonts w:ascii="Arial" w:hAnsi="Arial" w:cs="Arial"/>
          <w:sz w:val="20"/>
          <w:szCs w:val="20"/>
          <w:shd w:val="clear" w:color="auto" w:fill="FFFFFF"/>
        </w:rPr>
        <w:t>Tylova 2391</w:t>
      </w:r>
      <w:r w:rsidR="00EB0F0D" w:rsidRPr="00F53554">
        <w:rPr>
          <w:rFonts w:ascii="Arial" w:hAnsi="Arial" w:cs="Arial"/>
          <w:sz w:val="20"/>
          <w:szCs w:val="20"/>
          <w:shd w:val="clear" w:color="auto" w:fill="FFFFFF"/>
        </w:rPr>
        <w:t>, 397 01 Písek</w:t>
      </w:r>
    </w:p>
    <w:p w14:paraId="628C2128" w14:textId="337670DA" w:rsidR="003D054C" w:rsidRDefault="003D054C" w:rsidP="003D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F0D" w:rsidRPr="00CE2DF5">
        <w:rPr>
          <w:rFonts w:ascii="Arial" w:hAnsi="Arial" w:cs="Arial"/>
          <w:sz w:val="20"/>
          <w:szCs w:val="20"/>
        </w:rPr>
        <w:t>70890889</w:t>
      </w:r>
    </w:p>
    <w:p w14:paraId="34E0E9E7" w14:textId="4544A9E7" w:rsidR="003D054C" w:rsidRDefault="003D054C" w:rsidP="003D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F0D">
        <w:rPr>
          <w:rFonts w:ascii="Arial" w:hAnsi="Arial" w:cs="Arial"/>
          <w:sz w:val="20"/>
          <w:szCs w:val="20"/>
        </w:rPr>
        <w:t>CZ</w:t>
      </w:r>
      <w:r w:rsidR="00EB0F0D" w:rsidRPr="00CE2DF5">
        <w:rPr>
          <w:rFonts w:ascii="Arial" w:hAnsi="Arial" w:cs="Arial"/>
          <w:sz w:val="20"/>
          <w:szCs w:val="20"/>
        </w:rPr>
        <w:t>70890889</w:t>
      </w:r>
    </w:p>
    <w:p w14:paraId="337A0BC0" w14:textId="6C93F95B" w:rsidR="003D054C" w:rsidRDefault="003D054C" w:rsidP="003D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Mgr. </w:t>
      </w:r>
      <w:r w:rsidR="00EB0F0D">
        <w:rPr>
          <w:b/>
          <w:sz w:val="22"/>
          <w:szCs w:val="22"/>
        </w:rPr>
        <w:t>Bc. Pavel Koc</w:t>
      </w:r>
      <w:r>
        <w:rPr>
          <w:b/>
          <w:sz w:val="22"/>
          <w:szCs w:val="22"/>
        </w:rPr>
        <w:t xml:space="preserve"> – ředitel školy</w:t>
      </w:r>
    </w:p>
    <w:p w14:paraId="6C218D81" w14:textId="7A94B3E9" w:rsidR="003D054C" w:rsidRPr="005321FD" w:rsidRDefault="003D054C" w:rsidP="003D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069D2" w:rsidRPr="002069D2">
        <w:rPr>
          <w:sz w:val="22"/>
          <w:szCs w:val="22"/>
          <w:highlight w:val="yellow"/>
        </w:rPr>
        <w:t>xxx</w:t>
      </w:r>
      <w:proofErr w:type="spellEnd"/>
    </w:p>
    <w:p w14:paraId="5E3E7603" w14:textId="2923582A" w:rsidR="003D054C" w:rsidRDefault="003D054C" w:rsidP="003D054C">
      <w:pPr>
        <w:pStyle w:val="Default"/>
        <w:rPr>
          <w:sz w:val="22"/>
          <w:szCs w:val="22"/>
        </w:rPr>
      </w:pPr>
      <w:r w:rsidRPr="005321FD">
        <w:rPr>
          <w:sz w:val="22"/>
          <w:szCs w:val="22"/>
        </w:rPr>
        <w:t>č. účtu:</w:t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proofErr w:type="spellStart"/>
      <w:r w:rsidR="002069D2" w:rsidRPr="002069D2">
        <w:rPr>
          <w:sz w:val="22"/>
          <w:szCs w:val="22"/>
          <w:highlight w:val="yellow"/>
        </w:rPr>
        <w:t>xxx</w:t>
      </w:r>
      <w:proofErr w:type="spellEnd"/>
    </w:p>
    <w:p w14:paraId="1D423D83" w14:textId="099A1811" w:rsidR="003D054C" w:rsidRDefault="003D054C" w:rsidP="003D054C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telefon</w:t>
      </w:r>
      <w:r w:rsidRPr="00C126B5">
        <w:rPr>
          <w:sz w:val="22"/>
          <w:szCs w:val="22"/>
        </w:rPr>
        <w:t xml:space="preserve">, </w:t>
      </w:r>
      <w:r>
        <w:rPr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proofErr w:type="spellStart"/>
      <w:r w:rsidR="002069D2" w:rsidRPr="002069D2">
        <w:rPr>
          <w:rFonts w:ascii="Arial" w:hAnsi="Arial" w:cs="Arial"/>
          <w:sz w:val="21"/>
          <w:szCs w:val="21"/>
          <w:highlight w:val="yellow"/>
          <w:shd w:val="clear" w:color="auto" w:fill="FFFFFF"/>
        </w:rPr>
        <w:t>xxx</w:t>
      </w:r>
      <w:proofErr w:type="spellEnd"/>
    </w:p>
    <w:p w14:paraId="113E9E10" w14:textId="5A76B3FF" w:rsidR="003D054C" w:rsidRDefault="003D054C" w:rsidP="003D054C">
      <w:pPr>
        <w:pStyle w:val="Default"/>
        <w:spacing w:after="240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F0D" w:rsidRPr="00CE2DF5">
        <w:rPr>
          <w:rFonts w:ascii="Verdana" w:hAnsi="Verdana"/>
          <w:b/>
          <w:sz w:val="21"/>
          <w:szCs w:val="21"/>
          <w:shd w:val="clear" w:color="auto" w:fill="FFFFFF"/>
        </w:rPr>
        <w:t>6humnba</w:t>
      </w:r>
    </w:p>
    <w:p w14:paraId="085C333B" w14:textId="77CCA9DB" w:rsidR="003923BC" w:rsidRPr="003923BC" w:rsidRDefault="003923BC" w:rsidP="003D054C">
      <w:pPr>
        <w:pStyle w:val="Default"/>
        <w:spacing w:after="240"/>
        <w:rPr>
          <w:b/>
        </w:rPr>
      </w:pPr>
      <w:r w:rsidRPr="003923BC">
        <w:rPr>
          <w:b/>
        </w:rPr>
        <w:t>(dále jen „kupující“) na straně jedné</w:t>
      </w:r>
    </w:p>
    <w:p w14:paraId="54261129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536D2A9C" w14:textId="5314D496" w:rsidR="00796CAF" w:rsidRPr="00C126B5" w:rsidRDefault="008271C5" w:rsidP="00715A4E">
      <w:pPr>
        <w:pStyle w:val="Default"/>
        <w:ind w:left="3544" w:hanging="3544"/>
        <w:rPr>
          <w:b/>
          <w:sz w:val="23"/>
          <w:szCs w:val="23"/>
        </w:rPr>
      </w:pPr>
      <w:r>
        <w:rPr>
          <w:b/>
          <w:sz w:val="23"/>
          <w:szCs w:val="23"/>
        </w:rPr>
        <w:t>PRODÁVAJÍCÍ:</w:t>
      </w:r>
      <w:r>
        <w:rPr>
          <w:b/>
          <w:sz w:val="23"/>
          <w:szCs w:val="23"/>
        </w:rPr>
        <w:tab/>
      </w:r>
      <w:r w:rsidR="00A562A8">
        <w:rPr>
          <w:b/>
          <w:sz w:val="22"/>
          <w:szCs w:val="22"/>
        </w:rPr>
        <w:t>KXN CZ, s.r.o.</w:t>
      </w:r>
    </w:p>
    <w:p w14:paraId="1E087EE9" w14:textId="2DC8A619" w:rsidR="00796CAF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Se sídlem: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Říčařova 611/30, 503 01 Hradec Králové</w:t>
      </w:r>
    </w:p>
    <w:p w14:paraId="46F97B20" w14:textId="535BDA60" w:rsidR="00BF78B3" w:rsidRPr="00994A60" w:rsidRDefault="008271C5" w:rsidP="00796CAF">
      <w:pPr>
        <w:pStyle w:val="Default"/>
        <w:rPr>
          <w:b/>
          <w:sz w:val="22"/>
          <w:szCs w:val="22"/>
        </w:rPr>
      </w:pPr>
      <w:r w:rsidRPr="00994A60">
        <w:rPr>
          <w:sz w:val="22"/>
          <w:szCs w:val="22"/>
        </w:rPr>
        <w:t>IČO: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28784111</w:t>
      </w:r>
    </w:p>
    <w:p w14:paraId="6BF5433A" w14:textId="5DD556B7" w:rsidR="00796CAF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DIČ: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CZ28784111</w:t>
      </w:r>
    </w:p>
    <w:p w14:paraId="56D55BB4" w14:textId="77777777" w:rsidR="00A562A8" w:rsidRDefault="008271C5" w:rsidP="00796CAF">
      <w:pPr>
        <w:pStyle w:val="Default"/>
        <w:rPr>
          <w:b/>
          <w:sz w:val="22"/>
          <w:szCs w:val="22"/>
        </w:rPr>
      </w:pPr>
      <w:r w:rsidRPr="00994A60">
        <w:rPr>
          <w:sz w:val="22"/>
          <w:szCs w:val="22"/>
        </w:rPr>
        <w:t>zápis v obchodním rejstříku: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 xml:space="preserve">vedeném Krajským soudem v Hradci Králové, oddíl C, </w:t>
      </w:r>
    </w:p>
    <w:p w14:paraId="3B2108A6" w14:textId="522BE0CE" w:rsidR="00796CAF" w:rsidRPr="00994A60" w:rsidRDefault="00A562A8" w:rsidP="00A562A8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>vložka 27182</w:t>
      </w:r>
    </w:p>
    <w:p w14:paraId="7D559674" w14:textId="6C62C6E0" w:rsidR="008271C5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statutární orgán: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Ing. Zdeněk Kotek - jednatel</w:t>
      </w:r>
    </w:p>
    <w:p w14:paraId="5779CB49" w14:textId="62D40978" w:rsidR="008271C5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bankovní spojení: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proofErr w:type="spellStart"/>
      <w:r w:rsidR="002069D2" w:rsidRPr="002069D2">
        <w:rPr>
          <w:b/>
          <w:sz w:val="22"/>
          <w:szCs w:val="22"/>
          <w:highlight w:val="yellow"/>
        </w:rPr>
        <w:t>xxx</w:t>
      </w:r>
      <w:proofErr w:type="spellEnd"/>
    </w:p>
    <w:p w14:paraId="7678A621" w14:textId="006F6D98" w:rsidR="00796CAF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č. účtu: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proofErr w:type="spellStart"/>
      <w:r w:rsidR="002069D2" w:rsidRPr="002069D2">
        <w:rPr>
          <w:b/>
          <w:sz w:val="22"/>
          <w:szCs w:val="22"/>
          <w:highlight w:val="yellow"/>
        </w:rPr>
        <w:t>xxx</w:t>
      </w:r>
      <w:proofErr w:type="spellEnd"/>
    </w:p>
    <w:p w14:paraId="0D8A2E70" w14:textId="18801D82" w:rsidR="00796CAF" w:rsidRPr="00994A60" w:rsidRDefault="008271C5" w:rsidP="00796CAF">
      <w:pPr>
        <w:pStyle w:val="Default"/>
        <w:rPr>
          <w:b/>
          <w:sz w:val="22"/>
          <w:szCs w:val="22"/>
        </w:rPr>
      </w:pPr>
      <w:r w:rsidRPr="00994A60">
        <w:rPr>
          <w:sz w:val="22"/>
          <w:szCs w:val="22"/>
        </w:rPr>
        <w:t>t</w:t>
      </w:r>
      <w:r w:rsidR="00796CAF" w:rsidRPr="00994A60">
        <w:rPr>
          <w:sz w:val="22"/>
          <w:szCs w:val="22"/>
        </w:rPr>
        <w:t>elefon</w:t>
      </w:r>
      <w:r w:rsidRPr="00994A60">
        <w:rPr>
          <w:sz w:val="22"/>
          <w:szCs w:val="22"/>
        </w:rPr>
        <w:t>, e-mail: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proofErr w:type="spellStart"/>
      <w:r w:rsidR="002069D2" w:rsidRPr="002069D2">
        <w:rPr>
          <w:b/>
          <w:sz w:val="22"/>
          <w:szCs w:val="22"/>
          <w:highlight w:val="yellow"/>
        </w:rPr>
        <w:t>xxx</w:t>
      </w:r>
      <w:proofErr w:type="spellEnd"/>
    </w:p>
    <w:p w14:paraId="09242847" w14:textId="6D2EFF15" w:rsidR="00E0383D" w:rsidRPr="00994A60" w:rsidRDefault="00E0383D" w:rsidP="00E0383D">
      <w:pPr>
        <w:pStyle w:val="Default"/>
        <w:rPr>
          <w:b/>
          <w:sz w:val="22"/>
          <w:szCs w:val="22"/>
        </w:rPr>
      </w:pPr>
      <w:r w:rsidRPr="00994A60">
        <w:rPr>
          <w:sz w:val="22"/>
          <w:szCs w:val="22"/>
        </w:rPr>
        <w:t>datová schránka:</w:t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bapjc3m</w:t>
      </w:r>
    </w:p>
    <w:p w14:paraId="4B29D800" w14:textId="059E538A" w:rsidR="00796CAF" w:rsidRPr="00994A60" w:rsidRDefault="008271C5" w:rsidP="00796CAF">
      <w:pPr>
        <w:pStyle w:val="Default"/>
        <w:rPr>
          <w:sz w:val="22"/>
          <w:szCs w:val="22"/>
        </w:rPr>
      </w:pPr>
      <w:r w:rsidRPr="00994A60">
        <w:rPr>
          <w:sz w:val="22"/>
          <w:szCs w:val="22"/>
        </w:rPr>
        <w:t>zástupce ve věcech technických:</w:t>
      </w:r>
      <w:r w:rsidRPr="00994A60">
        <w:rPr>
          <w:sz w:val="22"/>
          <w:szCs w:val="22"/>
        </w:rPr>
        <w:tab/>
      </w:r>
      <w:r w:rsidR="00A562A8">
        <w:rPr>
          <w:b/>
          <w:sz w:val="22"/>
          <w:szCs w:val="22"/>
        </w:rPr>
        <w:t>Ing. Zdeněk Kotek</w:t>
      </w:r>
    </w:p>
    <w:p w14:paraId="1F505849" w14:textId="77777777" w:rsidR="00796CAF" w:rsidRDefault="00796CAF" w:rsidP="008271C5">
      <w:pPr>
        <w:spacing w:after="0"/>
      </w:pPr>
    </w:p>
    <w:p w14:paraId="6857ABA7" w14:textId="77777777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„prodávající“) na straně druhé</w:t>
      </w:r>
    </w:p>
    <w:p w14:paraId="06611C49" w14:textId="77777777" w:rsidR="003923BC" w:rsidRDefault="003923BC" w:rsidP="008271C5">
      <w:pPr>
        <w:spacing w:after="0"/>
      </w:pPr>
    </w:p>
    <w:p w14:paraId="5686BE3C" w14:textId="77777777" w:rsidR="00796CAF" w:rsidRPr="00994A60" w:rsidRDefault="008271C5" w:rsidP="00A10B0F">
      <w:pPr>
        <w:spacing w:after="240"/>
        <w:jc w:val="both"/>
      </w:pPr>
      <w:r w:rsidRPr="00994A60">
        <w:lastRenderedPageBreak/>
        <w:t>Smluvní strany se výslovně dohodly, že veškerá práva a povinnosti upravená touto</w:t>
      </w:r>
      <w:r w:rsidR="003923BC" w:rsidRPr="00994A60">
        <w:t xml:space="preserve"> kupní </w:t>
      </w:r>
      <w:r w:rsidRPr="00994A60">
        <w:t>smlouvou</w:t>
      </w:r>
      <w:r w:rsidR="003923BC" w:rsidRPr="00994A60">
        <w:t xml:space="preserve"> (dále také jen „smlouva“), </w:t>
      </w:r>
      <w:r w:rsidRPr="00994A60">
        <w:t xml:space="preserve">jakož i práva a povinnosti z této smlouvy vyplývající, budou řešit podle příslušných ustanovení zákona č. 89/2012 Sb., občanský zákoník, </w:t>
      </w:r>
      <w:r w:rsidR="00E03A42" w:rsidRPr="00994A60">
        <w:t>ve znění pozdějších předpisů</w:t>
      </w:r>
      <w:r w:rsidRPr="00994A60">
        <w:t xml:space="preserve"> (dále jen „občanský zákoník“).</w:t>
      </w:r>
    </w:p>
    <w:p w14:paraId="0A3CF9F6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II.</w:t>
      </w:r>
    </w:p>
    <w:p w14:paraId="604E1700" w14:textId="77777777" w:rsidR="00A83103" w:rsidRPr="00A97BCA" w:rsidRDefault="00A83103" w:rsidP="00A10B0F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Úvodní ustanovení</w:t>
      </w:r>
    </w:p>
    <w:p w14:paraId="7C490503" w14:textId="77E59F99" w:rsidR="003D054C" w:rsidRPr="003D054C" w:rsidRDefault="003D054C" w:rsidP="004C4DBD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</w:pPr>
      <w:r w:rsidRPr="00A97BCA">
        <w:rPr>
          <w:sz w:val="23"/>
          <w:szCs w:val="23"/>
        </w:rPr>
        <w:t xml:space="preserve">Tato kupní smlouva je uzavírána na základě výsledků </w:t>
      </w:r>
      <w:r>
        <w:rPr>
          <w:sz w:val="23"/>
          <w:szCs w:val="23"/>
        </w:rPr>
        <w:t>zadávacího</w:t>
      </w:r>
      <w:r w:rsidRPr="00A97BCA">
        <w:rPr>
          <w:sz w:val="23"/>
          <w:szCs w:val="23"/>
        </w:rPr>
        <w:t xml:space="preserve"> řízení veřejné zakázky na dodávky </w:t>
      </w:r>
      <w:r>
        <w:rPr>
          <w:sz w:val="23"/>
          <w:szCs w:val="23"/>
        </w:rPr>
        <w:t xml:space="preserve">nábytku, </w:t>
      </w:r>
      <w:r w:rsidRPr="00A97BCA">
        <w:rPr>
          <w:sz w:val="23"/>
          <w:szCs w:val="23"/>
        </w:rPr>
        <w:t xml:space="preserve">vyhlášené kupujícím, jako veřejným zadavatelem dle </w:t>
      </w:r>
      <w:proofErr w:type="spellStart"/>
      <w:r w:rsidRPr="00A97BCA">
        <w:rPr>
          <w:sz w:val="23"/>
          <w:szCs w:val="23"/>
        </w:rPr>
        <w:t>ust</w:t>
      </w:r>
      <w:proofErr w:type="spellEnd"/>
      <w:r w:rsidRPr="00A97BCA">
        <w:rPr>
          <w:sz w:val="23"/>
          <w:szCs w:val="23"/>
        </w:rPr>
        <w:t xml:space="preserve">. § 4 odst. 1 písm. d) zák. č. 134/2016 Sb., o zadávání veřejných zakázek, ve znění pozdějších předpisů (dále jen „Zákon“ nebo „ZZVZ“), pod názvem </w:t>
      </w:r>
      <w:r>
        <w:rPr>
          <w:sz w:val="23"/>
          <w:szCs w:val="23"/>
        </w:rPr>
        <w:t>„</w:t>
      </w:r>
      <w:r w:rsidRPr="00565F05">
        <w:rPr>
          <w:rFonts w:ascii="Arial" w:hAnsi="Arial" w:cs="Arial"/>
          <w:b/>
          <w:bCs/>
          <w:iCs/>
          <w:sz w:val="20"/>
          <w:szCs w:val="20"/>
        </w:rPr>
        <w:t xml:space="preserve">Dodávky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nábytku do </w:t>
      </w:r>
      <w:r w:rsidR="00EB0F0D">
        <w:rPr>
          <w:rFonts w:ascii="Arial" w:hAnsi="Arial" w:cs="Arial"/>
          <w:b/>
          <w:bCs/>
          <w:iCs/>
          <w:sz w:val="20"/>
          <w:szCs w:val="20"/>
        </w:rPr>
        <w:t>11. MŠ Písek</w:t>
      </w:r>
      <w:r w:rsidRPr="00A50ADB">
        <w:rPr>
          <w:b/>
        </w:rPr>
        <w:t>“</w:t>
      </w:r>
      <w:r w:rsidRPr="00A97BCA">
        <w:rPr>
          <w:sz w:val="23"/>
          <w:szCs w:val="23"/>
        </w:rPr>
        <w:t xml:space="preserve"> (dále jen „veřejná zakázka“), dle kterých byla nabídka prodávajícího vybrána jako nejvhodnější. </w:t>
      </w:r>
    </w:p>
    <w:p w14:paraId="468C546E" w14:textId="2E12AAF4" w:rsidR="008271C5" w:rsidRPr="00994A60" w:rsidRDefault="00EB0F0D" w:rsidP="004C4DBD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</w:pPr>
      <w:r>
        <w:rPr>
          <w:sz w:val="23"/>
          <w:szCs w:val="23"/>
        </w:rPr>
        <w:t>Dodávka je součástí p</w:t>
      </w:r>
      <w:r w:rsidR="003D054C" w:rsidRPr="00A97BCA">
        <w:rPr>
          <w:sz w:val="23"/>
          <w:szCs w:val="23"/>
        </w:rPr>
        <w:t>rojekt</w:t>
      </w:r>
      <w:r>
        <w:rPr>
          <w:sz w:val="23"/>
          <w:szCs w:val="23"/>
        </w:rPr>
        <w:t>u</w:t>
      </w:r>
      <w:r w:rsidR="003D054C" w:rsidRPr="00A97BCA">
        <w:rPr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„</w:t>
      </w:r>
      <w:r w:rsidRPr="00A213E9">
        <w:rPr>
          <w:rFonts w:ascii="Arial" w:hAnsi="Arial" w:cs="Arial"/>
          <w:sz w:val="20"/>
          <w:szCs w:val="20"/>
        </w:rPr>
        <w:t xml:space="preserve">Stavební úpravy pro zvýšení kapacity na </w:t>
      </w:r>
      <w:proofErr w:type="gramStart"/>
      <w:r w:rsidRPr="00A213E9">
        <w:rPr>
          <w:rFonts w:ascii="Arial" w:hAnsi="Arial" w:cs="Arial"/>
          <w:sz w:val="20"/>
          <w:szCs w:val="20"/>
        </w:rPr>
        <w:t>11.MŠ</w:t>
      </w:r>
      <w:proofErr w:type="gramEnd"/>
      <w:r w:rsidRPr="00A213E9">
        <w:rPr>
          <w:rFonts w:ascii="Arial" w:hAnsi="Arial" w:cs="Arial"/>
          <w:sz w:val="20"/>
          <w:szCs w:val="20"/>
        </w:rPr>
        <w:t>, Na Ryšavce 241, 397 01 Písek“</w:t>
      </w:r>
      <w:r>
        <w:rPr>
          <w:rFonts w:ascii="Arial" w:hAnsi="Arial" w:cs="Arial"/>
          <w:sz w:val="20"/>
          <w:szCs w:val="20"/>
        </w:rPr>
        <w:t>, který</w:t>
      </w:r>
      <w:r w:rsidR="003D054C" w:rsidRPr="00A97BCA">
        <w:rPr>
          <w:sz w:val="23"/>
          <w:szCs w:val="23"/>
        </w:rPr>
        <w:t xml:space="preserve"> je spolufinancován ze zdrojů EU, z Evropského fondu pro regionální rozvoj a Integrovaného regionálního operačního programu (IROP), registrační číslo projektu </w:t>
      </w:r>
      <w:r w:rsidRPr="00A213E9">
        <w:rPr>
          <w:rFonts w:ascii="Arial" w:hAnsi="Arial" w:cs="Arial"/>
          <w:sz w:val="20"/>
          <w:szCs w:val="20"/>
        </w:rPr>
        <w:t>CZ.06.2.67/0.0/0.0/18_110/0010130</w:t>
      </w:r>
      <w:r w:rsidR="003D054C">
        <w:rPr>
          <w:sz w:val="23"/>
          <w:szCs w:val="23"/>
        </w:rPr>
        <w:t>.</w:t>
      </w:r>
    </w:p>
    <w:p w14:paraId="108FD741" w14:textId="77777777" w:rsidR="0016079E" w:rsidRPr="00994A60" w:rsidRDefault="0016079E" w:rsidP="004C4DBD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</w:pPr>
      <w:r w:rsidRPr="00994A60">
        <w:t xml:space="preserve">Smluvní strany prohlašují, že údaje uvedené v této smlouvě a taktéž oprávnění k podnikání </w:t>
      </w:r>
      <w:r w:rsidR="000651F0" w:rsidRPr="00994A60">
        <w:t xml:space="preserve">prodávajícího </w:t>
      </w:r>
      <w:r w:rsidRPr="00994A60">
        <w:t>jsou v souladu s právní skutečností v době uzavření smlouvy. Smluvní strany se dále zavazují, že změny dotčených údajů oznámí bez prodlení druhé smluvní straně. Smluvní strany dále prohlašují, že osoby podepisující tuto smlouvu jsou k tomuto jednání oprávněny.</w:t>
      </w:r>
    </w:p>
    <w:p w14:paraId="7941A38A" w14:textId="77777777" w:rsidR="0016079E" w:rsidRPr="00994A60" w:rsidRDefault="0016079E" w:rsidP="00A10B0F">
      <w:pPr>
        <w:pStyle w:val="Odstavecseseznamem"/>
        <w:numPr>
          <w:ilvl w:val="0"/>
          <w:numId w:val="10"/>
        </w:numPr>
        <w:spacing w:after="240"/>
        <w:ind w:left="714" w:hanging="357"/>
        <w:jc w:val="both"/>
      </w:pPr>
      <w:r w:rsidRPr="00994A60">
        <w:t xml:space="preserve">Prodávající </w:t>
      </w:r>
      <w:r w:rsidR="000651F0" w:rsidRPr="00994A60">
        <w:t xml:space="preserve">podpisem této smlouvy stvrzuje, že </w:t>
      </w:r>
      <w:r w:rsidRPr="00994A60">
        <w:t>je odborně způsobilý k zajištění předmětu plnění dle této smlouvy.</w:t>
      </w:r>
    </w:p>
    <w:p w14:paraId="662BD78C" w14:textId="77777777" w:rsidR="00C126B5" w:rsidRPr="00A97BCA" w:rsidRDefault="00A14219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II</w:t>
      </w:r>
      <w:r w:rsidR="00A83103"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C126B5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3AF8FDC9" w14:textId="77777777" w:rsidR="00796CAF" w:rsidRPr="00A97BCA" w:rsidRDefault="00A14219" w:rsidP="004C4DBD">
      <w:pPr>
        <w:pStyle w:val="Default"/>
        <w:spacing w:after="120"/>
        <w:jc w:val="center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 xml:space="preserve">Předmět </w:t>
      </w:r>
      <w:r w:rsidR="003923BC" w:rsidRPr="00A97BCA">
        <w:rPr>
          <w:rFonts w:asciiTheme="minorHAnsi" w:hAnsiTheme="minorHAnsi"/>
          <w:b/>
          <w:bCs/>
          <w:sz w:val="23"/>
          <w:szCs w:val="23"/>
        </w:rPr>
        <w:t>plnění</w:t>
      </w:r>
    </w:p>
    <w:p w14:paraId="7D2CDF62" w14:textId="0C4492ED" w:rsidR="003923BC" w:rsidRDefault="003923BC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Touto smlouvou se prodávající zavazuje za podmínek této smlouvy dodat kupujícímu zboží v rozsahu </w:t>
      </w:r>
      <w:r w:rsidR="00B82E80" w:rsidRPr="00994A60">
        <w:rPr>
          <w:rFonts w:asciiTheme="minorHAnsi" w:hAnsiTheme="minorHAnsi"/>
          <w:color w:val="auto"/>
          <w:sz w:val="22"/>
          <w:szCs w:val="22"/>
          <w:u w:val="single"/>
        </w:rPr>
        <w:t>P</w:t>
      </w:r>
      <w:r w:rsidR="0062056D" w:rsidRPr="00994A60">
        <w:rPr>
          <w:rFonts w:asciiTheme="minorHAnsi" w:hAnsiTheme="minorHAnsi"/>
          <w:color w:val="auto"/>
          <w:sz w:val="22"/>
          <w:szCs w:val="22"/>
          <w:u w:val="single"/>
        </w:rPr>
        <w:t xml:space="preserve">řílohy č. </w:t>
      </w:r>
      <w:r w:rsidR="00283207">
        <w:rPr>
          <w:rFonts w:asciiTheme="minorHAnsi" w:hAnsiTheme="minorHAnsi"/>
          <w:color w:val="auto"/>
          <w:sz w:val="22"/>
          <w:szCs w:val="22"/>
          <w:u w:val="single"/>
        </w:rPr>
        <w:t>1</w:t>
      </w:r>
      <w:r w:rsidR="0062056D" w:rsidRPr="00994A60">
        <w:rPr>
          <w:rFonts w:asciiTheme="minorHAnsi" w:hAnsiTheme="minorHAnsi"/>
          <w:color w:val="auto"/>
          <w:sz w:val="22"/>
          <w:szCs w:val="22"/>
        </w:rPr>
        <w:t xml:space="preserve"> (Seznam dodávaného zboží</w:t>
      </w:r>
      <w:r w:rsidR="000651F0" w:rsidRPr="00994A60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EB0D35" w:rsidRPr="00994A60">
        <w:rPr>
          <w:rFonts w:asciiTheme="minorHAnsi" w:hAnsiTheme="minorHAnsi"/>
          <w:color w:val="auto"/>
          <w:sz w:val="22"/>
          <w:szCs w:val="22"/>
        </w:rPr>
        <w:t xml:space="preserve">oceněný </w:t>
      </w:r>
      <w:r w:rsidR="00283207">
        <w:rPr>
          <w:rFonts w:asciiTheme="minorHAnsi" w:hAnsiTheme="minorHAnsi"/>
          <w:color w:val="auto"/>
          <w:sz w:val="22"/>
          <w:szCs w:val="22"/>
        </w:rPr>
        <w:t>soupis dodávek – výkaz</w:t>
      </w:r>
      <w:r w:rsidR="000651F0" w:rsidRPr="00994A60">
        <w:rPr>
          <w:rFonts w:asciiTheme="minorHAnsi" w:hAnsiTheme="minorHAnsi"/>
          <w:color w:val="auto"/>
          <w:sz w:val="22"/>
          <w:szCs w:val="22"/>
        </w:rPr>
        <w:t xml:space="preserve"> výměr</w:t>
      </w:r>
      <w:r w:rsidR="0062056D" w:rsidRPr="00994A60">
        <w:rPr>
          <w:rFonts w:asciiTheme="minorHAnsi" w:hAnsiTheme="minorHAnsi"/>
          <w:color w:val="auto"/>
          <w:sz w:val="22"/>
          <w:szCs w:val="22"/>
        </w:rPr>
        <w:t>)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této smlouvy (dále jen „zboží“) do sjednaného místa plnění a </w:t>
      </w:r>
      <w:r w:rsidR="00E5134B" w:rsidRPr="00994A60">
        <w:rPr>
          <w:rFonts w:asciiTheme="minorHAnsi" w:hAnsiTheme="minorHAnsi"/>
          <w:color w:val="auto"/>
          <w:sz w:val="22"/>
          <w:szCs w:val="22"/>
        </w:rPr>
        <w:t>montáže</w:t>
      </w:r>
      <w:r w:rsidR="00EB0D35" w:rsidRPr="00994A60">
        <w:rPr>
          <w:rFonts w:asciiTheme="minorHAnsi" w:hAnsiTheme="minorHAnsi"/>
          <w:color w:val="auto"/>
          <w:sz w:val="22"/>
          <w:szCs w:val="22"/>
        </w:rPr>
        <w:t xml:space="preserve"> dle čl. IV. této smlouvy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a převést na kupujícího vlastnické právo ke zboží podle této smlouvy.</w:t>
      </w:r>
      <w:r w:rsidR="00AA23FB">
        <w:rPr>
          <w:rFonts w:asciiTheme="minorHAnsi" w:hAnsiTheme="minorHAnsi"/>
          <w:color w:val="auto"/>
          <w:sz w:val="22"/>
          <w:szCs w:val="22"/>
        </w:rPr>
        <w:t xml:space="preserve"> Předmětem plnění je dodávka nábytku včetně příslušenství, a to v souladu s kvalitativními a technickými požadavky kupujícího stanovenými v zadávací dokumentaci k výběrovému řízení a v souladu s nabídkou prodávajícího k výběrovému řízení ze dne </w:t>
      </w:r>
      <w:proofErr w:type="gramStart"/>
      <w:r w:rsidR="00A5251C">
        <w:rPr>
          <w:rFonts w:asciiTheme="minorHAnsi" w:hAnsiTheme="minorHAnsi"/>
          <w:color w:val="auto"/>
          <w:sz w:val="22"/>
          <w:szCs w:val="22"/>
        </w:rPr>
        <w:t>6.2.2020</w:t>
      </w:r>
      <w:proofErr w:type="gramEnd"/>
      <w:r w:rsidR="00A5251C">
        <w:rPr>
          <w:rFonts w:asciiTheme="minorHAnsi" w:hAnsiTheme="minorHAnsi"/>
          <w:color w:val="auto"/>
          <w:sz w:val="22"/>
          <w:szCs w:val="22"/>
        </w:rPr>
        <w:t>.</w:t>
      </w:r>
    </w:p>
    <w:p w14:paraId="55FDF362" w14:textId="7A851326" w:rsidR="00AA23FB" w:rsidRDefault="00AA23FB" w:rsidP="00AA23FB">
      <w:pPr>
        <w:pStyle w:val="Default"/>
        <w:spacing w:after="120"/>
        <w:ind w:left="71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Předmět plnění musí být dodán v ujednaném množství, ve smluvené jakosti a ve smluveném provedení, jež se hodí pro účel, k němuž se užívá. Součástí předmětu plnění jsou i veškeré doklady požadované právními předpisy k používání předmětu plnění, požadované certifikáty a atesty. Prodávající prohlašuje, že předmět plnění splňuje veškeré podmínky stanovené právními předpisy k používání předmětu plnění a že kupujícímu předal veškeré doklady potřebné k provozování předmětu plnění, za což kupujícímu ručí. </w:t>
      </w:r>
    </w:p>
    <w:p w14:paraId="5E3C8E71" w14:textId="5E362B95" w:rsidR="00AA23FB" w:rsidRPr="00994A60" w:rsidRDefault="00AA23FB" w:rsidP="00AA23FB">
      <w:pPr>
        <w:pStyle w:val="Default"/>
        <w:spacing w:after="120"/>
        <w:ind w:left="71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Prodávající prohlašuje, že je výlučným vlastníkem předmětu plnění této smlouvy a jejího příslušenství a že tento předmět plnění není zatížen žádnými vadami, ať už faktickými nebo právními. </w:t>
      </w:r>
    </w:p>
    <w:p w14:paraId="3D82AADD" w14:textId="057683F0" w:rsidR="00EB0D35" w:rsidRPr="00994A60" w:rsidRDefault="00EB0D35" w:rsidP="004C4DBD">
      <w:pPr>
        <w:pStyle w:val="Default"/>
        <w:spacing w:after="120"/>
        <w:ind w:left="357" w:firstLine="346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Předmětem </w:t>
      </w:r>
      <w:r w:rsidR="00AA23FB">
        <w:rPr>
          <w:rFonts w:asciiTheme="minorHAnsi" w:hAnsiTheme="minorHAnsi"/>
          <w:color w:val="auto"/>
          <w:sz w:val="22"/>
          <w:szCs w:val="22"/>
        </w:rPr>
        <w:t xml:space="preserve">plnění dle této 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smlouvy je i: </w:t>
      </w:r>
    </w:p>
    <w:p w14:paraId="58E1A84A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t xml:space="preserve">doprava </w:t>
      </w:r>
    </w:p>
    <w:p w14:paraId="64020E13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t xml:space="preserve">montáž, </w:t>
      </w:r>
    </w:p>
    <w:p w14:paraId="3DE2DE05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t xml:space="preserve">instalace, </w:t>
      </w:r>
    </w:p>
    <w:p w14:paraId="436C4DF8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lastRenderedPageBreak/>
        <w:t xml:space="preserve">uvedení zboží do provozu, </w:t>
      </w:r>
    </w:p>
    <w:p w14:paraId="2CF7E901" w14:textId="6F437F6E" w:rsidR="00EB0D35" w:rsidRPr="00994A60" w:rsidRDefault="00EB0D35" w:rsidP="00BF78B3">
      <w:pPr>
        <w:numPr>
          <w:ilvl w:val="0"/>
          <w:numId w:val="40"/>
        </w:numPr>
        <w:tabs>
          <w:tab w:val="left" w:pos="1418"/>
        </w:tabs>
        <w:suppressAutoHyphens/>
        <w:spacing w:after="0" w:line="240" w:lineRule="auto"/>
        <w:ind w:left="1418" w:hanging="709"/>
        <w:jc w:val="both"/>
        <w:rPr>
          <w:color w:val="000000"/>
        </w:rPr>
      </w:pPr>
      <w:r w:rsidRPr="00994A60">
        <w:rPr>
          <w:color w:val="000000"/>
        </w:rPr>
        <w:t xml:space="preserve">provedení všech provozních testů dle platné legislativy a provedení </w:t>
      </w:r>
      <w:r w:rsidR="00283207">
        <w:rPr>
          <w:color w:val="000000"/>
        </w:rPr>
        <w:t xml:space="preserve">případných </w:t>
      </w:r>
      <w:r w:rsidRPr="00994A60">
        <w:rPr>
          <w:color w:val="000000"/>
        </w:rPr>
        <w:t>příslušných revizí,</w:t>
      </w:r>
    </w:p>
    <w:p w14:paraId="3DB290E6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t>instruktáž pracovníků kupujícího</w:t>
      </w:r>
    </w:p>
    <w:p w14:paraId="066D909D" w14:textId="77777777" w:rsidR="00EB0D35" w:rsidRPr="00994A60" w:rsidRDefault="00EB0D35" w:rsidP="00BF78B3">
      <w:pPr>
        <w:numPr>
          <w:ilvl w:val="0"/>
          <w:numId w:val="40"/>
        </w:numPr>
        <w:tabs>
          <w:tab w:val="left" w:pos="1418"/>
        </w:tabs>
        <w:suppressAutoHyphens/>
        <w:spacing w:after="0" w:line="240" w:lineRule="auto"/>
        <w:ind w:left="1418" w:hanging="709"/>
        <w:jc w:val="both"/>
        <w:rPr>
          <w:color w:val="000000"/>
        </w:rPr>
      </w:pPr>
      <w:r w:rsidRPr="00994A60">
        <w:rPr>
          <w:color w:val="000000"/>
        </w:rPr>
        <w:t xml:space="preserve">předání dokladů dle </w:t>
      </w:r>
      <w:proofErr w:type="spellStart"/>
      <w:r w:rsidRPr="00994A60">
        <w:rPr>
          <w:color w:val="000000"/>
        </w:rPr>
        <w:t>čl</w:t>
      </w:r>
      <w:proofErr w:type="spellEnd"/>
      <w:r w:rsidR="00844637" w:rsidRPr="00994A60">
        <w:rPr>
          <w:color w:val="000000"/>
        </w:rPr>
        <w:t xml:space="preserve"> VI</w:t>
      </w:r>
      <w:r w:rsidRPr="00994A60">
        <w:rPr>
          <w:color w:val="000000"/>
        </w:rPr>
        <w:t xml:space="preserve"> této smlouvy a dále záruční servis dle níže uvedených podmínek</w:t>
      </w:r>
    </w:p>
    <w:p w14:paraId="34518E55" w14:textId="77777777" w:rsidR="00EB0D35" w:rsidRPr="00994A60" w:rsidRDefault="00EB0D35" w:rsidP="00BF78B3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120" w:line="240" w:lineRule="auto"/>
        <w:ind w:left="709" w:firstLine="0"/>
        <w:jc w:val="both"/>
        <w:rPr>
          <w:color w:val="000000"/>
        </w:rPr>
      </w:pPr>
      <w:r w:rsidRPr="00994A60">
        <w:rPr>
          <w:color w:val="000000"/>
        </w:rPr>
        <w:t>likvidace obalového materiálu</w:t>
      </w:r>
    </w:p>
    <w:p w14:paraId="37CE2EAB" w14:textId="774839B2" w:rsidR="00796CAF" w:rsidRPr="00994A60" w:rsidRDefault="00796CAF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Prodávající se zavazuje kupujícímu dodat </w:t>
      </w:r>
      <w:r w:rsidR="003923BC" w:rsidRPr="00994A60">
        <w:rPr>
          <w:rFonts w:asciiTheme="minorHAnsi" w:hAnsiTheme="minorHAnsi"/>
          <w:color w:val="auto"/>
          <w:sz w:val="22"/>
          <w:szCs w:val="22"/>
        </w:rPr>
        <w:t xml:space="preserve">zboží </w:t>
      </w:r>
      <w:r w:rsidR="001C27FF" w:rsidRPr="00994A60">
        <w:rPr>
          <w:rFonts w:asciiTheme="minorHAnsi" w:hAnsiTheme="minorHAnsi"/>
          <w:color w:val="auto"/>
          <w:sz w:val="22"/>
          <w:szCs w:val="22"/>
        </w:rPr>
        <w:t xml:space="preserve">nové, nerepasované, nepoužité a </w:t>
      </w:r>
      <w:r w:rsidR="003923BC" w:rsidRPr="00994A60">
        <w:rPr>
          <w:rFonts w:asciiTheme="minorHAnsi" w:hAnsiTheme="minorHAnsi"/>
          <w:color w:val="auto"/>
          <w:sz w:val="22"/>
          <w:szCs w:val="22"/>
        </w:rPr>
        <w:t xml:space="preserve">v takové jakosti a provedení, jaká odpovídá technickým </w:t>
      </w:r>
      <w:r w:rsidR="001C27FF" w:rsidRPr="00994A60">
        <w:rPr>
          <w:rFonts w:asciiTheme="minorHAnsi" w:hAnsiTheme="minorHAnsi"/>
          <w:color w:val="auto"/>
          <w:sz w:val="22"/>
          <w:szCs w:val="22"/>
        </w:rPr>
        <w:t xml:space="preserve">požadavkům, </w:t>
      </w:r>
      <w:r w:rsidR="003923BC" w:rsidRPr="00994A60">
        <w:rPr>
          <w:rFonts w:asciiTheme="minorHAnsi" w:hAnsiTheme="minorHAnsi"/>
          <w:color w:val="auto"/>
          <w:sz w:val="22"/>
          <w:szCs w:val="22"/>
        </w:rPr>
        <w:t>standardům</w:t>
      </w:r>
      <w:r w:rsidR="00283207">
        <w:rPr>
          <w:rFonts w:asciiTheme="minorHAnsi" w:hAnsiTheme="minorHAnsi"/>
          <w:color w:val="auto"/>
          <w:sz w:val="22"/>
          <w:szCs w:val="22"/>
        </w:rPr>
        <w:t>,</w:t>
      </w:r>
      <w:r w:rsidR="003923BC" w:rsidRPr="00994A60">
        <w:rPr>
          <w:rFonts w:asciiTheme="minorHAnsi" w:hAnsiTheme="minorHAnsi"/>
          <w:color w:val="auto"/>
          <w:sz w:val="22"/>
          <w:szCs w:val="22"/>
        </w:rPr>
        <w:t xml:space="preserve"> normám</w:t>
      </w:r>
      <w:r w:rsidR="00207B97" w:rsidRPr="00994A6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C4DBD" w:rsidRPr="00994A60">
        <w:rPr>
          <w:rFonts w:asciiTheme="minorHAnsi" w:hAnsiTheme="minorHAnsi"/>
          <w:color w:val="auto"/>
          <w:sz w:val="22"/>
          <w:szCs w:val="22"/>
        </w:rPr>
        <w:t xml:space="preserve">a specifikacím </w:t>
      </w:r>
      <w:r w:rsidR="00283207">
        <w:rPr>
          <w:rFonts w:asciiTheme="minorHAnsi" w:hAnsiTheme="minorHAnsi"/>
          <w:color w:val="auto"/>
          <w:sz w:val="22"/>
          <w:szCs w:val="22"/>
        </w:rPr>
        <w:t xml:space="preserve">uvedených </w:t>
      </w:r>
      <w:r w:rsidR="004C4DBD" w:rsidRPr="00994A60">
        <w:rPr>
          <w:rFonts w:asciiTheme="minorHAnsi" w:hAnsiTheme="minorHAnsi"/>
          <w:color w:val="auto"/>
          <w:sz w:val="22"/>
          <w:szCs w:val="22"/>
        </w:rPr>
        <w:t xml:space="preserve">v příloze č. </w:t>
      </w:r>
      <w:r w:rsidR="00283207">
        <w:rPr>
          <w:rFonts w:asciiTheme="minorHAnsi" w:hAnsiTheme="minorHAnsi"/>
          <w:color w:val="auto"/>
          <w:sz w:val="22"/>
          <w:szCs w:val="22"/>
        </w:rPr>
        <w:t>1</w:t>
      </w:r>
      <w:r w:rsidR="004C4DBD" w:rsidRPr="00994A60">
        <w:rPr>
          <w:rFonts w:asciiTheme="minorHAnsi" w:hAnsiTheme="minorHAnsi"/>
          <w:color w:val="auto"/>
          <w:sz w:val="22"/>
          <w:szCs w:val="22"/>
        </w:rPr>
        <w:t xml:space="preserve"> –</w:t>
      </w:r>
      <w:r w:rsidR="00A97BCA" w:rsidRPr="00994A6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31FE" w:rsidRPr="00994A60">
        <w:rPr>
          <w:rFonts w:asciiTheme="minorHAnsi" w:hAnsiTheme="minorHAnsi"/>
          <w:color w:val="auto"/>
          <w:sz w:val="22"/>
          <w:szCs w:val="22"/>
        </w:rPr>
        <w:t>oceněný</w:t>
      </w:r>
      <w:r w:rsidR="00EE31FE" w:rsidRPr="00994A60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83207" w:rsidRPr="00283207">
        <w:rPr>
          <w:rFonts w:asciiTheme="minorHAnsi" w:hAnsiTheme="minorHAnsi"/>
          <w:color w:val="auto"/>
          <w:sz w:val="22"/>
          <w:szCs w:val="22"/>
        </w:rPr>
        <w:t>soupis dodávek</w:t>
      </w:r>
      <w:r w:rsidR="0028320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83207" w:rsidRPr="00283207">
        <w:rPr>
          <w:rFonts w:asciiTheme="minorHAnsi" w:hAnsiTheme="minorHAnsi"/>
          <w:color w:val="auto"/>
          <w:sz w:val="22"/>
          <w:szCs w:val="22"/>
        </w:rPr>
        <w:t>– výkaz</w:t>
      </w:r>
      <w:r w:rsidR="00EE31FE" w:rsidRPr="00994A60">
        <w:rPr>
          <w:rFonts w:asciiTheme="minorHAnsi" w:hAnsiTheme="minorHAnsi"/>
          <w:color w:val="auto"/>
          <w:sz w:val="22"/>
          <w:szCs w:val="22"/>
        </w:rPr>
        <w:t xml:space="preserve"> výměr</w:t>
      </w:r>
      <w:r w:rsidR="00C126B5" w:rsidRPr="00994A60">
        <w:rPr>
          <w:rFonts w:asciiTheme="minorHAnsi" w:hAnsiTheme="minorHAnsi"/>
          <w:color w:val="auto"/>
          <w:sz w:val="22"/>
          <w:szCs w:val="22"/>
        </w:rPr>
        <w:t>.</w:t>
      </w:r>
    </w:p>
    <w:p w14:paraId="1F8E298E" w14:textId="1F5651FF" w:rsidR="005F3439" w:rsidRDefault="005F3439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Prodávající je povinen před započetím výroby předmětu plnění provést přesné změření pozic, kam budou jednotlivé sestavy nábytku umístěny tak, aby při instalaci nábytek v místech </w:t>
      </w:r>
      <w:r w:rsidR="0029176F">
        <w:rPr>
          <w:rFonts w:asciiTheme="minorHAnsi" w:hAnsiTheme="minorHAnsi"/>
          <w:color w:val="auto"/>
          <w:sz w:val="22"/>
          <w:szCs w:val="22"/>
        </w:rPr>
        <w:t>plnění</w:t>
      </w:r>
      <w:r>
        <w:rPr>
          <w:rFonts w:asciiTheme="minorHAnsi" w:hAnsiTheme="minorHAnsi"/>
          <w:color w:val="auto"/>
          <w:sz w:val="22"/>
          <w:szCs w:val="22"/>
        </w:rPr>
        <w:t xml:space="preserve"> přesně </w:t>
      </w:r>
      <w:r w:rsidR="0029176F">
        <w:rPr>
          <w:rFonts w:asciiTheme="minorHAnsi" w:hAnsiTheme="minorHAnsi"/>
          <w:color w:val="auto"/>
          <w:sz w:val="22"/>
          <w:szCs w:val="22"/>
        </w:rPr>
        <w:t xml:space="preserve">do pozic </w:t>
      </w:r>
      <w:r>
        <w:rPr>
          <w:rFonts w:asciiTheme="minorHAnsi" w:hAnsiTheme="minorHAnsi"/>
          <w:color w:val="auto"/>
          <w:sz w:val="22"/>
          <w:szCs w:val="22"/>
        </w:rPr>
        <w:t xml:space="preserve">pasoval. </w:t>
      </w:r>
      <w:proofErr w:type="spellStart"/>
      <w:r w:rsidR="0029176F">
        <w:rPr>
          <w:rFonts w:asciiTheme="minorHAnsi" w:hAnsiTheme="minorHAnsi"/>
          <w:color w:val="auto"/>
          <w:sz w:val="22"/>
          <w:szCs w:val="22"/>
        </w:rPr>
        <w:t>Nepřesnostní</w:t>
      </w:r>
      <w:proofErr w:type="spellEnd"/>
      <w:r w:rsidR="0029176F">
        <w:rPr>
          <w:rFonts w:asciiTheme="minorHAnsi" w:hAnsiTheme="minorHAnsi"/>
          <w:color w:val="auto"/>
          <w:sz w:val="22"/>
          <w:szCs w:val="22"/>
        </w:rPr>
        <w:t xml:space="preserve"> kolize </w:t>
      </w:r>
      <w:r w:rsidR="00474301">
        <w:rPr>
          <w:rFonts w:asciiTheme="minorHAnsi" w:hAnsiTheme="minorHAnsi"/>
          <w:color w:val="auto"/>
          <w:sz w:val="22"/>
          <w:szCs w:val="22"/>
        </w:rPr>
        <w:t xml:space="preserve">s umístěním </w:t>
      </w:r>
      <w:r w:rsidR="0029176F">
        <w:rPr>
          <w:rFonts w:asciiTheme="minorHAnsi" w:hAnsiTheme="minorHAnsi"/>
          <w:color w:val="auto"/>
          <w:sz w:val="22"/>
          <w:szCs w:val="22"/>
        </w:rPr>
        <w:t xml:space="preserve">budou považovány za vadné zboží. </w:t>
      </w:r>
    </w:p>
    <w:p w14:paraId="7BE11D26" w14:textId="50FD46B3" w:rsidR="00BA3BAD" w:rsidRPr="00994A60" w:rsidRDefault="00BA3BAD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Prodávající se zavazuje, že </w:t>
      </w:r>
      <w:r w:rsidR="00207B97" w:rsidRPr="00994A60">
        <w:rPr>
          <w:rFonts w:asciiTheme="minorHAnsi" w:hAnsiTheme="minorHAnsi"/>
          <w:color w:val="auto"/>
          <w:sz w:val="22"/>
          <w:szCs w:val="22"/>
        </w:rPr>
        <w:t xml:space="preserve">v případě potřeby </w:t>
      </w:r>
      <w:r w:rsidRPr="00994A60">
        <w:rPr>
          <w:rFonts w:asciiTheme="minorHAnsi" w:hAnsiTheme="minorHAnsi"/>
          <w:color w:val="auto"/>
          <w:sz w:val="22"/>
          <w:szCs w:val="22"/>
        </w:rPr>
        <w:t>umožní kupujícímu závěrečnou kontrolu</w:t>
      </w:r>
      <w:r w:rsidR="001E332E" w:rsidRPr="00994A60">
        <w:rPr>
          <w:rFonts w:asciiTheme="minorHAnsi" w:hAnsiTheme="minorHAnsi"/>
          <w:color w:val="auto"/>
          <w:sz w:val="22"/>
          <w:szCs w:val="22"/>
        </w:rPr>
        <w:t xml:space="preserve"> předmětu smlouvy </w:t>
      </w:r>
      <w:r w:rsidR="00207B97" w:rsidRPr="00994A60">
        <w:rPr>
          <w:rFonts w:asciiTheme="minorHAnsi" w:hAnsiTheme="minorHAnsi"/>
          <w:color w:val="auto"/>
          <w:sz w:val="22"/>
          <w:szCs w:val="22"/>
        </w:rPr>
        <w:t>v sídle prodávajícího či v místě určeném</w:t>
      </w:r>
      <w:r w:rsidR="001E332E" w:rsidRPr="00994A60">
        <w:rPr>
          <w:rFonts w:asciiTheme="minorHAnsi" w:hAnsiTheme="minorHAnsi"/>
          <w:color w:val="auto"/>
          <w:sz w:val="22"/>
          <w:szCs w:val="22"/>
        </w:rPr>
        <w:t> prodávající</w:t>
      </w:r>
      <w:r w:rsidR="00207B97" w:rsidRPr="00994A60">
        <w:rPr>
          <w:rFonts w:asciiTheme="minorHAnsi" w:hAnsiTheme="minorHAnsi"/>
          <w:color w:val="auto"/>
          <w:sz w:val="22"/>
          <w:szCs w:val="22"/>
        </w:rPr>
        <w:t>m</w:t>
      </w:r>
      <w:r w:rsidR="001E332E" w:rsidRPr="00994A60">
        <w:rPr>
          <w:rFonts w:asciiTheme="minorHAnsi" w:hAnsiTheme="minorHAnsi"/>
          <w:color w:val="auto"/>
          <w:sz w:val="22"/>
          <w:szCs w:val="22"/>
        </w:rPr>
        <w:t xml:space="preserve"> před vlastním převzetím</w:t>
      </w:r>
      <w:r w:rsidR="0057666D" w:rsidRPr="00994A60">
        <w:rPr>
          <w:rFonts w:asciiTheme="minorHAnsi" w:hAnsiTheme="minorHAnsi"/>
          <w:color w:val="auto"/>
          <w:sz w:val="22"/>
          <w:szCs w:val="22"/>
        </w:rPr>
        <w:t xml:space="preserve"> zboží</w:t>
      </w:r>
      <w:r w:rsidR="001E332E" w:rsidRPr="00994A60">
        <w:rPr>
          <w:rFonts w:asciiTheme="minorHAnsi" w:hAnsiTheme="minorHAnsi"/>
          <w:color w:val="auto"/>
          <w:sz w:val="22"/>
          <w:szCs w:val="22"/>
        </w:rPr>
        <w:t xml:space="preserve"> v místě plnění.</w:t>
      </w:r>
    </w:p>
    <w:p w14:paraId="06284281" w14:textId="77777777" w:rsidR="00796CAF" w:rsidRPr="00994A60" w:rsidRDefault="003923BC" w:rsidP="00A10B0F">
      <w:pPr>
        <w:pStyle w:val="Default"/>
        <w:numPr>
          <w:ilvl w:val="0"/>
          <w:numId w:val="11"/>
        </w:numPr>
        <w:spacing w:after="24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Kupující se zavazuje, že zboží převezme v souladu s čl. </w:t>
      </w:r>
      <w:r w:rsidR="00A83103" w:rsidRPr="00994A60">
        <w:rPr>
          <w:rFonts w:asciiTheme="minorHAnsi" w:hAnsiTheme="minorHAnsi"/>
          <w:color w:val="auto"/>
          <w:sz w:val="22"/>
          <w:szCs w:val="22"/>
        </w:rPr>
        <w:t xml:space="preserve">VI </w:t>
      </w:r>
      <w:r w:rsidRPr="00994A60">
        <w:rPr>
          <w:rFonts w:asciiTheme="minorHAnsi" w:hAnsiTheme="minorHAnsi"/>
          <w:color w:val="auto"/>
          <w:sz w:val="22"/>
          <w:szCs w:val="22"/>
        </w:rPr>
        <w:t>smlouvy a zaplatí prodávajícímu sjednanou kupní cenu dle čl.</w:t>
      </w:r>
      <w:r w:rsidR="00A83103" w:rsidRPr="00994A60">
        <w:rPr>
          <w:rFonts w:asciiTheme="minorHAnsi" w:hAnsiTheme="minorHAnsi"/>
          <w:color w:val="auto"/>
          <w:sz w:val="22"/>
          <w:szCs w:val="22"/>
        </w:rPr>
        <w:t xml:space="preserve"> V</w:t>
      </w:r>
      <w:r w:rsidR="00B82E80" w:rsidRPr="00994A60">
        <w:rPr>
          <w:rFonts w:asciiTheme="minorHAnsi" w:hAnsiTheme="minorHAnsi"/>
          <w:color w:val="auto"/>
          <w:sz w:val="22"/>
          <w:szCs w:val="22"/>
        </w:rPr>
        <w:t>II</w:t>
      </w:r>
      <w:r w:rsidR="003B4DB8" w:rsidRPr="00994A60">
        <w:rPr>
          <w:rFonts w:asciiTheme="minorHAnsi" w:hAnsiTheme="minorHAnsi"/>
          <w:color w:val="auto"/>
          <w:sz w:val="22"/>
          <w:szCs w:val="22"/>
        </w:rPr>
        <w:t xml:space="preserve"> t</w:t>
      </w:r>
      <w:r w:rsidR="00C954FD" w:rsidRPr="00994A60">
        <w:rPr>
          <w:rFonts w:asciiTheme="minorHAnsi" w:hAnsiTheme="minorHAnsi"/>
          <w:color w:val="auto"/>
          <w:sz w:val="22"/>
          <w:szCs w:val="22"/>
        </w:rPr>
        <w:t>é</w:t>
      </w:r>
      <w:r w:rsidR="003B4DB8" w:rsidRPr="00994A60">
        <w:rPr>
          <w:rFonts w:asciiTheme="minorHAnsi" w:hAnsiTheme="minorHAnsi"/>
          <w:color w:val="auto"/>
          <w:sz w:val="22"/>
          <w:szCs w:val="22"/>
        </w:rPr>
        <w:t>to smlouvy.</w:t>
      </w:r>
    </w:p>
    <w:p w14:paraId="518C008A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IV.</w:t>
      </w:r>
    </w:p>
    <w:p w14:paraId="02FD9863" w14:textId="77777777" w:rsidR="00A83103" w:rsidRPr="00A97BCA" w:rsidRDefault="00A83103" w:rsidP="004C4DBD">
      <w:pPr>
        <w:spacing w:after="12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Místo plnění</w:t>
      </w:r>
    </w:p>
    <w:p w14:paraId="55CBB0CE" w14:textId="205DC206" w:rsidR="00A83103" w:rsidRPr="00994A60" w:rsidRDefault="00466022" w:rsidP="004973B3">
      <w:pPr>
        <w:pStyle w:val="Odstavecseseznamem"/>
        <w:numPr>
          <w:ilvl w:val="0"/>
          <w:numId w:val="33"/>
        </w:numPr>
        <w:spacing w:after="240"/>
        <w:ind w:left="714" w:hanging="572"/>
        <w:contextualSpacing w:val="0"/>
        <w:jc w:val="both"/>
      </w:pPr>
      <w:r w:rsidRPr="00A97BCA">
        <w:rPr>
          <w:sz w:val="23"/>
          <w:szCs w:val="23"/>
        </w:rPr>
        <w:t xml:space="preserve">Smluvní strany si ujednaly, že místem plnění je objekt </w:t>
      </w:r>
      <w:r w:rsidR="00283207">
        <w:rPr>
          <w:sz w:val="23"/>
          <w:szCs w:val="23"/>
        </w:rPr>
        <w:t>11. Mateřské školy, Na Ryšavce 241, 397 01 Písek</w:t>
      </w:r>
      <w:r>
        <w:rPr>
          <w:sz w:val="23"/>
          <w:szCs w:val="23"/>
        </w:rPr>
        <w:t xml:space="preserve"> – pavilon</w:t>
      </w:r>
      <w:r w:rsidR="00283207">
        <w:rPr>
          <w:sz w:val="23"/>
          <w:szCs w:val="23"/>
        </w:rPr>
        <w:t xml:space="preserve"> A</w:t>
      </w:r>
      <w:r w:rsidRPr="00A97BCA">
        <w:rPr>
          <w:sz w:val="23"/>
          <w:szCs w:val="23"/>
        </w:rPr>
        <w:t>.</w:t>
      </w:r>
    </w:p>
    <w:p w14:paraId="024ABA70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V.</w:t>
      </w:r>
    </w:p>
    <w:p w14:paraId="07DF1EE0" w14:textId="77777777" w:rsidR="00A83103" w:rsidRPr="00A97BCA" w:rsidRDefault="00A83103" w:rsidP="004C4DBD">
      <w:pPr>
        <w:spacing w:after="12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Doba plnění</w:t>
      </w:r>
    </w:p>
    <w:p w14:paraId="15B03618" w14:textId="413FC9E3" w:rsidR="00727D96" w:rsidRPr="00994A60" w:rsidRDefault="00B82E80" w:rsidP="004973B3">
      <w:pPr>
        <w:numPr>
          <w:ilvl w:val="0"/>
          <w:numId w:val="41"/>
        </w:numPr>
        <w:spacing w:after="120" w:line="240" w:lineRule="auto"/>
        <w:ind w:left="567"/>
        <w:jc w:val="both"/>
      </w:pPr>
      <w:r w:rsidRPr="00994A60">
        <w:t xml:space="preserve">Prodávající se zavazuje dodat zboží </w:t>
      </w:r>
      <w:r w:rsidR="00727D96" w:rsidRPr="00994A60">
        <w:t xml:space="preserve">v rozsahu a za podmínek podle čl. III. této smlouvy do </w:t>
      </w:r>
      <w:r w:rsidR="00283207" w:rsidRPr="00283207">
        <w:rPr>
          <w:b/>
          <w:bCs/>
        </w:rPr>
        <w:t>45</w:t>
      </w:r>
      <w:r w:rsidR="00FD2C03">
        <w:rPr>
          <w:b/>
        </w:rPr>
        <w:t xml:space="preserve"> kalendářních dnů </w:t>
      </w:r>
      <w:r w:rsidR="00FD2C03" w:rsidRPr="00FD2C03">
        <w:t xml:space="preserve">ode dne </w:t>
      </w:r>
      <w:r w:rsidR="00466022">
        <w:t xml:space="preserve">protokolárního předání </w:t>
      </w:r>
      <w:r w:rsidR="00283207">
        <w:t>pavilonu A</w:t>
      </w:r>
      <w:r w:rsidR="00466022">
        <w:t xml:space="preserve"> prodávajícímu</w:t>
      </w:r>
      <w:r w:rsidR="00FD2C03">
        <w:t>, kde má být zboží instalováno</w:t>
      </w:r>
      <w:r w:rsidR="00D47D15">
        <w:t>.</w:t>
      </w:r>
      <w:r w:rsidR="00727D96" w:rsidRPr="00994A60">
        <w:rPr>
          <w:b/>
        </w:rPr>
        <w:t xml:space="preserve"> </w:t>
      </w:r>
      <w:r w:rsidR="00FD2C03">
        <w:t xml:space="preserve">Předpokládaným dnem je </w:t>
      </w:r>
      <w:proofErr w:type="gramStart"/>
      <w:r w:rsidR="00283207">
        <w:t>24</w:t>
      </w:r>
      <w:r w:rsidR="00FD2C03">
        <w:t>.</w:t>
      </w:r>
      <w:r w:rsidR="00283207">
        <w:t>2</w:t>
      </w:r>
      <w:r w:rsidR="00FD2C03">
        <w:t>.20</w:t>
      </w:r>
      <w:r w:rsidR="00283207">
        <w:t>20</w:t>
      </w:r>
      <w:proofErr w:type="gramEnd"/>
      <w:r w:rsidR="00FD2C03">
        <w:t xml:space="preserve">. </w:t>
      </w:r>
      <w:r w:rsidR="00727D96" w:rsidRPr="00994A60">
        <w:t xml:space="preserve">Přípustné je </w:t>
      </w:r>
      <w:r w:rsidR="00283207">
        <w:t xml:space="preserve">průběžné </w:t>
      </w:r>
      <w:r w:rsidR="00727D96" w:rsidRPr="00994A60">
        <w:t xml:space="preserve">dílčí plnění dodávek zboží </w:t>
      </w:r>
      <w:r w:rsidR="00283207">
        <w:t xml:space="preserve">a jejich instalace </w:t>
      </w:r>
      <w:r w:rsidR="00727D96" w:rsidRPr="00994A60">
        <w:t>po předchozí dohodě s kupujícím.</w:t>
      </w:r>
      <w:r w:rsidR="00A64003">
        <w:t xml:space="preserve"> </w:t>
      </w:r>
      <w:r w:rsidR="00727D96" w:rsidRPr="00994A60">
        <w:t xml:space="preserve">O termínu dodání musí prodávající informovat pověřené pracovníky kupujícího minimálně 3 pracovní dny předem. Přesný termín a způsob </w:t>
      </w:r>
      <w:r w:rsidR="00283207">
        <w:t xml:space="preserve">úplného </w:t>
      </w:r>
      <w:r w:rsidR="00727D96" w:rsidRPr="00994A60">
        <w:t xml:space="preserve">předání </w:t>
      </w:r>
      <w:r w:rsidR="00283207">
        <w:t xml:space="preserve">dodávek </w:t>
      </w:r>
      <w:r w:rsidR="00727D96" w:rsidRPr="00994A60">
        <w:t>bude domluven pověřenými zástupci prodávajícího a kupujícího. Pověřeným zástupcem prodávajícího je</w:t>
      </w:r>
      <w:r w:rsidR="00727D96" w:rsidRPr="00A5251C">
        <w:t>: (</w:t>
      </w:r>
      <w:r w:rsidR="00A562A8" w:rsidRPr="00A5251C">
        <w:t>Ing. Zdeněk Kotek, tel.: 775 33 44 60, e-mail: kxn@kxn.cz</w:t>
      </w:r>
      <w:r w:rsidR="00727D96" w:rsidRPr="00A5251C">
        <w:t>). Pověřeným zástupcem kupujícího</w:t>
      </w:r>
      <w:r w:rsidR="00727D96" w:rsidRPr="00994A60">
        <w:t xml:space="preserve"> je:</w:t>
      </w:r>
    </w:p>
    <w:p w14:paraId="24180277" w14:textId="7149E60E" w:rsidR="00727D96" w:rsidRPr="00466022" w:rsidRDefault="00466022" w:rsidP="003B1DEE">
      <w:pPr>
        <w:tabs>
          <w:tab w:val="left" w:pos="851"/>
        </w:tabs>
        <w:spacing w:after="120" w:line="240" w:lineRule="auto"/>
        <w:ind w:left="567"/>
        <w:jc w:val="both"/>
      </w:pPr>
      <w:r w:rsidRPr="00466022">
        <w:t xml:space="preserve">Mgr. </w:t>
      </w:r>
      <w:r w:rsidR="00283207">
        <w:t>Bc. Pavel Koc</w:t>
      </w:r>
      <w:r w:rsidR="002069D2">
        <w:t xml:space="preserve">, tel: </w:t>
      </w:r>
      <w:proofErr w:type="spellStart"/>
      <w:r w:rsidR="002069D2" w:rsidRPr="002069D2">
        <w:rPr>
          <w:highlight w:val="yellow"/>
        </w:rPr>
        <w:t>xxx</w:t>
      </w:r>
      <w:proofErr w:type="spellEnd"/>
      <w:r w:rsidRPr="00466022">
        <w:t xml:space="preserve">, email: </w:t>
      </w:r>
      <w:proofErr w:type="spellStart"/>
      <w:r w:rsidR="002069D2" w:rsidRPr="002069D2">
        <w:rPr>
          <w:highlight w:val="yellow"/>
        </w:rPr>
        <w:t>xxx</w:t>
      </w:r>
      <w:bookmarkStart w:id="0" w:name="_GoBack"/>
      <w:bookmarkEnd w:id="0"/>
      <w:proofErr w:type="spellEnd"/>
      <w:r w:rsidR="003B1DEE" w:rsidRPr="00466022">
        <w:t xml:space="preserve">  </w:t>
      </w:r>
    </w:p>
    <w:p w14:paraId="0D25EB75" w14:textId="74030E30" w:rsidR="00727D96" w:rsidRPr="00994A60" w:rsidRDefault="00727D96" w:rsidP="003B1DEE">
      <w:pPr>
        <w:tabs>
          <w:tab w:val="left" w:pos="851"/>
        </w:tabs>
        <w:spacing w:after="120" w:line="240" w:lineRule="auto"/>
        <w:ind w:left="567"/>
        <w:jc w:val="both"/>
      </w:pPr>
      <w:r w:rsidRPr="00994A60">
        <w:t>nebo jiný pověřený pracovník kupujícího.</w:t>
      </w:r>
    </w:p>
    <w:p w14:paraId="02C6A373" w14:textId="77777777" w:rsidR="00A83103" w:rsidRPr="00994A60" w:rsidRDefault="00727D96" w:rsidP="004973B3">
      <w:pPr>
        <w:numPr>
          <w:ilvl w:val="0"/>
          <w:numId w:val="41"/>
        </w:numPr>
        <w:spacing w:after="120" w:line="240" w:lineRule="auto"/>
        <w:ind w:left="567"/>
        <w:jc w:val="both"/>
      </w:pPr>
      <w:r w:rsidRPr="00994A60">
        <w:t>Prodloužení termínu dodání zboží je možné pouze z opodstatněných důvodů ležících na straně kupujícího.</w:t>
      </w:r>
    </w:p>
    <w:p w14:paraId="1979323F" w14:textId="110CD3DD" w:rsidR="00B82E80" w:rsidRDefault="00B82E80" w:rsidP="004973B3">
      <w:pPr>
        <w:numPr>
          <w:ilvl w:val="0"/>
          <w:numId w:val="41"/>
        </w:numPr>
        <w:spacing w:after="120" w:line="240" w:lineRule="auto"/>
        <w:ind w:left="567"/>
        <w:jc w:val="both"/>
      </w:pPr>
      <w:r w:rsidRPr="00994A60">
        <w:t xml:space="preserve">Dodáním zboží se rozumí předání zboží kupujícímu v místě plnění na základě </w:t>
      </w:r>
      <w:r w:rsidR="001E332E" w:rsidRPr="00994A60">
        <w:t xml:space="preserve">potvrzeného dokladu </w:t>
      </w:r>
      <w:r w:rsidRPr="00994A60">
        <w:t xml:space="preserve">dle čl. </w:t>
      </w:r>
      <w:r w:rsidR="00F37DCC" w:rsidRPr="00994A60">
        <w:t>VI</w:t>
      </w:r>
      <w:r w:rsidRPr="00994A60">
        <w:t xml:space="preserve"> </w:t>
      </w:r>
      <w:r w:rsidR="00D30EEF" w:rsidRPr="00994A60">
        <w:t>odst.</w:t>
      </w:r>
      <w:r w:rsidRPr="00994A60">
        <w:t xml:space="preserve"> </w:t>
      </w:r>
      <w:r w:rsidR="00D30EEF" w:rsidRPr="00994A60">
        <w:t>1</w:t>
      </w:r>
      <w:r w:rsidRPr="00994A60">
        <w:t xml:space="preserve"> této smlouvy včetně předání veškeré technické dokumentace dle </w:t>
      </w:r>
      <w:r w:rsidR="00D30EEF" w:rsidRPr="00994A60">
        <w:t>čl. </w:t>
      </w:r>
      <w:r w:rsidR="00DA2989" w:rsidRPr="00994A60">
        <w:t>VI</w:t>
      </w:r>
      <w:r w:rsidRPr="00994A60">
        <w:t xml:space="preserve"> </w:t>
      </w:r>
      <w:r w:rsidR="00D30EEF" w:rsidRPr="00994A60">
        <w:t>odst.</w:t>
      </w:r>
      <w:r w:rsidRPr="00994A60">
        <w:t xml:space="preserve"> </w:t>
      </w:r>
      <w:r w:rsidR="00DA2989" w:rsidRPr="00994A60">
        <w:t>5</w:t>
      </w:r>
      <w:r w:rsidRPr="00994A60">
        <w:t xml:space="preserve"> této smlouvy.</w:t>
      </w:r>
    </w:p>
    <w:p w14:paraId="59894898" w14:textId="77777777" w:rsidR="00A83103" w:rsidRPr="00A97BCA" w:rsidRDefault="00B82E80" w:rsidP="00B82E80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VI.</w:t>
      </w:r>
    </w:p>
    <w:p w14:paraId="02B2D86C" w14:textId="77777777" w:rsidR="00B82E80" w:rsidRPr="00A97BCA" w:rsidRDefault="00B82E80" w:rsidP="00462711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Předání zboží</w:t>
      </w:r>
    </w:p>
    <w:p w14:paraId="22255B9D" w14:textId="40A4FA26" w:rsidR="00B82E80" w:rsidRPr="00994A60" w:rsidRDefault="00B82E80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</w:pPr>
      <w:r w:rsidRPr="00994A60">
        <w:t xml:space="preserve">Zboží podle čl. III odst. 1 této smlouvy bude v místě plnění </w:t>
      </w:r>
      <w:r w:rsidR="0057666D" w:rsidRPr="00994A60">
        <w:t>dodáno</w:t>
      </w:r>
      <w:r w:rsidRPr="00994A60">
        <w:t xml:space="preserve"> kupujícímu datovaným </w:t>
      </w:r>
      <w:r w:rsidR="001E332E" w:rsidRPr="00994A60">
        <w:t>dodacím listem</w:t>
      </w:r>
      <w:r w:rsidR="0057666D" w:rsidRPr="00994A60">
        <w:t xml:space="preserve"> a následně předáno</w:t>
      </w:r>
      <w:r w:rsidR="001E332E" w:rsidRPr="00994A60">
        <w:t xml:space="preserve"> p</w:t>
      </w:r>
      <w:r w:rsidRPr="00994A60">
        <w:t>ředávacím protokolem</w:t>
      </w:r>
      <w:r w:rsidR="001E332E" w:rsidRPr="00994A60">
        <w:t xml:space="preserve"> nebo jiným obdobným dokladem</w:t>
      </w:r>
      <w:r w:rsidRPr="00994A60">
        <w:t xml:space="preserve">, </w:t>
      </w:r>
      <w:r w:rsidRPr="00994A60">
        <w:lastRenderedPageBreak/>
        <w:t xml:space="preserve">který je za kupujícího oprávněn podepsat zástupce </w:t>
      </w:r>
      <w:r w:rsidR="00283207">
        <w:t>uvedený v</w:t>
      </w:r>
      <w:r w:rsidRPr="00994A60">
        <w:t xml:space="preserve"> záhlaví této smlouvy a za prodávajícího </w:t>
      </w:r>
      <w:r w:rsidR="00283207">
        <w:t xml:space="preserve">oprávněná </w:t>
      </w:r>
      <w:r w:rsidRPr="00994A60">
        <w:t xml:space="preserve">osoba </w:t>
      </w:r>
      <w:r w:rsidR="00283207">
        <w:t>uvedená v</w:t>
      </w:r>
      <w:r w:rsidRPr="00994A60">
        <w:t xml:space="preserve"> záhlaví této smlouvy. V</w:t>
      </w:r>
      <w:r w:rsidR="001E332E" w:rsidRPr="00994A60">
        <w:t> příslušném dokladu</w:t>
      </w:r>
      <w:r w:rsidRPr="00994A60">
        <w:t xml:space="preserve"> bude smluvními stranami potvrzeno splnění veškerých smluvních povinností prodávajícího, vztahujících se podle této smlouvy k dodání zboží.</w:t>
      </w:r>
    </w:p>
    <w:p w14:paraId="0E38483E" w14:textId="77777777" w:rsidR="00B82E80" w:rsidRPr="00994A60" w:rsidRDefault="00465224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</w:pPr>
      <w:r w:rsidRPr="00994A60">
        <w:t>Za předání zboží se považuje</w:t>
      </w:r>
      <w:r w:rsidR="004C3BCC" w:rsidRPr="00994A60">
        <w:t>:</w:t>
      </w:r>
    </w:p>
    <w:p w14:paraId="20383177" w14:textId="10A67773" w:rsidR="004C3BCC" w:rsidRPr="00994A60" w:rsidRDefault="009537AF" w:rsidP="004C3BCC">
      <w:pPr>
        <w:pStyle w:val="Odstavecseseznamem"/>
        <w:numPr>
          <w:ilvl w:val="0"/>
          <w:numId w:val="20"/>
        </w:numPr>
        <w:spacing w:after="0"/>
        <w:jc w:val="both"/>
      </w:pPr>
      <w:r w:rsidRPr="00994A60">
        <w:t>K</w:t>
      </w:r>
      <w:r w:rsidR="004C3BCC" w:rsidRPr="00994A60">
        <w:t xml:space="preserve">ompletnost dodaného zboží dle smlouvy </w:t>
      </w:r>
      <w:r w:rsidR="00465224" w:rsidRPr="00994A60">
        <w:t>do místa plnění dle čl. IV této smlouvy</w:t>
      </w:r>
      <w:r w:rsidR="004C3BCC" w:rsidRPr="00994A60">
        <w:t>,</w:t>
      </w:r>
    </w:p>
    <w:p w14:paraId="26CE6BE3" w14:textId="77777777" w:rsidR="004C3BCC" w:rsidRPr="00994A60" w:rsidRDefault="004C3BCC" w:rsidP="004C3BCC">
      <w:pPr>
        <w:pStyle w:val="Odstavecseseznamem"/>
        <w:numPr>
          <w:ilvl w:val="0"/>
          <w:numId w:val="20"/>
        </w:numPr>
        <w:spacing w:after="0"/>
        <w:jc w:val="both"/>
      </w:pPr>
      <w:r w:rsidRPr="00994A60">
        <w:t>vizuální kontrola dodaného zboží,</w:t>
      </w:r>
    </w:p>
    <w:p w14:paraId="28A50A59" w14:textId="4602F016" w:rsidR="00A21032" w:rsidRPr="00994A60" w:rsidRDefault="00E37BD8" w:rsidP="00BB7BF4">
      <w:pPr>
        <w:pStyle w:val="Odstavecseseznamem"/>
        <w:numPr>
          <w:ilvl w:val="0"/>
          <w:numId w:val="20"/>
        </w:numPr>
        <w:spacing w:after="0"/>
        <w:ind w:left="1066" w:hanging="357"/>
        <w:contextualSpacing w:val="0"/>
        <w:jc w:val="both"/>
        <w:rPr>
          <w:i/>
        </w:rPr>
      </w:pPr>
      <w:r w:rsidRPr="00994A60">
        <w:t>kompletnost montáže dle rozsahu a podmínek dle této kupní smlouvy</w:t>
      </w:r>
    </w:p>
    <w:p w14:paraId="1F91E8A0" w14:textId="77777777" w:rsidR="004C3BCC" w:rsidRPr="00994A60" w:rsidRDefault="004C3BCC" w:rsidP="004C3BCC">
      <w:pPr>
        <w:pStyle w:val="Odstavecseseznamem"/>
        <w:numPr>
          <w:ilvl w:val="0"/>
          <w:numId w:val="20"/>
        </w:numPr>
        <w:spacing w:after="0"/>
        <w:jc w:val="both"/>
      </w:pPr>
      <w:r w:rsidRPr="00994A60">
        <w:t xml:space="preserve">provedení kontroly funkčnosti zboží ze strany </w:t>
      </w:r>
      <w:r w:rsidR="00465224" w:rsidRPr="00994A60">
        <w:t>prodávajícího</w:t>
      </w:r>
      <w:r w:rsidRPr="00994A60">
        <w:t>,</w:t>
      </w:r>
    </w:p>
    <w:p w14:paraId="3B960C28" w14:textId="77777777" w:rsidR="00465224" w:rsidRPr="00994A60" w:rsidRDefault="00465224" w:rsidP="004C3BCC">
      <w:pPr>
        <w:pStyle w:val="Odstavecseseznamem"/>
        <w:numPr>
          <w:ilvl w:val="0"/>
          <w:numId w:val="20"/>
        </w:numPr>
        <w:spacing w:after="0"/>
        <w:jc w:val="both"/>
      </w:pPr>
      <w:r w:rsidRPr="00994A60">
        <w:t xml:space="preserve">provedení vyškolení obsluhy – zaměstnanců kupujícího </w:t>
      </w:r>
    </w:p>
    <w:p w14:paraId="065D1FB2" w14:textId="77777777" w:rsidR="004C3BCC" w:rsidRPr="00994A60" w:rsidRDefault="004C3BCC" w:rsidP="0085710F">
      <w:pPr>
        <w:pStyle w:val="Odstavecseseznamem"/>
        <w:numPr>
          <w:ilvl w:val="0"/>
          <w:numId w:val="20"/>
        </w:numPr>
        <w:spacing w:after="120" w:line="240" w:lineRule="auto"/>
        <w:ind w:left="1066" w:hanging="357"/>
        <w:contextualSpacing w:val="0"/>
        <w:jc w:val="both"/>
      </w:pPr>
      <w:r w:rsidRPr="00994A60">
        <w:t xml:space="preserve">kontrola kvality </w:t>
      </w:r>
      <w:r w:rsidR="009537AF" w:rsidRPr="00994A60">
        <w:t xml:space="preserve">a parametrů </w:t>
      </w:r>
      <w:r w:rsidRPr="00994A60">
        <w:t>dodaného zboží</w:t>
      </w:r>
      <w:r w:rsidR="009537AF" w:rsidRPr="00994A60">
        <w:t xml:space="preserve"> kupujícím podle požadavků kupujícího dle této smlouvy</w:t>
      </w:r>
    </w:p>
    <w:p w14:paraId="3D9595E1" w14:textId="77777777" w:rsidR="00B82E80" w:rsidRPr="00994A60" w:rsidRDefault="004C3BCC" w:rsidP="00462711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</w:pPr>
      <w:r w:rsidRPr="00994A60">
        <w:t>Pro přejímací řízení připraví prodávající všechny doklady vyžadované pro přejímku. Prodávající je povinen doložit u přejímacího řízení veškeré nezbytné doklady, zejména:</w:t>
      </w:r>
    </w:p>
    <w:p w14:paraId="2EA3A4A4" w14:textId="79C15E98" w:rsidR="004C3BCC" w:rsidRPr="00994A60" w:rsidRDefault="004C3BCC" w:rsidP="004C3BCC">
      <w:pPr>
        <w:pStyle w:val="Odstavecseseznamem"/>
        <w:numPr>
          <w:ilvl w:val="0"/>
          <w:numId w:val="17"/>
        </w:numPr>
        <w:spacing w:after="0"/>
        <w:jc w:val="both"/>
      </w:pPr>
      <w:r w:rsidRPr="00994A60">
        <w:t>odvoz a likvidace veškerého vzniklého odpadu s doložením dokladů o likvidaci odpadu</w:t>
      </w:r>
      <w:r w:rsidR="007033B5" w:rsidRPr="00994A60">
        <w:t>,</w:t>
      </w:r>
    </w:p>
    <w:p w14:paraId="56F0017E" w14:textId="77777777" w:rsidR="004C3BCC" w:rsidRPr="00994A60" w:rsidRDefault="004C3BCC" w:rsidP="00462711">
      <w:pPr>
        <w:pStyle w:val="Odstavecseseznamem"/>
        <w:numPr>
          <w:ilvl w:val="0"/>
          <w:numId w:val="17"/>
        </w:numPr>
        <w:spacing w:after="0"/>
        <w:jc w:val="both"/>
      </w:pPr>
      <w:r w:rsidRPr="00994A60">
        <w:t>návody k použití a k obsluze dodaného zboží</w:t>
      </w:r>
      <w:r w:rsidR="00166238" w:rsidRPr="00994A60">
        <w:t xml:space="preserve"> tam, kde je k užívání zboží vyžadován</w:t>
      </w:r>
      <w:r w:rsidR="007033B5" w:rsidRPr="00994A60">
        <w:t>,</w:t>
      </w:r>
    </w:p>
    <w:p w14:paraId="5076176A" w14:textId="77777777" w:rsidR="004C3BCC" w:rsidRPr="00994A60" w:rsidRDefault="004C3BCC" w:rsidP="00462711">
      <w:pPr>
        <w:pStyle w:val="Odstavecseseznamem"/>
        <w:numPr>
          <w:ilvl w:val="0"/>
          <w:numId w:val="17"/>
        </w:numPr>
        <w:spacing w:after="0" w:line="240" w:lineRule="auto"/>
        <w:ind w:left="1066" w:hanging="357"/>
        <w:contextualSpacing w:val="0"/>
        <w:jc w:val="both"/>
      </w:pPr>
      <w:r w:rsidRPr="00994A60">
        <w:t>zápisy o zaškolení obsluhy s podpisy zaškolených osob</w:t>
      </w:r>
      <w:r w:rsidR="007033B5" w:rsidRPr="00994A60">
        <w:t>,</w:t>
      </w:r>
    </w:p>
    <w:p w14:paraId="5D6D12C6" w14:textId="383FBE88" w:rsidR="00462711" w:rsidRPr="00994A60" w:rsidRDefault="00462711" w:rsidP="00462711">
      <w:pPr>
        <w:pStyle w:val="Odstavecseseznamem"/>
        <w:numPr>
          <w:ilvl w:val="0"/>
          <w:numId w:val="17"/>
        </w:numPr>
        <w:spacing w:after="120" w:line="240" w:lineRule="auto"/>
        <w:ind w:left="1066" w:hanging="357"/>
        <w:contextualSpacing w:val="0"/>
        <w:jc w:val="both"/>
      </w:pPr>
      <w:r w:rsidRPr="00994A60">
        <w:t>o</w:t>
      </w:r>
      <w:r w:rsidR="004C3BCC" w:rsidRPr="00994A60">
        <w:t xml:space="preserve">statní doklady týkající se dodaného zboží vyžadované právními nebo jinými obecně závaznými normami nebo touto smlouvou </w:t>
      </w:r>
    </w:p>
    <w:p w14:paraId="3C762AE5" w14:textId="77777777" w:rsidR="001E332E" w:rsidRPr="00994A60" w:rsidRDefault="001E332E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</w:pPr>
      <w:r w:rsidRPr="00994A60">
        <w:t>V případě zjištění zjevných vad zboží může kupující odmítnout jeho převzetí, což řádně i s důvody potvrdí na příslušném dokladu. Na následné předání zboží se použijí ustanovení tohoto článku obdobně.</w:t>
      </w:r>
    </w:p>
    <w:p w14:paraId="04B81BF9" w14:textId="77777777" w:rsidR="0057666D" w:rsidRPr="00994A60" w:rsidRDefault="00784160" w:rsidP="0085710F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</w:pPr>
      <w:r w:rsidRPr="00994A60">
        <w:t>Bez ná</w:t>
      </w:r>
      <w:r w:rsidR="00BD527B" w:rsidRPr="00994A60">
        <w:t>ležitostí</w:t>
      </w:r>
      <w:r w:rsidR="0057666D" w:rsidRPr="00994A60">
        <w:t xml:space="preserve"> uvedených v tomto článku</w:t>
      </w:r>
      <w:r w:rsidR="00BD527B" w:rsidRPr="00994A60">
        <w:t xml:space="preserve"> není dodávka splněna</w:t>
      </w:r>
      <w:r w:rsidR="0057666D" w:rsidRPr="00994A60">
        <w:t>.</w:t>
      </w:r>
    </w:p>
    <w:p w14:paraId="2615DBDA" w14:textId="77777777" w:rsidR="0016079E" w:rsidRPr="00994A60" w:rsidRDefault="0016079E" w:rsidP="0085710F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</w:pPr>
      <w:r w:rsidRPr="00994A60">
        <w:t>Prodávající splní svou povinnost dodáním zboží a jeho řádným předáním bez vad.</w:t>
      </w:r>
    </w:p>
    <w:p w14:paraId="2F9FFD1C" w14:textId="77777777" w:rsidR="00ED0ABB" w:rsidRPr="00994A60" w:rsidRDefault="00ED0ABB" w:rsidP="00A10B0F">
      <w:pPr>
        <w:pStyle w:val="Odstavecseseznamem"/>
        <w:numPr>
          <w:ilvl w:val="0"/>
          <w:numId w:val="18"/>
        </w:numPr>
        <w:spacing w:after="240" w:line="240" w:lineRule="auto"/>
        <w:ind w:left="714" w:hanging="357"/>
        <w:jc w:val="both"/>
      </w:pPr>
      <w:r w:rsidRPr="00994A60">
        <w:t xml:space="preserve">Předávací protokol musí být podepsán pracovníkem kupujícího uvedeným v čl. </w:t>
      </w:r>
      <w:r w:rsidR="00462711" w:rsidRPr="00994A60">
        <w:t>I.</w:t>
      </w:r>
      <w:r w:rsidRPr="00994A60">
        <w:t xml:space="preserve"> této smlouvy, v opačném případě není plnění dodávky považováno za úplné a nelze se domáhat </w:t>
      </w:r>
      <w:r w:rsidR="00BD747D" w:rsidRPr="00994A60">
        <w:t>kupní ceny.</w:t>
      </w:r>
    </w:p>
    <w:p w14:paraId="5B72DA22" w14:textId="77777777" w:rsidR="003B4DB8" w:rsidRDefault="00A83103" w:rsidP="00C126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82E8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="003B4DB8">
        <w:rPr>
          <w:b/>
          <w:bCs/>
          <w:sz w:val="22"/>
          <w:szCs w:val="22"/>
        </w:rPr>
        <w:t>.</w:t>
      </w:r>
    </w:p>
    <w:p w14:paraId="602723F7" w14:textId="77777777" w:rsidR="00796CAF" w:rsidRDefault="007033B5" w:rsidP="0085710F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</w:t>
      </w:r>
      <w:r w:rsidR="00A83103">
        <w:rPr>
          <w:b/>
          <w:bCs/>
          <w:sz w:val="22"/>
          <w:szCs w:val="22"/>
        </w:rPr>
        <w:t>ena</w:t>
      </w:r>
      <w:r>
        <w:rPr>
          <w:b/>
          <w:bCs/>
          <w:sz w:val="22"/>
          <w:szCs w:val="22"/>
        </w:rPr>
        <w:t xml:space="preserve"> a platební podmínky</w:t>
      </w:r>
    </w:p>
    <w:p w14:paraId="589B9DDC" w14:textId="77777777" w:rsidR="00796CAF" w:rsidRDefault="00B64D99" w:rsidP="00D30EEF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Kupní cena za zboží</w:t>
      </w:r>
      <w:r w:rsidR="00796CAF">
        <w:rPr>
          <w:sz w:val="22"/>
          <w:szCs w:val="22"/>
        </w:rPr>
        <w:t xml:space="preserve"> činí: </w:t>
      </w:r>
    </w:p>
    <w:p w14:paraId="6503E6AC" w14:textId="77777777" w:rsidR="00C954FD" w:rsidRPr="00B64D99" w:rsidRDefault="00C954FD" w:rsidP="00C954FD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C954FD" w:rsidRPr="005732E3" w14:paraId="02960B99" w14:textId="77777777" w:rsidTr="0057666D">
        <w:tc>
          <w:tcPr>
            <w:tcW w:w="8360" w:type="dxa"/>
          </w:tcPr>
          <w:p w14:paraId="61B547F2" w14:textId="1EBBF71B" w:rsidR="00C954FD" w:rsidRPr="009F4B9C" w:rsidRDefault="00C954FD" w:rsidP="00A5251C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</w:pPr>
            <w:r w:rsidRPr="009F4B9C"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Celková cena bez DPH </w:t>
            </w:r>
            <w:r w:rsidR="00A5251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>389 850,00</w:t>
            </w:r>
            <w:r w:rsidRPr="009F4B9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 Kč</w:t>
            </w:r>
          </w:p>
        </w:tc>
      </w:tr>
      <w:tr w:rsidR="00C954FD" w:rsidRPr="005732E3" w14:paraId="45442092" w14:textId="77777777" w:rsidTr="0057666D">
        <w:tc>
          <w:tcPr>
            <w:tcW w:w="8360" w:type="dxa"/>
          </w:tcPr>
          <w:p w14:paraId="5147A9A6" w14:textId="7CFE30AD" w:rsidR="00C954FD" w:rsidRPr="009F4B9C" w:rsidRDefault="00C954FD" w:rsidP="00A5251C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</w:pPr>
            <w:r w:rsidRPr="009F4B9C"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Sazba DPH (v </w:t>
            </w:r>
            <w:r w:rsidR="00A5251C"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  <w:t>21</w:t>
            </w:r>
            <w:r w:rsidRPr="009F4B9C"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 %) a výše DPH v Kč </w:t>
            </w:r>
            <w:r w:rsidR="00A5251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>81 869,00</w:t>
            </w:r>
            <w:r w:rsidRPr="009F4B9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 Kč</w:t>
            </w:r>
          </w:p>
        </w:tc>
      </w:tr>
      <w:tr w:rsidR="00C954FD" w:rsidRPr="005732E3" w14:paraId="2B96A625" w14:textId="77777777" w:rsidTr="0057666D">
        <w:tc>
          <w:tcPr>
            <w:tcW w:w="8360" w:type="dxa"/>
          </w:tcPr>
          <w:p w14:paraId="61A254A8" w14:textId="02146D0D" w:rsidR="00C954FD" w:rsidRPr="009F4B9C" w:rsidRDefault="00C954FD" w:rsidP="00A5251C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</w:pPr>
            <w:r w:rsidRPr="009F4B9C">
              <w:rPr>
                <w:rFonts w:ascii="Verdana" w:hAnsi="Verdana"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Celková cena vč. DPH </w:t>
            </w:r>
            <w:r w:rsidR="00A5251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>471 719,00</w:t>
            </w:r>
            <w:r w:rsidRPr="009F4B9C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highlight w:val="yellow"/>
                <w:lang w:eastAsia="cs-CZ"/>
              </w:rPr>
              <w:t xml:space="preserve"> Kč</w:t>
            </w:r>
          </w:p>
        </w:tc>
      </w:tr>
    </w:tbl>
    <w:p w14:paraId="4D70AF9C" w14:textId="77777777" w:rsidR="00796CAF" w:rsidRPr="00C954FD" w:rsidRDefault="00796CAF" w:rsidP="00C954FD">
      <w:pPr>
        <w:pStyle w:val="Default"/>
        <w:rPr>
          <w:sz w:val="22"/>
          <w:szCs w:val="22"/>
        </w:rPr>
      </w:pPr>
    </w:p>
    <w:p w14:paraId="770DC929" w14:textId="262F4158" w:rsidR="00972452" w:rsidRPr="00994A60" w:rsidRDefault="00972452" w:rsidP="0085710F">
      <w:pPr>
        <w:pStyle w:val="Default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Prodávající </w:t>
      </w:r>
      <w:r w:rsidR="00E97401" w:rsidRPr="00994A60">
        <w:rPr>
          <w:rFonts w:asciiTheme="minorHAnsi" w:hAnsiTheme="minorHAnsi"/>
          <w:sz w:val="22"/>
          <w:szCs w:val="22"/>
        </w:rPr>
        <w:t xml:space="preserve">podpisem této smlouvy </w:t>
      </w:r>
      <w:r w:rsidRPr="00994A60">
        <w:rPr>
          <w:rFonts w:asciiTheme="minorHAnsi" w:hAnsiTheme="minorHAnsi"/>
          <w:sz w:val="22"/>
          <w:szCs w:val="22"/>
        </w:rPr>
        <w:t xml:space="preserve">prohlašuje, že při oceňování zboží pro stanovení kupní ceny dle čl. VII </w:t>
      </w:r>
      <w:r w:rsidR="00462711" w:rsidRPr="00994A60">
        <w:rPr>
          <w:rFonts w:asciiTheme="minorHAnsi" w:hAnsiTheme="minorHAnsi"/>
          <w:sz w:val="22"/>
          <w:szCs w:val="22"/>
        </w:rPr>
        <w:t xml:space="preserve">odst. 1 </w:t>
      </w:r>
      <w:r w:rsidRPr="00994A60">
        <w:rPr>
          <w:rFonts w:asciiTheme="minorHAnsi" w:hAnsiTheme="minorHAnsi"/>
          <w:sz w:val="22"/>
          <w:szCs w:val="22"/>
        </w:rPr>
        <w:t>této smlouvy vycházel ze specifikací uvedených v</w:t>
      </w:r>
      <w:r w:rsidR="0080167F">
        <w:rPr>
          <w:rFonts w:asciiTheme="minorHAnsi" w:hAnsiTheme="minorHAnsi"/>
          <w:sz w:val="22"/>
          <w:szCs w:val="22"/>
        </w:rPr>
        <w:t xml:space="preserve"> soupisu </w:t>
      </w:r>
      <w:r w:rsidR="00514592">
        <w:rPr>
          <w:rFonts w:asciiTheme="minorHAnsi" w:hAnsiTheme="minorHAnsi"/>
          <w:sz w:val="22"/>
          <w:szCs w:val="22"/>
        </w:rPr>
        <w:t>dodávek – výkazu</w:t>
      </w:r>
      <w:r w:rsidRPr="00994A60">
        <w:rPr>
          <w:rFonts w:asciiTheme="minorHAnsi" w:hAnsiTheme="minorHAnsi"/>
          <w:sz w:val="22"/>
          <w:szCs w:val="22"/>
        </w:rPr>
        <w:t xml:space="preserve"> výměr a informací uvedených v</w:t>
      </w:r>
      <w:r w:rsidR="00D566A5">
        <w:rPr>
          <w:rFonts w:asciiTheme="minorHAnsi" w:hAnsiTheme="minorHAnsi"/>
          <w:sz w:val="22"/>
          <w:szCs w:val="22"/>
        </w:rPr>
        <w:t> </w:t>
      </w:r>
      <w:r w:rsidR="0080167F">
        <w:rPr>
          <w:rFonts w:asciiTheme="minorHAnsi" w:hAnsiTheme="minorHAnsi"/>
          <w:sz w:val="22"/>
          <w:szCs w:val="22"/>
        </w:rPr>
        <w:t>zadávací</w:t>
      </w:r>
      <w:r w:rsidR="00D566A5">
        <w:rPr>
          <w:rFonts w:asciiTheme="minorHAnsi" w:hAnsiTheme="minorHAnsi"/>
          <w:sz w:val="22"/>
          <w:szCs w:val="22"/>
        </w:rPr>
        <w:t xml:space="preserve"> dokumentaci </w:t>
      </w:r>
      <w:r w:rsidR="00BB7BF4" w:rsidRPr="00994A60">
        <w:rPr>
          <w:rFonts w:asciiTheme="minorHAnsi" w:hAnsiTheme="minorHAnsi"/>
          <w:sz w:val="22"/>
          <w:szCs w:val="22"/>
        </w:rPr>
        <w:t>a</w:t>
      </w:r>
      <w:r w:rsidR="00DA09B4" w:rsidRPr="00994A60">
        <w:rPr>
          <w:rFonts w:asciiTheme="minorHAnsi" w:hAnsiTheme="minorHAnsi"/>
          <w:sz w:val="22"/>
          <w:szCs w:val="22"/>
        </w:rPr>
        <w:t xml:space="preserve"> kupní smlouvě</w:t>
      </w:r>
      <w:r w:rsidRPr="00994A60">
        <w:rPr>
          <w:rFonts w:asciiTheme="minorHAnsi" w:hAnsiTheme="minorHAnsi"/>
          <w:sz w:val="22"/>
          <w:szCs w:val="22"/>
        </w:rPr>
        <w:t>.</w:t>
      </w:r>
    </w:p>
    <w:p w14:paraId="66EB33C3" w14:textId="1C81780A" w:rsidR="00B64D99" w:rsidRPr="00994A60" w:rsidRDefault="00B64D99" w:rsidP="0085710F">
      <w:pPr>
        <w:pStyle w:val="Default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Kupní cena </w:t>
      </w:r>
      <w:r w:rsidR="00717169">
        <w:rPr>
          <w:rFonts w:asciiTheme="minorHAnsi" w:hAnsiTheme="minorHAnsi"/>
          <w:sz w:val="22"/>
          <w:szCs w:val="22"/>
        </w:rPr>
        <w:t xml:space="preserve">předmětu plnění </w:t>
      </w:r>
      <w:r w:rsidRPr="00994A60">
        <w:rPr>
          <w:rFonts w:asciiTheme="minorHAnsi" w:hAnsiTheme="minorHAnsi"/>
          <w:sz w:val="22"/>
          <w:szCs w:val="22"/>
        </w:rPr>
        <w:t xml:space="preserve">je sjednaná </w:t>
      </w:r>
      <w:r w:rsidR="00717169">
        <w:rPr>
          <w:rFonts w:asciiTheme="minorHAnsi" w:hAnsiTheme="minorHAnsi"/>
          <w:sz w:val="22"/>
          <w:szCs w:val="22"/>
        </w:rPr>
        <w:t xml:space="preserve">na základě dohody smluvních stran v souladu s příslušnými ustanoveními zákona č. 526/1990 Sb., o cenách, ve znění pozdějších předpisů </w:t>
      </w:r>
      <w:r w:rsidRPr="00994A60">
        <w:rPr>
          <w:rFonts w:asciiTheme="minorHAnsi" w:hAnsiTheme="minorHAnsi"/>
          <w:sz w:val="22"/>
          <w:szCs w:val="22"/>
        </w:rPr>
        <w:t xml:space="preserve">jako </w:t>
      </w:r>
      <w:r w:rsidR="00717169">
        <w:rPr>
          <w:rFonts w:asciiTheme="minorHAnsi" w:hAnsiTheme="minorHAnsi"/>
          <w:sz w:val="22"/>
          <w:szCs w:val="22"/>
        </w:rPr>
        <w:t xml:space="preserve">cena </w:t>
      </w:r>
      <w:r w:rsidRPr="00994A60">
        <w:rPr>
          <w:rFonts w:asciiTheme="minorHAnsi" w:hAnsiTheme="minorHAnsi"/>
          <w:sz w:val="22"/>
          <w:szCs w:val="22"/>
        </w:rPr>
        <w:t>pevná</w:t>
      </w:r>
      <w:r w:rsidR="00094C35">
        <w:rPr>
          <w:rFonts w:asciiTheme="minorHAnsi" w:hAnsiTheme="minorHAnsi"/>
          <w:sz w:val="22"/>
          <w:szCs w:val="22"/>
        </w:rPr>
        <w:t xml:space="preserve"> a</w:t>
      </w:r>
      <w:r w:rsidRPr="00994A60">
        <w:rPr>
          <w:rFonts w:asciiTheme="minorHAnsi" w:hAnsiTheme="minorHAnsi"/>
          <w:sz w:val="22"/>
          <w:szCs w:val="22"/>
        </w:rPr>
        <w:t xml:space="preserve"> úplná</w:t>
      </w:r>
      <w:r w:rsidR="00717169">
        <w:rPr>
          <w:rFonts w:asciiTheme="minorHAnsi" w:hAnsiTheme="minorHAnsi"/>
          <w:sz w:val="22"/>
          <w:szCs w:val="22"/>
        </w:rPr>
        <w:t xml:space="preserve"> za kompletní předmět plnění</w:t>
      </w:r>
      <w:r w:rsidR="00094C35">
        <w:rPr>
          <w:rFonts w:asciiTheme="minorHAnsi" w:hAnsiTheme="minorHAnsi"/>
          <w:color w:val="auto"/>
          <w:sz w:val="22"/>
          <w:szCs w:val="22"/>
        </w:rPr>
        <w:t>,</w:t>
      </w:r>
      <w:r w:rsidRPr="00994A60">
        <w:rPr>
          <w:rFonts w:asciiTheme="minorHAnsi" w:hAnsiTheme="minorHAnsi"/>
          <w:sz w:val="22"/>
          <w:szCs w:val="22"/>
        </w:rPr>
        <w:t xml:space="preserve"> přičemž obsahuje veškeré náklady spojené s dodáním zboží kupujícímu </w:t>
      </w:r>
      <w:r w:rsidR="009F4B9C">
        <w:rPr>
          <w:rFonts w:asciiTheme="minorHAnsi" w:hAnsiTheme="minorHAnsi"/>
          <w:sz w:val="22"/>
          <w:szCs w:val="22"/>
        </w:rPr>
        <w:t xml:space="preserve">(tj. včetně dopravy a montáže v místě </w:t>
      </w:r>
      <w:r w:rsidR="00AA23FB">
        <w:rPr>
          <w:rFonts w:asciiTheme="minorHAnsi" w:hAnsiTheme="minorHAnsi"/>
          <w:sz w:val="22"/>
          <w:szCs w:val="22"/>
        </w:rPr>
        <w:t>plnění</w:t>
      </w:r>
      <w:r w:rsidR="00717169">
        <w:rPr>
          <w:rFonts w:asciiTheme="minorHAnsi" w:hAnsiTheme="minorHAnsi"/>
          <w:sz w:val="22"/>
          <w:szCs w:val="22"/>
        </w:rPr>
        <w:t>, likvidace odpadového materiálu, recyklačního poplatku, balného, případných dalších s dodávkou spojených nákladů, nákladů spojených s oprávněnou reklamací apod.</w:t>
      </w:r>
      <w:r w:rsidR="009F4B9C">
        <w:rPr>
          <w:rFonts w:asciiTheme="minorHAnsi" w:hAnsiTheme="minorHAnsi"/>
          <w:sz w:val="22"/>
          <w:szCs w:val="22"/>
        </w:rPr>
        <w:t xml:space="preserve">) </w:t>
      </w:r>
      <w:r w:rsidRPr="00994A60">
        <w:rPr>
          <w:rFonts w:asciiTheme="minorHAnsi" w:hAnsiTheme="minorHAnsi"/>
          <w:sz w:val="22"/>
          <w:szCs w:val="22"/>
        </w:rPr>
        <w:t>a se splněním veškerých smluvních povinností prodávajícího podle této smlouvy. Pro vyloučení pochybností účastníci této smlouvy sjednávají, že kupní cena nebude ovlivněna jakýmkoliv kolísáním cen, včetně inflace a kursových změn.</w:t>
      </w:r>
      <w:r w:rsidR="00094C35">
        <w:rPr>
          <w:rFonts w:asciiTheme="minorHAnsi" w:hAnsiTheme="minorHAnsi"/>
          <w:sz w:val="22"/>
          <w:szCs w:val="22"/>
        </w:rPr>
        <w:t xml:space="preserve"> Změna ceny je přípustná pouze v souladu s odst. 1 čl. VIII této smlouvy. </w:t>
      </w:r>
    </w:p>
    <w:p w14:paraId="682DA212" w14:textId="253FAB5C" w:rsidR="00F86D80" w:rsidRPr="00994A60" w:rsidRDefault="00B64D99" w:rsidP="0085710F">
      <w:pPr>
        <w:pStyle w:val="Default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Kupní cena bude kupujícím placena na základě faktury prodávajícího se splatností </w:t>
      </w:r>
      <w:r w:rsidR="00514592">
        <w:rPr>
          <w:rFonts w:asciiTheme="minorHAnsi" w:hAnsiTheme="minorHAnsi"/>
          <w:sz w:val="22"/>
          <w:szCs w:val="22"/>
        </w:rPr>
        <w:t>30</w:t>
      </w:r>
      <w:r w:rsidRPr="00994A60">
        <w:rPr>
          <w:rFonts w:asciiTheme="minorHAnsi" w:hAnsiTheme="minorHAnsi"/>
          <w:sz w:val="22"/>
          <w:szCs w:val="22"/>
        </w:rPr>
        <w:t xml:space="preserve"> dnů ode dne jejího prokazatelného doručení kupujícímu, přičemž prodávající je oprávněn vystavit fakturu nejdříve </w:t>
      </w:r>
      <w:r w:rsidR="00E97401" w:rsidRPr="00994A60">
        <w:rPr>
          <w:rFonts w:asciiTheme="minorHAnsi" w:hAnsiTheme="minorHAnsi"/>
          <w:sz w:val="22"/>
          <w:szCs w:val="22"/>
        </w:rPr>
        <w:t>v den zdanitelného plnění</w:t>
      </w:r>
      <w:r w:rsidR="00D566A5">
        <w:rPr>
          <w:rFonts w:asciiTheme="minorHAnsi" w:hAnsiTheme="minorHAnsi"/>
          <w:sz w:val="22"/>
          <w:szCs w:val="22"/>
        </w:rPr>
        <w:t>,</w:t>
      </w:r>
      <w:r w:rsidR="00E97401" w:rsidRPr="00994A60">
        <w:rPr>
          <w:rFonts w:asciiTheme="minorHAnsi" w:hAnsiTheme="minorHAnsi"/>
          <w:sz w:val="22"/>
          <w:szCs w:val="22"/>
        </w:rPr>
        <w:t xml:space="preserve"> tj. v den</w:t>
      </w:r>
      <w:r w:rsidRPr="00994A60">
        <w:rPr>
          <w:rFonts w:asciiTheme="minorHAnsi" w:hAnsiTheme="minorHAnsi"/>
          <w:sz w:val="22"/>
          <w:szCs w:val="22"/>
        </w:rPr>
        <w:t xml:space="preserve"> oboustranného podpisu</w:t>
      </w:r>
      <w:r w:rsidRPr="00A97BCA">
        <w:rPr>
          <w:rFonts w:asciiTheme="minorHAnsi" w:hAnsiTheme="minorHAnsi"/>
          <w:sz w:val="23"/>
          <w:szCs w:val="23"/>
        </w:rPr>
        <w:t xml:space="preserve"> </w:t>
      </w:r>
      <w:r w:rsidR="0057666D" w:rsidRPr="00A97BCA">
        <w:rPr>
          <w:rFonts w:asciiTheme="minorHAnsi" w:hAnsiTheme="minorHAnsi"/>
          <w:sz w:val="23"/>
          <w:szCs w:val="23"/>
        </w:rPr>
        <w:t xml:space="preserve">předávacího </w:t>
      </w:r>
      <w:r w:rsidR="0057666D" w:rsidRPr="00994A60">
        <w:rPr>
          <w:rFonts w:asciiTheme="minorHAnsi" w:hAnsiTheme="minorHAnsi"/>
          <w:sz w:val="22"/>
          <w:szCs w:val="22"/>
        </w:rPr>
        <w:t>protokolu či jiného obdobného dokladu</w:t>
      </w:r>
      <w:r w:rsidRPr="00994A60">
        <w:rPr>
          <w:rFonts w:asciiTheme="minorHAnsi" w:hAnsiTheme="minorHAnsi"/>
          <w:sz w:val="22"/>
          <w:szCs w:val="22"/>
        </w:rPr>
        <w:t xml:space="preserve"> ve smyslu čl. VI této smlouvy</w:t>
      </w:r>
      <w:r w:rsidR="0057666D" w:rsidRPr="00994A60">
        <w:rPr>
          <w:rFonts w:asciiTheme="minorHAnsi" w:hAnsiTheme="minorHAnsi"/>
          <w:sz w:val="22"/>
          <w:szCs w:val="22"/>
        </w:rPr>
        <w:t>,</w:t>
      </w:r>
      <w:r w:rsidR="00F86D80" w:rsidRPr="00994A60">
        <w:rPr>
          <w:rFonts w:asciiTheme="minorHAnsi" w:hAnsiTheme="minorHAnsi"/>
          <w:sz w:val="22"/>
          <w:szCs w:val="22"/>
        </w:rPr>
        <w:t xml:space="preserve"> vyhotoveného při řádném předání zboží bez vad.</w:t>
      </w:r>
      <w:r w:rsidR="00A64003">
        <w:rPr>
          <w:rFonts w:asciiTheme="minorHAnsi" w:hAnsiTheme="minorHAnsi"/>
          <w:sz w:val="22"/>
          <w:szCs w:val="22"/>
        </w:rPr>
        <w:t xml:space="preserve"> </w:t>
      </w:r>
    </w:p>
    <w:p w14:paraId="39AF6B66" w14:textId="0AA85A9C" w:rsidR="00E97401" w:rsidRPr="00994A60" w:rsidRDefault="00B64D99" w:rsidP="0085710F">
      <w:pPr>
        <w:pStyle w:val="Default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  <w:u w:val="single"/>
        </w:rPr>
      </w:pPr>
      <w:r w:rsidRPr="00994A60">
        <w:rPr>
          <w:rFonts w:asciiTheme="minorHAnsi" w:hAnsiTheme="minorHAnsi"/>
          <w:sz w:val="22"/>
          <w:szCs w:val="22"/>
        </w:rPr>
        <w:t xml:space="preserve">Daňový doklad </w:t>
      </w:r>
      <w:r w:rsidR="00E97401" w:rsidRPr="00994A60">
        <w:rPr>
          <w:rFonts w:asciiTheme="minorHAnsi" w:hAnsiTheme="minorHAnsi"/>
          <w:sz w:val="22"/>
          <w:szCs w:val="22"/>
        </w:rPr>
        <w:t>musí být vystaven v souladu s </w:t>
      </w:r>
      <w:proofErr w:type="spellStart"/>
      <w:r w:rsidR="00E97401" w:rsidRPr="00994A60">
        <w:rPr>
          <w:rFonts w:asciiTheme="minorHAnsi" w:hAnsiTheme="minorHAnsi"/>
          <w:sz w:val="22"/>
          <w:szCs w:val="22"/>
        </w:rPr>
        <w:t>ust</w:t>
      </w:r>
      <w:proofErr w:type="spellEnd"/>
      <w:r w:rsidR="00E97401" w:rsidRPr="00994A60">
        <w:rPr>
          <w:rFonts w:asciiTheme="minorHAnsi" w:hAnsiTheme="minorHAnsi"/>
          <w:sz w:val="22"/>
          <w:szCs w:val="22"/>
        </w:rPr>
        <w:t xml:space="preserve">. § 28 a musí splňovat další náležitosti dle </w:t>
      </w:r>
      <w:proofErr w:type="spellStart"/>
      <w:r w:rsidR="00E97401" w:rsidRPr="00994A60">
        <w:rPr>
          <w:rFonts w:asciiTheme="minorHAnsi" w:hAnsiTheme="minorHAnsi"/>
          <w:sz w:val="22"/>
          <w:szCs w:val="22"/>
        </w:rPr>
        <w:t>ust</w:t>
      </w:r>
      <w:proofErr w:type="spellEnd"/>
      <w:r w:rsidR="00E97401" w:rsidRPr="00994A60">
        <w:rPr>
          <w:rFonts w:asciiTheme="minorHAnsi" w:hAnsiTheme="minorHAnsi"/>
          <w:sz w:val="22"/>
          <w:szCs w:val="22"/>
        </w:rPr>
        <w:t>. § 29 zákona č. 235/2004 Sb. o dani z přidané hodnoty ve znění pozdějších předpisů (dále jen zákon o DPH), zejména pak:</w:t>
      </w:r>
      <w:r w:rsidRPr="00994A60">
        <w:rPr>
          <w:rFonts w:asciiTheme="minorHAnsi" w:hAnsiTheme="minorHAnsi"/>
          <w:sz w:val="22"/>
          <w:szCs w:val="22"/>
        </w:rPr>
        <w:t xml:space="preserve"> </w:t>
      </w:r>
    </w:p>
    <w:p w14:paraId="19B8003F" w14:textId="77777777" w:rsidR="009D59AC" w:rsidRPr="00994A60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</w:rPr>
      </w:pPr>
      <w:r w:rsidRPr="00994A60">
        <w:rPr>
          <w:color w:val="000000"/>
        </w:rPr>
        <w:t>IČ</w:t>
      </w:r>
    </w:p>
    <w:p w14:paraId="42EE42B5" w14:textId="77777777" w:rsidR="009D59AC" w:rsidRPr="00994A60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</w:rPr>
      </w:pPr>
      <w:r w:rsidRPr="00994A60">
        <w:rPr>
          <w:color w:val="000000"/>
        </w:rPr>
        <w:t>den splatnosti,</w:t>
      </w:r>
    </w:p>
    <w:p w14:paraId="49820114" w14:textId="77777777" w:rsidR="009D59AC" w:rsidRPr="00994A60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</w:rPr>
      </w:pPr>
      <w:r w:rsidRPr="00994A60">
        <w:rPr>
          <w:color w:val="000000"/>
        </w:rPr>
        <w:t>označení peněžního ústavu a číslo účtu, ve prospěch kterého má být provedena platba, konstantní a variabilní symbol,</w:t>
      </w:r>
    </w:p>
    <w:p w14:paraId="1B70489D" w14:textId="77777777" w:rsidR="009D59AC" w:rsidRPr="00994A60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</w:rPr>
      </w:pPr>
      <w:r w:rsidRPr="00994A60">
        <w:rPr>
          <w:color w:val="000000"/>
        </w:rPr>
        <w:t>razítko a podpis osoby oprávněné k vystavení účetního dokladu,</w:t>
      </w:r>
    </w:p>
    <w:p w14:paraId="3D9E7B8A" w14:textId="77777777" w:rsidR="009D59AC" w:rsidRPr="00994A60" w:rsidRDefault="009D59AC" w:rsidP="0085710F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120" w:line="240" w:lineRule="auto"/>
        <w:ind w:left="1134" w:hanging="357"/>
        <w:contextualSpacing w:val="0"/>
        <w:jc w:val="both"/>
      </w:pPr>
      <w:r w:rsidRPr="00994A60">
        <w:rPr>
          <w:color w:val="000000"/>
        </w:rPr>
        <w:t>soupis příloh</w:t>
      </w:r>
    </w:p>
    <w:p w14:paraId="03F62212" w14:textId="546780A2" w:rsidR="00B64D99" w:rsidRPr="00D566A5" w:rsidRDefault="00B64D99" w:rsidP="005C5DA1">
      <w:pPr>
        <w:pStyle w:val="Default"/>
        <w:spacing w:after="120"/>
        <w:ind w:left="709"/>
        <w:jc w:val="both"/>
        <w:rPr>
          <w:rFonts w:asciiTheme="minorHAnsi" w:hAnsiTheme="minorHAnsi"/>
          <w:sz w:val="22"/>
          <w:szCs w:val="22"/>
          <w:u w:val="single"/>
        </w:rPr>
      </w:pPr>
      <w:r w:rsidRPr="00994A60">
        <w:rPr>
          <w:rFonts w:asciiTheme="minorHAnsi" w:hAnsiTheme="minorHAnsi"/>
          <w:sz w:val="22"/>
          <w:szCs w:val="22"/>
          <w:u w:val="single"/>
        </w:rPr>
        <w:t>Každý účetní a daňový doklad musí obsahovat</w:t>
      </w:r>
      <w:r w:rsidR="00D30EEF" w:rsidRPr="00994A60">
        <w:rPr>
          <w:rFonts w:asciiTheme="minorHAnsi" w:hAnsiTheme="minorHAnsi"/>
          <w:sz w:val="22"/>
          <w:szCs w:val="22"/>
          <w:u w:val="single"/>
        </w:rPr>
        <w:t xml:space="preserve"> identifikaci projektu:</w:t>
      </w:r>
      <w:r w:rsidR="00D30EEF" w:rsidRPr="00D566A5">
        <w:rPr>
          <w:rFonts w:asciiTheme="minorHAnsi" w:hAnsiTheme="minorHAnsi"/>
          <w:sz w:val="22"/>
          <w:szCs w:val="22"/>
        </w:rPr>
        <w:t xml:space="preserve"> </w:t>
      </w:r>
      <w:r w:rsidR="00514592">
        <w:rPr>
          <w:rFonts w:ascii="Helvetica" w:hAnsi="Helvetica" w:cs="Helvetica"/>
          <w:shd w:val="clear" w:color="auto" w:fill="FFFFFF"/>
        </w:rPr>
        <w:t>„</w:t>
      </w:r>
      <w:r w:rsidR="00514592" w:rsidRPr="00A213E9">
        <w:rPr>
          <w:rFonts w:ascii="Arial" w:hAnsi="Arial" w:cs="Arial"/>
          <w:color w:val="auto"/>
          <w:sz w:val="20"/>
          <w:szCs w:val="20"/>
        </w:rPr>
        <w:t xml:space="preserve">Stavební úpravy pro zvýšení kapacity na </w:t>
      </w:r>
      <w:proofErr w:type="gramStart"/>
      <w:r w:rsidR="00514592" w:rsidRPr="00A213E9">
        <w:rPr>
          <w:rFonts w:ascii="Arial" w:hAnsi="Arial" w:cs="Arial"/>
          <w:color w:val="auto"/>
          <w:sz w:val="20"/>
          <w:szCs w:val="20"/>
        </w:rPr>
        <w:t>11.MŠ</w:t>
      </w:r>
      <w:proofErr w:type="gramEnd"/>
      <w:r w:rsidR="00514592" w:rsidRPr="00A213E9">
        <w:rPr>
          <w:rFonts w:ascii="Arial" w:hAnsi="Arial" w:cs="Arial"/>
          <w:color w:val="auto"/>
          <w:sz w:val="20"/>
          <w:szCs w:val="20"/>
        </w:rPr>
        <w:t>, Na Ryšavce 241, 397 01 Písek“</w:t>
      </w:r>
      <w:r w:rsidR="00D566A5" w:rsidRPr="00D566A5">
        <w:rPr>
          <w:rFonts w:asciiTheme="minorHAnsi" w:hAnsiTheme="minorHAnsi"/>
          <w:sz w:val="22"/>
          <w:szCs w:val="22"/>
        </w:rPr>
        <w:t xml:space="preserve"> a </w:t>
      </w:r>
      <w:r w:rsidR="00D566A5" w:rsidRPr="00D566A5">
        <w:rPr>
          <w:rFonts w:asciiTheme="minorHAnsi" w:hAnsiTheme="minorHAnsi"/>
          <w:sz w:val="22"/>
          <w:szCs w:val="22"/>
          <w:u w:val="single"/>
        </w:rPr>
        <w:t xml:space="preserve">registrační číslo projektu </w:t>
      </w:r>
      <w:r w:rsidR="00A64526" w:rsidRPr="00A213E9">
        <w:rPr>
          <w:rFonts w:ascii="Arial" w:hAnsi="Arial" w:cs="Arial"/>
          <w:color w:val="auto"/>
          <w:sz w:val="20"/>
          <w:szCs w:val="20"/>
        </w:rPr>
        <w:t>CZ.06.2.67/0.0/0.0/18_110/0010130</w:t>
      </w:r>
      <w:r w:rsidR="009F4B9C" w:rsidRPr="00D566A5">
        <w:rPr>
          <w:rFonts w:asciiTheme="minorHAnsi" w:hAnsiTheme="minorHAnsi"/>
          <w:sz w:val="22"/>
          <w:szCs w:val="22"/>
        </w:rPr>
        <w:t>.</w:t>
      </w:r>
      <w:r w:rsidR="00514592">
        <w:rPr>
          <w:rFonts w:asciiTheme="minorHAnsi" w:hAnsiTheme="minorHAnsi"/>
          <w:sz w:val="22"/>
          <w:szCs w:val="22"/>
        </w:rPr>
        <w:t xml:space="preserve"> </w:t>
      </w:r>
    </w:p>
    <w:p w14:paraId="1485C437" w14:textId="77777777" w:rsidR="00D30EEF" w:rsidRPr="00994A60" w:rsidRDefault="00D30EEF" w:rsidP="005C5DA1">
      <w:pPr>
        <w:pStyle w:val="Default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V případě, že nebude mít jakákoliv faktura vystavená prodávajícím náležitosti podle předchozího odstavce, nebo bude obsahovat údaje chybné či rozporné s touto smlouvou, je kupující oprávněn takovou fakturu prodávajícímu odeslat poštou zpět k přepracování, přičemž tímto odesláním se ruší doba její splatnosti a kupující není v prodlení se zaplacením fakturované částky. Doba splatnosti počne běžet nejdříve dnem doručení nového řádně opraveného daňového dokladu.</w:t>
      </w:r>
    </w:p>
    <w:p w14:paraId="6AC523E1" w14:textId="21BEA4E4" w:rsidR="009C1585" w:rsidRPr="00994A60" w:rsidRDefault="00ED0ABB" w:rsidP="00A10B0F">
      <w:pPr>
        <w:pStyle w:val="Default"/>
        <w:numPr>
          <w:ilvl w:val="0"/>
          <w:numId w:val="21"/>
        </w:numPr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Kupující neposkytne prodávajícímu zálohu na kupní cenu. Kupní cena bude kupujícím prodávajícímu uhrazena na základě vystaven</w:t>
      </w:r>
      <w:r w:rsidR="009F4B9C">
        <w:rPr>
          <w:rFonts w:asciiTheme="minorHAnsi" w:hAnsiTheme="minorHAnsi"/>
          <w:sz w:val="22"/>
          <w:szCs w:val="22"/>
        </w:rPr>
        <w:t>ých</w:t>
      </w:r>
      <w:r w:rsidRPr="00994A60">
        <w:rPr>
          <w:rFonts w:asciiTheme="minorHAnsi" w:hAnsiTheme="minorHAnsi"/>
          <w:sz w:val="22"/>
          <w:szCs w:val="22"/>
        </w:rPr>
        <w:t xml:space="preserve"> faktur</w:t>
      </w:r>
      <w:r w:rsidR="009F4B9C">
        <w:rPr>
          <w:rFonts w:asciiTheme="minorHAnsi" w:hAnsiTheme="minorHAnsi"/>
          <w:sz w:val="22"/>
          <w:szCs w:val="22"/>
        </w:rPr>
        <w:t xml:space="preserve"> nebo faktury </w:t>
      </w:r>
      <w:r w:rsidRPr="00994A60">
        <w:rPr>
          <w:rFonts w:asciiTheme="minorHAnsi" w:hAnsiTheme="minorHAnsi"/>
          <w:sz w:val="22"/>
          <w:szCs w:val="22"/>
        </w:rPr>
        <w:t xml:space="preserve">(daňového dokladu) </w:t>
      </w:r>
      <w:r w:rsidR="009F4B9C">
        <w:rPr>
          <w:rFonts w:asciiTheme="minorHAnsi" w:hAnsiTheme="minorHAnsi"/>
          <w:sz w:val="22"/>
          <w:szCs w:val="22"/>
        </w:rPr>
        <w:t xml:space="preserve">po úplném </w:t>
      </w:r>
      <w:r w:rsidRPr="00994A60">
        <w:rPr>
          <w:rFonts w:asciiTheme="minorHAnsi" w:hAnsiTheme="minorHAnsi"/>
          <w:sz w:val="22"/>
          <w:szCs w:val="22"/>
        </w:rPr>
        <w:t>dodání zboží a splnění všech podmínek dle této smlouvy</w:t>
      </w:r>
      <w:r w:rsidR="009C1585" w:rsidRPr="00994A60">
        <w:rPr>
          <w:rFonts w:asciiTheme="minorHAnsi" w:hAnsiTheme="minorHAnsi"/>
          <w:sz w:val="22"/>
          <w:szCs w:val="22"/>
        </w:rPr>
        <w:t>.</w:t>
      </w:r>
      <w:r w:rsidR="009F4B9C">
        <w:rPr>
          <w:rFonts w:asciiTheme="minorHAnsi" w:hAnsiTheme="minorHAnsi"/>
          <w:sz w:val="22"/>
          <w:szCs w:val="22"/>
        </w:rPr>
        <w:t xml:space="preserve"> </w:t>
      </w:r>
    </w:p>
    <w:p w14:paraId="27FE6DE5" w14:textId="77777777" w:rsidR="00796CAF" w:rsidRPr="00A97BCA" w:rsidRDefault="00D30EEF" w:rsidP="00D30EEF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VIII.</w:t>
      </w:r>
    </w:p>
    <w:p w14:paraId="66CAA71B" w14:textId="77777777" w:rsidR="00D30EEF" w:rsidRPr="00A97BCA" w:rsidRDefault="00D30EEF" w:rsidP="005C5DA1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Práva a povinnosti smluvních stran</w:t>
      </w:r>
      <w:r w:rsidR="003E78FA" w:rsidRPr="00A97BCA">
        <w:rPr>
          <w:b/>
          <w:sz w:val="23"/>
          <w:szCs w:val="23"/>
        </w:rPr>
        <w:t xml:space="preserve"> a vlastnické právo</w:t>
      </w:r>
    </w:p>
    <w:p w14:paraId="0D1943DA" w14:textId="688A9355" w:rsidR="00712FE6" w:rsidRDefault="007931B5" w:rsidP="002D3960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>
        <w:t xml:space="preserve">Kupující může umožnit změnu závazku této smlouvy </w:t>
      </w:r>
      <w:r w:rsidR="00094C35">
        <w:t xml:space="preserve">a to pouze jako </w:t>
      </w:r>
      <w:r w:rsidR="002D3960">
        <w:t xml:space="preserve">změnu </w:t>
      </w:r>
      <w:r w:rsidR="00094C35">
        <w:t>nepodstatnou, kdy za podstatnou změnu závazku vyplývajícího z této smlouvy se nepovažuje změna, která nemění celkovou povahu zakázky a jejíž hodnota je nižší než 10% původní hodnoty závazku. Pokud bude provedeno více změn, je rozhodný součet hodnot všech těchto změn. Za podstatnou změnu závazku vyplývajícího z této smlouvy se nepovažují dodatečné dodávky, které nebyly zahrnuty v původním závazku této smlouvy, pokud jsou nezbytné a změna v osobě dodavatele</w:t>
      </w:r>
    </w:p>
    <w:p w14:paraId="352A252A" w14:textId="63BAFF8E" w:rsidR="00094C35" w:rsidRDefault="00094C35" w:rsidP="00712FE6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není možná z ekonomických anebo technických důvodů spočívajících zejména v požadavcích na slučitelnost nebo interoperabilitu se stávajícím zařízením, službami nebo instalacemi pořízenými zadavatelem v původním výběrovém řízení</w:t>
      </w:r>
    </w:p>
    <w:p w14:paraId="0F9CD8B3" w14:textId="45E8CD66" w:rsidR="00094C35" w:rsidRDefault="00712FE6" w:rsidP="00712FE6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by způsobila zadavateli (objednateli) značné obtíže nebo výrazné zvýšení nákladů a</w:t>
      </w:r>
    </w:p>
    <w:p w14:paraId="45799619" w14:textId="63EA8694" w:rsidR="00712FE6" w:rsidRDefault="00712FE6" w:rsidP="00712FE6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hodnota dodatečných dodávek nepřekročí 50% původní hodnoty závazku; pokud bude provedeno více změn, je rozhodný součet změn podle tohoto odstavce</w:t>
      </w:r>
    </w:p>
    <w:p w14:paraId="3739C4AB" w14:textId="644A4AA2" w:rsidR="00712FE6" w:rsidRDefault="00712FE6" w:rsidP="00712FE6">
      <w:pPr>
        <w:spacing w:after="120" w:line="240" w:lineRule="auto"/>
        <w:ind w:left="708"/>
        <w:jc w:val="both"/>
      </w:pPr>
      <w:r>
        <w:t xml:space="preserve">Za podstatnou změnu závazku vyplývající z této smlouvy se nepovažuje změna, </w:t>
      </w:r>
    </w:p>
    <w:p w14:paraId="111E07B7" w14:textId="20009E9C" w:rsidR="00712FE6" w:rsidRDefault="00712FE6" w:rsidP="00712FE6">
      <w:pPr>
        <w:pStyle w:val="Odstavecseseznamem"/>
        <w:numPr>
          <w:ilvl w:val="0"/>
          <w:numId w:val="45"/>
        </w:numPr>
        <w:spacing w:after="120" w:line="240" w:lineRule="auto"/>
        <w:contextualSpacing w:val="0"/>
        <w:jc w:val="both"/>
      </w:pPr>
      <w:r>
        <w:t>jejíž potřeba vznikla v důsledku okolností, které zadavatel/objednatel jednající s náležitou péčí nemohl předvídat</w:t>
      </w:r>
    </w:p>
    <w:p w14:paraId="4E7CACDE" w14:textId="1BB52313" w:rsidR="00712FE6" w:rsidRDefault="00712FE6" w:rsidP="00712FE6">
      <w:pPr>
        <w:pStyle w:val="Odstavecseseznamem"/>
        <w:numPr>
          <w:ilvl w:val="0"/>
          <w:numId w:val="45"/>
        </w:numPr>
        <w:spacing w:after="120" w:line="240" w:lineRule="auto"/>
        <w:ind w:left="1491" w:hanging="357"/>
        <w:contextualSpacing w:val="0"/>
        <w:jc w:val="both"/>
      </w:pPr>
      <w:r>
        <w:t xml:space="preserve"> nemění celkovou povahu zakázky a </w:t>
      </w:r>
    </w:p>
    <w:p w14:paraId="0F0F5178" w14:textId="602B595F" w:rsidR="00712FE6" w:rsidRDefault="00712FE6" w:rsidP="00712FE6">
      <w:pPr>
        <w:pStyle w:val="Odstavecseseznamem"/>
        <w:numPr>
          <w:ilvl w:val="0"/>
          <w:numId w:val="45"/>
        </w:numPr>
        <w:spacing w:after="240" w:line="240" w:lineRule="auto"/>
        <w:ind w:left="1491" w:hanging="357"/>
        <w:contextualSpacing w:val="0"/>
        <w:jc w:val="both"/>
      </w:pPr>
      <w:r>
        <w:t>Hodnota změny nepřekročí 50% původní hodnoty závazku; pokud bude provedeno více změn, je rozhodný součet změn podle tohoto odstavce</w:t>
      </w:r>
    </w:p>
    <w:p w14:paraId="7A108DAA" w14:textId="28B9484A" w:rsidR="00D20AB5" w:rsidRDefault="00D20AB5" w:rsidP="00D20AB5">
      <w:pPr>
        <w:spacing w:after="240" w:line="240" w:lineRule="auto"/>
        <w:ind w:left="708"/>
        <w:jc w:val="both"/>
      </w:pPr>
      <w:r>
        <w:t xml:space="preserve">Pro účely výpočtu hodnoty změny nebo celkového nárůstu se původní hodnotou závazku rozumí cena sjednaná </w:t>
      </w:r>
      <w:r w:rsidR="003112A0">
        <w:t>ve smlouvě na zakázku</w:t>
      </w:r>
      <w:r>
        <w:t xml:space="preserve"> upravená v souladu s ustanovením o změně ceny</w:t>
      </w:r>
      <w:r w:rsidR="003112A0">
        <w:t>, obsahuje-li smlouva na zakázku taková ustanovení.</w:t>
      </w:r>
      <w:r>
        <w:t xml:space="preserve"> </w:t>
      </w:r>
      <w:r w:rsidR="003112A0">
        <w:t xml:space="preserve">Celkový cenový nárůst související se změnami podle tohoto článku při odečtení dodávek, které nebyly s ohledem na tyto změny realizovány, nepřesáhne 30% původní hodnoty zakázky. </w:t>
      </w:r>
    </w:p>
    <w:p w14:paraId="64B2E6E3" w14:textId="732B28AE" w:rsidR="005B0C3D" w:rsidRDefault="005B0C3D" w:rsidP="00D20AB5">
      <w:pPr>
        <w:spacing w:after="240" w:line="240" w:lineRule="auto"/>
        <w:ind w:left="708"/>
        <w:jc w:val="both"/>
      </w:pPr>
      <w:r>
        <w:t>Hodnota změny musí vycházet z původní nabídkové ceny, případně z jednotkové ceny v obecně dostupné cenové soustavě (pokud jí tato obsahuje) a musí představovat cenu v místě a čase obvyklou.</w:t>
      </w:r>
    </w:p>
    <w:p w14:paraId="6717053D" w14:textId="6123A553" w:rsidR="00373BAD" w:rsidRDefault="005B0C3D" w:rsidP="00D20AB5">
      <w:pPr>
        <w:spacing w:after="240" w:line="240" w:lineRule="auto"/>
        <w:ind w:left="708"/>
        <w:jc w:val="both"/>
      </w:pPr>
      <w:r>
        <w:t xml:space="preserve">Každé změně hodnoty zakázky </w:t>
      </w:r>
      <w:r w:rsidR="00514592">
        <w:t xml:space="preserve">dle této smlouvy </w:t>
      </w:r>
      <w:r>
        <w:t xml:space="preserve">musí předcházet její schválení zřizovatelem objednatele.  </w:t>
      </w:r>
      <w:r w:rsidR="00514592">
        <w:t>Bez schválení změny zřizovatelem objednatele nelze tuto změnu provést.</w:t>
      </w:r>
    </w:p>
    <w:p w14:paraId="0779AA80" w14:textId="169F436C" w:rsidR="00D30EEF" w:rsidRPr="00994A60" w:rsidRDefault="00D30EEF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 xml:space="preserve">Prodávající je povinen dodávat zboží kupujícímu a plnit všechny své povinnosti podle této smlouvy v souladu s platnými právními předpisy ČR a podle ČSN a </w:t>
      </w:r>
      <w:r w:rsidR="00427532" w:rsidRPr="00994A60">
        <w:t xml:space="preserve">evropských </w:t>
      </w:r>
      <w:r w:rsidRPr="00994A60">
        <w:t>technických norem souvisejících s předmětem plnění této smlouvy.</w:t>
      </w:r>
    </w:p>
    <w:p w14:paraId="618EB55B" w14:textId="77777777" w:rsidR="00D30EEF" w:rsidRPr="00994A60" w:rsidRDefault="00D30EEF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>Prodávající je povinen</w:t>
      </w:r>
      <w:r w:rsidR="00943739" w:rsidRPr="00994A60">
        <w:t xml:space="preserve"> provést po dodání zboží úklid místa plnění a odvoz všech obalů, odpadů a dalších materiálů používaných při plnění jeho povinností podle této smlouvy, a to v souladu s ustanoveními zák. č. 185/2001 Sb., o odpadech a o změně některých dalších zákonů, v</w:t>
      </w:r>
      <w:r w:rsidR="00BD747D" w:rsidRPr="00994A60">
        <w:t>e</w:t>
      </w:r>
      <w:r w:rsidR="00943739" w:rsidRPr="00994A60">
        <w:t> </w:t>
      </w:r>
      <w:r w:rsidR="00BD747D" w:rsidRPr="00994A60">
        <w:t>znění pozdějších předpisů</w:t>
      </w:r>
      <w:r w:rsidR="00943739" w:rsidRPr="00994A60">
        <w:t>.</w:t>
      </w:r>
    </w:p>
    <w:p w14:paraId="76EA3669" w14:textId="0A0BB12C" w:rsidR="00227A6D" w:rsidRPr="00994A60" w:rsidRDefault="00227A6D" w:rsidP="00227A6D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>Prodávající je povinen na požádání kupujícího asistovat jako odborný poradce při kontrolách ze strany poskytovatele dotace a dalších orgánů kontroly u všech věcí, které byly předmětem dodávky dle této smlouvy.</w:t>
      </w:r>
    </w:p>
    <w:p w14:paraId="3AD0617D" w14:textId="5F37B32B" w:rsidR="00784160" w:rsidRPr="00994A60" w:rsidRDefault="00784160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 xml:space="preserve">Prodávající se zavazuje, že po celou dobu účinnosti této smlouvy bude mít sjednáno platné pojištění obecné odpovědnosti za škodu způsobenou třetí osobě </w:t>
      </w:r>
      <w:r w:rsidR="003C7E9F">
        <w:t xml:space="preserve">způsobenou jeho činností včetně možných škod způsobených pracovníky prodávajícího </w:t>
      </w:r>
      <w:r w:rsidRPr="00994A60">
        <w:t xml:space="preserve">na pojistnou částku minimálně </w:t>
      </w:r>
      <w:r w:rsidR="003112A0">
        <w:rPr>
          <w:b/>
        </w:rPr>
        <w:t>10</w:t>
      </w:r>
      <w:r w:rsidR="00175292" w:rsidRPr="009C63E0">
        <w:rPr>
          <w:b/>
        </w:rPr>
        <w:t>0.000</w:t>
      </w:r>
      <w:r w:rsidRPr="009C63E0">
        <w:rPr>
          <w:b/>
        </w:rPr>
        <w:t xml:space="preserve"> Kč</w:t>
      </w:r>
      <w:r w:rsidR="00227A6D" w:rsidRPr="00994A60">
        <w:t xml:space="preserve"> se spoluúčastí </w:t>
      </w:r>
      <w:r w:rsidR="00227A6D" w:rsidRPr="009C63E0">
        <w:rPr>
          <w:b/>
        </w:rPr>
        <w:t xml:space="preserve">max. </w:t>
      </w:r>
      <w:r w:rsidR="00021E38">
        <w:rPr>
          <w:b/>
        </w:rPr>
        <w:t>2</w:t>
      </w:r>
      <w:r w:rsidR="00021E38" w:rsidRPr="009C63E0">
        <w:rPr>
          <w:b/>
        </w:rPr>
        <w:t>0.000, -</w:t>
      </w:r>
      <w:r w:rsidR="00227A6D" w:rsidRPr="009C63E0">
        <w:rPr>
          <w:b/>
        </w:rPr>
        <w:t xml:space="preserve"> Kč</w:t>
      </w:r>
      <w:r w:rsidRPr="00994A60">
        <w:t>. Toto pojištění je prodávající povinen na vyzvání doložit kupujícímu.</w:t>
      </w:r>
    </w:p>
    <w:p w14:paraId="0A486E87" w14:textId="44112966" w:rsidR="00EE6C66" w:rsidRPr="00994A60" w:rsidRDefault="0008445A" w:rsidP="00B047AB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 xml:space="preserve">Případné škody, které by prodávající kupujícímu způsobil v rámci dodávek zboží, budou řešeny </w:t>
      </w:r>
      <w:proofErr w:type="spellStart"/>
      <w:r w:rsidRPr="00994A60">
        <w:t>bezprodleně</w:t>
      </w:r>
      <w:proofErr w:type="spellEnd"/>
      <w:r w:rsidRPr="00994A60">
        <w:t xml:space="preserve"> po jejich zjištění. </w:t>
      </w:r>
      <w:bookmarkStart w:id="1" w:name="_Hlk486319031"/>
    </w:p>
    <w:p w14:paraId="17C4F169" w14:textId="2D315A77" w:rsidR="00BD747D" w:rsidRPr="00994A60" w:rsidRDefault="003E78FA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994A60">
        <w:t xml:space="preserve">Nebezpečí škody na zboží přechází z prodávajícího na kupujícího okamžikem předání zboží ve smyslu čl. VI této smlouvy. Kupující umožní prodávajícímu uzamčení </w:t>
      </w:r>
      <w:r w:rsidR="003112A0">
        <w:t>prostor</w:t>
      </w:r>
      <w:r w:rsidR="00524B16" w:rsidRPr="00A97BCA">
        <w:rPr>
          <w:sz w:val="23"/>
          <w:szCs w:val="23"/>
        </w:rPr>
        <w:t xml:space="preserve"> v době </w:t>
      </w:r>
      <w:r w:rsidRPr="00994A60">
        <w:t xml:space="preserve">rozpracovaných instalací </w:t>
      </w:r>
      <w:r w:rsidR="00524B16" w:rsidRPr="00994A60">
        <w:t>zboží</w:t>
      </w:r>
      <w:r w:rsidRPr="00994A60">
        <w:t xml:space="preserve"> do okamžiku </w:t>
      </w:r>
      <w:r w:rsidR="00524B16" w:rsidRPr="00994A60">
        <w:t>jeho předání kupujícímu podle čl. VI této smlouvy</w:t>
      </w:r>
      <w:r w:rsidR="0008445A" w:rsidRPr="00994A60">
        <w:t>.</w:t>
      </w:r>
      <w:r w:rsidR="00524B16" w:rsidRPr="00994A60">
        <w:t xml:space="preserve"> </w:t>
      </w:r>
    </w:p>
    <w:p w14:paraId="796DFDBE" w14:textId="77777777" w:rsidR="003E78FA" w:rsidRPr="00994A60" w:rsidRDefault="003E78FA" w:rsidP="00A10B0F">
      <w:pPr>
        <w:pStyle w:val="Odstavecseseznamem"/>
        <w:numPr>
          <w:ilvl w:val="0"/>
          <w:numId w:val="22"/>
        </w:numPr>
        <w:spacing w:after="240"/>
        <w:ind w:left="714" w:hanging="357"/>
        <w:contextualSpacing w:val="0"/>
        <w:jc w:val="both"/>
      </w:pPr>
      <w:r w:rsidRPr="00994A60">
        <w:t>Vlastnické právo ke zboží dle této smlouvy přechází na kupujícího předáním zboží ve smyslu čl. VI této smlouvy.</w:t>
      </w:r>
    </w:p>
    <w:bookmarkEnd w:id="1"/>
    <w:p w14:paraId="0BAC4F7F" w14:textId="77777777" w:rsidR="00943739" w:rsidRPr="00A97BCA" w:rsidRDefault="00943739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IX</w:t>
      </w:r>
      <w:r w:rsidR="00C126B5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6C727D25" w14:textId="77777777" w:rsidR="00796CAF" w:rsidRPr="00A97BCA" w:rsidRDefault="009C1585" w:rsidP="005C5DA1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Z</w:t>
      </w:r>
      <w:r w:rsidR="00943739" w:rsidRPr="00A97BCA">
        <w:rPr>
          <w:rFonts w:asciiTheme="minorHAnsi" w:hAnsiTheme="minorHAnsi"/>
          <w:b/>
          <w:sz w:val="23"/>
          <w:szCs w:val="23"/>
        </w:rPr>
        <w:t>áruka za jakost</w:t>
      </w:r>
      <w:r w:rsidRPr="00A97BCA">
        <w:rPr>
          <w:rFonts w:asciiTheme="minorHAnsi" w:hAnsiTheme="minorHAnsi"/>
          <w:b/>
          <w:sz w:val="23"/>
          <w:szCs w:val="23"/>
        </w:rPr>
        <w:t>, vady plnění</w:t>
      </w:r>
    </w:p>
    <w:p w14:paraId="7F37F59D" w14:textId="77777777" w:rsidR="004971E3" w:rsidRPr="00994A60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Prodávající touto smlouvou poskytuje kupujícímu na dodané zboží záruku za jakost ve smyslu § 2113 občanského zákoníku v délce trvání </w:t>
      </w:r>
      <w:r w:rsidR="00883322" w:rsidRPr="00994A60">
        <w:rPr>
          <w:rFonts w:asciiTheme="minorHAnsi" w:hAnsiTheme="minorHAnsi"/>
          <w:sz w:val="22"/>
          <w:szCs w:val="22"/>
        </w:rPr>
        <w:t>24</w:t>
      </w:r>
      <w:r w:rsidR="003969D0" w:rsidRPr="00994A60">
        <w:rPr>
          <w:rFonts w:asciiTheme="minorHAnsi" w:hAnsiTheme="minorHAnsi"/>
          <w:sz w:val="22"/>
          <w:szCs w:val="22"/>
        </w:rPr>
        <w:t xml:space="preserve"> měsíců.</w:t>
      </w:r>
      <w:r w:rsidR="00883322" w:rsidRPr="00994A60">
        <w:rPr>
          <w:rFonts w:asciiTheme="minorHAnsi" w:hAnsiTheme="minorHAnsi"/>
          <w:sz w:val="22"/>
          <w:szCs w:val="22"/>
        </w:rPr>
        <w:t xml:space="preserve"> </w:t>
      </w:r>
      <w:r w:rsidR="004971E3" w:rsidRPr="00994A60">
        <w:rPr>
          <w:rFonts w:asciiTheme="minorHAnsi" w:hAnsiTheme="minorHAnsi"/>
          <w:sz w:val="22"/>
          <w:szCs w:val="22"/>
        </w:rPr>
        <w:t xml:space="preserve"> </w:t>
      </w:r>
    </w:p>
    <w:p w14:paraId="20D68DEF" w14:textId="77777777" w:rsidR="00A97BCA" w:rsidRPr="00994A60" w:rsidRDefault="004971E3" w:rsidP="00994A60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se zavazuje, že zboží bude po sjednanou záruční dobu způsobilé k použití pro sjednaný, příp. obvyklý</w:t>
      </w:r>
      <w:r w:rsidR="0037559A" w:rsidRPr="00994A60">
        <w:rPr>
          <w:rFonts w:asciiTheme="minorHAnsi" w:hAnsiTheme="minorHAnsi"/>
          <w:sz w:val="22"/>
          <w:szCs w:val="22"/>
        </w:rPr>
        <w:t>,</w:t>
      </w:r>
      <w:r w:rsidRPr="00994A60">
        <w:rPr>
          <w:rFonts w:asciiTheme="minorHAnsi" w:hAnsiTheme="minorHAnsi"/>
          <w:sz w:val="22"/>
          <w:szCs w:val="22"/>
        </w:rPr>
        <w:t xml:space="preserve"> účel a že si zachová sjednané vlastnosti (jakost).</w:t>
      </w:r>
    </w:p>
    <w:p w14:paraId="620FD414" w14:textId="77777777" w:rsidR="00BA7CFF" w:rsidRPr="00994A60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Záruční doba počne běžet dnem protokolárního předání celého zboží podle této smlouvy kupujícímu</w:t>
      </w:r>
      <w:r w:rsidR="004971E3" w:rsidRPr="00994A60">
        <w:rPr>
          <w:rFonts w:asciiTheme="minorHAnsi" w:hAnsiTheme="minorHAnsi"/>
          <w:sz w:val="22"/>
          <w:szCs w:val="22"/>
        </w:rPr>
        <w:t xml:space="preserve"> bez vad</w:t>
      </w:r>
      <w:r w:rsidRPr="00994A60">
        <w:rPr>
          <w:rFonts w:asciiTheme="minorHAnsi" w:hAnsiTheme="minorHAnsi"/>
          <w:sz w:val="22"/>
          <w:szCs w:val="22"/>
        </w:rPr>
        <w:t>.</w:t>
      </w:r>
    </w:p>
    <w:p w14:paraId="1447DD55" w14:textId="77777777" w:rsidR="009C1585" w:rsidRPr="00994A60" w:rsidRDefault="009C1585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Záruční doba neběží po dobu, po kterou nemůže kupující zboží řádně užívat</w:t>
      </w:r>
      <w:r w:rsidR="00F4189B" w:rsidRPr="00994A60">
        <w:rPr>
          <w:rFonts w:asciiTheme="minorHAnsi" w:hAnsiTheme="minorHAnsi"/>
          <w:sz w:val="22"/>
          <w:szCs w:val="22"/>
        </w:rPr>
        <w:t xml:space="preserve"> pro vady, které jsou způsobilé založit práva kupujícího z vadného plnění.</w:t>
      </w:r>
    </w:p>
    <w:p w14:paraId="2402C618" w14:textId="77777777" w:rsidR="0016079E" w:rsidRPr="00994A60" w:rsidRDefault="0016079E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Zboží je vadné, nemá-li vlastnosti stanovené v ustanovení </w:t>
      </w:r>
      <w:r w:rsidR="00427532" w:rsidRPr="00994A60">
        <w:rPr>
          <w:rFonts w:asciiTheme="minorHAnsi" w:hAnsiTheme="minorHAnsi"/>
          <w:sz w:val="22"/>
          <w:szCs w:val="22"/>
        </w:rPr>
        <w:t>§</w:t>
      </w:r>
      <w:r w:rsidRPr="00994A60">
        <w:rPr>
          <w:rFonts w:asciiTheme="minorHAnsi" w:hAnsiTheme="minorHAnsi"/>
          <w:sz w:val="22"/>
          <w:szCs w:val="22"/>
        </w:rPr>
        <w:t xml:space="preserve"> 2095 a 2096 občanského zákoníku, </w:t>
      </w:r>
      <w:r w:rsidR="000245A9" w:rsidRPr="00994A60">
        <w:rPr>
          <w:rFonts w:asciiTheme="minorHAnsi" w:hAnsiTheme="minorHAnsi"/>
          <w:sz w:val="22"/>
          <w:szCs w:val="22"/>
        </w:rPr>
        <w:t xml:space="preserve">neodpovídá-li požadavkům uvedeným v této smlouvě, příslušným právním předpisům, normám nebo jiné dokumentaci vztahující se k dodání zboží, popř. neumožňuje-li užívání, k němuž bylo určeno a zhotoveno, </w:t>
      </w:r>
      <w:r w:rsidR="004971E3" w:rsidRPr="00994A60">
        <w:rPr>
          <w:rFonts w:asciiTheme="minorHAnsi" w:hAnsiTheme="minorHAnsi"/>
          <w:sz w:val="22"/>
          <w:szCs w:val="22"/>
        </w:rPr>
        <w:t>kdy</w:t>
      </w:r>
      <w:r w:rsidRPr="00994A60">
        <w:rPr>
          <w:rFonts w:asciiTheme="minorHAnsi" w:hAnsiTheme="minorHAnsi"/>
          <w:sz w:val="22"/>
          <w:szCs w:val="22"/>
        </w:rPr>
        <w:t xml:space="preserve"> za vady se považují i vady v dokladech nutných pro užívání zboží. Právo kupujícího z vadného plnění zakládá i vada, kterou má věc při přechodu nebezpečí škody na kupujícího, byť se projeví až později.</w:t>
      </w:r>
    </w:p>
    <w:p w14:paraId="197653BF" w14:textId="77777777" w:rsidR="004971E3" w:rsidRPr="00994A60" w:rsidRDefault="000245A9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odpovídá za vady, které se projeví v záruční době zboží. Za vady, které se objeví po záruční době, odpovídá jen tehdy, jestliže byly prokazatelně způsobeny porušením jeho povinnosti.</w:t>
      </w:r>
    </w:p>
    <w:p w14:paraId="6B7795BC" w14:textId="77777777" w:rsidR="004971E3" w:rsidRPr="00994A60" w:rsidRDefault="004971E3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Před uplynutím sjednané záruční lhůty se prodávající zavazuje odstranit případné vady, které se vyskytnou v záruční době v níže uvedených lhůtách a za podmínek sjednaných pro záruční vady. </w:t>
      </w:r>
      <w:r w:rsidR="001E77BD" w:rsidRPr="00994A60">
        <w:rPr>
          <w:rFonts w:asciiTheme="minorHAnsi" w:hAnsiTheme="minorHAnsi"/>
          <w:sz w:val="22"/>
          <w:szCs w:val="22"/>
        </w:rPr>
        <w:t xml:space="preserve"> </w:t>
      </w:r>
    </w:p>
    <w:p w14:paraId="65B834D9" w14:textId="77777777" w:rsidR="00BA7CFF" w:rsidRPr="00994A60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Vady zboží</w:t>
      </w:r>
      <w:r w:rsidR="00971F60" w:rsidRPr="00994A60">
        <w:rPr>
          <w:rFonts w:asciiTheme="minorHAnsi" w:hAnsiTheme="minorHAnsi"/>
          <w:sz w:val="22"/>
          <w:szCs w:val="22"/>
        </w:rPr>
        <w:t xml:space="preserve"> nebo jeho části</w:t>
      </w:r>
      <w:r w:rsidRPr="00994A60">
        <w:rPr>
          <w:rFonts w:asciiTheme="minorHAnsi" w:hAnsiTheme="minorHAnsi"/>
          <w:sz w:val="22"/>
          <w:szCs w:val="22"/>
        </w:rPr>
        <w:t xml:space="preserve">, které podle této smlouvy </w:t>
      </w:r>
      <w:r w:rsidR="00971F60" w:rsidRPr="00994A60">
        <w:rPr>
          <w:rFonts w:asciiTheme="minorHAnsi" w:hAnsiTheme="minorHAnsi"/>
          <w:sz w:val="22"/>
          <w:szCs w:val="22"/>
        </w:rPr>
        <w:t xml:space="preserve">kupující </w:t>
      </w:r>
      <w:r w:rsidRPr="00994A60">
        <w:rPr>
          <w:rFonts w:asciiTheme="minorHAnsi" w:hAnsiTheme="minorHAnsi"/>
          <w:sz w:val="22"/>
          <w:szCs w:val="22"/>
        </w:rPr>
        <w:t>nabyl, je prodávající povinen bez zbytečného odkladu odstranit</w:t>
      </w:r>
      <w:r w:rsidR="000245A9" w:rsidRPr="00994A60">
        <w:rPr>
          <w:rFonts w:asciiTheme="minorHAnsi" w:hAnsiTheme="minorHAnsi"/>
          <w:sz w:val="22"/>
          <w:szCs w:val="22"/>
        </w:rPr>
        <w:t xml:space="preserve"> na své náklady</w:t>
      </w:r>
      <w:r w:rsidRPr="00994A60">
        <w:rPr>
          <w:rFonts w:asciiTheme="minorHAnsi" w:hAnsiTheme="minorHAnsi"/>
          <w:sz w:val="22"/>
          <w:szCs w:val="22"/>
        </w:rPr>
        <w:t xml:space="preserve"> opravou, zvolí-li si kupující takový nárok z vad ve smyslu § 2106 občanského zákoníku.</w:t>
      </w:r>
    </w:p>
    <w:p w14:paraId="66D043DE" w14:textId="77777777" w:rsidR="00F4189B" w:rsidRPr="00994A60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Kupující je </w:t>
      </w:r>
      <w:r w:rsidR="008F52AF" w:rsidRPr="00994A60">
        <w:rPr>
          <w:rFonts w:asciiTheme="minorHAnsi" w:hAnsiTheme="minorHAnsi"/>
          <w:sz w:val="22"/>
          <w:szCs w:val="22"/>
        </w:rPr>
        <w:t xml:space="preserve">povinen </w:t>
      </w:r>
      <w:r w:rsidRPr="00994A60">
        <w:rPr>
          <w:rFonts w:asciiTheme="minorHAnsi" w:hAnsiTheme="minorHAnsi"/>
          <w:sz w:val="22"/>
          <w:szCs w:val="22"/>
        </w:rPr>
        <w:t>zjištěné vady</w:t>
      </w:r>
      <w:r w:rsidR="00E0383D" w:rsidRPr="00994A60">
        <w:rPr>
          <w:rFonts w:asciiTheme="minorHAnsi" w:hAnsiTheme="minorHAnsi"/>
          <w:sz w:val="22"/>
          <w:szCs w:val="22"/>
        </w:rPr>
        <w:t xml:space="preserve"> </w:t>
      </w:r>
      <w:r w:rsidRPr="00994A60">
        <w:rPr>
          <w:rFonts w:asciiTheme="minorHAnsi" w:hAnsiTheme="minorHAnsi"/>
          <w:sz w:val="22"/>
          <w:szCs w:val="22"/>
        </w:rPr>
        <w:t xml:space="preserve">zboží oznámit </w:t>
      </w:r>
      <w:r w:rsidR="00F4189B" w:rsidRPr="00994A60">
        <w:rPr>
          <w:rFonts w:asciiTheme="minorHAnsi" w:hAnsiTheme="minorHAnsi"/>
          <w:sz w:val="22"/>
          <w:szCs w:val="22"/>
        </w:rPr>
        <w:t xml:space="preserve">bez zbytečného odkladu </w:t>
      </w:r>
      <w:r w:rsidRPr="00994A60">
        <w:rPr>
          <w:rFonts w:asciiTheme="minorHAnsi" w:hAnsiTheme="minorHAnsi"/>
          <w:sz w:val="22"/>
          <w:szCs w:val="22"/>
        </w:rPr>
        <w:t xml:space="preserve">prodávajícímu písemnou formou prostřednictvím </w:t>
      </w:r>
      <w:r w:rsidR="00883322" w:rsidRPr="00994A60">
        <w:rPr>
          <w:rFonts w:asciiTheme="minorHAnsi" w:hAnsiTheme="minorHAnsi"/>
          <w:sz w:val="22"/>
          <w:szCs w:val="22"/>
        </w:rPr>
        <w:t>e-mail</w:t>
      </w:r>
      <w:r w:rsidR="00971F60" w:rsidRPr="00994A60">
        <w:rPr>
          <w:rFonts w:asciiTheme="minorHAnsi" w:hAnsiTheme="minorHAnsi"/>
          <w:sz w:val="22"/>
          <w:szCs w:val="22"/>
        </w:rPr>
        <w:t>u</w:t>
      </w:r>
      <w:r w:rsidR="00883322" w:rsidRPr="00994A60">
        <w:rPr>
          <w:rFonts w:asciiTheme="minorHAnsi" w:hAnsiTheme="minorHAnsi"/>
          <w:sz w:val="22"/>
          <w:szCs w:val="22"/>
        </w:rPr>
        <w:t xml:space="preserve"> nebo </w:t>
      </w:r>
      <w:r w:rsidR="00E0383D" w:rsidRPr="00994A60">
        <w:rPr>
          <w:rFonts w:asciiTheme="minorHAnsi" w:hAnsiTheme="minorHAnsi"/>
          <w:sz w:val="22"/>
          <w:szCs w:val="22"/>
        </w:rPr>
        <w:t>datové schránky</w:t>
      </w:r>
      <w:r w:rsidR="00427532" w:rsidRPr="00994A60">
        <w:rPr>
          <w:rFonts w:asciiTheme="minorHAnsi" w:hAnsiTheme="minorHAnsi"/>
          <w:sz w:val="22"/>
          <w:szCs w:val="22"/>
        </w:rPr>
        <w:t xml:space="preserve"> uvedené </w:t>
      </w:r>
      <w:r w:rsidR="00971F60" w:rsidRPr="00994A60">
        <w:rPr>
          <w:rFonts w:asciiTheme="minorHAnsi" w:hAnsiTheme="minorHAnsi"/>
          <w:sz w:val="22"/>
          <w:szCs w:val="22"/>
        </w:rPr>
        <w:t>čl. I</w:t>
      </w:r>
      <w:r w:rsidR="00E0383D" w:rsidRPr="00994A60">
        <w:rPr>
          <w:rFonts w:asciiTheme="minorHAnsi" w:hAnsiTheme="minorHAnsi"/>
          <w:sz w:val="22"/>
          <w:szCs w:val="22"/>
        </w:rPr>
        <w:t xml:space="preserve"> této smlouvy</w:t>
      </w:r>
      <w:r w:rsidRPr="00994A60">
        <w:rPr>
          <w:rFonts w:asciiTheme="minorHAnsi" w:hAnsiTheme="minorHAnsi"/>
          <w:sz w:val="22"/>
          <w:szCs w:val="22"/>
        </w:rPr>
        <w:t>. V oznám</w:t>
      </w:r>
      <w:r w:rsidR="00F4189B" w:rsidRPr="00994A60">
        <w:rPr>
          <w:rFonts w:asciiTheme="minorHAnsi" w:hAnsiTheme="minorHAnsi"/>
          <w:sz w:val="22"/>
          <w:szCs w:val="22"/>
        </w:rPr>
        <w:t xml:space="preserve">ení vady </w:t>
      </w:r>
      <w:r w:rsidR="008F52AF" w:rsidRPr="00994A60">
        <w:rPr>
          <w:rFonts w:asciiTheme="minorHAnsi" w:hAnsiTheme="minorHAnsi"/>
          <w:sz w:val="22"/>
          <w:szCs w:val="22"/>
        </w:rPr>
        <w:t>kupující písemně oznámí prodávajícímu její výskyt, vadu popíše a uvede, jak se projevuje.</w:t>
      </w:r>
    </w:p>
    <w:p w14:paraId="5EC89016" w14:textId="77777777" w:rsidR="00BA7CFF" w:rsidRPr="00994A60" w:rsidRDefault="00E0383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N</w:t>
      </w:r>
      <w:r w:rsidR="00BA7CFF" w:rsidRPr="00994A60">
        <w:rPr>
          <w:rFonts w:asciiTheme="minorHAnsi" w:hAnsiTheme="minorHAnsi"/>
          <w:sz w:val="22"/>
          <w:szCs w:val="22"/>
        </w:rPr>
        <w:t xml:space="preserve">ejpozději do </w:t>
      </w:r>
      <w:r w:rsidR="00571034" w:rsidRPr="00994A60">
        <w:rPr>
          <w:rFonts w:asciiTheme="minorHAnsi" w:hAnsiTheme="minorHAnsi"/>
          <w:sz w:val="22"/>
          <w:szCs w:val="22"/>
        </w:rPr>
        <w:t>3</w:t>
      </w:r>
      <w:r w:rsidR="00BA7CFF" w:rsidRPr="00994A60">
        <w:rPr>
          <w:rFonts w:asciiTheme="minorHAnsi" w:hAnsiTheme="minorHAnsi"/>
          <w:sz w:val="22"/>
          <w:szCs w:val="22"/>
        </w:rPr>
        <w:t xml:space="preserve"> </w:t>
      </w:r>
      <w:r w:rsidR="00571034" w:rsidRPr="00994A60">
        <w:rPr>
          <w:rFonts w:asciiTheme="minorHAnsi" w:hAnsiTheme="minorHAnsi"/>
          <w:sz w:val="22"/>
          <w:szCs w:val="22"/>
        </w:rPr>
        <w:t xml:space="preserve">pracovních </w:t>
      </w:r>
      <w:r w:rsidR="00BA7CFF" w:rsidRPr="00994A60">
        <w:rPr>
          <w:rFonts w:asciiTheme="minorHAnsi" w:hAnsiTheme="minorHAnsi"/>
          <w:sz w:val="22"/>
          <w:szCs w:val="22"/>
        </w:rPr>
        <w:t>dnů</w:t>
      </w:r>
      <w:r w:rsidRPr="00994A60">
        <w:rPr>
          <w:rFonts w:asciiTheme="minorHAnsi" w:hAnsiTheme="minorHAnsi"/>
          <w:sz w:val="22"/>
          <w:szCs w:val="22"/>
        </w:rPr>
        <w:t xml:space="preserve"> od </w:t>
      </w:r>
      <w:r w:rsidR="001E77BD" w:rsidRPr="00994A60">
        <w:rPr>
          <w:rFonts w:asciiTheme="minorHAnsi" w:hAnsiTheme="minorHAnsi"/>
          <w:sz w:val="22"/>
          <w:szCs w:val="22"/>
        </w:rPr>
        <w:t>obdržení</w:t>
      </w:r>
      <w:r w:rsidRPr="00994A60">
        <w:rPr>
          <w:rFonts w:asciiTheme="minorHAnsi" w:hAnsiTheme="minorHAnsi"/>
          <w:sz w:val="22"/>
          <w:szCs w:val="22"/>
        </w:rPr>
        <w:t xml:space="preserve"> </w:t>
      </w:r>
      <w:r w:rsidR="00971F60" w:rsidRPr="00994A60">
        <w:rPr>
          <w:rFonts w:asciiTheme="minorHAnsi" w:hAnsiTheme="minorHAnsi"/>
          <w:sz w:val="22"/>
          <w:szCs w:val="22"/>
        </w:rPr>
        <w:t xml:space="preserve">oznámení </w:t>
      </w:r>
      <w:r w:rsidRPr="00994A60">
        <w:rPr>
          <w:rFonts w:asciiTheme="minorHAnsi" w:hAnsiTheme="minorHAnsi"/>
          <w:sz w:val="22"/>
          <w:szCs w:val="22"/>
        </w:rPr>
        <w:t xml:space="preserve">vad zboží dle bodu </w:t>
      </w:r>
      <w:r w:rsidR="00645F3D" w:rsidRPr="00994A60">
        <w:rPr>
          <w:rFonts w:asciiTheme="minorHAnsi" w:hAnsiTheme="minorHAnsi"/>
          <w:sz w:val="22"/>
          <w:szCs w:val="22"/>
        </w:rPr>
        <w:t>9</w:t>
      </w:r>
      <w:r w:rsidRPr="00994A60">
        <w:rPr>
          <w:rFonts w:asciiTheme="minorHAnsi" w:hAnsiTheme="minorHAnsi"/>
          <w:sz w:val="22"/>
          <w:szCs w:val="22"/>
        </w:rPr>
        <w:t xml:space="preserve"> tohoto článku</w:t>
      </w:r>
      <w:r w:rsidR="00F4189B" w:rsidRPr="00994A60">
        <w:rPr>
          <w:rFonts w:asciiTheme="minorHAnsi" w:hAnsiTheme="minorHAnsi"/>
          <w:sz w:val="22"/>
          <w:szCs w:val="22"/>
        </w:rPr>
        <w:t xml:space="preserve"> je </w:t>
      </w:r>
      <w:r w:rsidRPr="00994A60">
        <w:rPr>
          <w:rFonts w:asciiTheme="minorHAnsi" w:hAnsiTheme="minorHAnsi"/>
          <w:sz w:val="22"/>
          <w:szCs w:val="22"/>
        </w:rPr>
        <w:t xml:space="preserve">prodávající </w:t>
      </w:r>
      <w:r w:rsidR="00F4189B" w:rsidRPr="00994A60">
        <w:rPr>
          <w:rFonts w:asciiTheme="minorHAnsi" w:hAnsiTheme="minorHAnsi"/>
          <w:sz w:val="22"/>
          <w:szCs w:val="22"/>
        </w:rPr>
        <w:t>povinen</w:t>
      </w:r>
      <w:r w:rsidR="00BA7CFF" w:rsidRPr="00994A60">
        <w:rPr>
          <w:rFonts w:asciiTheme="minorHAnsi" w:hAnsiTheme="minorHAnsi"/>
          <w:sz w:val="22"/>
          <w:szCs w:val="22"/>
        </w:rPr>
        <w:t xml:space="preserve"> navrhn</w:t>
      </w:r>
      <w:r w:rsidR="00F4189B" w:rsidRPr="00994A60">
        <w:rPr>
          <w:rFonts w:asciiTheme="minorHAnsi" w:hAnsiTheme="minorHAnsi"/>
          <w:sz w:val="22"/>
          <w:szCs w:val="22"/>
        </w:rPr>
        <w:t>out</w:t>
      </w:r>
      <w:r w:rsidR="00BA7CFF" w:rsidRPr="00994A60">
        <w:rPr>
          <w:rFonts w:asciiTheme="minorHAnsi" w:hAnsiTheme="minorHAnsi"/>
          <w:sz w:val="22"/>
          <w:szCs w:val="22"/>
        </w:rPr>
        <w:t xml:space="preserve"> a projedn</w:t>
      </w:r>
      <w:r w:rsidR="00F4189B" w:rsidRPr="00994A60">
        <w:rPr>
          <w:rFonts w:asciiTheme="minorHAnsi" w:hAnsiTheme="minorHAnsi"/>
          <w:sz w:val="22"/>
          <w:szCs w:val="22"/>
        </w:rPr>
        <w:t>at</w:t>
      </w:r>
      <w:r w:rsidR="00BA7CFF" w:rsidRPr="00994A60">
        <w:rPr>
          <w:rFonts w:asciiTheme="minorHAnsi" w:hAnsiTheme="minorHAnsi"/>
          <w:sz w:val="22"/>
          <w:szCs w:val="22"/>
        </w:rPr>
        <w:t xml:space="preserve"> s kupujícím způsob odstranění vad</w:t>
      </w:r>
      <w:r w:rsidR="00645F3D" w:rsidRPr="00994A60">
        <w:rPr>
          <w:rFonts w:asciiTheme="minorHAnsi" w:hAnsiTheme="minorHAnsi"/>
          <w:sz w:val="22"/>
          <w:szCs w:val="22"/>
        </w:rPr>
        <w:t xml:space="preserve"> a písemně oznámit kupujícímu, zda reklamaci uznává, nebo z jakých důvodů reklamaci neuznává. Pokud tak neučiní, má se za to, že reklamaci </w:t>
      </w:r>
      <w:r w:rsidR="00971F60" w:rsidRPr="00994A60">
        <w:rPr>
          <w:rFonts w:asciiTheme="minorHAnsi" w:hAnsiTheme="minorHAnsi"/>
          <w:sz w:val="22"/>
          <w:szCs w:val="22"/>
        </w:rPr>
        <w:t>kupujícího</w:t>
      </w:r>
      <w:r w:rsidR="00645F3D" w:rsidRPr="00994A60">
        <w:rPr>
          <w:rFonts w:asciiTheme="minorHAnsi" w:hAnsiTheme="minorHAnsi"/>
          <w:sz w:val="22"/>
          <w:szCs w:val="22"/>
        </w:rPr>
        <w:t xml:space="preserve"> uznává. Prodávající je povinen uplatněnou vadu odstranit i v případě, že uplatnění takové vady neuznává. V případě sporu o oprávněnost uplatněné vady budou smluvní strany respektovat vyjádření a konečné stanovisko soudního znalce stanoveného kupujícím. V případě, že se prokáže, že vada byla kupujícím uplatněna neoprávněně, je kupující povinen nahradit prodávajícímu náklady na odstranění takové vady.</w:t>
      </w:r>
    </w:p>
    <w:p w14:paraId="4F4C802C" w14:textId="5DA2AE84" w:rsidR="001E77BD" w:rsidRPr="00994A60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se zavazuje vady zboží odstranit a napravit neprodleně, nejpozději do</w:t>
      </w:r>
      <w:r w:rsidR="00CC5522" w:rsidRPr="00994A60">
        <w:rPr>
          <w:rFonts w:asciiTheme="minorHAnsi" w:hAnsiTheme="minorHAnsi"/>
          <w:sz w:val="22"/>
          <w:szCs w:val="22"/>
        </w:rPr>
        <w:t xml:space="preserve"> </w:t>
      </w:r>
      <w:r w:rsidR="00234675" w:rsidRPr="00994A60">
        <w:rPr>
          <w:rFonts w:asciiTheme="minorHAnsi" w:hAnsiTheme="minorHAnsi"/>
          <w:sz w:val="22"/>
          <w:szCs w:val="22"/>
        </w:rPr>
        <w:t>3</w:t>
      </w:r>
      <w:r w:rsidR="00571034" w:rsidRPr="00994A60">
        <w:rPr>
          <w:rFonts w:asciiTheme="minorHAnsi" w:hAnsiTheme="minorHAnsi"/>
          <w:sz w:val="22"/>
          <w:szCs w:val="22"/>
        </w:rPr>
        <w:t xml:space="preserve"> pracovních </w:t>
      </w:r>
      <w:r w:rsidRPr="00994A60">
        <w:rPr>
          <w:rFonts w:asciiTheme="minorHAnsi" w:hAnsiTheme="minorHAnsi"/>
          <w:sz w:val="22"/>
          <w:szCs w:val="22"/>
        </w:rPr>
        <w:t xml:space="preserve">dnů od </w:t>
      </w:r>
      <w:r w:rsidR="00E0383D" w:rsidRPr="00994A60">
        <w:rPr>
          <w:rFonts w:asciiTheme="minorHAnsi" w:hAnsiTheme="minorHAnsi"/>
          <w:sz w:val="22"/>
          <w:szCs w:val="22"/>
        </w:rPr>
        <w:t>doručení oznámení</w:t>
      </w:r>
      <w:r w:rsidR="00482409" w:rsidRPr="00994A60">
        <w:rPr>
          <w:rFonts w:asciiTheme="minorHAnsi" w:hAnsiTheme="minorHAnsi"/>
          <w:sz w:val="22"/>
          <w:szCs w:val="22"/>
        </w:rPr>
        <w:t xml:space="preserve"> vad </w:t>
      </w:r>
      <w:r w:rsidR="00E0383D" w:rsidRPr="00994A60">
        <w:rPr>
          <w:rFonts w:asciiTheme="minorHAnsi" w:hAnsiTheme="minorHAnsi"/>
          <w:sz w:val="22"/>
          <w:szCs w:val="22"/>
        </w:rPr>
        <w:t xml:space="preserve">zboží dle bodu </w:t>
      </w:r>
      <w:r w:rsidR="007A1FC2" w:rsidRPr="00994A60">
        <w:rPr>
          <w:rFonts w:asciiTheme="minorHAnsi" w:hAnsiTheme="minorHAnsi"/>
          <w:sz w:val="22"/>
          <w:szCs w:val="22"/>
        </w:rPr>
        <w:t>9</w:t>
      </w:r>
      <w:r w:rsidR="00E0383D" w:rsidRPr="00994A60">
        <w:rPr>
          <w:rFonts w:asciiTheme="minorHAnsi" w:hAnsiTheme="minorHAnsi"/>
          <w:sz w:val="22"/>
          <w:szCs w:val="22"/>
        </w:rPr>
        <w:t xml:space="preserve"> tohoto článku</w:t>
      </w:r>
      <w:r w:rsidR="00F4189B" w:rsidRPr="00994A60">
        <w:rPr>
          <w:rFonts w:asciiTheme="minorHAnsi" w:hAnsiTheme="minorHAnsi"/>
          <w:sz w:val="22"/>
          <w:szCs w:val="22"/>
        </w:rPr>
        <w:t>, pokud se smluvní strany nedohodnou jinak</w:t>
      </w:r>
      <w:r w:rsidRPr="00994A60">
        <w:rPr>
          <w:rFonts w:asciiTheme="minorHAnsi" w:hAnsiTheme="minorHAnsi"/>
          <w:sz w:val="22"/>
          <w:szCs w:val="22"/>
        </w:rPr>
        <w:t>.</w:t>
      </w:r>
      <w:r w:rsidR="001E77BD" w:rsidRPr="00994A60">
        <w:rPr>
          <w:rFonts w:asciiTheme="minorHAnsi" w:hAnsiTheme="minorHAnsi"/>
          <w:sz w:val="22"/>
          <w:szCs w:val="22"/>
        </w:rPr>
        <w:t xml:space="preserve"> </w:t>
      </w:r>
      <w:r w:rsidR="00B360B7" w:rsidRPr="00994A60">
        <w:rPr>
          <w:rFonts w:asciiTheme="minorHAnsi" w:hAnsiTheme="minorHAnsi"/>
          <w:sz w:val="22"/>
          <w:szCs w:val="22"/>
        </w:rPr>
        <w:t xml:space="preserve">V případě, že charakter, závažnost a rozsah vady neumožní lhůtu k odstranění vady prodávajícímu splnit, může být kupujícím písemně poskytnuta další přiměřená lhůta. O hledisku, zda charakter, závažnost a rozsah vady vyžaduje poskytnutí další lhůty, stejně tak o délce další lhůty rozhoduje kupující. </w:t>
      </w:r>
      <w:r w:rsidR="001E77BD" w:rsidRPr="00994A60">
        <w:rPr>
          <w:rFonts w:asciiTheme="minorHAnsi" w:hAnsiTheme="minorHAnsi"/>
          <w:sz w:val="22"/>
          <w:szCs w:val="22"/>
        </w:rPr>
        <w:t>Provedenou opravu vady prodávající předá kupujícímu písemně formou předávacího protokolu, přičemž v tomto protokole mimo jiné uvede, kdy kupující právo z vady zařízení uplatnil, jak byla vada odstraněna a dobu trvání odstranění vady.</w:t>
      </w:r>
    </w:p>
    <w:p w14:paraId="44DDEC34" w14:textId="28195810" w:rsidR="001E77BD" w:rsidRPr="00994A60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V záruční době může kupující uplatnit svá práva z vad za podmínek uvedených v § 2</w:t>
      </w:r>
      <w:r w:rsidR="00324B66">
        <w:rPr>
          <w:rFonts w:asciiTheme="minorHAnsi" w:hAnsiTheme="minorHAnsi"/>
          <w:sz w:val="22"/>
          <w:szCs w:val="22"/>
        </w:rPr>
        <w:t>100</w:t>
      </w:r>
      <w:r w:rsidRPr="00994A60">
        <w:rPr>
          <w:rFonts w:asciiTheme="minorHAnsi" w:hAnsiTheme="minorHAnsi"/>
          <w:sz w:val="22"/>
          <w:szCs w:val="22"/>
        </w:rPr>
        <w:t xml:space="preserve"> a násl. občanského zákoníku. Prodávající je povinen reklamovanou vadu odstranit předně dodáním nového (náhradního) </w:t>
      </w:r>
      <w:r w:rsidR="00324B66">
        <w:rPr>
          <w:rFonts w:asciiTheme="minorHAnsi" w:hAnsiTheme="minorHAnsi"/>
          <w:sz w:val="22"/>
          <w:szCs w:val="22"/>
        </w:rPr>
        <w:t>zboží</w:t>
      </w:r>
      <w:r w:rsidRPr="00994A60">
        <w:rPr>
          <w:rFonts w:asciiTheme="minorHAnsi" w:hAnsiTheme="minorHAnsi"/>
          <w:sz w:val="22"/>
          <w:szCs w:val="22"/>
        </w:rPr>
        <w:t xml:space="preserve"> či jeho části bez vad, není-li to vzhledem k povaze reklamované vady nepřiměřené.</w:t>
      </w:r>
    </w:p>
    <w:p w14:paraId="10BB6707" w14:textId="77777777" w:rsidR="001E77BD" w:rsidRPr="00994A60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V případě nedodržení sjednaného termínu k odstranění vady je kupující dále oprávněn vady nechat odstranit třetí osobou na náklady prodávajícího, a to i bez předchozího upozornění na tuto skutečnost.</w:t>
      </w:r>
    </w:p>
    <w:p w14:paraId="006C2CBF" w14:textId="77777777" w:rsidR="001E77BD" w:rsidRPr="00994A60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Reklamaci lze uplatnit nejpozději do posledního dne záruční lhůty, přičemž i reklamace odeslaná v poslední den záruční lhůty se považuje za včas uplatněnou. V případě opravy v záruční době se tato prodlužuje o dobu od oznámení závady kupujícím po její odstranění prodávajícím.</w:t>
      </w:r>
    </w:p>
    <w:p w14:paraId="13C0342C" w14:textId="77777777" w:rsidR="00C76C94" w:rsidRPr="00994A60" w:rsidRDefault="005C36E8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Záruka se nevztahuje na vady zboží způsobené kupujícím v rozporu s návodem k použití zboží.</w:t>
      </w:r>
      <w:r w:rsidR="005C5DA1" w:rsidRPr="00994A60">
        <w:rPr>
          <w:rFonts w:asciiTheme="minorHAnsi" w:hAnsiTheme="minorHAnsi"/>
          <w:sz w:val="22"/>
          <w:szCs w:val="22"/>
        </w:rPr>
        <w:t xml:space="preserve"> </w:t>
      </w:r>
    </w:p>
    <w:p w14:paraId="50FD4D83" w14:textId="0FB4DE1A" w:rsidR="00B45B03" w:rsidRPr="00994A60" w:rsidRDefault="00B45B03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se zavazuje, že v případě, že nebude možné opravit zboží do řádné lhůty uvedené v</w:t>
      </w:r>
      <w:r w:rsidR="00F37DCC" w:rsidRPr="00994A60">
        <w:rPr>
          <w:rFonts w:asciiTheme="minorHAnsi" w:hAnsiTheme="minorHAnsi"/>
          <w:sz w:val="22"/>
          <w:szCs w:val="22"/>
        </w:rPr>
        <w:t> </w:t>
      </w:r>
      <w:r w:rsidRPr="00994A60">
        <w:rPr>
          <w:rFonts w:asciiTheme="minorHAnsi" w:hAnsiTheme="minorHAnsi"/>
          <w:sz w:val="22"/>
          <w:szCs w:val="22"/>
        </w:rPr>
        <w:t>čl</w:t>
      </w:r>
      <w:r w:rsidR="00F37DCC" w:rsidRPr="00994A60">
        <w:rPr>
          <w:rFonts w:asciiTheme="minorHAnsi" w:hAnsiTheme="minorHAnsi"/>
          <w:sz w:val="22"/>
          <w:szCs w:val="22"/>
        </w:rPr>
        <w:t>.</w:t>
      </w:r>
      <w:r w:rsidRPr="00994A60">
        <w:rPr>
          <w:rFonts w:asciiTheme="minorHAnsi" w:hAnsiTheme="minorHAnsi"/>
          <w:sz w:val="22"/>
          <w:szCs w:val="22"/>
        </w:rPr>
        <w:t xml:space="preserve"> IX.  odst. 11 a kupující o to požádá, poskytne prodávající kupujícímu nejpozději do </w:t>
      </w:r>
      <w:r w:rsidR="00373BAD">
        <w:rPr>
          <w:rFonts w:asciiTheme="minorHAnsi" w:hAnsiTheme="minorHAnsi"/>
          <w:sz w:val="22"/>
          <w:szCs w:val="22"/>
        </w:rPr>
        <w:t xml:space="preserve">7 dnů </w:t>
      </w:r>
      <w:r w:rsidR="00373BAD" w:rsidRPr="00994A60">
        <w:rPr>
          <w:rFonts w:asciiTheme="minorHAnsi" w:hAnsiTheme="minorHAnsi"/>
          <w:sz w:val="22"/>
          <w:szCs w:val="22"/>
        </w:rPr>
        <w:t>po</w:t>
      </w:r>
      <w:r w:rsidRPr="00994A60">
        <w:rPr>
          <w:rFonts w:asciiTheme="minorHAnsi" w:hAnsiTheme="minorHAnsi"/>
          <w:sz w:val="22"/>
          <w:szCs w:val="22"/>
        </w:rPr>
        <w:t xml:space="preserve"> uplynutí lhůty k opravě až do doby úplného vyřízení reklamace náhradní zboží, a to bezplatně. Dovoz a odvoz náhradního zboží zajistí prodávající na vlastní náklady.</w:t>
      </w:r>
    </w:p>
    <w:p w14:paraId="2093884A" w14:textId="77777777" w:rsidR="00B360B7" w:rsidRPr="00994A60" w:rsidRDefault="00B360B7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Smluvní strany se dohodly, že záruční doba se automaticky prodlužuje o dobu, která uplyne mezi nahlášením a odstraněním závady. </w:t>
      </w:r>
    </w:p>
    <w:p w14:paraId="56E03AD3" w14:textId="77777777" w:rsidR="00B360B7" w:rsidRPr="00994A60" w:rsidRDefault="00B360B7" w:rsidP="00B360B7">
      <w:pPr>
        <w:pStyle w:val="Zkladntext"/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se zavazuje provádět v době záruky bezplatně výrobcem předepsané kontroly a prohlídky, odbornou údržbu a revize v případě, že jsou výrobcem předepsány, či vycházejí z platných právních předpisů a jsou povinností dodavatele. V takovém případě se prodávající zavazuje v rámci záruky určit a sledovat termíny takových kontrol, prohlídek a odborné údržby. Po uplynutí záruky termíny každoročních prohlídek bude sledovat za kupujícího jeho pověřený zaměstnanec</w:t>
      </w:r>
      <w:r w:rsidR="00971F60" w:rsidRPr="00994A60">
        <w:rPr>
          <w:rFonts w:asciiTheme="minorHAnsi" w:hAnsiTheme="minorHAnsi"/>
          <w:sz w:val="22"/>
          <w:szCs w:val="22"/>
        </w:rPr>
        <w:t>.</w:t>
      </w:r>
    </w:p>
    <w:p w14:paraId="733D967A" w14:textId="77777777" w:rsidR="004971E3" w:rsidRPr="00994A60" w:rsidRDefault="00B360B7" w:rsidP="00A10B0F">
      <w:pPr>
        <w:pStyle w:val="Default"/>
        <w:numPr>
          <w:ilvl w:val="0"/>
          <w:numId w:val="23"/>
        </w:numPr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prohlašuje, že v případě zájmu kupujícího je schopen zajistit kupujícímu pozáruční servis včetně dodání náhradních dílů po dobu minimálně deseti let od data podpisu předávacího protokolu.</w:t>
      </w:r>
    </w:p>
    <w:p w14:paraId="1CC2C0C1" w14:textId="77777777" w:rsidR="00BA7CF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</w:t>
      </w:r>
      <w:r w:rsidR="00BA7CFF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76697E75" w14:textId="77777777" w:rsidR="00796CAF" w:rsidRPr="00A97BCA" w:rsidRDefault="00BA7CFF" w:rsidP="00932C52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Smluvní pokuty</w:t>
      </w:r>
    </w:p>
    <w:p w14:paraId="4825403F" w14:textId="77777777" w:rsidR="00CA18A5" w:rsidRPr="00994A60" w:rsidRDefault="00CA18A5" w:rsidP="00932C52">
      <w:pPr>
        <w:pStyle w:val="Default"/>
        <w:numPr>
          <w:ilvl w:val="0"/>
          <w:numId w:val="24"/>
        </w:numPr>
        <w:spacing w:after="120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Za nesplnění </w:t>
      </w:r>
      <w:r w:rsidRPr="00994A60">
        <w:rPr>
          <w:rFonts w:asciiTheme="minorHAnsi" w:hAnsiTheme="minorHAnsi"/>
          <w:color w:val="auto"/>
          <w:sz w:val="22"/>
          <w:szCs w:val="22"/>
        </w:rPr>
        <w:t>závazků ze smlouvy sjednávají smluvní strany následující smluvní pokuty:</w:t>
      </w:r>
    </w:p>
    <w:p w14:paraId="581E8089" w14:textId="77777777" w:rsidR="00CA18A5" w:rsidRPr="00994A60" w:rsidRDefault="00CA18A5" w:rsidP="00E94729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>za prodlení prodávajícího s předáním zboží způsobem podle čl. VI té</w:t>
      </w:r>
      <w:r w:rsidR="00932C52" w:rsidRPr="00994A60">
        <w:rPr>
          <w:rFonts w:asciiTheme="minorHAnsi" w:hAnsiTheme="minorHAnsi"/>
          <w:color w:val="auto"/>
          <w:sz w:val="22"/>
          <w:szCs w:val="22"/>
        </w:rPr>
        <w:t>to smlouvy ve lhůtě podle čl. V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této smlouvy je prodávající povinen zaplatit kupujícímu smluvní pokutu ve výši 0,</w:t>
      </w:r>
      <w:r w:rsidR="00E94729" w:rsidRPr="00994A60">
        <w:rPr>
          <w:rFonts w:asciiTheme="minorHAnsi" w:hAnsiTheme="minorHAnsi"/>
          <w:color w:val="auto"/>
          <w:sz w:val="22"/>
          <w:szCs w:val="22"/>
        </w:rPr>
        <w:t>2</w:t>
      </w:r>
      <w:r w:rsidR="000A1945" w:rsidRPr="00994A6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94A60">
        <w:rPr>
          <w:rFonts w:asciiTheme="minorHAnsi" w:hAnsiTheme="minorHAnsi"/>
          <w:color w:val="auto"/>
          <w:sz w:val="22"/>
          <w:szCs w:val="22"/>
        </w:rPr>
        <w:t>% z celkové kupní ceny za každý, byť i započatý den prodlení;</w:t>
      </w:r>
    </w:p>
    <w:p w14:paraId="2535E4D5" w14:textId="01B857F7" w:rsidR="00CA18A5" w:rsidRPr="00994A60" w:rsidRDefault="00CA18A5" w:rsidP="00E94729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za prodlení prodávajícího se splněním povinnosti odstranit vady zboží ve lhůtě podle </w:t>
      </w:r>
      <w:r w:rsidR="007A1E74" w:rsidRPr="00994A60">
        <w:rPr>
          <w:rFonts w:asciiTheme="minorHAnsi" w:hAnsiTheme="minorHAnsi"/>
          <w:color w:val="auto"/>
          <w:sz w:val="22"/>
          <w:szCs w:val="22"/>
        </w:rPr>
        <w:t>čl. IX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odst. </w:t>
      </w:r>
      <w:r w:rsidR="00C823CA" w:rsidRPr="00994A60">
        <w:rPr>
          <w:rFonts w:asciiTheme="minorHAnsi" w:hAnsiTheme="minorHAnsi"/>
          <w:color w:val="auto"/>
          <w:sz w:val="22"/>
          <w:szCs w:val="22"/>
        </w:rPr>
        <w:t>11</w:t>
      </w:r>
      <w:r w:rsidR="00AB2A4C" w:rsidRPr="00994A6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94A60">
        <w:rPr>
          <w:rFonts w:asciiTheme="minorHAnsi" w:hAnsiTheme="minorHAnsi"/>
          <w:color w:val="auto"/>
          <w:sz w:val="22"/>
          <w:szCs w:val="22"/>
        </w:rPr>
        <w:t>této smlouvy je prodávající povinen zaplatit kupujícímu smluvní pokutu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ve výši </w:t>
      </w:r>
      <w:r w:rsidR="003C7E9F">
        <w:rPr>
          <w:rFonts w:asciiTheme="minorHAnsi" w:hAnsiTheme="minorHAnsi"/>
          <w:color w:val="auto"/>
          <w:sz w:val="23"/>
          <w:szCs w:val="23"/>
        </w:rPr>
        <w:t>500,- Kč</w:t>
      </w:r>
      <w:r w:rsidR="00AB2A4C" w:rsidRPr="00994A60">
        <w:rPr>
          <w:rFonts w:asciiTheme="minorHAnsi" w:hAnsiTheme="minorHAnsi"/>
          <w:color w:val="auto"/>
          <w:sz w:val="22"/>
          <w:szCs w:val="22"/>
        </w:rPr>
        <w:t xml:space="preserve"> za každý, byť i započatý den prodlení do </w:t>
      </w:r>
      <w:r w:rsidR="007A1E74" w:rsidRPr="00994A60">
        <w:rPr>
          <w:rFonts w:asciiTheme="minorHAnsi" w:hAnsiTheme="minorHAnsi"/>
          <w:color w:val="auto"/>
          <w:sz w:val="22"/>
          <w:szCs w:val="22"/>
        </w:rPr>
        <w:t xml:space="preserve">odstranění </w:t>
      </w:r>
      <w:r w:rsidR="00AB2A4C" w:rsidRPr="00994A60">
        <w:rPr>
          <w:rFonts w:asciiTheme="minorHAnsi" w:hAnsiTheme="minorHAnsi"/>
          <w:color w:val="auto"/>
          <w:sz w:val="22"/>
          <w:szCs w:val="22"/>
        </w:rPr>
        <w:t>všech uplatněných vad</w:t>
      </w:r>
      <w:r w:rsidRPr="00994A60">
        <w:rPr>
          <w:rFonts w:asciiTheme="minorHAnsi" w:hAnsiTheme="minorHAnsi"/>
          <w:color w:val="auto"/>
          <w:sz w:val="22"/>
          <w:szCs w:val="22"/>
        </w:rPr>
        <w:t>;</w:t>
      </w:r>
    </w:p>
    <w:p w14:paraId="1F9889C9" w14:textId="77777777" w:rsidR="007A1E74" w:rsidRPr="00994A60" w:rsidRDefault="007A1E74" w:rsidP="00E94729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v případě prodlení kupujícího se zaplacením dohodnuté kupní ceny je </w:t>
      </w:r>
      <w:r w:rsidRPr="00994A60">
        <w:rPr>
          <w:rFonts w:asciiTheme="minorHAnsi" w:hAnsiTheme="minorHAnsi"/>
          <w:sz w:val="22"/>
          <w:szCs w:val="22"/>
        </w:rPr>
        <w:t>kupující povinen zaplatit prodávajícímu úrok z prodlení ve výši 0,0</w:t>
      </w:r>
      <w:r w:rsidR="00D84BA0" w:rsidRPr="00994A60">
        <w:rPr>
          <w:rFonts w:asciiTheme="minorHAnsi" w:hAnsiTheme="minorHAnsi"/>
          <w:sz w:val="22"/>
          <w:szCs w:val="22"/>
        </w:rPr>
        <w:t>1</w:t>
      </w:r>
      <w:r w:rsidRPr="00994A60">
        <w:rPr>
          <w:rFonts w:asciiTheme="minorHAnsi" w:hAnsiTheme="minorHAnsi"/>
          <w:sz w:val="22"/>
          <w:szCs w:val="22"/>
        </w:rPr>
        <w:t>5</w:t>
      </w:r>
      <w:r w:rsidR="00955E6F" w:rsidRPr="00994A60">
        <w:rPr>
          <w:rFonts w:asciiTheme="minorHAnsi" w:hAnsiTheme="minorHAnsi"/>
          <w:sz w:val="22"/>
          <w:szCs w:val="22"/>
        </w:rPr>
        <w:t xml:space="preserve"> </w:t>
      </w:r>
      <w:r w:rsidRPr="00994A60">
        <w:rPr>
          <w:rFonts w:asciiTheme="minorHAnsi" w:hAnsiTheme="minorHAnsi"/>
          <w:sz w:val="22"/>
          <w:szCs w:val="22"/>
        </w:rPr>
        <w:t>% z dlužné částky za každý, byť i započatý den prodlení</w:t>
      </w:r>
      <w:r w:rsidR="00E94729" w:rsidRPr="00994A60">
        <w:rPr>
          <w:rFonts w:asciiTheme="minorHAnsi" w:hAnsiTheme="minorHAnsi"/>
          <w:color w:val="auto"/>
          <w:sz w:val="22"/>
          <w:szCs w:val="22"/>
        </w:rPr>
        <w:t>;</w:t>
      </w:r>
    </w:p>
    <w:p w14:paraId="79E1FC5D" w14:textId="77777777" w:rsidR="00CA18A5" w:rsidRPr="00994A60" w:rsidRDefault="007A1E74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Uplatněním nároku na smluvní pokutu není dotčeno právo domáhat se náhrady škody vzniklé v důsledku skutečností zakládajících právo na smluvní pokutu, a to v její plné výši, tj. v rozsahu krytém smluvní pokutou i v rozsahu přesahujícím smluvní pokutu.</w:t>
      </w:r>
    </w:p>
    <w:p w14:paraId="6D9B6FEC" w14:textId="77777777" w:rsidR="007A1E74" w:rsidRPr="00994A60" w:rsidRDefault="007A1E74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samostatně.</w:t>
      </w:r>
    </w:p>
    <w:p w14:paraId="7F219F8D" w14:textId="3AB2AA1E" w:rsidR="004A03DE" w:rsidRPr="00994A60" w:rsidRDefault="004A03DE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Uplatněním smluvní pokuty není dotčeno právo stran na náhradu škody, ani právo na odstoupení od smlouvy v souladu se zákonem č. 89/2012 Sb., občanský zákoník ve znění pozdějších předpisů.</w:t>
      </w:r>
    </w:p>
    <w:p w14:paraId="47F2D6F0" w14:textId="7553A3B0" w:rsidR="00E931A1" w:rsidRPr="00994A60" w:rsidRDefault="00E931A1" w:rsidP="00A10B0F">
      <w:pPr>
        <w:pStyle w:val="Default"/>
        <w:numPr>
          <w:ilvl w:val="0"/>
          <w:numId w:val="24"/>
        </w:numPr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Všechny smluvní pokuty </w:t>
      </w:r>
      <w:r w:rsidR="00EF5D58">
        <w:rPr>
          <w:rFonts w:asciiTheme="minorHAnsi" w:hAnsiTheme="minorHAnsi"/>
          <w:sz w:val="22"/>
          <w:szCs w:val="22"/>
        </w:rPr>
        <w:t xml:space="preserve">uvedených v procentech </w:t>
      </w:r>
      <w:r w:rsidRPr="00994A60">
        <w:rPr>
          <w:rFonts w:asciiTheme="minorHAnsi" w:hAnsiTheme="minorHAnsi"/>
          <w:sz w:val="22"/>
          <w:szCs w:val="22"/>
        </w:rPr>
        <w:t>se vypočítávají z celkové kupní ceny bez DPH dle čl. VII odst. 1 této smlouvy.</w:t>
      </w:r>
    </w:p>
    <w:p w14:paraId="4A2C929F" w14:textId="77777777" w:rsidR="00796CA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</w:t>
      </w:r>
      <w:r w:rsidR="00E931A1"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7A1E74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2B01CB02" w14:textId="77777777" w:rsidR="007A1E74" w:rsidRPr="00A97BCA" w:rsidRDefault="007A1E74" w:rsidP="00156970">
      <w:pPr>
        <w:pStyle w:val="Default"/>
        <w:spacing w:after="120"/>
        <w:jc w:val="center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Odstoupení od smlouvy</w:t>
      </w:r>
    </w:p>
    <w:p w14:paraId="7ED5DF1E" w14:textId="77777777" w:rsidR="007A1E74" w:rsidRPr="00994A60" w:rsidRDefault="007A1E74" w:rsidP="00083CE3">
      <w:pPr>
        <w:pStyle w:val="Defaul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Odstoupení od smlouvy se řídí </w:t>
      </w:r>
      <w:proofErr w:type="spellStart"/>
      <w:r w:rsidRPr="00994A60">
        <w:rPr>
          <w:rFonts w:asciiTheme="minorHAnsi" w:hAnsiTheme="minorHAnsi"/>
          <w:sz w:val="22"/>
          <w:szCs w:val="22"/>
        </w:rPr>
        <w:t>ust</w:t>
      </w:r>
      <w:proofErr w:type="spellEnd"/>
      <w:r w:rsidRPr="00994A60">
        <w:rPr>
          <w:rFonts w:asciiTheme="minorHAnsi" w:hAnsiTheme="minorHAnsi"/>
          <w:sz w:val="22"/>
          <w:szCs w:val="22"/>
        </w:rPr>
        <w:t xml:space="preserve">. § 2001 občanského zákoníku, pokud není dále </w:t>
      </w:r>
      <w:r w:rsidR="00083CE3" w:rsidRPr="00994A60">
        <w:rPr>
          <w:rFonts w:asciiTheme="minorHAnsi" w:hAnsiTheme="minorHAnsi"/>
          <w:sz w:val="22"/>
          <w:szCs w:val="22"/>
        </w:rPr>
        <w:t>s</w:t>
      </w:r>
      <w:r w:rsidRPr="00994A60">
        <w:rPr>
          <w:rFonts w:asciiTheme="minorHAnsi" w:hAnsiTheme="minorHAnsi"/>
          <w:sz w:val="22"/>
          <w:szCs w:val="22"/>
        </w:rPr>
        <w:t>tanoveno jinak.</w:t>
      </w:r>
    </w:p>
    <w:p w14:paraId="6DDD8878" w14:textId="77777777" w:rsidR="007A1E74" w:rsidRPr="00994A60" w:rsidRDefault="00A1302F" w:rsidP="00E94729">
      <w:pPr>
        <w:pStyle w:val="Defaul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Kupující je oprávněn odstoupit od této smlouvy pro její podstatné porušení prodávajícím, přičemž podstatným porušením smlouvy se rozumí zejména:</w:t>
      </w:r>
    </w:p>
    <w:p w14:paraId="66C9461F" w14:textId="77777777" w:rsidR="00A1302F" w:rsidRPr="00994A60" w:rsidRDefault="00985FC9" w:rsidP="00985FC9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</w:t>
      </w:r>
      <w:r w:rsidR="00A1302F" w:rsidRPr="00994A60">
        <w:rPr>
          <w:rFonts w:asciiTheme="minorHAnsi" w:hAnsiTheme="minorHAnsi"/>
          <w:sz w:val="22"/>
          <w:szCs w:val="22"/>
        </w:rPr>
        <w:t>rodlení prodávajícího s dodáním zboží delším než 20 dnů</w:t>
      </w:r>
      <w:r w:rsidRPr="00994A60">
        <w:rPr>
          <w:rFonts w:asciiTheme="minorHAnsi" w:hAnsiTheme="minorHAnsi"/>
          <w:sz w:val="22"/>
          <w:szCs w:val="22"/>
        </w:rPr>
        <w:t>;</w:t>
      </w:r>
    </w:p>
    <w:p w14:paraId="52940E12" w14:textId="76CF1ADD" w:rsidR="00A1302F" w:rsidRPr="00994A60" w:rsidRDefault="00985FC9" w:rsidP="00985FC9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n</w:t>
      </w:r>
      <w:r w:rsidR="00A1302F" w:rsidRPr="00994A60">
        <w:rPr>
          <w:rFonts w:asciiTheme="minorHAnsi" w:hAnsiTheme="minorHAnsi"/>
          <w:sz w:val="22"/>
          <w:szCs w:val="22"/>
        </w:rPr>
        <w:t xml:space="preserve">edodržení technické specifikace zboží uvedené v nabídce </w:t>
      </w:r>
      <w:r w:rsidRPr="00994A60">
        <w:rPr>
          <w:rFonts w:asciiTheme="minorHAnsi" w:hAnsiTheme="minorHAnsi"/>
          <w:sz w:val="22"/>
          <w:szCs w:val="22"/>
        </w:rPr>
        <w:t>prodávajícího;</w:t>
      </w:r>
      <w:r w:rsidR="007C5693">
        <w:rPr>
          <w:rFonts w:asciiTheme="minorHAnsi" w:hAnsiTheme="minorHAnsi"/>
          <w:sz w:val="22"/>
          <w:szCs w:val="22"/>
        </w:rPr>
        <w:t xml:space="preserve"> (netýká se rozměrů nábytku, které byly upraveny na základě přeměření pozic pro jeho umístění před jeho instalací)</w:t>
      </w:r>
    </w:p>
    <w:p w14:paraId="14EC9737" w14:textId="77777777" w:rsidR="00985FC9" w:rsidRPr="00994A60" w:rsidRDefault="00985FC9" w:rsidP="00E94729">
      <w:pPr>
        <w:pStyle w:val="Default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pokud se prodávající rozhodnutím soudu ocitne v úpadku dle zákona č. 182/2006 Sb., insolvenční zákon, </w:t>
      </w:r>
      <w:r w:rsidR="00290D31" w:rsidRPr="00994A60">
        <w:rPr>
          <w:rFonts w:asciiTheme="minorHAnsi" w:hAnsiTheme="minorHAnsi"/>
          <w:sz w:val="22"/>
          <w:szCs w:val="22"/>
        </w:rPr>
        <w:t>ve znění pozdějších předpisů</w:t>
      </w:r>
      <w:r w:rsidRPr="00994A60">
        <w:rPr>
          <w:rFonts w:asciiTheme="minorHAnsi" w:hAnsiTheme="minorHAnsi"/>
          <w:sz w:val="22"/>
          <w:szCs w:val="22"/>
        </w:rPr>
        <w:t>.</w:t>
      </w:r>
    </w:p>
    <w:p w14:paraId="5371E82E" w14:textId="77777777" w:rsidR="007A1E74" w:rsidRPr="00994A60" w:rsidRDefault="00A1302F" w:rsidP="00A10B0F">
      <w:pPr>
        <w:pStyle w:val="Default"/>
        <w:numPr>
          <w:ilvl w:val="0"/>
          <w:numId w:val="26"/>
        </w:numPr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Odstoupení od této smlouvy musí být učiněno písemně a nabývá účinnosti dnem doručení písemného oznámení druhé smluvní straně. V případě odstoupení od této smlouvy kupujícím z důvodu výše uvedených podstatných porušení smlouvy prodávajícím, nemá prodávající nárok</w:t>
      </w:r>
      <w:r w:rsidR="00985FC9" w:rsidRPr="00994A60">
        <w:rPr>
          <w:rFonts w:asciiTheme="minorHAnsi" w:hAnsiTheme="minorHAnsi"/>
          <w:sz w:val="22"/>
          <w:szCs w:val="22"/>
        </w:rPr>
        <w:t xml:space="preserve"> na náhradu jakýchkoliv od té doby vzniklých nákladů.</w:t>
      </w:r>
    </w:p>
    <w:p w14:paraId="4485FB8E" w14:textId="77777777" w:rsidR="00BA7CF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XI</w:t>
      </w:r>
      <w:r w:rsidR="00E931A1" w:rsidRPr="00A97BCA">
        <w:rPr>
          <w:rFonts w:asciiTheme="minorHAnsi" w:hAnsiTheme="minorHAnsi"/>
          <w:b/>
          <w:bCs/>
          <w:sz w:val="23"/>
          <w:szCs w:val="23"/>
        </w:rPr>
        <w:t>I</w:t>
      </w:r>
      <w:r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BA7CFF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63104196" w14:textId="77777777" w:rsidR="00796CAF" w:rsidRPr="00A97BCA" w:rsidRDefault="00BA7CFF" w:rsidP="00C028C3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Závěrečná ujednání</w:t>
      </w:r>
    </w:p>
    <w:p w14:paraId="01B110E1" w14:textId="77777777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a udělují svolení k jejich užití a zveřejnění bez stanovení jakýchkoli dalších podmínek.</w:t>
      </w:r>
    </w:p>
    <w:p w14:paraId="00E1451C" w14:textId="1B8C66FC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předpisů. V rámci vyloučení všech pochybností smluvní strany prohlašují, že takové uveřejnění této smlouvy nebo jejích částí ze strany kupujícího nevyžaduje předchozí souhlas prodávajícího.</w:t>
      </w:r>
    </w:p>
    <w:p w14:paraId="5D24ED95" w14:textId="77777777" w:rsidR="00492492" w:rsidRPr="00994A60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Tato kupní smlouva bude v úplném znění uveřejněna prostřednictvím registru smluv postupem dle zákona o registru smluv. Smluvní strany se dohodly na tom, že uveřejnění v registru smluv provede kupující.</w:t>
      </w:r>
    </w:p>
    <w:p w14:paraId="6CBB569F" w14:textId="402AB54D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Obsah této smlouvy lze měnit výhradně písemnými smluvními dodatky podepsanými statutárními zástupci obou smluvních stran. V souladu s § 566 odst. 2 občanského</w:t>
      </w:r>
      <w:r w:rsidRPr="00A97BCA">
        <w:rPr>
          <w:rFonts w:asciiTheme="minorHAnsi" w:hAnsiTheme="minorHAnsi"/>
          <w:sz w:val="23"/>
          <w:szCs w:val="23"/>
        </w:rPr>
        <w:t xml:space="preserve"> zákoníku </w:t>
      </w:r>
      <w:r w:rsidRPr="00994A60">
        <w:rPr>
          <w:rFonts w:asciiTheme="minorHAnsi" w:hAnsiTheme="minorHAnsi"/>
          <w:sz w:val="22"/>
          <w:szCs w:val="22"/>
        </w:rPr>
        <w:t xml:space="preserve">pro jakékoli vztahy smluvních stran vyplývající ze smlouvy anebo v souvislosti s ní mají význam pouze oboustranně podepsané </w:t>
      </w:r>
      <w:r w:rsidR="00185CED">
        <w:rPr>
          <w:rFonts w:asciiTheme="minorHAnsi" w:hAnsiTheme="minorHAnsi"/>
          <w:sz w:val="22"/>
          <w:szCs w:val="22"/>
        </w:rPr>
        <w:t>dokumenty</w:t>
      </w:r>
      <w:r w:rsidR="00410F8E" w:rsidRPr="00994A60">
        <w:rPr>
          <w:rFonts w:asciiTheme="minorHAnsi" w:hAnsiTheme="minorHAnsi"/>
          <w:sz w:val="22"/>
          <w:szCs w:val="22"/>
        </w:rPr>
        <w:t>,</w:t>
      </w:r>
      <w:r w:rsidRPr="00994A60">
        <w:rPr>
          <w:rFonts w:asciiTheme="minorHAnsi" w:hAnsiTheme="minorHAnsi"/>
          <w:sz w:val="22"/>
          <w:szCs w:val="22"/>
        </w:rPr>
        <w:t xml:space="preserve"> resp. dodatky ke smlouvě</w:t>
      </w:r>
      <w:r w:rsidR="00DA5C2A" w:rsidRPr="00994A60">
        <w:rPr>
          <w:rFonts w:asciiTheme="minorHAnsi" w:hAnsiTheme="minorHAnsi"/>
          <w:sz w:val="22"/>
          <w:szCs w:val="22"/>
        </w:rPr>
        <w:t>;</w:t>
      </w:r>
      <w:r w:rsidRPr="00994A60">
        <w:rPr>
          <w:rFonts w:asciiTheme="minorHAnsi" w:hAnsiTheme="minorHAnsi"/>
          <w:sz w:val="22"/>
          <w:szCs w:val="22"/>
        </w:rPr>
        <w:t xml:space="preserve"> </w:t>
      </w:r>
      <w:r w:rsidR="00DA5C2A" w:rsidRPr="00994A60">
        <w:rPr>
          <w:rFonts w:asciiTheme="minorHAnsi" w:hAnsiTheme="minorHAnsi"/>
          <w:sz w:val="22"/>
          <w:szCs w:val="22"/>
        </w:rPr>
        <w:t>j</w:t>
      </w:r>
      <w:r w:rsidRPr="00994A60">
        <w:rPr>
          <w:rFonts w:asciiTheme="minorHAnsi" w:hAnsiTheme="minorHAnsi"/>
          <w:sz w:val="22"/>
          <w:szCs w:val="22"/>
        </w:rPr>
        <w:t>akékoli jiné písemnosti jsou bez právního významu.</w:t>
      </w:r>
    </w:p>
    <w:p w14:paraId="69F6F544" w14:textId="77777777" w:rsidR="00492492" w:rsidRPr="00994A60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300596AF" w14:textId="77777777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Smluvní strany prohlašují, že se seznámily s celým textem smlouvy včetně jejich příloh a s celým obsahem smlouvy souhlasí.</w:t>
      </w:r>
    </w:p>
    <w:p w14:paraId="61728FC3" w14:textId="77777777" w:rsidR="00985FC9" w:rsidRPr="00994A60" w:rsidRDefault="00985FC9" w:rsidP="00D7495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Prodávající není oprávněn převést bez předchozího písemného souhlasu kupujícího svá práva a závazky vyplývající z této smlouvy na třetí subjekt. Práva a povinnosti vyplývající z této smlouvy přecházejí na právní nástupce obou smluvních stran. Smluvní strany jsou povinny se vzájemně informovat o změně údajů uvedených </w:t>
      </w:r>
      <w:r w:rsidR="004545AB" w:rsidRPr="00994A60">
        <w:rPr>
          <w:rFonts w:asciiTheme="minorHAnsi" w:hAnsiTheme="minorHAnsi"/>
          <w:sz w:val="22"/>
          <w:szCs w:val="22"/>
        </w:rPr>
        <w:t>v čl. I</w:t>
      </w:r>
      <w:r w:rsidRPr="00994A60">
        <w:rPr>
          <w:rFonts w:asciiTheme="minorHAnsi" w:hAnsiTheme="minorHAnsi"/>
          <w:sz w:val="22"/>
          <w:szCs w:val="22"/>
        </w:rPr>
        <w:t xml:space="preserve"> této smlouvy.</w:t>
      </w:r>
    </w:p>
    <w:p w14:paraId="03022407" w14:textId="77777777" w:rsidR="00492492" w:rsidRPr="00994A60" w:rsidRDefault="00784160" w:rsidP="00D7495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</w:t>
      </w:r>
      <w:r w:rsidR="00985FC9" w:rsidRPr="00994A60">
        <w:rPr>
          <w:rFonts w:asciiTheme="minorHAnsi" w:hAnsiTheme="minorHAnsi"/>
          <w:sz w:val="22"/>
          <w:szCs w:val="22"/>
        </w:rPr>
        <w:t xml:space="preserve"> je povinen písemně oznámit objednateli, že je proti němu zahájeno insolvenční řízení podle zák. č. 182/2006 Sb., insolvenční zákon, v</w:t>
      </w:r>
      <w:r w:rsidR="00290D31" w:rsidRPr="00994A60">
        <w:rPr>
          <w:rFonts w:asciiTheme="minorHAnsi" w:hAnsiTheme="minorHAnsi"/>
          <w:sz w:val="22"/>
          <w:szCs w:val="22"/>
        </w:rPr>
        <w:t>e znění pozdějších předpisů</w:t>
      </w:r>
      <w:r w:rsidR="00985FC9" w:rsidRPr="00994A60">
        <w:rPr>
          <w:rFonts w:asciiTheme="minorHAnsi" w:hAnsiTheme="minorHAnsi"/>
          <w:sz w:val="22"/>
          <w:szCs w:val="22"/>
        </w:rPr>
        <w:t xml:space="preserve">. V takovém případě je </w:t>
      </w:r>
      <w:r w:rsidRPr="00994A60">
        <w:rPr>
          <w:rFonts w:asciiTheme="minorHAnsi" w:hAnsiTheme="minorHAnsi"/>
          <w:sz w:val="22"/>
          <w:szCs w:val="22"/>
        </w:rPr>
        <w:t>kupující</w:t>
      </w:r>
      <w:r w:rsidR="00985FC9" w:rsidRPr="00994A60">
        <w:rPr>
          <w:rFonts w:asciiTheme="minorHAnsi" w:hAnsiTheme="minorHAnsi"/>
          <w:sz w:val="22"/>
          <w:szCs w:val="22"/>
        </w:rPr>
        <w:t xml:space="preserve"> oprávněn odstoupit od smlouvy.</w:t>
      </w:r>
    </w:p>
    <w:p w14:paraId="042CE183" w14:textId="77777777" w:rsidR="00784160" w:rsidRPr="00994A60" w:rsidRDefault="00784160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</w:t>
      </w:r>
      <w:r w:rsidR="00985FC9" w:rsidRPr="00994A60">
        <w:rPr>
          <w:rFonts w:asciiTheme="minorHAnsi" w:hAnsiTheme="minorHAnsi"/>
          <w:sz w:val="22"/>
          <w:szCs w:val="22"/>
        </w:rPr>
        <w:t xml:space="preserve"> se zavazuje umožnit osobám oprávněným k výkonu kontroly projektu, z něhož je </w:t>
      </w:r>
      <w:r w:rsidRPr="00994A60">
        <w:rPr>
          <w:rFonts w:asciiTheme="minorHAnsi" w:hAnsiTheme="minorHAnsi"/>
          <w:sz w:val="22"/>
          <w:szCs w:val="22"/>
        </w:rPr>
        <w:t xml:space="preserve">zboží </w:t>
      </w:r>
      <w:r w:rsidR="00985FC9" w:rsidRPr="00994A60">
        <w:rPr>
          <w:rFonts w:asciiTheme="minorHAnsi" w:hAnsiTheme="minorHAnsi"/>
          <w:sz w:val="22"/>
          <w:szCs w:val="22"/>
        </w:rPr>
        <w:t xml:space="preserve">hrazeno, provést kontrolu nákladů související s plněním </w:t>
      </w:r>
      <w:r w:rsidRPr="00994A60">
        <w:rPr>
          <w:rFonts w:asciiTheme="minorHAnsi" w:hAnsiTheme="minorHAnsi"/>
          <w:sz w:val="22"/>
          <w:szCs w:val="22"/>
        </w:rPr>
        <w:t>předmětu smlouvy</w:t>
      </w:r>
      <w:r w:rsidR="00985FC9" w:rsidRPr="00994A60">
        <w:rPr>
          <w:rFonts w:asciiTheme="minorHAnsi" w:hAnsiTheme="minorHAnsi"/>
          <w:sz w:val="22"/>
          <w:szCs w:val="22"/>
        </w:rPr>
        <w:t xml:space="preserve">, a to po dobu danou právními předpisy k jejich archivaci. </w:t>
      </w:r>
      <w:r w:rsidRPr="00994A60">
        <w:rPr>
          <w:rFonts w:asciiTheme="minorHAnsi" w:hAnsiTheme="minorHAnsi"/>
          <w:sz w:val="22"/>
          <w:szCs w:val="22"/>
        </w:rPr>
        <w:t>Prodávající</w:t>
      </w:r>
      <w:r w:rsidR="00985FC9" w:rsidRPr="00994A60">
        <w:rPr>
          <w:rFonts w:asciiTheme="minorHAnsi" w:hAnsiTheme="minorHAnsi"/>
          <w:sz w:val="22"/>
          <w:szCs w:val="22"/>
        </w:rPr>
        <w:t xml:space="preserve"> se zavazuje ke spolupůsobení při výkonu finanční kontroly dle zákona č. 320/2001 Sb., o finanční kontrole, v</w:t>
      </w:r>
      <w:r w:rsidR="00290D31" w:rsidRPr="00994A60">
        <w:rPr>
          <w:rFonts w:asciiTheme="minorHAnsi" w:hAnsiTheme="minorHAnsi"/>
          <w:sz w:val="22"/>
          <w:szCs w:val="22"/>
        </w:rPr>
        <w:t>e znění pozdějších předpisů</w:t>
      </w:r>
      <w:r w:rsidRPr="00994A60">
        <w:rPr>
          <w:rFonts w:asciiTheme="minorHAnsi" w:hAnsiTheme="minorHAnsi"/>
          <w:sz w:val="22"/>
          <w:szCs w:val="22"/>
        </w:rPr>
        <w:t>.</w:t>
      </w:r>
    </w:p>
    <w:p w14:paraId="07CC411E" w14:textId="71D3F586" w:rsidR="008F2F26" w:rsidRPr="00994A60" w:rsidRDefault="00784160" w:rsidP="00A21032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Prodávající je povinen řádně uchovávat originál smlouvy vče</w:t>
      </w:r>
      <w:r w:rsidR="009A768C" w:rsidRPr="00994A60">
        <w:rPr>
          <w:rFonts w:asciiTheme="minorHAnsi" w:hAnsiTheme="minorHAnsi"/>
          <w:sz w:val="22"/>
          <w:szCs w:val="22"/>
        </w:rPr>
        <w:t>tně jejích případných dodatků a </w:t>
      </w:r>
      <w:r w:rsidRPr="00994A60">
        <w:rPr>
          <w:rFonts w:asciiTheme="minorHAnsi" w:hAnsiTheme="minorHAnsi"/>
          <w:sz w:val="22"/>
          <w:szCs w:val="22"/>
        </w:rPr>
        <w:t xml:space="preserve">její přílohy, veškeré originály účetních dokladů a originály dokumentace a dalších dokumentů 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souvisejících s realizací zakázky </w:t>
      </w:r>
      <w:r w:rsidR="00290D31" w:rsidRPr="00994A60">
        <w:rPr>
          <w:rFonts w:asciiTheme="minorHAnsi" w:hAnsiTheme="minorHAnsi"/>
          <w:color w:val="auto"/>
          <w:sz w:val="22"/>
          <w:szCs w:val="22"/>
        </w:rPr>
        <w:t xml:space="preserve">minimálně 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do </w:t>
      </w:r>
      <w:proofErr w:type="gramStart"/>
      <w:r w:rsidR="001B230D">
        <w:rPr>
          <w:rFonts w:asciiTheme="minorHAnsi" w:hAnsiTheme="minorHAnsi"/>
          <w:color w:val="auto"/>
          <w:sz w:val="22"/>
          <w:szCs w:val="22"/>
        </w:rPr>
        <w:t>31.12.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2028</w:t>
      </w:r>
      <w:proofErr w:type="gramEnd"/>
      <w:r w:rsidRPr="00994A60">
        <w:rPr>
          <w:rFonts w:asciiTheme="minorHAnsi" w:hAnsiTheme="minorHAnsi"/>
          <w:color w:val="auto"/>
          <w:sz w:val="22"/>
          <w:szCs w:val="22"/>
        </w:rPr>
        <w:t>. Doklady bud</w:t>
      </w:r>
      <w:r w:rsidR="009A768C" w:rsidRPr="00994A60">
        <w:rPr>
          <w:rFonts w:asciiTheme="minorHAnsi" w:hAnsiTheme="minorHAnsi"/>
          <w:color w:val="auto"/>
          <w:sz w:val="22"/>
          <w:szCs w:val="22"/>
        </w:rPr>
        <w:t>ou uchovány způsobem uvedeným v </w:t>
      </w:r>
      <w:r w:rsidRPr="00994A60">
        <w:rPr>
          <w:rFonts w:asciiTheme="minorHAnsi" w:hAnsiTheme="minorHAnsi"/>
          <w:color w:val="auto"/>
          <w:sz w:val="22"/>
          <w:szCs w:val="22"/>
        </w:rPr>
        <w:t>zákoně č. 563/1991 Sb., o účetnictví, v</w:t>
      </w:r>
      <w:r w:rsidR="00492492" w:rsidRPr="00994A60">
        <w:rPr>
          <w:rFonts w:asciiTheme="minorHAnsi" w:hAnsiTheme="minorHAnsi"/>
          <w:color w:val="auto"/>
          <w:sz w:val="22"/>
          <w:szCs w:val="22"/>
        </w:rPr>
        <w:t>e znění pozdějších předpisů</w:t>
      </w:r>
      <w:r w:rsidRPr="00994A60">
        <w:rPr>
          <w:rFonts w:asciiTheme="minorHAnsi" w:hAnsiTheme="minorHAnsi"/>
          <w:color w:val="auto"/>
          <w:sz w:val="22"/>
          <w:szCs w:val="22"/>
        </w:rPr>
        <w:t>, a v zákoně č. 499/2004 Sb., o archivnictví spisové službě a o změně některých zákonů, v</w:t>
      </w:r>
      <w:r w:rsidR="00492492" w:rsidRPr="00994A60">
        <w:rPr>
          <w:rFonts w:asciiTheme="minorHAnsi" w:hAnsiTheme="minorHAnsi"/>
          <w:color w:val="auto"/>
          <w:sz w:val="22"/>
          <w:szCs w:val="22"/>
        </w:rPr>
        <w:t>e znění pozdějších předpisů</w:t>
      </w:r>
      <w:r w:rsidRPr="00994A60">
        <w:rPr>
          <w:rFonts w:asciiTheme="minorHAnsi" w:hAnsiTheme="minorHAnsi"/>
          <w:color w:val="auto"/>
          <w:sz w:val="22"/>
          <w:szCs w:val="22"/>
        </w:rPr>
        <w:t>. Prodávající je povinen minimálně do konce roku 2028 poskytovat požadované informace a dokumentaci související s realizací projektu zaměstnancům nebo zmocněncům pověřených orgánů (CRR, Ministerstva pro místní rozvoj ČR, Ministerstva financí ČR, Evropské komise, Evropského účetního dvora, Nejvyššího kontrolního úřadu, Auditního orgánu, Platebního a certifikačního orgánu, příslušného orgánu finanční správy a dalších o</w:t>
      </w:r>
      <w:r w:rsidR="004545AB" w:rsidRPr="00994A60">
        <w:rPr>
          <w:rFonts w:asciiTheme="minorHAnsi" w:hAnsiTheme="minorHAnsi"/>
          <w:color w:val="auto"/>
          <w:sz w:val="22"/>
          <w:szCs w:val="22"/>
        </w:rPr>
        <w:t>právněných orgánů státní správy</w:t>
      </w:r>
      <w:r w:rsidR="00492492" w:rsidRPr="00994A60">
        <w:rPr>
          <w:rFonts w:asciiTheme="minorHAnsi" w:hAnsiTheme="minorHAnsi"/>
          <w:color w:val="auto"/>
          <w:sz w:val="22"/>
          <w:szCs w:val="22"/>
        </w:rPr>
        <w:t>;</w:t>
      </w:r>
      <w:r w:rsidRPr="00994A60">
        <w:rPr>
          <w:rFonts w:asciiTheme="minorHAnsi" w:hAnsiTheme="minorHAnsi"/>
          <w:color w:val="auto"/>
          <w:sz w:val="22"/>
          <w:szCs w:val="22"/>
        </w:rPr>
        <w:t xml:space="preserve"> je povinen vytvořit uvedeným osobám podmínky k provedení kontroly vztahující se k realizaci projektu a poskytnout jim při provádění kontroly součinnost. </w:t>
      </w:r>
    </w:p>
    <w:p w14:paraId="41EAC87B" w14:textId="77777777" w:rsidR="008F2F26" w:rsidRPr="00994A60" w:rsidRDefault="008F2F26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994A60">
        <w:rPr>
          <w:rFonts w:asciiTheme="minorHAnsi" w:hAnsiTheme="minorHAnsi"/>
          <w:color w:val="auto"/>
          <w:sz w:val="22"/>
          <w:szCs w:val="22"/>
        </w:rPr>
        <w:t xml:space="preserve">Prodávající je povinen </w:t>
      </w:r>
      <w:r w:rsidR="008F1E0C" w:rsidRPr="00994A60">
        <w:rPr>
          <w:rFonts w:asciiTheme="minorHAnsi" w:hAnsiTheme="minorHAnsi"/>
          <w:color w:val="auto"/>
          <w:sz w:val="22"/>
          <w:szCs w:val="22"/>
        </w:rPr>
        <w:t>na požádání kupujícího asistovat jako odborný poradce při kontrolách ze strany poskytovatele dotace a dalších orgánů kontroly u všech věcí, které byly předmětem dodávky dle této smlouvy.</w:t>
      </w:r>
    </w:p>
    <w:p w14:paraId="6719F371" w14:textId="77777777" w:rsidR="00492492" w:rsidRPr="00994A60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Smluvní strany se zavazují řešit veškeré případné spory smírnou cestou. Budou-li taková jednání neúspěšná, případné spory mezi smluvními stranami jsou oprávněny rozhodnout obecné soudy České republiky. Příslušnost rozhodčích soudů je vyloučena.</w:t>
      </w:r>
    </w:p>
    <w:p w14:paraId="699D314E" w14:textId="77777777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Případné spory vzniklé z této smlouvy budou řešeny podle platné právní úpravy věcně a místně příslušnými orgány České republiky.</w:t>
      </w:r>
    </w:p>
    <w:p w14:paraId="4E7975D2" w14:textId="77777777" w:rsidR="00985FC9" w:rsidRPr="00994A60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24A9D621" w14:textId="77777777" w:rsidR="00985FC9" w:rsidRPr="00994A60" w:rsidRDefault="00985FC9" w:rsidP="009A768C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Text smlouvy má přednost před přílohami v případě, že text přílohy není </w:t>
      </w:r>
      <w:r w:rsidR="009A768C" w:rsidRPr="00994A60">
        <w:rPr>
          <w:rFonts w:asciiTheme="minorHAnsi" w:hAnsiTheme="minorHAnsi"/>
          <w:sz w:val="22"/>
          <w:szCs w:val="22"/>
        </w:rPr>
        <w:t>v souladu s </w:t>
      </w:r>
      <w:r w:rsidRPr="00994A60">
        <w:rPr>
          <w:rFonts w:asciiTheme="minorHAnsi" w:hAnsiTheme="minorHAnsi"/>
          <w:sz w:val="22"/>
          <w:szCs w:val="22"/>
        </w:rPr>
        <w:t>ustanovením této smlouvy.</w:t>
      </w:r>
      <w:r w:rsidR="006F6F0F" w:rsidRPr="00994A60">
        <w:rPr>
          <w:rFonts w:asciiTheme="minorHAnsi" w:hAnsiTheme="minorHAnsi"/>
          <w:sz w:val="22"/>
          <w:szCs w:val="22"/>
        </w:rPr>
        <w:t xml:space="preserve"> </w:t>
      </w:r>
      <w:r w:rsidR="001F5FCE" w:rsidRPr="00994A60">
        <w:rPr>
          <w:rFonts w:asciiTheme="minorHAnsi" w:hAnsiTheme="minorHAnsi"/>
          <w:sz w:val="22"/>
          <w:szCs w:val="22"/>
        </w:rPr>
        <w:t>Ostatní dokumenty příloh,</w:t>
      </w:r>
      <w:r w:rsidR="006F6F0F" w:rsidRPr="00994A60">
        <w:rPr>
          <w:rFonts w:asciiTheme="minorHAnsi" w:hAnsiTheme="minorHAnsi"/>
          <w:sz w:val="22"/>
          <w:szCs w:val="22"/>
        </w:rPr>
        <w:t xml:space="preserve"> pak v pořadí</w:t>
      </w:r>
      <w:r w:rsidR="004545AB" w:rsidRPr="00994A60">
        <w:rPr>
          <w:rFonts w:asciiTheme="minorHAnsi" w:hAnsiTheme="minorHAnsi"/>
          <w:sz w:val="22"/>
          <w:szCs w:val="22"/>
        </w:rPr>
        <w:t>:</w:t>
      </w:r>
    </w:p>
    <w:p w14:paraId="2288657D" w14:textId="6F59DA39" w:rsidR="006F6F0F" w:rsidRPr="00994A60" w:rsidRDefault="006F6F0F" w:rsidP="00C028C3">
      <w:pPr>
        <w:pStyle w:val="Default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 xml:space="preserve">oceněný </w:t>
      </w:r>
      <w:r w:rsidR="001B230D">
        <w:rPr>
          <w:rFonts w:asciiTheme="minorHAnsi" w:hAnsiTheme="minorHAnsi"/>
          <w:sz w:val="22"/>
          <w:szCs w:val="22"/>
        </w:rPr>
        <w:t>soupis dodávek – výkaz</w:t>
      </w:r>
      <w:r w:rsidR="00A97BCA" w:rsidRPr="00994A60">
        <w:rPr>
          <w:rFonts w:asciiTheme="minorHAnsi" w:hAnsiTheme="minorHAnsi"/>
          <w:sz w:val="22"/>
          <w:szCs w:val="22"/>
        </w:rPr>
        <w:t xml:space="preserve"> </w:t>
      </w:r>
      <w:r w:rsidRPr="00994A60">
        <w:rPr>
          <w:rFonts w:asciiTheme="minorHAnsi" w:hAnsiTheme="minorHAnsi"/>
          <w:sz w:val="22"/>
          <w:szCs w:val="22"/>
        </w:rPr>
        <w:t>výměr</w:t>
      </w:r>
      <w:r w:rsidR="00D47D15">
        <w:rPr>
          <w:rFonts w:asciiTheme="minorHAnsi" w:hAnsiTheme="minorHAnsi"/>
          <w:sz w:val="22"/>
          <w:szCs w:val="22"/>
        </w:rPr>
        <w:t xml:space="preserve"> a zadávací podmínky</w:t>
      </w:r>
      <w:r w:rsidR="00CA20CE" w:rsidRPr="00994A60">
        <w:rPr>
          <w:rFonts w:asciiTheme="minorHAnsi" w:hAnsiTheme="minorHAnsi"/>
          <w:sz w:val="22"/>
          <w:szCs w:val="22"/>
        </w:rPr>
        <w:t>.</w:t>
      </w:r>
      <w:r w:rsidR="001F5FCE" w:rsidRPr="00994A60">
        <w:rPr>
          <w:rFonts w:asciiTheme="minorHAnsi" w:hAnsiTheme="minorHAnsi"/>
          <w:sz w:val="22"/>
          <w:szCs w:val="22"/>
        </w:rPr>
        <w:t xml:space="preserve"> Uvedené přílohy jsou nedílnou součástí smlouvy</w:t>
      </w:r>
      <w:r w:rsidR="00CA20CE" w:rsidRPr="00994A60">
        <w:rPr>
          <w:rFonts w:asciiTheme="minorHAnsi" w:hAnsiTheme="minorHAnsi"/>
          <w:sz w:val="22"/>
          <w:szCs w:val="22"/>
        </w:rPr>
        <w:t>.</w:t>
      </w:r>
    </w:p>
    <w:p w14:paraId="0A1F13BF" w14:textId="18765AD8" w:rsidR="006114FC" w:rsidRDefault="006114FC" w:rsidP="00A10B0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je vyhotovena ve dvou vyhotoveních o stejné platnosti, z nichž každá smluvní strana obdrží po jednom vyhotovení. </w:t>
      </w:r>
    </w:p>
    <w:p w14:paraId="65AA3A69" w14:textId="3D6295F1" w:rsidR="00784160" w:rsidRPr="00994A60" w:rsidRDefault="003969D0" w:rsidP="00A10B0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94A60">
        <w:rPr>
          <w:rFonts w:asciiTheme="minorHAnsi" w:hAnsiTheme="minorHAnsi"/>
          <w:sz w:val="22"/>
          <w:szCs w:val="22"/>
        </w:rPr>
        <w:t>Tato smlouva nabývá platnosti dnem jejího podpisu smluvními stranami a účinnosti dnem jejího uveřejnění v registru smluv</w:t>
      </w:r>
      <w:r w:rsidR="00985FC9" w:rsidRPr="00994A60">
        <w:rPr>
          <w:rFonts w:asciiTheme="minorHAnsi" w:hAnsiTheme="minorHAnsi"/>
          <w:sz w:val="22"/>
          <w:szCs w:val="22"/>
        </w:rPr>
        <w:t>.</w:t>
      </w:r>
      <w:r w:rsidR="00784160" w:rsidRPr="00994A60">
        <w:rPr>
          <w:rFonts w:asciiTheme="minorHAnsi" w:hAnsiTheme="minorHAnsi"/>
          <w:sz w:val="22"/>
          <w:szCs w:val="22"/>
        </w:rPr>
        <w:t xml:space="preserve"> Tato smlouva je </w:t>
      </w:r>
      <w:r w:rsidRPr="00994A60">
        <w:rPr>
          <w:rFonts w:asciiTheme="minorHAnsi" w:hAnsiTheme="minorHAnsi"/>
          <w:sz w:val="22"/>
          <w:szCs w:val="22"/>
        </w:rPr>
        <w:t>účinná</w:t>
      </w:r>
      <w:r w:rsidR="00784160" w:rsidRPr="00994A60">
        <w:rPr>
          <w:rFonts w:asciiTheme="minorHAnsi" w:hAnsiTheme="minorHAnsi"/>
          <w:sz w:val="22"/>
          <w:szCs w:val="22"/>
        </w:rPr>
        <w:t xml:space="preserve"> do úplného splnění práv a povinností z této smlouvy vyplývajících.</w:t>
      </w:r>
    </w:p>
    <w:p w14:paraId="78AD9A65" w14:textId="77777777" w:rsidR="00C126B5" w:rsidRDefault="00C126B5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sz w:val="23"/>
          <w:szCs w:val="23"/>
          <w:highlight w:val="yellow"/>
          <w:lang w:eastAsia="cs-CZ"/>
        </w:rPr>
      </w:pPr>
    </w:p>
    <w:p w14:paraId="5D95E08C" w14:textId="77777777" w:rsidR="00CE3CE8" w:rsidRDefault="00CE3CE8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sz w:val="23"/>
          <w:szCs w:val="23"/>
          <w:highlight w:val="yellow"/>
          <w:lang w:eastAsia="cs-CZ"/>
        </w:rPr>
      </w:pPr>
    </w:p>
    <w:p w14:paraId="59D4452E" w14:textId="77777777" w:rsidR="00CE3CE8" w:rsidRDefault="00CE3CE8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sz w:val="23"/>
          <w:szCs w:val="23"/>
          <w:highlight w:val="yellow"/>
          <w:lang w:eastAsia="cs-CZ"/>
        </w:rPr>
      </w:pPr>
    </w:p>
    <w:p w14:paraId="3F6EEC3F" w14:textId="77777777" w:rsidR="00CE3CE8" w:rsidRDefault="00CE3CE8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sz w:val="23"/>
          <w:szCs w:val="23"/>
          <w:highlight w:val="yellow"/>
          <w:lang w:eastAsia="cs-CZ"/>
        </w:rPr>
      </w:pPr>
    </w:p>
    <w:p w14:paraId="1D6A145D" w14:textId="77777777" w:rsidR="00CE3CE8" w:rsidRPr="00A97BCA" w:rsidRDefault="00CE3CE8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sz w:val="23"/>
          <w:szCs w:val="23"/>
          <w:highlight w:val="yellow"/>
          <w:lang w:eastAsia="cs-CZ"/>
        </w:rPr>
      </w:pPr>
    </w:p>
    <w:p w14:paraId="37091AD0" w14:textId="0E88B33C" w:rsidR="00C028C3" w:rsidRPr="00A97BCA" w:rsidRDefault="00C028C3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>V Písku dne …………………….                                                      V</w:t>
      </w:r>
      <w:r w:rsidR="00A562A8">
        <w:rPr>
          <w:rFonts w:eastAsia="Times New Roman" w:cs="Times New Roman"/>
          <w:sz w:val="23"/>
          <w:szCs w:val="23"/>
          <w:lang w:eastAsia="cs-CZ"/>
        </w:rPr>
        <w:t> Hradci Králové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dne</w:t>
      </w:r>
      <w:r w:rsidR="00621D02">
        <w:rPr>
          <w:rFonts w:eastAsia="Times New Roman" w:cs="Times New Roman"/>
          <w:sz w:val="23"/>
          <w:szCs w:val="23"/>
          <w:lang w:eastAsia="cs-CZ"/>
        </w:rPr>
        <w:t xml:space="preserve"> ………………..</w:t>
      </w:r>
      <w:r w:rsidRPr="00A97BCA">
        <w:rPr>
          <w:rFonts w:eastAsia="Times New Roman" w:cs="Times New Roman"/>
          <w:sz w:val="23"/>
          <w:szCs w:val="23"/>
          <w:lang w:eastAsia="cs-CZ"/>
        </w:rPr>
        <w:tab/>
      </w:r>
    </w:p>
    <w:p w14:paraId="73567CCB" w14:textId="77777777" w:rsidR="00C028C3" w:rsidRDefault="00C028C3" w:rsidP="00A10B0F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57FE72C7" w14:textId="77777777" w:rsidR="00D61D9B" w:rsidRPr="00A97BCA" w:rsidRDefault="00D61D9B" w:rsidP="00A10B0F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57862005" w14:textId="77777777" w:rsidR="00C028C3" w:rsidRDefault="00C028C3" w:rsidP="00A97BCA">
      <w:pPr>
        <w:tabs>
          <w:tab w:val="left" w:pos="-1701"/>
          <w:tab w:val="left" w:pos="426"/>
          <w:tab w:val="left" w:pos="5529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Za Kupujícího                                                            </w:t>
      </w:r>
      <w:r w:rsidR="00A97BCA">
        <w:rPr>
          <w:rFonts w:eastAsia="Times New Roman" w:cs="Times New Roman"/>
          <w:sz w:val="23"/>
          <w:szCs w:val="23"/>
          <w:lang w:eastAsia="cs-CZ"/>
        </w:rPr>
        <w:t xml:space="preserve">              </w:t>
      </w:r>
      <w:r w:rsidR="00A97BCA">
        <w:rPr>
          <w:rFonts w:eastAsia="Times New Roman" w:cs="Times New Roman"/>
          <w:sz w:val="23"/>
          <w:szCs w:val="23"/>
          <w:lang w:eastAsia="cs-CZ"/>
        </w:rPr>
        <w:tab/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 Za Prodávajícího </w:t>
      </w:r>
    </w:p>
    <w:p w14:paraId="4F8756F4" w14:textId="77777777" w:rsidR="00A97BCA" w:rsidRDefault="00A97BCA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161FA124" w14:textId="77777777" w:rsidR="00D61D9B" w:rsidRPr="00A97BCA" w:rsidRDefault="00D61D9B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2C56062D" w14:textId="77777777" w:rsidR="007C5693" w:rsidRPr="00A97BCA" w:rsidRDefault="007C5693" w:rsidP="007C5693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>……………………………………………………….                                        ………………………………………………………….</w:t>
      </w:r>
    </w:p>
    <w:p w14:paraId="7B37B2A1" w14:textId="7333653D" w:rsidR="007C5693" w:rsidRPr="00A97BCA" w:rsidRDefault="007C5693" w:rsidP="007C5693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        </w:t>
      </w:r>
      <w:r>
        <w:rPr>
          <w:rFonts w:eastAsia="Times New Roman" w:cs="Times New Roman"/>
          <w:sz w:val="23"/>
          <w:szCs w:val="23"/>
          <w:lang w:eastAsia="cs-CZ"/>
        </w:rPr>
        <w:t>Mgr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. </w:t>
      </w:r>
      <w:r w:rsidR="001B230D">
        <w:rPr>
          <w:rFonts w:eastAsia="Times New Roman" w:cs="Times New Roman"/>
          <w:sz w:val="23"/>
          <w:szCs w:val="23"/>
          <w:lang w:eastAsia="cs-CZ"/>
        </w:rPr>
        <w:t>Bc. Pavel Koc</w:t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  <w:t>Ing. Zdeněk Kotek</w:t>
      </w:r>
    </w:p>
    <w:p w14:paraId="3209083A" w14:textId="354AB9E2" w:rsidR="007C5693" w:rsidRDefault="007C5693" w:rsidP="007C569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b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    ředitel ZŠ </w:t>
      </w:r>
      <w:proofErr w:type="gramStart"/>
      <w:r w:rsidR="001B230D">
        <w:rPr>
          <w:rFonts w:eastAsia="Times New Roman" w:cs="Times New Roman"/>
          <w:sz w:val="23"/>
          <w:szCs w:val="23"/>
          <w:lang w:eastAsia="cs-CZ"/>
        </w:rPr>
        <w:t>J.K.</w:t>
      </w:r>
      <w:proofErr w:type="gramEnd"/>
      <w:r w:rsidR="001B230D">
        <w:rPr>
          <w:rFonts w:eastAsia="Times New Roman" w:cs="Times New Roman"/>
          <w:sz w:val="23"/>
          <w:szCs w:val="23"/>
          <w:lang w:eastAsia="cs-CZ"/>
        </w:rPr>
        <w:t xml:space="preserve"> Tyla</w:t>
      </w:r>
      <w:r>
        <w:rPr>
          <w:rFonts w:eastAsia="Times New Roman" w:cs="Times New Roman"/>
          <w:sz w:val="23"/>
          <w:szCs w:val="23"/>
          <w:lang w:eastAsia="cs-CZ"/>
        </w:rPr>
        <w:t xml:space="preserve"> 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Písek </w:t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</w:r>
      <w:r w:rsidR="00A562A8">
        <w:rPr>
          <w:rFonts w:eastAsia="Times New Roman" w:cs="Times New Roman"/>
          <w:sz w:val="23"/>
          <w:szCs w:val="23"/>
          <w:lang w:eastAsia="cs-CZ"/>
        </w:rPr>
        <w:tab/>
        <w:t>jednatel společnosti KXN CZ, s.r.o.</w:t>
      </w:r>
    </w:p>
    <w:p w14:paraId="6553ACD3" w14:textId="77777777" w:rsidR="007C5693" w:rsidRDefault="007C5693" w:rsidP="00994A60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</w:p>
    <w:p w14:paraId="1FDF65CA" w14:textId="6C67CDEB" w:rsidR="00C126B5" w:rsidRDefault="00C126B5" w:rsidP="00994A60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 w:rsidRPr="00DA2989">
        <w:rPr>
          <w:rFonts w:eastAsia="Times New Roman" w:cs="Times New Roman"/>
          <w:b/>
          <w:lang w:eastAsia="cs-CZ"/>
        </w:rPr>
        <w:t>PŘÍLOHY SMLOUVY</w:t>
      </w:r>
    </w:p>
    <w:p w14:paraId="5850B0E7" w14:textId="77777777" w:rsidR="00E70345" w:rsidRPr="00E70345" w:rsidRDefault="00E70345" w:rsidP="007C5693">
      <w:pPr>
        <w:spacing w:after="0" w:line="240" w:lineRule="auto"/>
        <w:rPr>
          <w:rFonts w:eastAsia="Times New Roman" w:cs="Times New Roman"/>
          <w:lang w:eastAsia="cs-CZ"/>
        </w:rPr>
      </w:pPr>
      <w:r w:rsidRPr="00E70345">
        <w:rPr>
          <w:rFonts w:eastAsia="Times New Roman" w:cs="Times New Roman"/>
          <w:lang w:eastAsia="cs-CZ"/>
        </w:rPr>
        <w:t>Ne</w:t>
      </w:r>
      <w:r>
        <w:rPr>
          <w:rFonts w:eastAsia="Times New Roman" w:cs="Times New Roman"/>
          <w:lang w:eastAsia="cs-CZ"/>
        </w:rPr>
        <w:t>dílnou součástí této smlouvy je</w:t>
      </w:r>
    </w:p>
    <w:p w14:paraId="76FB980A" w14:textId="77777777" w:rsidR="001B230D" w:rsidRDefault="001B230D" w:rsidP="007C5693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3F903855" w14:textId="269D9AA1" w:rsidR="00E70345" w:rsidRDefault="00E70345" w:rsidP="007C5693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E70345">
        <w:rPr>
          <w:rFonts w:eastAsia="Times New Roman" w:cs="Times New Roman"/>
          <w:b/>
          <w:lang w:eastAsia="cs-CZ"/>
        </w:rPr>
        <w:t xml:space="preserve">Příloha č. </w:t>
      </w:r>
      <w:r w:rsidR="001B230D">
        <w:rPr>
          <w:rFonts w:eastAsia="Times New Roman" w:cs="Times New Roman"/>
          <w:b/>
          <w:lang w:eastAsia="cs-CZ"/>
        </w:rPr>
        <w:t>1</w:t>
      </w:r>
      <w:r w:rsidRPr="00E70345">
        <w:rPr>
          <w:rFonts w:eastAsia="Times New Roman" w:cs="Times New Roman"/>
          <w:b/>
          <w:lang w:eastAsia="cs-CZ"/>
        </w:rPr>
        <w:t>:</w:t>
      </w:r>
      <w:r w:rsidRPr="00E70345">
        <w:rPr>
          <w:rFonts w:eastAsia="Times New Roman" w:cs="Times New Roman"/>
          <w:b/>
          <w:lang w:eastAsia="cs-CZ"/>
        </w:rPr>
        <w:tab/>
      </w:r>
      <w:r w:rsidR="001F5FCE">
        <w:rPr>
          <w:rFonts w:eastAsia="Times New Roman" w:cs="Times New Roman"/>
          <w:b/>
          <w:lang w:eastAsia="cs-CZ"/>
        </w:rPr>
        <w:t>Oceněný výkaz výměr</w:t>
      </w:r>
    </w:p>
    <w:p w14:paraId="6036C14C" w14:textId="79C24629" w:rsidR="00B4696A" w:rsidRPr="00E70345" w:rsidRDefault="00D47D15" w:rsidP="007C5693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E70345">
        <w:rPr>
          <w:rFonts w:eastAsia="Times New Roman" w:cs="Times New Roman"/>
          <w:b/>
          <w:lang w:eastAsia="cs-CZ"/>
        </w:rPr>
        <w:t xml:space="preserve">Příloha č. </w:t>
      </w:r>
      <w:r w:rsidR="001B230D">
        <w:rPr>
          <w:rFonts w:eastAsia="Times New Roman" w:cs="Times New Roman"/>
          <w:b/>
          <w:lang w:eastAsia="cs-CZ"/>
        </w:rPr>
        <w:t>2</w:t>
      </w:r>
      <w:r w:rsidRPr="00E70345">
        <w:rPr>
          <w:rFonts w:eastAsia="Times New Roman" w:cs="Times New Roman"/>
          <w:b/>
          <w:lang w:eastAsia="cs-CZ"/>
        </w:rPr>
        <w:t>:</w:t>
      </w:r>
      <w:r w:rsidRPr="00E70345"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>Zadávací podmínky</w:t>
      </w:r>
    </w:p>
    <w:p w14:paraId="49348CE8" w14:textId="77777777" w:rsidR="00D47D15" w:rsidRPr="00E70345" w:rsidRDefault="00D47D15" w:rsidP="00E70345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</w:p>
    <w:sectPr w:rsidR="00D47D15" w:rsidRPr="00E70345" w:rsidSect="00A10B0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F178" w14:textId="77777777" w:rsidR="00693B6B" w:rsidRDefault="00693B6B" w:rsidP="0003098B">
      <w:pPr>
        <w:spacing w:after="0" w:line="240" w:lineRule="auto"/>
      </w:pPr>
      <w:r>
        <w:separator/>
      </w:r>
    </w:p>
  </w:endnote>
  <w:endnote w:type="continuationSeparator" w:id="0">
    <w:p w14:paraId="76048745" w14:textId="77777777" w:rsidR="00693B6B" w:rsidRDefault="00693B6B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8E18" w14:textId="2D918992" w:rsidR="00994A60" w:rsidRDefault="00994A60">
    <w:pPr>
      <w:pStyle w:val="Zpat"/>
      <w:pBdr>
        <w:bottom w:val="single" w:sz="6" w:space="1" w:color="auto"/>
      </w:pBdr>
      <w:jc w:val="right"/>
    </w:pPr>
  </w:p>
  <w:p w14:paraId="4247FC75" w14:textId="5921B78C" w:rsidR="00994A60" w:rsidRPr="00994A60" w:rsidRDefault="00994A60">
    <w:pPr>
      <w:pStyle w:val="Zpat"/>
      <w:jc w:val="right"/>
      <w:rPr>
        <w:sz w:val="20"/>
        <w:szCs w:val="20"/>
      </w:rPr>
    </w:pPr>
    <w:r w:rsidRPr="00994A60">
      <w:rPr>
        <w:sz w:val="20"/>
        <w:szCs w:val="20"/>
      </w:rPr>
      <w:t xml:space="preserve">Kupní smlouva                                 </w:t>
    </w:r>
    <w:r>
      <w:rPr>
        <w:sz w:val="20"/>
        <w:szCs w:val="20"/>
      </w:rPr>
      <w:t xml:space="preserve">                 </w:t>
    </w:r>
    <w:r w:rsidRPr="00994A60">
      <w:rPr>
        <w:sz w:val="20"/>
        <w:szCs w:val="20"/>
      </w:rPr>
      <w:t xml:space="preserve">                                                                                                </w:t>
    </w:r>
    <w:sdt>
      <w:sdtPr>
        <w:rPr>
          <w:sz w:val="20"/>
          <w:szCs w:val="20"/>
        </w:rPr>
        <w:id w:val="-8419245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994A60">
              <w:rPr>
                <w:sz w:val="20"/>
                <w:szCs w:val="20"/>
              </w:rPr>
              <w:t xml:space="preserve">Stránka </w:t>
            </w:r>
            <w:r w:rsidRPr="00994A60">
              <w:rPr>
                <w:b/>
                <w:bCs/>
                <w:sz w:val="20"/>
                <w:szCs w:val="20"/>
              </w:rPr>
              <w:fldChar w:fldCharType="begin"/>
            </w:r>
            <w:r w:rsidRPr="00994A60">
              <w:rPr>
                <w:b/>
                <w:bCs/>
                <w:sz w:val="20"/>
                <w:szCs w:val="20"/>
              </w:rPr>
              <w:instrText>PAGE</w:instrText>
            </w:r>
            <w:r w:rsidRPr="00994A60">
              <w:rPr>
                <w:b/>
                <w:bCs/>
                <w:sz w:val="20"/>
                <w:szCs w:val="20"/>
              </w:rPr>
              <w:fldChar w:fldCharType="separate"/>
            </w:r>
            <w:r w:rsidR="002069D2">
              <w:rPr>
                <w:b/>
                <w:bCs/>
                <w:noProof/>
                <w:sz w:val="20"/>
                <w:szCs w:val="20"/>
              </w:rPr>
              <w:t>1</w:t>
            </w:r>
            <w:r w:rsidRPr="00994A60">
              <w:rPr>
                <w:b/>
                <w:bCs/>
                <w:sz w:val="20"/>
                <w:szCs w:val="20"/>
              </w:rPr>
              <w:fldChar w:fldCharType="end"/>
            </w:r>
            <w:r w:rsidRPr="00994A60">
              <w:rPr>
                <w:sz w:val="20"/>
                <w:szCs w:val="20"/>
              </w:rPr>
              <w:t xml:space="preserve"> z </w:t>
            </w:r>
            <w:r w:rsidRPr="00994A60">
              <w:rPr>
                <w:b/>
                <w:bCs/>
                <w:sz w:val="20"/>
                <w:szCs w:val="20"/>
              </w:rPr>
              <w:fldChar w:fldCharType="begin"/>
            </w:r>
            <w:r w:rsidRPr="00994A60">
              <w:rPr>
                <w:b/>
                <w:bCs/>
                <w:sz w:val="20"/>
                <w:szCs w:val="20"/>
              </w:rPr>
              <w:instrText>NUMPAGES</w:instrText>
            </w:r>
            <w:r w:rsidRPr="00994A60">
              <w:rPr>
                <w:b/>
                <w:bCs/>
                <w:sz w:val="20"/>
                <w:szCs w:val="20"/>
              </w:rPr>
              <w:fldChar w:fldCharType="separate"/>
            </w:r>
            <w:r w:rsidR="002069D2">
              <w:rPr>
                <w:b/>
                <w:bCs/>
                <w:noProof/>
                <w:sz w:val="20"/>
                <w:szCs w:val="20"/>
              </w:rPr>
              <w:t>11</w:t>
            </w:r>
            <w:r w:rsidRPr="00994A60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F305A6" w14:textId="77777777" w:rsidR="00482409" w:rsidRDefault="00482409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85CA" w14:textId="77777777" w:rsidR="00693B6B" w:rsidRDefault="00693B6B" w:rsidP="0003098B">
      <w:pPr>
        <w:spacing w:after="0" w:line="240" w:lineRule="auto"/>
      </w:pPr>
      <w:r>
        <w:separator/>
      </w:r>
    </w:p>
  </w:footnote>
  <w:footnote w:type="continuationSeparator" w:id="0">
    <w:p w14:paraId="1C9D0E73" w14:textId="77777777" w:rsidR="00693B6B" w:rsidRDefault="00693B6B" w:rsidP="0003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37FE" w14:textId="77777777" w:rsidR="00482409" w:rsidRDefault="00482409">
    <w:pPr>
      <w:pStyle w:val="Zhlav"/>
    </w:pPr>
  </w:p>
  <w:p w14:paraId="2BB0DC6C" w14:textId="19A5D9DC" w:rsidR="00B342AD" w:rsidRDefault="00EB0F0D" w:rsidP="00BF78B3">
    <w:pPr>
      <w:pStyle w:val="Zhlav"/>
      <w:pBdr>
        <w:bottom w:val="single" w:sz="6" w:space="1" w:color="auto"/>
      </w:pBdr>
      <w:jc w:val="center"/>
      <w:rPr>
        <w:rFonts w:ascii="Calibri" w:hAnsi="Calibri"/>
        <w:sz w:val="16"/>
        <w:szCs w:val="16"/>
      </w:rPr>
    </w:pPr>
    <w:r w:rsidRPr="00A213E9">
      <w:rPr>
        <w:rFonts w:ascii="Calibri" w:hAnsi="Calibri" w:cs="Times New Roman"/>
        <w:sz w:val="16"/>
        <w:szCs w:val="16"/>
      </w:rPr>
      <w:t xml:space="preserve">„Stavební úpravy pro zvýšení kapacity na </w:t>
    </w:r>
    <w:proofErr w:type="gramStart"/>
    <w:r w:rsidRPr="00A213E9">
      <w:rPr>
        <w:rFonts w:ascii="Calibri" w:hAnsi="Calibri" w:cs="Times New Roman"/>
        <w:sz w:val="16"/>
        <w:szCs w:val="16"/>
      </w:rPr>
      <w:t>11.MŠ</w:t>
    </w:r>
    <w:proofErr w:type="gramEnd"/>
    <w:r w:rsidRPr="00A213E9">
      <w:rPr>
        <w:rFonts w:ascii="Calibri" w:hAnsi="Calibri" w:cs="Times New Roman"/>
        <w:sz w:val="16"/>
        <w:szCs w:val="16"/>
      </w:rPr>
      <w:t>, Na Ryšavce 241, 397 01 Písek“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CA0"/>
    <w:multiLevelType w:val="hybridMultilevel"/>
    <w:tmpl w:val="BED44BCA"/>
    <w:lvl w:ilvl="0" w:tplc="51801CEC">
      <w:start w:val="8"/>
      <w:numFmt w:val="bullet"/>
      <w:lvlText w:val="-"/>
      <w:lvlJc w:val="left"/>
      <w:pPr>
        <w:ind w:left="269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</w:abstractNum>
  <w:abstractNum w:abstractNumId="2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922ED4"/>
    <w:multiLevelType w:val="hybridMultilevel"/>
    <w:tmpl w:val="F274D2E2"/>
    <w:lvl w:ilvl="0" w:tplc="0AC6D3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51B1"/>
    <w:multiLevelType w:val="hybridMultilevel"/>
    <w:tmpl w:val="5F942AF8"/>
    <w:lvl w:ilvl="0" w:tplc="4E125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2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833"/>
    <w:multiLevelType w:val="multilevel"/>
    <w:tmpl w:val="5D7A78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6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A83B4C"/>
    <w:multiLevelType w:val="hybridMultilevel"/>
    <w:tmpl w:val="339A1B0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B61CF"/>
    <w:multiLevelType w:val="singleLevel"/>
    <w:tmpl w:val="6D6642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</w:abstractNum>
  <w:abstractNum w:abstractNumId="35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16"/>
  </w:num>
  <w:num w:numId="5">
    <w:abstractNumId w:val="44"/>
  </w:num>
  <w:num w:numId="6">
    <w:abstractNumId w:val="5"/>
  </w:num>
  <w:num w:numId="7">
    <w:abstractNumId w:val="0"/>
  </w:num>
  <w:num w:numId="8">
    <w:abstractNumId w:val="37"/>
  </w:num>
  <w:num w:numId="9">
    <w:abstractNumId w:val="27"/>
  </w:num>
  <w:num w:numId="10">
    <w:abstractNumId w:val="39"/>
  </w:num>
  <w:num w:numId="11">
    <w:abstractNumId w:val="43"/>
  </w:num>
  <w:num w:numId="12">
    <w:abstractNumId w:val="36"/>
  </w:num>
  <w:num w:numId="13">
    <w:abstractNumId w:val="2"/>
  </w:num>
  <w:num w:numId="14">
    <w:abstractNumId w:val="7"/>
  </w:num>
  <w:num w:numId="15">
    <w:abstractNumId w:val="28"/>
  </w:num>
  <w:num w:numId="16">
    <w:abstractNumId w:val="17"/>
  </w:num>
  <w:num w:numId="17">
    <w:abstractNumId w:val="3"/>
  </w:num>
  <w:num w:numId="18">
    <w:abstractNumId w:val="12"/>
  </w:num>
  <w:num w:numId="19">
    <w:abstractNumId w:val="9"/>
  </w:num>
  <w:num w:numId="20">
    <w:abstractNumId w:val="20"/>
  </w:num>
  <w:num w:numId="21">
    <w:abstractNumId w:val="31"/>
  </w:num>
  <w:num w:numId="22">
    <w:abstractNumId w:val="10"/>
  </w:num>
  <w:num w:numId="23">
    <w:abstractNumId w:val="14"/>
  </w:num>
  <w:num w:numId="24">
    <w:abstractNumId w:val="33"/>
  </w:num>
  <w:num w:numId="25">
    <w:abstractNumId w:val="35"/>
  </w:num>
  <w:num w:numId="26">
    <w:abstractNumId w:val="38"/>
  </w:num>
  <w:num w:numId="27">
    <w:abstractNumId w:val="40"/>
  </w:num>
  <w:num w:numId="28">
    <w:abstractNumId w:val="6"/>
  </w:num>
  <w:num w:numId="29">
    <w:abstractNumId w:val="21"/>
  </w:num>
  <w:num w:numId="30">
    <w:abstractNumId w:val="13"/>
  </w:num>
  <w:num w:numId="31">
    <w:abstractNumId w:val="26"/>
  </w:num>
  <w:num w:numId="32">
    <w:abstractNumId w:val="29"/>
  </w:num>
  <w:num w:numId="33">
    <w:abstractNumId w:val="42"/>
  </w:num>
  <w:num w:numId="34">
    <w:abstractNumId w:val="11"/>
    <w:lvlOverride w:ilvl="0">
      <w:startOverride w:val="1"/>
    </w:lvlOverride>
  </w:num>
  <w:num w:numId="3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"/>
  </w:num>
  <w:num w:numId="41">
    <w:abstractNumId w:val="15"/>
  </w:num>
  <w:num w:numId="42">
    <w:abstractNumId w:val="8"/>
  </w:num>
  <w:num w:numId="43">
    <w:abstractNumId w:val="34"/>
  </w:num>
  <w:num w:numId="44">
    <w:abstractNumId w:val="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6"/>
    <w:rsid w:val="0000664D"/>
    <w:rsid w:val="00021E38"/>
    <w:rsid w:val="00024131"/>
    <w:rsid w:val="000245A9"/>
    <w:rsid w:val="0003098B"/>
    <w:rsid w:val="000651F0"/>
    <w:rsid w:val="00083CE3"/>
    <w:rsid w:val="0008445A"/>
    <w:rsid w:val="00087FD3"/>
    <w:rsid w:val="00094C35"/>
    <w:rsid w:val="000A02D8"/>
    <w:rsid w:val="000A1945"/>
    <w:rsid w:val="000A1C7D"/>
    <w:rsid w:val="000B196E"/>
    <w:rsid w:val="000B71A0"/>
    <w:rsid w:val="000E19B4"/>
    <w:rsid w:val="00100DCA"/>
    <w:rsid w:val="00156970"/>
    <w:rsid w:val="00157136"/>
    <w:rsid w:val="0016079E"/>
    <w:rsid w:val="00166238"/>
    <w:rsid w:val="00175292"/>
    <w:rsid w:val="00185CED"/>
    <w:rsid w:val="0019287A"/>
    <w:rsid w:val="001B230D"/>
    <w:rsid w:val="001C27FF"/>
    <w:rsid w:val="001C46E6"/>
    <w:rsid w:val="001E1721"/>
    <w:rsid w:val="001E332E"/>
    <w:rsid w:val="001E77BD"/>
    <w:rsid w:val="001F5FCE"/>
    <w:rsid w:val="002069D2"/>
    <w:rsid w:val="00207B97"/>
    <w:rsid w:val="0021324D"/>
    <w:rsid w:val="002212E9"/>
    <w:rsid w:val="00227A6D"/>
    <w:rsid w:val="00234675"/>
    <w:rsid w:val="00234E22"/>
    <w:rsid w:val="00283207"/>
    <w:rsid w:val="00290D31"/>
    <w:rsid w:val="0029176F"/>
    <w:rsid w:val="002C1693"/>
    <w:rsid w:val="002C693E"/>
    <w:rsid w:val="002D1937"/>
    <w:rsid w:val="002D3960"/>
    <w:rsid w:val="002F4955"/>
    <w:rsid w:val="003112A0"/>
    <w:rsid w:val="00324B66"/>
    <w:rsid w:val="003538D5"/>
    <w:rsid w:val="00373BAD"/>
    <w:rsid w:val="0037559A"/>
    <w:rsid w:val="0038239B"/>
    <w:rsid w:val="00390F77"/>
    <w:rsid w:val="003923BC"/>
    <w:rsid w:val="00393812"/>
    <w:rsid w:val="003969D0"/>
    <w:rsid w:val="003B1DEE"/>
    <w:rsid w:val="003B4DB8"/>
    <w:rsid w:val="003C0966"/>
    <w:rsid w:val="003C7E9F"/>
    <w:rsid w:val="003D054C"/>
    <w:rsid w:val="003D7966"/>
    <w:rsid w:val="003E78FA"/>
    <w:rsid w:val="003F0712"/>
    <w:rsid w:val="00410F8E"/>
    <w:rsid w:val="00413726"/>
    <w:rsid w:val="00427532"/>
    <w:rsid w:val="0045286A"/>
    <w:rsid w:val="004545AB"/>
    <w:rsid w:val="004570BD"/>
    <w:rsid w:val="00461E38"/>
    <w:rsid w:val="00462711"/>
    <w:rsid w:val="00465224"/>
    <w:rsid w:val="00466022"/>
    <w:rsid w:val="00474301"/>
    <w:rsid w:val="00482409"/>
    <w:rsid w:val="00492492"/>
    <w:rsid w:val="004971E3"/>
    <w:rsid w:val="004973B3"/>
    <w:rsid w:val="004A03DE"/>
    <w:rsid w:val="004A1FBB"/>
    <w:rsid w:val="004A38E3"/>
    <w:rsid w:val="004C3BCC"/>
    <w:rsid w:val="004C4DBD"/>
    <w:rsid w:val="004D6F27"/>
    <w:rsid w:val="004F4182"/>
    <w:rsid w:val="004F7576"/>
    <w:rsid w:val="005108AF"/>
    <w:rsid w:val="00514592"/>
    <w:rsid w:val="00524B16"/>
    <w:rsid w:val="005321FD"/>
    <w:rsid w:val="00561CAE"/>
    <w:rsid w:val="00571034"/>
    <w:rsid w:val="0057666D"/>
    <w:rsid w:val="0058409F"/>
    <w:rsid w:val="005B0C3D"/>
    <w:rsid w:val="005B51DD"/>
    <w:rsid w:val="005C36E8"/>
    <w:rsid w:val="005C5DA1"/>
    <w:rsid w:val="005E51E6"/>
    <w:rsid w:val="005E6648"/>
    <w:rsid w:val="005F3439"/>
    <w:rsid w:val="006114FC"/>
    <w:rsid w:val="0062056D"/>
    <w:rsid w:val="00621D02"/>
    <w:rsid w:val="0062718A"/>
    <w:rsid w:val="0063142A"/>
    <w:rsid w:val="00643AA2"/>
    <w:rsid w:val="00645F3D"/>
    <w:rsid w:val="00645F8E"/>
    <w:rsid w:val="00664173"/>
    <w:rsid w:val="00667D4F"/>
    <w:rsid w:val="00693B6B"/>
    <w:rsid w:val="006D48F3"/>
    <w:rsid w:val="006F48EF"/>
    <w:rsid w:val="006F6F0F"/>
    <w:rsid w:val="007033B5"/>
    <w:rsid w:val="007033C0"/>
    <w:rsid w:val="00707B66"/>
    <w:rsid w:val="00712FE6"/>
    <w:rsid w:val="00715A4E"/>
    <w:rsid w:val="00717169"/>
    <w:rsid w:val="007206D3"/>
    <w:rsid w:val="007239F2"/>
    <w:rsid w:val="00727D96"/>
    <w:rsid w:val="007360BF"/>
    <w:rsid w:val="00750536"/>
    <w:rsid w:val="00782E54"/>
    <w:rsid w:val="00784160"/>
    <w:rsid w:val="0078718C"/>
    <w:rsid w:val="007931B5"/>
    <w:rsid w:val="00796CAF"/>
    <w:rsid w:val="007A1E74"/>
    <w:rsid w:val="007A1FC2"/>
    <w:rsid w:val="007C5693"/>
    <w:rsid w:val="007E278E"/>
    <w:rsid w:val="00800D9F"/>
    <w:rsid w:val="0080167F"/>
    <w:rsid w:val="00812568"/>
    <w:rsid w:val="008271C5"/>
    <w:rsid w:val="008338A1"/>
    <w:rsid w:val="0083567D"/>
    <w:rsid w:val="00835AB7"/>
    <w:rsid w:val="00844637"/>
    <w:rsid w:val="0085710F"/>
    <w:rsid w:val="00872E97"/>
    <w:rsid w:val="00883322"/>
    <w:rsid w:val="00890500"/>
    <w:rsid w:val="00895622"/>
    <w:rsid w:val="008B75A1"/>
    <w:rsid w:val="008C28C3"/>
    <w:rsid w:val="008C42E6"/>
    <w:rsid w:val="008F1E0C"/>
    <w:rsid w:val="008F2F26"/>
    <w:rsid w:val="008F52AF"/>
    <w:rsid w:val="00905F9F"/>
    <w:rsid w:val="00917FE6"/>
    <w:rsid w:val="00932AB4"/>
    <w:rsid w:val="00932C52"/>
    <w:rsid w:val="00943739"/>
    <w:rsid w:val="00950A80"/>
    <w:rsid w:val="009537AF"/>
    <w:rsid w:val="009559E6"/>
    <w:rsid w:val="00955E6F"/>
    <w:rsid w:val="00971CA1"/>
    <w:rsid w:val="00971F60"/>
    <w:rsid w:val="00972452"/>
    <w:rsid w:val="00985FC9"/>
    <w:rsid w:val="00994A60"/>
    <w:rsid w:val="009A3734"/>
    <w:rsid w:val="009A768C"/>
    <w:rsid w:val="009C1585"/>
    <w:rsid w:val="009C63E0"/>
    <w:rsid w:val="009D59AC"/>
    <w:rsid w:val="009F2D7A"/>
    <w:rsid w:val="009F4B9C"/>
    <w:rsid w:val="009F554E"/>
    <w:rsid w:val="00A06632"/>
    <w:rsid w:val="00A10B0F"/>
    <w:rsid w:val="00A1302F"/>
    <w:rsid w:val="00A14219"/>
    <w:rsid w:val="00A21032"/>
    <w:rsid w:val="00A52060"/>
    <w:rsid w:val="00A5251C"/>
    <w:rsid w:val="00A562A8"/>
    <w:rsid w:val="00A62B9E"/>
    <w:rsid w:val="00A64003"/>
    <w:rsid w:val="00A64526"/>
    <w:rsid w:val="00A70373"/>
    <w:rsid w:val="00A83103"/>
    <w:rsid w:val="00A97BCA"/>
    <w:rsid w:val="00AA23FB"/>
    <w:rsid w:val="00AB2A4C"/>
    <w:rsid w:val="00AE75D9"/>
    <w:rsid w:val="00B047AB"/>
    <w:rsid w:val="00B04ABF"/>
    <w:rsid w:val="00B12E65"/>
    <w:rsid w:val="00B330D9"/>
    <w:rsid w:val="00B342AD"/>
    <w:rsid w:val="00B360B7"/>
    <w:rsid w:val="00B36738"/>
    <w:rsid w:val="00B45B03"/>
    <w:rsid w:val="00B4696A"/>
    <w:rsid w:val="00B64D99"/>
    <w:rsid w:val="00B82E80"/>
    <w:rsid w:val="00BA3BAD"/>
    <w:rsid w:val="00BA7CFF"/>
    <w:rsid w:val="00BB74AC"/>
    <w:rsid w:val="00BB7BF4"/>
    <w:rsid w:val="00BC07DD"/>
    <w:rsid w:val="00BD115F"/>
    <w:rsid w:val="00BD397B"/>
    <w:rsid w:val="00BD527B"/>
    <w:rsid w:val="00BD747D"/>
    <w:rsid w:val="00BF78B3"/>
    <w:rsid w:val="00C028C3"/>
    <w:rsid w:val="00C1000D"/>
    <w:rsid w:val="00C126B5"/>
    <w:rsid w:val="00C15EDD"/>
    <w:rsid w:val="00C61D0C"/>
    <w:rsid w:val="00C71818"/>
    <w:rsid w:val="00C76C94"/>
    <w:rsid w:val="00C823CA"/>
    <w:rsid w:val="00C954FD"/>
    <w:rsid w:val="00CA18A5"/>
    <w:rsid w:val="00CA20CE"/>
    <w:rsid w:val="00CC5522"/>
    <w:rsid w:val="00CE3CE8"/>
    <w:rsid w:val="00CF6186"/>
    <w:rsid w:val="00D009C2"/>
    <w:rsid w:val="00D20AB5"/>
    <w:rsid w:val="00D30EEF"/>
    <w:rsid w:val="00D47D15"/>
    <w:rsid w:val="00D566A5"/>
    <w:rsid w:val="00D61D9B"/>
    <w:rsid w:val="00D74954"/>
    <w:rsid w:val="00D74BDE"/>
    <w:rsid w:val="00D81A72"/>
    <w:rsid w:val="00D84BA0"/>
    <w:rsid w:val="00DA09B4"/>
    <w:rsid w:val="00DA2989"/>
    <w:rsid w:val="00DA5C2A"/>
    <w:rsid w:val="00E0383D"/>
    <w:rsid w:val="00E03A42"/>
    <w:rsid w:val="00E37BD8"/>
    <w:rsid w:val="00E5134B"/>
    <w:rsid w:val="00E70345"/>
    <w:rsid w:val="00E931A1"/>
    <w:rsid w:val="00E94729"/>
    <w:rsid w:val="00E97401"/>
    <w:rsid w:val="00EB0D35"/>
    <w:rsid w:val="00EB0F0D"/>
    <w:rsid w:val="00EB14B1"/>
    <w:rsid w:val="00ED0ABB"/>
    <w:rsid w:val="00ED62BB"/>
    <w:rsid w:val="00EE31FE"/>
    <w:rsid w:val="00EE6C66"/>
    <w:rsid w:val="00EF5D58"/>
    <w:rsid w:val="00F17C12"/>
    <w:rsid w:val="00F2181F"/>
    <w:rsid w:val="00F31BEB"/>
    <w:rsid w:val="00F37DCC"/>
    <w:rsid w:val="00F4189B"/>
    <w:rsid w:val="00F42E32"/>
    <w:rsid w:val="00F50B46"/>
    <w:rsid w:val="00F74DDD"/>
    <w:rsid w:val="00F80ABB"/>
    <w:rsid w:val="00F86D80"/>
    <w:rsid w:val="00F909C6"/>
    <w:rsid w:val="00F929D0"/>
    <w:rsid w:val="00FA1D68"/>
    <w:rsid w:val="00FA715C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983E9E"/>
  <w15:docId w15:val="{2F138F8C-F12B-468E-AA58-0CAD288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semiHidden/>
    <w:rsid w:val="00727D96"/>
  </w:style>
  <w:style w:type="paragraph" w:styleId="Zkladntext">
    <w:name w:val="Body Text"/>
    <w:basedOn w:val="Normln"/>
    <w:link w:val="ZkladntextChar"/>
    <w:semiHidden/>
    <w:rsid w:val="009D59AC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59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D59AC"/>
  </w:style>
  <w:style w:type="paragraph" w:styleId="Prosttext">
    <w:name w:val="Plain Text"/>
    <w:basedOn w:val="Normln"/>
    <w:link w:val="ProsttextChar"/>
    <w:uiPriority w:val="99"/>
    <w:rsid w:val="00A066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06632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06632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A06632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6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6600-2F4C-4036-9477-FD28546D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4136</Words>
  <Characters>24409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Pončíková Denisa  - Energy Benefit Centre a.s.</dc:creator>
  <cp:lastModifiedBy>Mgr. Bc. Pavel Koc</cp:lastModifiedBy>
  <cp:revision>3</cp:revision>
  <cp:lastPrinted>2018-09-11T10:16:00Z</cp:lastPrinted>
  <dcterms:created xsi:type="dcterms:W3CDTF">2020-03-04T13:42:00Z</dcterms:created>
  <dcterms:modified xsi:type="dcterms:W3CDTF">2020-03-04T13:44:00Z</dcterms:modified>
</cp:coreProperties>
</file>