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3" w:rsidRDefault="004E6648" w:rsidP="00370B53">
      <w:pPr>
        <w:pStyle w:val="Zkladntext"/>
        <w:keepNext/>
        <w:rPr>
          <w:bCs/>
        </w:rPr>
      </w:pPr>
      <w:proofErr w:type="gramStart"/>
      <w:r>
        <w:rPr>
          <w:bCs/>
        </w:rPr>
        <w:t>Č.j.</w:t>
      </w:r>
      <w:proofErr w:type="gramEnd"/>
      <w:r>
        <w:rPr>
          <w:bCs/>
        </w:rPr>
        <w:t xml:space="preserve"> 279305/2016-ČRA</w:t>
      </w:r>
      <w:bookmarkStart w:id="0" w:name="_GoBack"/>
      <w:bookmarkEnd w:id="0"/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F75CFA">
        <w:rPr>
          <w:b/>
          <w:sz w:val="32"/>
        </w:rPr>
        <w:t>2</w:t>
      </w:r>
      <w:r w:rsidRPr="00AE5A91">
        <w:rPr>
          <w:b/>
          <w:sz w:val="32"/>
        </w:rPr>
        <w:t xml:space="preserve"> Smlouvy </w:t>
      </w:r>
    </w:p>
    <w:p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r w:rsidR="00C5713C" w:rsidRPr="00170493">
        <w:rPr>
          <w:b/>
          <w:sz w:val="22"/>
        </w:rPr>
        <w:t>CzDA-MN-2013-17-23063</w:t>
      </w:r>
      <w:r w:rsidR="0051226F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:rsidR="00CF00C1" w:rsidRPr="00672469" w:rsidRDefault="00C5713C" w:rsidP="00CF00C1">
      <w:pPr>
        <w:ind w:left="720"/>
        <w:jc w:val="center"/>
        <w:rPr>
          <w:b/>
          <w:bCs/>
        </w:rPr>
      </w:pPr>
      <w:r w:rsidRPr="00170493">
        <w:rPr>
          <w:b/>
          <w:sz w:val="22"/>
        </w:rPr>
        <w:t>„Modernizace zauhlování na elektrárně č. 3 v Ulánbátaru“</w:t>
      </w:r>
    </w:p>
    <w:p w:rsidR="00370B53" w:rsidRPr="00370B53" w:rsidRDefault="00370B53" w:rsidP="00370B53">
      <w:pPr>
        <w:ind w:left="720"/>
        <w:jc w:val="center"/>
        <w:rPr>
          <w:b/>
          <w:sz w:val="22"/>
        </w:rPr>
      </w:pP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Pr="002B094A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 w:rsidRPr="002B094A"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 w:rsidRPr="002B094A">
        <w:rPr>
          <w:rFonts w:ascii="Times New Roman" w:hAnsi="Times New Roman" w:cs="Times New Roman"/>
          <w:sz w:val="24"/>
          <w:szCs w:val="24"/>
        </w:rPr>
        <w:t xml:space="preserve"> </w:t>
      </w:r>
      <w:r w:rsidRPr="002B094A">
        <w:rPr>
          <w:rFonts w:ascii="Times New Roman" w:hAnsi="Times New Roman" w:cs="Times New Roman"/>
          <w:sz w:val="24"/>
          <w:szCs w:val="24"/>
        </w:rPr>
        <w:tab/>
      </w:r>
      <w:r w:rsidRPr="002B094A">
        <w:rPr>
          <w:rFonts w:ascii="Times New Roman" w:hAnsi="Times New Roman" w:cs="Times New Roman"/>
          <w:sz w:val="24"/>
          <w:szCs w:val="24"/>
        </w:rPr>
        <w:tab/>
      </w:r>
      <w:r w:rsidR="00CF00C1" w:rsidRPr="002B094A">
        <w:rPr>
          <w:rFonts w:ascii="Times New Roman" w:hAnsi="Times New Roman" w:cs="Times New Roman"/>
          <w:sz w:val="24"/>
          <w:szCs w:val="24"/>
        </w:rPr>
        <w:tab/>
      </w:r>
      <w:r w:rsidR="00CF00C1" w:rsidRPr="002B094A">
        <w:rPr>
          <w:rFonts w:ascii="Times New Roman" w:hAnsi="Times New Roman" w:cs="Times New Roman"/>
          <w:sz w:val="24"/>
          <w:szCs w:val="24"/>
        </w:rPr>
        <w:tab/>
      </w:r>
      <w:r w:rsidRPr="002B094A"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Pr="002B094A" w:rsidRDefault="00370B53" w:rsidP="00370B53">
      <w:pPr>
        <w:pStyle w:val="Zhlav"/>
        <w:tabs>
          <w:tab w:val="clear" w:pos="4536"/>
          <w:tab w:val="clear" w:pos="9072"/>
        </w:tabs>
      </w:pPr>
      <w:r w:rsidRPr="002B094A">
        <w:t xml:space="preserve">Zastoupená: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 xml:space="preserve">Ing. Michalem </w:t>
      </w:r>
      <w:r w:rsidR="00552605" w:rsidRPr="002B094A">
        <w:t>Kaplanem</w:t>
      </w:r>
      <w:r w:rsidRPr="002B094A">
        <w:t xml:space="preserve">, ředitelem </w:t>
      </w:r>
    </w:p>
    <w:p w:rsidR="00370B53" w:rsidRPr="002B094A" w:rsidRDefault="00370B53" w:rsidP="00370B53">
      <w:r w:rsidRPr="002B094A">
        <w:t xml:space="preserve">Sídlem: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>Nerudova 3, 118 50 Praha 1</w:t>
      </w:r>
    </w:p>
    <w:p w:rsidR="00370B53" w:rsidRPr="002B094A" w:rsidRDefault="00370B53" w:rsidP="00370B53">
      <w:r w:rsidRPr="002B094A">
        <w:t xml:space="preserve">Kontaktní osoba objednatele: </w:t>
      </w:r>
      <w:r w:rsidR="00CF00C1" w:rsidRPr="002B094A">
        <w:tab/>
      </w:r>
      <w:r w:rsidR="00C5713C" w:rsidRPr="002B094A">
        <w:t xml:space="preserve">Mgr. </w:t>
      </w:r>
      <w:r w:rsidR="00F75CFA">
        <w:t>Lucie Chudá</w:t>
      </w:r>
    </w:p>
    <w:p w:rsidR="00370B53" w:rsidRPr="002B094A" w:rsidRDefault="00370B53" w:rsidP="00370B53">
      <w:r w:rsidRPr="002B094A">
        <w:t xml:space="preserve">Tel.: </w:t>
      </w:r>
      <w:r w:rsidRPr="002B094A">
        <w:tab/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="00F75CFA">
        <w:t>251 108 114</w:t>
      </w:r>
    </w:p>
    <w:p w:rsidR="00370B53" w:rsidRPr="002B094A" w:rsidRDefault="00370B53" w:rsidP="00370B53">
      <w:r w:rsidRPr="002B094A">
        <w:t xml:space="preserve">E-mail: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="00F75CFA">
        <w:t>chuda</w:t>
      </w:r>
      <w:r w:rsidR="00C5713C" w:rsidRPr="002B094A">
        <w:t>@czda.cz</w:t>
      </w:r>
    </w:p>
    <w:p w:rsidR="00370B53" w:rsidRPr="002B094A" w:rsidRDefault="00370B53" w:rsidP="00370B53">
      <w:r w:rsidRPr="002B094A">
        <w:t>IČ</w:t>
      </w:r>
      <w:r w:rsidR="004D781F">
        <w:t>O</w:t>
      </w:r>
      <w:r w:rsidRPr="002B094A">
        <w:t xml:space="preserve">: </w:t>
      </w:r>
      <w:r w:rsidRPr="002B094A">
        <w:tab/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>75123924</w:t>
      </w:r>
    </w:p>
    <w:p w:rsidR="00370B53" w:rsidRPr="002B094A" w:rsidRDefault="00370B53" w:rsidP="00370B53">
      <w:r w:rsidRPr="002B094A">
        <w:t xml:space="preserve">Bankovní spojení: </w:t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 xml:space="preserve">Česká národní banka, Na Příkopě 28, Praha 1              </w:t>
      </w:r>
    </w:p>
    <w:p w:rsidR="00370B53" w:rsidRPr="002B094A" w:rsidRDefault="00370B53" w:rsidP="00370B53">
      <w:r w:rsidRPr="002B094A">
        <w:t xml:space="preserve">Číslo účtu: </w:t>
      </w:r>
      <w:r w:rsidRPr="002B094A">
        <w:tab/>
      </w:r>
      <w:r w:rsidRPr="002B094A">
        <w:tab/>
      </w:r>
      <w:r w:rsidR="00CF00C1" w:rsidRPr="002B094A">
        <w:tab/>
      </w:r>
      <w:r w:rsidR="00CF00C1" w:rsidRPr="002B094A">
        <w:tab/>
      </w:r>
      <w:r w:rsidRPr="002B094A">
        <w:t>0000 – 72929011/0710</w:t>
      </w:r>
    </w:p>
    <w:p w:rsidR="00370B53" w:rsidRPr="002B094A" w:rsidRDefault="00370B53" w:rsidP="00370B53">
      <w:pPr>
        <w:pStyle w:val="Zhlav"/>
        <w:tabs>
          <w:tab w:val="clear" w:pos="4536"/>
          <w:tab w:val="clear" w:pos="9072"/>
        </w:tabs>
      </w:pPr>
      <w:r w:rsidRPr="002B094A">
        <w:t>(dále jen „objednatel“)</w:t>
      </w:r>
      <w:r w:rsidRPr="002B094A">
        <w:br/>
      </w:r>
    </w:p>
    <w:p w:rsidR="00370B53" w:rsidRPr="002B094A" w:rsidRDefault="00370B53" w:rsidP="00370B53">
      <w:pPr>
        <w:pStyle w:val="dka"/>
        <w:keepNext/>
        <w:rPr>
          <w:rFonts w:ascii="Times New Roman" w:hAnsi="Times New Roman"/>
        </w:rPr>
      </w:pPr>
      <w:r w:rsidRPr="002B094A">
        <w:rPr>
          <w:rFonts w:ascii="Times New Roman" w:hAnsi="Times New Roman"/>
        </w:rPr>
        <w:t>a</w:t>
      </w:r>
    </w:p>
    <w:p w:rsidR="00370B53" w:rsidRPr="002B094A" w:rsidRDefault="00370B53" w:rsidP="00370B53">
      <w:pPr>
        <w:pStyle w:val="dka"/>
        <w:keepNext/>
        <w:rPr>
          <w:rFonts w:ascii="Times New Roman" w:hAnsi="Times New Roman"/>
        </w:rPr>
      </w:pP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2B094A">
        <w:rPr>
          <w:rFonts w:ascii="Times New Roman" w:hAnsi="Times New Roman"/>
          <w:color w:val="auto"/>
        </w:rPr>
        <w:t>Zhotovitel: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b/>
          <w:bCs/>
          <w:color w:val="auto"/>
          <w:szCs w:val="26"/>
        </w:rPr>
        <w:t>Bohemia Müller s.r.o.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>Zastoupený: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Karlem Müllerem, jednatelem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>Sídlem: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proofErr w:type="spellStart"/>
      <w:r w:rsidR="00C5713C" w:rsidRPr="002B094A">
        <w:rPr>
          <w:rFonts w:ascii="Times New Roman" w:hAnsi="Times New Roman"/>
          <w:color w:val="auto"/>
          <w:lang w:eastAsia="cs-CZ"/>
        </w:rPr>
        <w:t>Loupnická</w:t>
      </w:r>
      <w:proofErr w:type="spellEnd"/>
      <w:r w:rsidR="00C5713C" w:rsidRPr="002B094A">
        <w:rPr>
          <w:rFonts w:ascii="Times New Roman" w:hAnsi="Times New Roman"/>
          <w:color w:val="auto"/>
          <w:lang w:eastAsia="cs-CZ"/>
        </w:rPr>
        <w:t xml:space="preserve"> 139, Janov, 435 42 Litvínov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 xml:space="preserve">Kontaktní osoba zhotovitele: </w:t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</w:rPr>
        <w:t>Miroslav Polák, vedoucí odboru automatizační techniky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 xml:space="preserve">Tel.: 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t>+420 725 033 108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 xml:space="preserve">E-mail: 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</w:rPr>
        <w:t>miroslav.polak@bohemiamuller.cz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  <w:color w:val="auto"/>
        </w:rPr>
        <w:t>IČ</w:t>
      </w:r>
      <w:r w:rsidR="004D781F">
        <w:rPr>
          <w:rFonts w:ascii="Times New Roman" w:hAnsi="Times New Roman"/>
          <w:color w:val="auto"/>
        </w:rPr>
        <w:t>O</w:t>
      </w:r>
      <w:r w:rsidRPr="002B094A">
        <w:rPr>
          <w:rFonts w:ascii="Times New Roman" w:hAnsi="Times New Roman"/>
          <w:color w:val="auto"/>
        </w:rPr>
        <w:t xml:space="preserve">: 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25015265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  <w:color w:val="auto"/>
          <w:lang w:eastAsia="cs-CZ"/>
        </w:rPr>
        <w:t xml:space="preserve">DIČ: </w:t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Pr="002B094A">
        <w:rPr>
          <w:rFonts w:ascii="Times New Roman" w:hAnsi="Times New Roman"/>
          <w:color w:val="auto"/>
          <w:lang w:eastAsia="cs-CZ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CZ2515265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B094A">
        <w:rPr>
          <w:rFonts w:ascii="Times New Roman" w:hAnsi="Times New Roman"/>
          <w:color w:val="auto"/>
        </w:rPr>
        <w:t>Bankovní spojení: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Česká spořitelna, a.s.</w:t>
      </w:r>
    </w:p>
    <w:p w:rsidR="00CF00C1" w:rsidRPr="002B094A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B094A">
        <w:rPr>
          <w:rFonts w:ascii="Times New Roman" w:hAnsi="Times New Roman"/>
        </w:rPr>
        <w:t>Číslo účtu</w:t>
      </w:r>
      <w:r w:rsidRPr="002B094A">
        <w:rPr>
          <w:rFonts w:ascii="Times New Roman" w:hAnsi="Times New Roman"/>
          <w:color w:val="auto"/>
        </w:rPr>
        <w:t>:</w:t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Pr="002B094A">
        <w:rPr>
          <w:rFonts w:ascii="Times New Roman" w:hAnsi="Times New Roman"/>
          <w:color w:val="auto"/>
        </w:rPr>
        <w:tab/>
      </w:r>
      <w:r w:rsidR="00C5713C" w:rsidRPr="002B094A">
        <w:rPr>
          <w:rFonts w:ascii="Times New Roman" w:hAnsi="Times New Roman"/>
          <w:color w:val="auto"/>
          <w:lang w:eastAsia="cs-CZ"/>
        </w:rPr>
        <w:t>3781842/0800</w:t>
      </w:r>
    </w:p>
    <w:p w:rsidR="00370B53" w:rsidRDefault="00CF00C1" w:rsidP="00CF00C1">
      <w:pPr>
        <w:jc w:val="both"/>
        <w:rPr>
          <w:color w:val="000000"/>
        </w:rPr>
      </w:pPr>
      <w:r w:rsidRPr="002B094A">
        <w:t>Zapsaný v</w:t>
      </w:r>
      <w:r w:rsidR="000660E4" w:rsidRPr="002B094A">
        <w:t xml:space="preserve"> obchodním </w:t>
      </w:r>
      <w:r w:rsidRPr="002B094A">
        <w:t>rejstříku</w:t>
      </w:r>
      <w:r w:rsidR="000660E4" w:rsidRPr="002B094A">
        <w:t>:</w:t>
      </w:r>
      <w:r w:rsidR="000660E4" w:rsidRPr="002B094A">
        <w:tab/>
        <w:t>Krajský soud v Ústí</w:t>
      </w:r>
      <w:r w:rsidR="000660E4" w:rsidRPr="000660E4">
        <w:t xml:space="preserve"> nad Labem, oddíl C, vložka 11885</w:t>
      </w:r>
      <w:r w:rsidR="00370B53">
        <w:rPr>
          <w:color w:val="000000"/>
        </w:rPr>
        <w:tab/>
      </w:r>
    </w:p>
    <w:p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Pr="002B094A" w:rsidRDefault="00370B53" w:rsidP="0051226F">
      <w:pPr>
        <w:jc w:val="both"/>
      </w:pPr>
      <w:proofErr w:type="gramStart"/>
      <w:r>
        <w:t>I.1.</w:t>
      </w:r>
      <w:r>
        <w:tab/>
      </w:r>
      <w:r w:rsidR="00F75CFA">
        <w:t>Předmět</w:t>
      </w:r>
      <w:proofErr w:type="gramEnd"/>
      <w:r w:rsidR="00F75CFA">
        <w:t xml:space="preserve"> tohoto dodatku č. 2</w:t>
      </w:r>
      <w:r w:rsidRPr="002B094A">
        <w:t xml:space="preserve"> je úprava smlouvy </w:t>
      </w:r>
      <w:r w:rsidR="0051226F" w:rsidRPr="002B094A">
        <w:t xml:space="preserve">k projektu číslo </w:t>
      </w:r>
      <w:r w:rsidR="002B094A" w:rsidRPr="002B094A">
        <w:rPr>
          <w:sz w:val="22"/>
        </w:rPr>
        <w:t>CzDA-MN-2013-17-23063</w:t>
      </w:r>
      <w:r w:rsidR="0051226F" w:rsidRPr="002B094A">
        <w:t xml:space="preserve"> s názvem </w:t>
      </w:r>
      <w:r w:rsidR="002B094A" w:rsidRPr="002B094A">
        <w:rPr>
          <w:sz w:val="22"/>
        </w:rPr>
        <w:t>„Modernizace zauhlování na elektrárně č. 3 v Ulánbátaru“</w:t>
      </w:r>
      <w:r w:rsidRPr="002B094A">
        <w:t xml:space="preserve"> uzavřená dne </w:t>
      </w:r>
      <w:r w:rsidR="002B094A" w:rsidRPr="002B094A">
        <w:t>26. 5. 2014</w:t>
      </w:r>
      <w:r w:rsidR="004D781F" w:rsidRPr="004D781F">
        <w:t xml:space="preserve"> </w:t>
      </w:r>
      <w:r w:rsidR="004D781F">
        <w:t>(</w:t>
      </w:r>
      <w:r w:rsidR="004D781F" w:rsidRPr="002B094A">
        <w:t xml:space="preserve">dále jen </w:t>
      </w:r>
      <w:r w:rsidR="004D781F">
        <w:t>„</w:t>
      </w:r>
      <w:r w:rsidR="004D781F" w:rsidRPr="002B094A">
        <w:t>Smlouva</w:t>
      </w:r>
      <w:r w:rsidR="004D781F">
        <w:t>“)</w:t>
      </w:r>
      <w:r w:rsidRPr="002B094A">
        <w:t xml:space="preserve">. </w:t>
      </w:r>
    </w:p>
    <w:p w:rsidR="00370B53" w:rsidRDefault="00370B53" w:rsidP="00370B53">
      <w:pPr>
        <w:jc w:val="both"/>
      </w:pPr>
    </w:p>
    <w:p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následujícím doplnění článků Smlouvy, které budou </w:t>
      </w:r>
      <w:r w:rsidR="004D781F">
        <w:t>doplněny</w:t>
      </w:r>
      <w:r>
        <w:t xml:space="preserve"> takto:</w:t>
      </w:r>
    </w:p>
    <w:p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EF6ECC" w:rsidRPr="006F1133" w:rsidRDefault="00370B53" w:rsidP="00EF6ECC">
      <w:pPr>
        <w:pStyle w:val="Zkladntextodsazen1"/>
        <w:spacing w:before="120" w:after="0"/>
        <w:ind w:left="360" w:hanging="360"/>
        <w:jc w:val="both"/>
        <w:rPr>
          <w:spacing w:val="-4"/>
        </w:rPr>
      </w:pPr>
      <w:r w:rsidRPr="006F1133">
        <w:rPr>
          <w:spacing w:val="-4"/>
        </w:rPr>
        <w:t>2.</w:t>
      </w:r>
      <w:r w:rsidR="006F1133" w:rsidRPr="006F1133">
        <w:rPr>
          <w:spacing w:val="-4"/>
        </w:rPr>
        <w:t>2</w:t>
      </w:r>
      <w:r w:rsidR="00EF6ECC" w:rsidRPr="006F1133">
        <w:rPr>
          <w:spacing w:val="-4"/>
        </w:rPr>
        <w:t>.</w:t>
      </w:r>
      <w:r w:rsidRPr="006F1133">
        <w:rPr>
          <w:spacing w:val="-4"/>
        </w:rPr>
        <w:t xml:space="preserve"> </w:t>
      </w:r>
      <w:r w:rsidR="00C653E5" w:rsidRPr="006F1133">
        <w:rPr>
          <w:spacing w:val="-4"/>
        </w:rPr>
        <w:tab/>
      </w:r>
      <w:r w:rsidRPr="004D781F">
        <w:rPr>
          <w:i/>
          <w:spacing w:val="-4"/>
        </w:rPr>
        <w:t>Částka, kterou objednatel zaplatí zhotoviteli za jeho plnění dle této smlouvy v roce 201</w:t>
      </w:r>
      <w:r w:rsidR="00F75CFA" w:rsidRPr="004D781F">
        <w:rPr>
          <w:i/>
          <w:spacing w:val="-4"/>
        </w:rPr>
        <w:t>6</w:t>
      </w:r>
      <w:r w:rsidR="00EF6ECC" w:rsidRPr="004D781F">
        <w:rPr>
          <w:i/>
          <w:spacing w:val="-4"/>
        </w:rPr>
        <w:t xml:space="preserve">, </w:t>
      </w:r>
      <w:r w:rsidRPr="004D781F">
        <w:rPr>
          <w:i/>
          <w:spacing w:val="-4"/>
        </w:rPr>
        <w:t xml:space="preserve">činí </w:t>
      </w:r>
      <w:r w:rsidR="00F75CFA" w:rsidRPr="004D781F">
        <w:rPr>
          <w:b/>
          <w:i/>
          <w:spacing w:val="-4"/>
        </w:rPr>
        <w:t>10 343 898</w:t>
      </w:r>
      <w:r w:rsidRPr="004D781F">
        <w:rPr>
          <w:i/>
          <w:spacing w:val="-4"/>
        </w:rPr>
        <w:t xml:space="preserve">,- Kč (slovy: </w:t>
      </w:r>
      <w:proofErr w:type="spellStart"/>
      <w:r w:rsidR="00F75CFA" w:rsidRPr="004D781F">
        <w:rPr>
          <w:i/>
          <w:spacing w:val="-4"/>
        </w:rPr>
        <w:t>desetmilionůtřistačtyřicettřitisícosmsetdevadesátosm</w:t>
      </w:r>
      <w:proofErr w:type="spellEnd"/>
      <w:r w:rsidR="00552605" w:rsidRPr="004D781F">
        <w:rPr>
          <w:i/>
          <w:spacing w:val="-4"/>
        </w:rPr>
        <w:t xml:space="preserve"> </w:t>
      </w:r>
      <w:r w:rsidR="00CF00C1" w:rsidRPr="004D781F">
        <w:rPr>
          <w:i/>
          <w:spacing w:val="-4"/>
        </w:rPr>
        <w:t>korun</w:t>
      </w:r>
      <w:r w:rsidR="00552605" w:rsidRPr="004D781F">
        <w:rPr>
          <w:i/>
          <w:spacing w:val="-4"/>
        </w:rPr>
        <w:t xml:space="preserve"> českých</w:t>
      </w:r>
      <w:r w:rsidRPr="004D781F">
        <w:rPr>
          <w:i/>
          <w:spacing w:val="-4"/>
        </w:rPr>
        <w:t>) včetně DPH</w:t>
      </w:r>
      <w:r w:rsidRPr="006F1133">
        <w:rPr>
          <w:spacing w:val="-4"/>
        </w:rPr>
        <w:t>.</w:t>
      </w:r>
    </w:p>
    <w:p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:rsidR="00370B53" w:rsidRDefault="00370B53" w:rsidP="00370B53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3.3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>Plnění předmětu smlouvy v roce 201</w:t>
      </w:r>
      <w:r w:rsidR="00F75CFA">
        <w:rPr>
          <w:i/>
          <w:spacing w:val="-4"/>
        </w:rPr>
        <w:t>6</w:t>
      </w:r>
      <w:r>
        <w:rPr>
          <w:i/>
          <w:spacing w:val="-4"/>
        </w:rPr>
        <w:t xml:space="preserve"> probíhá v následujících etapách: </w:t>
      </w:r>
    </w:p>
    <w:p w:rsidR="00370B53" w:rsidRPr="00503F14" w:rsidRDefault="00F75CFA" w:rsidP="00370B53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3</w:t>
      </w:r>
      <w:r w:rsidR="00370B53" w:rsidRPr="00503F14">
        <w:rPr>
          <w:i/>
          <w:spacing w:val="-4"/>
        </w:rPr>
        <w:t xml:space="preserve">. etapa: do 30. </w:t>
      </w:r>
      <w:r w:rsidR="006F1133">
        <w:rPr>
          <w:i/>
          <w:spacing w:val="-4"/>
        </w:rPr>
        <w:t>11</w:t>
      </w:r>
      <w:r w:rsidR="00370B53" w:rsidRPr="00503F14">
        <w:rPr>
          <w:i/>
          <w:spacing w:val="-4"/>
        </w:rPr>
        <w:t>. 201</w:t>
      </w:r>
      <w:r>
        <w:rPr>
          <w:i/>
          <w:spacing w:val="-4"/>
        </w:rPr>
        <w:t>6</w:t>
      </w:r>
      <w:r w:rsidR="00370B53" w:rsidRPr="00503F14">
        <w:rPr>
          <w:i/>
          <w:spacing w:val="-4"/>
        </w:rPr>
        <w:t>.</w:t>
      </w:r>
    </w:p>
    <w:p w:rsidR="00370B53" w:rsidRDefault="00370B53" w:rsidP="00370B53">
      <w:pPr>
        <w:spacing w:before="120"/>
        <w:ind w:left="888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3.4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</w:r>
      <w:r w:rsidR="004D781F" w:rsidRPr="004D781F">
        <w:rPr>
          <w:i/>
          <w:spacing w:val="-4"/>
        </w:rPr>
        <w:t>Objednatel se zavazuje informovat zhotovitele, zda průběžnou zprávu schvaluje či zda požaduje její přepracování či doplnění, nejpozději do 3 týdnů od jejího doručení (nebude-li objednatel v této lhůtě zhotovitele informovat, nejedná se o schválení zprávy). Bude-li objednatel požadovat přepracování či doplnění průběžné zprávy, zavazuje se zhotovitel zprávu doplnit/přepracovat do 2 týdnů od sdělení požadavku objednatele a doručit ji v této lhůtě objednateli. Tento postup se bude opakovat, včetně uvedených lhůt, dokud nebude zpráva objednatelem schválena.</w:t>
      </w:r>
    </w:p>
    <w:p w:rsidR="00370B53" w:rsidRDefault="00370B53" w:rsidP="004D781F">
      <w:pPr>
        <w:tabs>
          <w:tab w:val="left" w:pos="0"/>
        </w:tabs>
        <w:spacing w:before="120"/>
        <w:rPr>
          <w:b/>
          <w:bCs/>
          <w:spacing w:val="-4"/>
        </w:rPr>
      </w:pPr>
    </w:p>
    <w:p w:rsidR="00AD566C" w:rsidRDefault="00370B53" w:rsidP="00AD566C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4.2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Na základě předložení faktury ve výši ceny </w:t>
      </w:r>
      <w:r w:rsidR="00BE1C04">
        <w:rPr>
          <w:i/>
          <w:spacing w:val="-4"/>
        </w:rPr>
        <w:t>třetí</w:t>
      </w:r>
      <w:r>
        <w:rPr>
          <w:i/>
          <w:spacing w:val="-4"/>
        </w:rPr>
        <w:t xml:space="preserve"> etapy plnění předmětu smlouvy a po splnění dílčího předmětu plnění specifikovaného v</w:t>
      </w:r>
      <w:r w:rsidR="00AD566C">
        <w:rPr>
          <w:i/>
          <w:spacing w:val="-4"/>
        </w:rPr>
        <w:t>e</w:t>
      </w:r>
      <w:r>
        <w:rPr>
          <w:i/>
          <w:spacing w:val="-4"/>
        </w:rPr>
        <w:t> </w:t>
      </w:r>
      <w:r w:rsidR="00AD566C">
        <w:rPr>
          <w:i/>
          <w:spacing w:val="-4"/>
        </w:rPr>
        <w:t>třetí</w:t>
      </w:r>
      <w:r>
        <w:rPr>
          <w:i/>
          <w:spacing w:val="-4"/>
        </w:rPr>
        <w:t xml:space="preserve"> etapě, současně pak při splnění</w:t>
      </w:r>
      <w:r w:rsidR="00BE324E">
        <w:rPr>
          <w:i/>
          <w:spacing w:val="-4"/>
        </w:rPr>
        <w:t xml:space="preserve"> podmínek stanovených v bodě 3.4</w:t>
      </w:r>
      <w:r>
        <w:rPr>
          <w:i/>
          <w:spacing w:val="-4"/>
        </w:rPr>
        <w:t>. této smlouvy a po odsouhlasení průběžné zprávy o realizaci projektu objednatelem, bude poskytnuta převodem na účet zhotovitele platba ve výši této faktury.</w:t>
      </w:r>
      <w:r w:rsidR="00AD566C" w:rsidRPr="00AD566C">
        <w:rPr>
          <w:i/>
          <w:spacing w:val="-4"/>
        </w:rPr>
        <w:t xml:space="preserve"> </w:t>
      </w:r>
      <w:r w:rsidR="00AD566C">
        <w:rPr>
          <w:i/>
          <w:spacing w:val="-4"/>
        </w:rPr>
        <w:t>Faktura bude předána objednateli nejpozději do deseti kalendářních dnů po té, co bude zhotovitel informován o schválení průběžné zprávy objednatelem. Faktura bude objednateli předána v tištěné podobě ve dvou vyhotoveních a současně i v elektronické podobě.</w:t>
      </w:r>
    </w:p>
    <w:p w:rsidR="004D781F" w:rsidRDefault="004D781F" w:rsidP="00AD566C">
      <w:pPr>
        <w:spacing w:before="120"/>
        <w:jc w:val="both"/>
        <w:rPr>
          <w:i/>
          <w:spacing w:val="-4"/>
        </w:rPr>
      </w:pPr>
    </w:p>
    <w:p w:rsidR="004D781F" w:rsidRPr="004D781F" w:rsidRDefault="004D781F" w:rsidP="004D781F">
      <w:pPr>
        <w:jc w:val="both"/>
      </w:pPr>
      <w:proofErr w:type="gramStart"/>
      <w:r w:rsidRPr="004D781F">
        <w:t>I.3.</w:t>
      </w:r>
      <w:proofErr w:type="gramEnd"/>
      <w:r w:rsidRPr="004D781F">
        <w:t xml:space="preserve"> Smluvní strany se dohodly na doplnění Smlouvy o následující odstavec:</w:t>
      </w:r>
    </w:p>
    <w:p w:rsidR="004D781F" w:rsidRPr="004D781F" w:rsidRDefault="004D781F" w:rsidP="004D781F">
      <w:pPr>
        <w:jc w:val="both"/>
      </w:pPr>
    </w:p>
    <w:p w:rsidR="004D781F" w:rsidRPr="004D781F" w:rsidRDefault="004D781F" w:rsidP="004D781F">
      <w:pPr>
        <w:jc w:val="both"/>
        <w:rPr>
          <w:i/>
          <w:spacing w:val="-4"/>
          <w:shd w:val="clear" w:color="auto" w:fill="FFFFFF"/>
        </w:rPr>
      </w:pPr>
      <w:r w:rsidRPr="004D781F">
        <w:rPr>
          <w:i/>
          <w:spacing w:val="-4"/>
          <w:shd w:val="clear" w:color="auto" w:fill="FFFFFF"/>
        </w:rPr>
        <w:t xml:space="preserve">7.6. V případě, že bude zhotovitel v prodlení z předáním průběžné zprávy objednateli ve smyslu odst. </w:t>
      </w:r>
      <w:proofErr w:type="gramStart"/>
      <w:r w:rsidRPr="004D781F">
        <w:rPr>
          <w:i/>
          <w:spacing w:val="-4"/>
          <w:shd w:val="clear" w:color="auto" w:fill="FFFFFF"/>
        </w:rPr>
        <w:t>3.4. této</w:t>
      </w:r>
      <w:proofErr w:type="gramEnd"/>
      <w:r w:rsidRPr="004D781F">
        <w:rPr>
          <w:i/>
          <w:spacing w:val="-4"/>
          <w:shd w:val="clear" w:color="auto" w:fill="FFFFFF"/>
        </w:rPr>
        <w:t xml:space="preserve"> smlouvy, či jejího doplnění nebo přepracování, zavazuje se zaplatit objednateli smluvní pokutu ve výši 0,1% z ceny plnění etapy, za níž má být průběžná zpráva předložena, a to za každý i započatý den prodlení z předložením průběžné zprávy či jejího doplnění/přepracování. V případě, že objednatel neinformuje zhotovitele ve lhůtě tří týdnů, zda průběžnou zprávu schvaluje či nikoli, zavazuje se zhotoviteli uhradit smluvní pokutu ve výši 0,05% z ceny plnění dané etapy, za níž je průběžná zpráva předkládána.</w:t>
      </w:r>
    </w:p>
    <w:p w:rsidR="00370B53" w:rsidRDefault="00370B53" w:rsidP="00370B53">
      <w:pPr>
        <w:rPr>
          <w:sz w:val="16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D781F">
        <w:rPr>
          <w:spacing w:val="-4"/>
        </w:rPr>
        <w:t>4</w:t>
      </w:r>
      <w:r>
        <w:rPr>
          <w:spacing w:val="-4"/>
        </w:rPr>
        <w:t>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D781F">
        <w:rPr>
          <w:spacing w:val="-4"/>
        </w:rPr>
        <w:t>5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AD566C">
        <w:rPr>
          <w:spacing w:val="-4"/>
        </w:rPr>
        <w:t>2</w:t>
      </w:r>
      <w:r>
        <w:rPr>
          <w:spacing w:val="-4"/>
        </w:rPr>
        <w:t xml:space="preserve"> je vyhotoven ve </w:t>
      </w:r>
      <w:r w:rsidRPr="00BE2267">
        <w:rPr>
          <w:spacing w:val="-4"/>
        </w:rPr>
        <w:t>čtyřech stejnopisech s platností originálu, z nichž každá strana obdrží dva.</w:t>
      </w: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D781F">
        <w:rPr>
          <w:spacing w:val="-4"/>
        </w:rPr>
        <w:t>6</w:t>
      </w:r>
      <w:r>
        <w:rPr>
          <w:spacing w:val="-4"/>
        </w:rPr>
        <w:t>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AD566C">
        <w:rPr>
          <w:spacing w:val="-4"/>
        </w:rPr>
        <w:t>2</w:t>
      </w:r>
      <w:r>
        <w:rPr>
          <w:spacing w:val="-4"/>
        </w:rPr>
        <w:t xml:space="preserve"> nabývá platnosti a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:rsidTr="004925CB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BE324E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Karel Müller</w:t>
            </w:r>
          </w:p>
          <w:p w:rsidR="00370B53" w:rsidRDefault="00BE324E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jednatel Bohemia Müller s.r.o.</w:t>
            </w:r>
          </w:p>
        </w:tc>
      </w:tr>
    </w:tbl>
    <w:p w:rsidR="00831808" w:rsidRDefault="00831808"/>
    <w:sectPr w:rsidR="00831808" w:rsidSect="00D62360">
      <w:headerReference w:type="default" r:id="rId9"/>
      <w:footerReference w:type="default" r:id="rId10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30" w:rsidRDefault="00285FFC">
      <w:r>
        <w:separator/>
      </w:r>
    </w:p>
  </w:endnote>
  <w:endnote w:type="continuationSeparator" w:id="0">
    <w:p w:rsidR="00346D30" w:rsidRDefault="002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3E" w:rsidRDefault="00FD77E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6648">
      <w:rPr>
        <w:rStyle w:val="slostrnky"/>
        <w:noProof/>
      </w:rPr>
      <w:t>1</w:t>
    </w:r>
    <w:r>
      <w:rPr>
        <w:rStyle w:val="slostrnky"/>
      </w:rPr>
      <w:fldChar w:fldCharType="end"/>
    </w:r>
  </w:p>
  <w:p w:rsidR="00F23A3E" w:rsidRDefault="004E664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30" w:rsidRDefault="00285FFC">
      <w:r>
        <w:separator/>
      </w:r>
    </w:p>
  </w:footnote>
  <w:footnote w:type="continuationSeparator" w:id="0">
    <w:p w:rsidR="00346D30" w:rsidRDefault="0028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0" w:rsidRDefault="00D6236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8"/>
        </w:tabs>
        <w:ind w:left="780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660E4"/>
    <w:rsid w:val="00070B83"/>
    <w:rsid w:val="0017467C"/>
    <w:rsid w:val="00285FFC"/>
    <w:rsid w:val="002B094A"/>
    <w:rsid w:val="00346D30"/>
    <w:rsid w:val="00370B53"/>
    <w:rsid w:val="004D781F"/>
    <w:rsid w:val="004E6648"/>
    <w:rsid w:val="004F76C1"/>
    <w:rsid w:val="0051226F"/>
    <w:rsid w:val="00552605"/>
    <w:rsid w:val="00630AF0"/>
    <w:rsid w:val="006F1133"/>
    <w:rsid w:val="00831808"/>
    <w:rsid w:val="008F12A3"/>
    <w:rsid w:val="009C79F0"/>
    <w:rsid w:val="00AD566C"/>
    <w:rsid w:val="00AE42B4"/>
    <w:rsid w:val="00BE0AFF"/>
    <w:rsid w:val="00BE1C04"/>
    <w:rsid w:val="00BE2267"/>
    <w:rsid w:val="00BE324E"/>
    <w:rsid w:val="00C5713C"/>
    <w:rsid w:val="00C653E5"/>
    <w:rsid w:val="00CF00C1"/>
    <w:rsid w:val="00D2757A"/>
    <w:rsid w:val="00D62360"/>
    <w:rsid w:val="00DB5F8E"/>
    <w:rsid w:val="00DF73AA"/>
    <w:rsid w:val="00EF6ECC"/>
    <w:rsid w:val="00F75CFA"/>
    <w:rsid w:val="00FD38E5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2374-1137-4B4A-87C8-770A7D51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Chudá Lucie</cp:lastModifiedBy>
  <cp:revision>3</cp:revision>
  <dcterms:created xsi:type="dcterms:W3CDTF">2016-02-02T15:37:00Z</dcterms:created>
  <dcterms:modified xsi:type="dcterms:W3CDTF">2016-02-04T10:24:00Z</dcterms:modified>
</cp:coreProperties>
</file>