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F4" w:rsidRDefault="000D4AF4" w:rsidP="009C468F">
      <w:pPr>
        <w:jc w:val="center"/>
        <w:rPr>
          <w:b/>
          <w:sz w:val="36"/>
          <w:szCs w:val="44"/>
          <w:lang w:val="cs-CZ"/>
        </w:rPr>
      </w:pPr>
    </w:p>
    <w:p w:rsidR="009C468F" w:rsidRPr="009C468F" w:rsidRDefault="009C468F" w:rsidP="009C468F">
      <w:pPr>
        <w:jc w:val="center"/>
        <w:rPr>
          <w:b/>
          <w:sz w:val="36"/>
          <w:szCs w:val="44"/>
          <w:lang w:val="cs-CZ"/>
        </w:rPr>
      </w:pPr>
      <w:r w:rsidRPr="009C468F">
        <w:rPr>
          <w:b/>
          <w:sz w:val="36"/>
          <w:szCs w:val="44"/>
          <w:lang w:val="cs-CZ"/>
        </w:rPr>
        <w:t>DODATEK č. 3</w:t>
      </w:r>
    </w:p>
    <w:p w:rsidR="009C468F" w:rsidRPr="009C468F" w:rsidRDefault="009C468F" w:rsidP="009C468F">
      <w:pPr>
        <w:jc w:val="center"/>
        <w:rPr>
          <w:lang w:val="cs-CZ"/>
        </w:rPr>
      </w:pPr>
      <w:r w:rsidRPr="009C468F">
        <w:rPr>
          <w:lang w:val="cs-CZ"/>
        </w:rPr>
        <w:t xml:space="preserve">k Nájemní smlouvě </w:t>
      </w:r>
      <w:r w:rsidRPr="009C468F">
        <w:rPr>
          <w:noProof/>
          <w:spacing w:val="5"/>
          <w:lang w:val="cs-CZ"/>
        </w:rPr>
        <w:t xml:space="preserve">ev.č. 16-70/13 </w:t>
      </w:r>
      <w:r w:rsidRPr="009C468F">
        <w:rPr>
          <w:lang w:val="cs-CZ"/>
        </w:rPr>
        <w:t xml:space="preserve">ze dne </w:t>
      </w:r>
      <w:r w:rsidRPr="009C468F">
        <w:rPr>
          <w:noProof/>
          <w:spacing w:val="5"/>
          <w:lang w:val="cs-CZ"/>
        </w:rPr>
        <w:t>21.2.2013 ve znění Dodatku č.</w:t>
      </w:r>
      <w:r w:rsidR="00D6259E">
        <w:rPr>
          <w:noProof/>
          <w:spacing w:val="5"/>
          <w:lang w:val="cs-CZ"/>
        </w:rPr>
        <w:t xml:space="preserve"> </w:t>
      </w:r>
      <w:r w:rsidRPr="009C468F">
        <w:rPr>
          <w:noProof/>
          <w:spacing w:val="5"/>
          <w:lang w:val="cs-CZ"/>
        </w:rPr>
        <w:t xml:space="preserve">1 ze dne 23.2.2015 </w:t>
      </w:r>
      <w:r>
        <w:rPr>
          <w:noProof/>
          <w:spacing w:val="5"/>
          <w:lang w:val="cs-CZ"/>
        </w:rPr>
        <w:t xml:space="preserve">a Dodatku č. 2 ze dne 22.1.2016 </w:t>
      </w:r>
      <w:r w:rsidRPr="009C468F">
        <w:rPr>
          <w:noProof/>
          <w:spacing w:val="5"/>
          <w:lang w:val="cs-CZ"/>
        </w:rPr>
        <w:t xml:space="preserve">(dále jen „Smlouva“) </w:t>
      </w:r>
      <w:r w:rsidRPr="009C468F">
        <w:rPr>
          <w:bCs/>
          <w:color w:val="000000"/>
          <w:spacing w:val="-9"/>
          <w:lang w:val="cs-CZ"/>
        </w:rPr>
        <w:t xml:space="preserve">mezi:  </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1169"/>
        <w:gridCol w:w="1448"/>
        <w:gridCol w:w="784"/>
        <w:gridCol w:w="851"/>
        <w:gridCol w:w="4033"/>
      </w:tblGrid>
      <w:tr w:rsidR="009C468F" w:rsidRPr="00C205D3" w:rsidTr="00BA26A3">
        <w:trPr>
          <w:cantSplit/>
        </w:trPr>
        <w:tc>
          <w:tcPr>
            <w:tcW w:w="9348" w:type="dxa"/>
            <w:gridSpan w:val="6"/>
          </w:tcPr>
          <w:p w:rsidR="009C468F" w:rsidRPr="00C205D3" w:rsidRDefault="00D6259E" w:rsidP="00BA26A3">
            <w:pPr>
              <w:suppressAutoHyphens/>
              <w:spacing w:before="120" w:after="120"/>
              <w:rPr>
                <w:b/>
                <w:noProof/>
                <w:spacing w:val="5"/>
                <w:sz w:val="24"/>
                <w:lang w:val="cs-CZ"/>
              </w:rPr>
            </w:pPr>
            <w:bookmarkStart w:id="0" w:name="_Hlk28849752"/>
            <w:r>
              <w:rPr>
                <w:b/>
                <w:noProof/>
                <w:spacing w:val="5"/>
                <w:sz w:val="24"/>
                <w:lang w:val="cs-CZ"/>
              </w:rPr>
              <w:t>CETIN</w:t>
            </w:r>
            <w:r w:rsidR="009C468F" w:rsidRPr="00C205D3">
              <w:rPr>
                <w:b/>
                <w:noProof/>
                <w:spacing w:val="5"/>
                <w:sz w:val="24"/>
                <w:lang w:val="cs-CZ"/>
              </w:rPr>
              <w:t xml:space="preserve"> a.s.</w:t>
            </w:r>
          </w:p>
        </w:tc>
      </w:tr>
      <w:tr w:rsidR="009C468F" w:rsidRPr="00C205D3" w:rsidTr="00BA26A3">
        <w:trPr>
          <w:cantSplit/>
        </w:trPr>
        <w:tc>
          <w:tcPr>
            <w:tcW w:w="2232" w:type="dxa"/>
            <w:gridSpan w:val="2"/>
          </w:tcPr>
          <w:p w:rsidR="009C468F" w:rsidRPr="00C205D3" w:rsidRDefault="009C468F" w:rsidP="00BA26A3">
            <w:pPr>
              <w:suppressAutoHyphens/>
              <w:spacing w:before="120" w:after="120"/>
              <w:rPr>
                <w:noProof/>
                <w:spacing w:val="5"/>
                <w:lang w:val="cs-CZ"/>
              </w:rPr>
            </w:pPr>
            <w:r w:rsidRPr="00C205D3">
              <w:rPr>
                <w:noProof/>
                <w:spacing w:val="5"/>
                <w:lang w:val="cs-CZ"/>
              </w:rPr>
              <w:t>Sídlo/adresa – obec:</w:t>
            </w:r>
          </w:p>
        </w:tc>
        <w:tc>
          <w:tcPr>
            <w:tcW w:w="2232" w:type="dxa"/>
            <w:gridSpan w:val="2"/>
          </w:tcPr>
          <w:p w:rsidR="009C468F" w:rsidRPr="00C205D3" w:rsidRDefault="009C468F" w:rsidP="00BA26A3">
            <w:pPr>
              <w:suppressAutoHyphens/>
              <w:spacing w:before="120" w:after="120"/>
              <w:rPr>
                <w:noProof/>
                <w:spacing w:val="5"/>
                <w:lang w:val="cs-CZ"/>
              </w:rPr>
            </w:pPr>
            <w:r>
              <w:rPr>
                <w:noProof/>
                <w:spacing w:val="5"/>
                <w:lang w:val="cs-CZ"/>
              </w:rPr>
              <w:t xml:space="preserve">Praha </w:t>
            </w:r>
            <w:r w:rsidR="00D6259E">
              <w:rPr>
                <w:noProof/>
                <w:spacing w:val="5"/>
                <w:lang w:val="cs-CZ"/>
              </w:rPr>
              <w:t>9</w:t>
            </w:r>
          </w:p>
        </w:tc>
        <w:tc>
          <w:tcPr>
            <w:tcW w:w="851" w:type="dxa"/>
          </w:tcPr>
          <w:p w:rsidR="009C468F" w:rsidRPr="00C205D3" w:rsidRDefault="009C468F" w:rsidP="00BA26A3">
            <w:pPr>
              <w:suppressAutoHyphens/>
              <w:spacing w:before="120" w:after="120"/>
              <w:rPr>
                <w:noProof/>
                <w:spacing w:val="5"/>
                <w:lang w:val="cs-CZ"/>
              </w:rPr>
            </w:pPr>
            <w:r w:rsidRPr="00C205D3">
              <w:rPr>
                <w:noProof/>
                <w:spacing w:val="5"/>
                <w:lang w:val="cs-CZ"/>
              </w:rPr>
              <w:t>Ulice:</w:t>
            </w:r>
          </w:p>
        </w:tc>
        <w:tc>
          <w:tcPr>
            <w:tcW w:w="4033" w:type="dxa"/>
          </w:tcPr>
          <w:p w:rsidR="009C468F" w:rsidRPr="00C205D3" w:rsidRDefault="00D6259E" w:rsidP="00BA26A3">
            <w:pPr>
              <w:suppressAutoHyphens/>
              <w:spacing w:before="120" w:after="120"/>
              <w:rPr>
                <w:noProof/>
                <w:spacing w:val="5"/>
                <w:lang w:val="cs-CZ"/>
              </w:rPr>
            </w:pPr>
            <w:r>
              <w:rPr>
                <w:lang w:val="cs-CZ"/>
              </w:rPr>
              <w:t>Českomoravská</w:t>
            </w:r>
          </w:p>
        </w:tc>
      </w:tr>
      <w:tr w:rsidR="009C468F" w:rsidRPr="00C205D3" w:rsidTr="00BA26A3">
        <w:trPr>
          <w:cantSplit/>
        </w:trPr>
        <w:tc>
          <w:tcPr>
            <w:tcW w:w="1063" w:type="dxa"/>
          </w:tcPr>
          <w:p w:rsidR="009C468F" w:rsidRPr="00C205D3" w:rsidRDefault="009C468F" w:rsidP="00BA26A3">
            <w:pPr>
              <w:suppressAutoHyphens/>
              <w:spacing w:before="120" w:after="120"/>
              <w:rPr>
                <w:noProof/>
                <w:spacing w:val="5"/>
                <w:lang w:val="cs-CZ"/>
              </w:rPr>
            </w:pPr>
            <w:r w:rsidRPr="00C205D3">
              <w:rPr>
                <w:noProof/>
                <w:spacing w:val="5"/>
                <w:lang w:val="cs-CZ"/>
              </w:rPr>
              <w:t>č. pop.:</w:t>
            </w:r>
          </w:p>
        </w:tc>
        <w:tc>
          <w:tcPr>
            <w:tcW w:w="1169" w:type="dxa"/>
          </w:tcPr>
          <w:p w:rsidR="009C468F" w:rsidRPr="00C205D3" w:rsidRDefault="00D6259E" w:rsidP="00BA26A3">
            <w:pPr>
              <w:suppressAutoHyphens/>
              <w:spacing w:before="120" w:after="120"/>
              <w:rPr>
                <w:noProof/>
                <w:spacing w:val="5"/>
                <w:lang w:val="cs-CZ"/>
              </w:rPr>
            </w:pPr>
            <w:r>
              <w:rPr>
                <w:noProof/>
                <w:spacing w:val="5"/>
                <w:lang w:val="cs-CZ"/>
              </w:rPr>
              <w:t>2510</w:t>
            </w:r>
          </w:p>
        </w:tc>
        <w:tc>
          <w:tcPr>
            <w:tcW w:w="1448" w:type="dxa"/>
          </w:tcPr>
          <w:p w:rsidR="009C468F" w:rsidRPr="00C205D3" w:rsidRDefault="009C468F" w:rsidP="00BA26A3">
            <w:pPr>
              <w:suppressAutoHyphens/>
              <w:spacing w:before="120" w:after="120"/>
              <w:rPr>
                <w:noProof/>
                <w:spacing w:val="5"/>
                <w:lang w:val="cs-CZ"/>
              </w:rPr>
            </w:pPr>
            <w:r w:rsidRPr="00C205D3">
              <w:rPr>
                <w:noProof/>
                <w:spacing w:val="5"/>
                <w:lang w:val="cs-CZ"/>
              </w:rPr>
              <w:t>č. orient.:</w:t>
            </w:r>
          </w:p>
        </w:tc>
        <w:tc>
          <w:tcPr>
            <w:tcW w:w="784" w:type="dxa"/>
          </w:tcPr>
          <w:p w:rsidR="009C468F" w:rsidRPr="00C205D3" w:rsidRDefault="00D6259E" w:rsidP="00BA26A3">
            <w:pPr>
              <w:suppressAutoHyphens/>
              <w:spacing w:before="120" w:after="120"/>
              <w:rPr>
                <w:noProof/>
                <w:spacing w:val="5"/>
                <w:lang w:val="cs-CZ"/>
              </w:rPr>
            </w:pPr>
            <w:r>
              <w:rPr>
                <w:noProof/>
                <w:spacing w:val="5"/>
                <w:lang w:val="cs-CZ"/>
              </w:rPr>
              <w:t>19</w:t>
            </w:r>
          </w:p>
        </w:tc>
        <w:tc>
          <w:tcPr>
            <w:tcW w:w="851" w:type="dxa"/>
          </w:tcPr>
          <w:p w:rsidR="009C468F" w:rsidRPr="00C205D3" w:rsidRDefault="009C468F" w:rsidP="00BA26A3">
            <w:pPr>
              <w:suppressAutoHyphens/>
              <w:spacing w:before="120" w:after="120"/>
              <w:rPr>
                <w:noProof/>
                <w:spacing w:val="5"/>
                <w:lang w:val="cs-CZ"/>
              </w:rPr>
            </w:pPr>
            <w:r w:rsidRPr="00C205D3">
              <w:rPr>
                <w:noProof/>
                <w:spacing w:val="5"/>
                <w:lang w:val="cs-CZ"/>
              </w:rPr>
              <w:t>PSČ:</w:t>
            </w:r>
          </w:p>
        </w:tc>
        <w:tc>
          <w:tcPr>
            <w:tcW w:w="4033" w:type="dxa"/>
          </w:tcPr>
          <w:p w:rsidR="009C468F" w:rsidRPr="00C205D3" w:rsidRDefault="009C468F" w:rsidP="00BA26A3">
            <w:pPr>
              <w:suppressAutoHyphens/>
              <w:spacing w:before="120" w:after="120"/>
              <w:rPr>
                <w:noProof/>
                <w:spacing w:val="5"/>
                <w:lang w:val="cs-CZ"/>
              </w:rPr>
            </w:pPr>
            <w:r>
              <w:rPr>
                <w:lang w:val="cs-CZ"/>
              </w:rPr>
              <w:t>1</w:t>
            </w:r>
            <w:r w:rsidR="00D6259E">
              <w:rPr>
                <w:lang w:val="cs-CZ"/>
              </w:rPr>
              <w:t>9</w:t>
            </w:r>
            <w:r>
              <w:rPr>
                <w:lang w:val="cs-CZ"/>
              </w:rPr>
              <w:t>0 00</w:t>
            </w:r>
          </w:p>
        </w:tc>
      </w:tr>
      <w:tr w:rsidR="009C468F" w:rsidRPr="00C205D3" w:rsidTr="00BA26A3">
        <w:trPr>
          <w:cantSplit/>
        </w:trPr>
        <w:tc>
          <w:tcPr>
            <w:tcW w:w="9348" w:type="dxa"/>
            <w:gridSpan w:val="6"/>
          </w:tcPr>
          <w:p w:rsidR="009C468F" w:rsidRPr="00C205D3" w:rsidRDefault="009C468F" w:rsidP="00BA26A3">
            <w:pPr>
              <w:suppressAutoHyphens/>
              <w:spacing w:before="120" w:after="120"/>
              <w:rPr>
                <w:noProof/>
                <w:spacing w:val="5"/>
                <w:lang w:val="cs-CZ"/>
              </w:rPr>
            </w:pPr>
            <w:r w:rsidRPr="00C205D3">
              <w:rPr>
                <w:noProof/>
                <w:spacing w:val="5"/>
                <w:lang w:val="cs-CZ"/>
              </w:rPr>
              <w:t>Zapsaná v obchodním rejstříku Městského soudu v Praze, oddíl B, vložka 2</w:t>
            </w:r>
            <w:r>
              <w:rPr>
                <w:noProof/>
                <w:spacing w:val="5"/>
                <w:lang w:val="cs-CZ"/>
              </w:rPr>
              <w:t>0623</w:t>
            </w:r>
          </w:p>
        </w:tc>
      </w:tr>
      <w:tr w:rsidR="009C468F" w:rsidRPr="00C205D3" w:rsidTr="00BA26A3">
        <w:trPr>
          <w:cantSplit/>
        </w:trPr>
        <w:tc>
          <w:tcPr>
            <w:tcW w:w="1063" w:type="dxa"/>
          </w:tcPr>
          <w:p w:rsidR="009C468F" w:rsidRPr="00C205D3" w:rsidRDefault="009C468F" w:rsidP="00BA26A3">
            <w:pPr>
              <w:suppressAutoHyphens/>
              <w:spacing w:before="120" w:after="120"/>
              <w:rPr>
                <w:noProof/>
                <w:spacing w:val="5"/>
                <w:lang w:val="cs-CZ"/>
              </w:rPr>
            </w:pPr>
            <w:r w:rsidRPr="00C205D3">
              <w:rPr>
                <w:noProof/>
                <w:spacing w:val="5"/>
                <w:lang w:val="cs-CZ"/>
              </w:rPr>
              <w:t>IČO:</w:t>
            </w:r>
          </w:p>
        </w:tc>
        <w:tc>
          <w:tcPr>
            <w:tcW w:w="8285" w:type="dxa"/>
            <w:gridSpan w:val="5"/>
          </w:tcPr>
          <w:p w:rsidR="009C468F" w:rsidRPr="00C205D3" w:rsidRDefault="009C468F" w:rsidP="00BA26A3">
            <w:pPr>
              <w:suppressAutoHyphens/>
              <w:spacing w:before="120" w:after="120"/>
              <w:rPr>
                <w:noProof/>
                <w:spacing w:val="5"/>
                <w:lang w:val="cs-CZ"/>
              </w:rPr>
            </w:pPr>
            <w:r>
              <w:rPr>
                <w:noProof/>
                <w:spacing w:val="5"/>
                <w:lang w:val="cs-CZ"/>
              </w:rPr>
              <w:t>04084063</w:t>
            </w:r>
          </w:p>
        </w:tc>
      </w:tr>
      <w:tr w:rsidR="009C468F" w:rsidRPr="00C205D3" w:rsidTr="00BA26A3">
        <w:trPr>
          <w:cantSplit/>
        </w:trPr>
        <w:tc>
          <w:tcPr>
            <w:tcW w:w="1063" w:type="dxa"/>
          </w:tcPr>
          <w:p w:rsidR="009C468F" w:rsidRPr="00C205D3" w:rsidRDefault="009C468F" w:rsidP="00BA26A3">
            <w:pPr>
              <w:suppressAutoHyphens/>
              <w:spacing w:before="120" w:after="120"/>
              <w:rPr>
                <w:noProof/>
                <w:spacing w:val="5"/>
                <w:lang w:val="cs-CZ"/>
              </w:rPr>
            </w:pPr>
            <w:r w:rsidRPr="00C205D3">
              <w:rPr>
                <w:noProof/>
                <w:spacing w:val="5"/>
                <w:lang w:val="cs-CZ"/>
              </w:rPr>
              <w:t>DIČ:</w:t>
            </w:r>
          </w:p>
        </w:tc>
        <w:tc>
          <w:tcPr>
            <w:tcW w:w="8285" w:type="dxa"/>
            <w:gridSpan w:val="5"/>
          </w:tcPr>
          <w:p w:rsidR="009C468F" w:rsidRPr="00C205D3" w:rsidRDefault="009C468F" w:rsidP="00BA26A3">
            <w:pPr>
              <w:suppressAutoHyphens/>
              <w:spacing w:before="120" w:after="120"/>
              <w:rPr>
                <w:noProof/>
                <w:spacing w:val="5"/>
                <w:lang w:val="cs-CZ"/>
              </w:rPr>
            </w:pPr>
            <w:r w:rsidRPr="00C205D3">
              <w:rPr>
                <w:noProof/>
                <w:spacing w:val="5"/>
                <w:lang w:val="cs-CZ"/>
              </w:rPr>
              <w:t>CZ</w:t>
            </w:r>
            <w:r>
              <w:rPr>
                <w:noProof/>
                <w:spacing w:val="5"/>
                <w:lang w:val="cs-CZ"/>
              </w:rPr>
              <w:t>04084063</w:t>
            </w:r>
          </w:p>
        </w:tc>
      </w:tr>
      <w:tr w:rsidR="009C468F" w:rsidRPr="00C205D3" w:rsidTr="00BA26A3">
        <w:trPr>
          <w:cantSplit/>
        </w:trPr>
        <w:tc>
          <w:tcPr>
            <w:tcW w:w="2232" w:type="dxa"/>
            <w:gridSpan w:val="2"/>
          </w:tcPr>
          <w:p w:rsidR="009C468F" w:rsidRPr="00C205D3" w:rsidRDefault="009C468F" w:rsidP="00BA26A3">
            <w:pPr>
              <w:suppressAutoHyphens/>
              <w:spacing w:before="120" w:after="120"/>
              <w:rPr>
                <w:noProof/>
                <w:spacing w:val="5"/>
                <w:lang w:val="cs-CZ"/>
              </w:rPr>
            </w:pPr>
            <w:r w:rsidRPr="00C205D3">
              <w:rPr>
                <w:noProof/>
                <w:spacing w:val="5"/>
                <w:lang w:val="cs-CZ"/>
              </w:rPr>
              <w:t>Bankovní spojení:</w:t>
            </w:r>
          </w:p>
        </w:tc>
        <w:tc>
          <w:tcPr>
            <w:tcW w:w="7116" w:type="dxa"/>
            <w:gridSpan w:val="4"/>
          </w:tcPr>
          <w:p w:rsidR="009C468F" w:rsidRPr="00C205D3" w:rsidRDefault="009C468F" w:rsidP="00BA26A3">
            <w:pPr>
              <w:suppressAutoHyphens/>
              <w:spacing w:before="120" w:after="120"/>
              <w:rPr>
                <w:noProof/>
                <w:spacing w:val="5"/>
                <w:lang w:val="cs-CZ"/>
              </w:rPr>
            </w:pPr>
            <w:r>
              <w:rPr>
                <w:noProof/>
                <w:spacing w:val="5"/>
                <w:lang w:val="cs-CZ"/>
              </w:rPr>
              <w:t>PPF banka, Evropská 2690/17 v Praze, č.ú.: 2019160003 / 6000</w:t>
            </w:r>
          </w:p>
        </w:tc>
      </w:tr>
      <w:tr w:rsidR="009C468F" w:rsidRPr="00C205D3" w:rsidTr="00BA26A3">
        <w:trPr>
          <w:cantSplit/>
        </w:trPr>
        <w:tc>
          <w:tcPr>
            <w:tcW w:w="2232" w:type="dxa"/>
            <w:gridSpan w:val="2"/>
          </w:tcPr>
          <w:p w:rsidR="009C468F" w:rsidRPr="00C205D3" w:rsidRDefault="009C468F" w:rsidP="00BA26A3">
            <w:pPr>
              <w:suppressAutoHyphens/>
              <w:spacing w:before="120" w:after="120"/>
              <w:rPr>
                <w:noProof/>
                <w:spacing w:val="5"/>
                <w:lang w:val="cs-CZ"/>
              </w:rPr>
            </w:pPr>
            <w:r w:rsidRPr="00C205D3">
              <w:rPr>
                <w:noProof/>
                <w:spacing w:val="5"/>
                <w:lang w:val="cs-CZ"/>
              </w:rPr>
              <w:t>Zastoupená:</w:t>
            </w:r>
          </w:p>
        </w:tc>
        <w:tc>
          <w:tcPr>
            <w:tcW w:w="7116" w:type="dxa"/>
            <w:gridSpan w:val="4"/>
          </w:tcPr>
          <w:p w:rsidR="009C468F" w:rsidRPr="00C205D3" w:rsidRDefault="004D4D65" w:rsidP="00BA26A3">
            <w:pPr>
              <w:suppressAutoHyphens/>
              <w:spacing w:before="120" w:after="120"/>
              <w:rPr>
                <w:noProof/>
                <w:lang w:val="cs-CZ"/>
              </w:rPr>
            </w:pPr>
            <w:proofErr w:type="spellStart"/>
            <w:r>
              <w:rPr>
                <w:lang w:val="cs-CZ"/>
              </w:rPr>
              <w:t>xxx</w:t>
            </w:r>
            <w:proofErr w:type="spellEnd"/>
          </w:p>
        </w:tc>
      </w:tr>
    </w:tbl>
    <w:bookmarkEnd w:id="0"/>
    <w:p w:rsidR="009C468F" w:rsidRDefault="009C468F" w:rsidP="00FC57BA">
      <w:pPr>
        <w:shd w:val="clear" w:color="auto" w:fill="FFFFFF"/>
        <w:spacing w:before="120"/>
        <w:rPr>
          <w:lang w:val="cs-CZ"/>
        </w:rPr>
      </w:pPr>
      <w:r w:rsidRPr="00325B1D">
        <w:rPr>
          <w:lang w:val="cs-CZ"/>
        </w:rPr>
        <w:t>(dále jen "</w:t>
      </w:r>
      <w:r>
        <w:rPr>
          <w:lang w:val="cs-CZ"/>
        </w:rPr>
        <w:t>Pronajímatel</w:t>
      </w:r>
      <w:r w:rsidRPr="00325B1D">
        <w:rPr>
          <w:lang w:val="cs-CZ"/>
        </w:rPr>
        <w:t>")</w:t>
      </w:r>
      <w:r>
        <w:rPr>
          <w:lang w:val="cs-CZ"/>
        </w:rPr>
        <w:t xml:space="preserve"> </w:t>
      </w:r>
    </w:p>
    <w:p w:rsidR="009C468F" w:rsidRDefault="009C468F" w:rsidP="009C468F">
      <w:pPr>
        <w:shd w:val="clear" w:color="auto" w:fill="FFFFFF"/>
        <w:rPr>
          <w:lang w:val="cs-CZ"/>
        </w:rPr>
      </w:pPr>
      <w:r w:rsidRPr="00325B1D">
        <w:rPr>
          <w:lang w:val="cs-CZ"/>
        </w:rPr>
        <w:t>a</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992"/>
        <w:gridCol w:w="177"/>
        <w:gridCol w:w="1353"/>
        <w:gridCol w:w="1021"/>
        <w:gridCol w:w="851"/>
        <w:gridCol w:w="3969"/>
      </w:tblGrid>
      <w:tr w:rsidR="009C468F" w:rsidRPr="00C205D3" w:rsidTr="00BA26A3">
        <w:trPr>
          <w:cantSplit/>
        </w:trPr>
        <w:tc>
          <w:tcPr>
            <w:tcW w:w="9426" w:type="dxa"/>
            <w:gridSpan w:val="7"/>
          </w:tcPr>
          <w:p w:rsidR="009C468F" w:rsidRPr="00C205D3" w:rsidRDefault="009C468F" w:rsidP="00BA26A3">
            <w:pPr>
              <w:suppressAutoHyphens/>
              <w:spacing w:before="120" w:after="120"/>
              <w:rPr>
                <w:b/>
                <w:noProof/>
                <w:spacing w:val="5"/>
                <w:sz w:val="24"/>
                <w:lang w:val="cs-CZ"/>
              </w:rPr>
            </w:pPr>
            <w:r>
              <w:rPr>
                <w:b/>
                <w:noProof/>
                <w:spacing w:val="5"/>
                <w:sz w:val="24"/>
                <w:lang w:val="cs-CZ"/>
              </w:rPr>
              <w:t>Povodí Odry, státní podnik</w:t>
            </w:r>
          </w:p>
        </w:tc>
      </w:tr>
      <w:tr w:rsidR="009C468F" w:rsidRPr="00C205D3" w:rsidTr="00DF5F5C">
        <w:trPr>
          <w:cantSplit/>
        </w:trPr>
        <w:tc>
          <w:tcPr>
            <w:tcW w:w="2055" w:type="dxa"/>
            <w:gridSpan w:val="2"/>
          </w:tcPr>
          <w:p w:rsidR="009C468F" w:rsidRPr="00DF5F5C" w:rsidRDefault="009C468F" w:rsidP="00BA26A3">
            <w:pPr>
              <w:suppressAutoHyphens/>
              <w:spacing w:before="120" w:after="120"/>
              <w:rPr>
                <w:noProof/>
                <w:spacing w:val="5"/>
                <w:lang w:val="cs-CZ"/>
              </w:rPr>
            </w:pPr>
            <w:r w:rsidRPr="00DF5F5C">
              <w:rPr>
                <w:noProof/>
                <w:spacing w:val="5"/>
                <w:lang w:val="cs-CZ"/>
              </w:rPr>
              <w:t>Sídlo/adresa – obec:</w:t>
            </w:r>
          </w:p>
        </w:tc>
        <w:tc>
          <w:tcPr>
            <w:tcW w:w="2551" w:type="dxa"/>
            <w:gridSpan w:val="3"/>
          </w:tcPr>
          <w:p w:rsidR="009C468F" w:rsidRPr="00DF5F5C" w:rsidRDefault="001540A2" w:rsidP="00BA26A3">
            <w:pPr>
              <w:suppressAutoHyphens/>
              <w:spacing w:before="120" w:after="120"/>
              <w:rPr>
                <w:noProof/>
                <w:spacing w:val="5"/>
                <w:lang w:val="cs-CZ"/>
              </w:rPr>
            </w:pPr>
            <w:r w:rsidRPr="00DF5F5C">
              <w:rPr>
                <w:noProof/>
                <w:spacing w:val="5"/>
                <w:lang w:val="cs-CZ"/>
              </w:rPr>
              <w:t xml:space="preserve">Moravská </w:t>
            </w:r>
            <w:r w:rsidR="009C468F" w:rsidRPr="00DF5F5C">
              <w:rPr>
                <w:noProof/>
                <w:spacing w:val="5"/>
                <w:lang w:val="cs-CZ"/>
              </w:rPr>
              <w:t>Ostrava</w:t>
            </w:r>
            <w:r w:rsidRPr="00DF5F5C">
              <w:rPr>
                <w:noProof/>
                <w:spacing w:val="5"/>
                <w:lang w:val="cs-CZ"/>
              </w:rPr>
              <w:t>, Ostrava, Dor.č.: 701 26</w:t>
            </w:r>
          </w:p>
        </w:tc>
        <w:tc>
          <w:tcPr>
            <w:tcW w:w="851" w:type="dxa"/>
          </w:tcPr>
          <w:p w:rsidR="009C468F" w:rsidRPr="00DF5F5C" w:rsidRDefault="009C468F" w:rsidP="00BA26A3">
            <w:pPr>
              <w:suppressAutoHyphens/>
              <w:spacing w:before="120" w:after="120"/>
              <w:rPr>
                <w:noProof/>
                <w:spacing w:val="5"/>
                <w:lang w:val="cs-CZ"/>
              </w:rPr>
            </w:pPr>
            <w:r w:rsidRPr="00DF5F5C">
              <w:rPr>
                <w:noProof/>
                <w:spacing w:val="5"/>
                <w:lang w:val="cs-CZ"/>
              </w:rPr>
              <w:t>Ulice:</w:t>
            </w:r>
          </w:p>
        </w:tc>
        <w:tc>
          <w:tcPr>
            <w:tcW w:w="3969" w:type="dxa"/>
          </w:tcPr>
          <w:p w:rsidR="009C468F" w:rsidRPr="00DF5F5C" w:rsidRDefault="009C468F" w:rsidP="00BA26A3">
            <w:pPr>
              <w:suppressAutoHyphens/>
              <w:spacing w:before="120" w:after="120"/>
              <w:rPr>
                <w:noProof/>
                <w:spacing w:val="5"/>
                <w:lang w:val="cs-CZ"/>
              </w:rPr>
            </w:pPr>
            <w:r w:rsidRPr="00DF5F5C">
              <w:rPr>
                <w:noProof/>
                <w:spacing w:val="5"/>
                <w:lang w:val="cs-CZ"/>
              </w:rPr>
              <w:t>Varenská</w:t>
            </w:r>
          </w:p>
        </w:tc>
      </w:tr>
      <w:tr w:rsidR="009C468F" w:rsidRPr="00C205D3" w:rsidTr="00DF5F5C">
        <w:trPr>
          <w:cantSplit/>
        </w:trPr>
        <w:tc>
          <w:tcPr>
            <w:tcW w:w="1063" w:type="dxa"/>
          </w:tcPr>
          <w:p w:rsidR="009C468F" w:rsidRPr="00DF5F5C" w:rsidRDefault="009C468F" w:rsidP="00BA26A3">
            <w:pPr>
              <w:suppressAutoHyphens/>
              <w:spacing w:before="120" w:after="120"/>
              <w:rPr>
                <w:noProof/>
                <w:spacing w:val="5"/>
                <w:lang w:val="cs-CZ"/>
              </w:rPr>
            </w:pPr>
            <w:r w:rsidRPr="00DF5F5C">
              <w:rPr>
                <w:noProof/>
                <w:spacing w:val="5"/>
                <w:lang w:val="cs-CZ"/>
              </w:rPr>
              <w:t>č. pop.:</w:t>
            </w:r>
          </w:p>
        </w:tc>
        <w:tc>
          <w:tcPr>
            <w:tcW w:w="992" w:type="dxa"/>
          </w:tcPr>
          <w:p w:rsidR="009C468F" w:rsidRPr="00DF5F5C" w:rsidRDefault="009C468F" w:rsidP="00BA26A3">
            <w:pPr>
              <w:suppressAutoHyphens/>
              <w:spacing w:before="120" w:after="120"/>
              <w:rPr>
                <w:noProof/>
                <w:spacing w:val="5"/>
                <w:lang w:val="cs-CZ"/>
              </w:rPr>
            </w:pPr>
            <w:r w:rsidRPr="00DF5F5C">
              <w:rPr>
                <w:noProof/>
                <w:spacing w:val="5"/>
                <w:lang w:val="cs-CZ"/>
              </w:rPr>
              <w:t>3101</w:t>
            </w:r>
          </w:p>
        </w:tc>
        <w:tc>
          <w:tcPr>
            <w:tcW w:w="1530" w:type="dxa"/>
            <w:gridSpan w:val="2"/>
          </w:tcPr>
          <w:p w:rsidR="009C468F" w:rsidRPr="00DF5F5C" w:rsidRDefault="009C468F" w:rsidP="00BA26A3">
            <w:pPr>
              <w:suppressAutoHyphens/>
              <w:spacing w:before="120" w:after="120"/>
              <w:rPr>
                <w:noProof/>
                <w:spacing w:val="5"/>
                <w:lang w:val="cs-CZ"/>
              </w:rPr>
            </w:pPr>
            <w:r w:rsidRPr="00DF5F5C">
              <w:rPr>
                <w:noProof/>
                <w:spacing w:val="5"/>
                <w:lang w:val="cs-CZ"/>
              </w:rPr>
              <w:t>č. orient.:</w:t>
            </w:r>
          </w:p>
        </w:tc>
        <w:tc>
          <w:tcPr>
            <w:tcW w:w="1021" w:type="dxa"/>
          </w:tcPr>
          <w:p w:rsidR="009C468F" w:rsidRPr="00DF5F5C" w:rsidRDefault="009C468F" w:rsidP="00BA26A3">
            <w:pPr>
              <w:suppressAutoHyphens/>
              <w:spacing w:before="120" w:after="120"/>
              <w:rPr>
                <w:noProof/>
                <w:spacing w:val="5"/>
                <w:lang w:val="cs-CZ"/>
              </w:rPr>
            </w:pPr>
            <w:r w:rsidRPr="00DF5F5C">
              <w:rPr>
                <w:noProof/>
                <w:spacing w:val="5"/>
                <w:lang w:val="cs-CZ"/>
              </w:rPr>
              <w:t>49</w:t>
            </w:r>
          </w:p>
        </w:tc>
        <w:tc>
          <w:tcPr>
            <w:tcW w:w="851" w:type="dxa"/>
          </w:tcPr>
          <w:p w:rsidR="009C468F" w:rsidRPr="00DF5F5C" w:rsidRDefault="009C468F" w:rsidP="00BA26A3">
            <w:pPr>
              <w:suppressAutoHyphens/>
              <w:spacing w:before="120" w:after="120"/>
              <w:rPr>
                <w:noProof/>
                <w:spacing w:val="5"/>
                <w:lang w:val="cs-CZ"/>
              </w:rPr>
            </w:pPr>
            <w:r w:rsidRPr="00DF5F5C">
              <w:rPr>
                <w:noProof/>
                <w:spacing w:val="5"/>
                <w:lang w:val="cs-CZ"/>
              </w:rPr>
              <w:t>PSČ:</w:t>
            </w:r>
          </w:p>
        </w:tc>
        <w:tc>
          <w:tcPr>
            <w:tcW w:w="3969" w:type="dxa"/>
          </w:tcPr>
          <w:p w:rsidR="009C468F" w:rsidRPr="00DF5F5C" w:rsidRDefault="009C468F" w:rsidP="00BA26A3">
            <w:pPr>
              <w:suppressAutoHyphens/>
              <w:spacing w:before="120" w:after="120"/>
              <w:rPr>
                <w:noProof/>
                <w:spacing w:val="5"/>
                <w:lang w:val="cs-CZ"/>
              </w:rPr>
            </w:pPr>
            <w:r w:rsidRPr="00DF5F5C">
              <w:rPr>
                <w:noProof/>
                <w:spacing w:val="5"/>
                <w:lang w:val="cs-CZ"/>
              </w:rPr>
              <w:t>702 00</w:t>
            </w:r>
          </w:p>
        </w:tc>
      </w:tr>
      <w:tr w:rsidR="009C468F" w:rsidRPr="00C205D3" w:rsidTr="00BA26A3">
        <w:trPr>
          <w:cantSplit/>
        </w:trPr>
        <w:tc>
          <w:tcPr>
            <w:tcW w:w="9426" w:type="dxa"/>
            <w:gridSpan w:val="7"/>
          </w:tcPr>
          <w:p w:rsidR="009C468F" w:rsidRPr="00DF5F5C" w:rsidRDefault="009C468F" w:rsidP="00BA26A3">
            <w:pPr>
              <w:suppressAutoHyphens/>
              <w:spacing w:before="120" w:after="120"/>
              <w:rPr>
                <w:noProof/>
                <w:spacing w:val="5"/>
                <w:lang w:val="cs-CZ"/>
              </w:rPr>
            </w:pPr>
            <w:r w:rsidRPr="00DF5F5C">
              <w:rPr>
                <w:noProof/>
                <w:spacing w:val="5"/>
                <w:lang w:val="cs-CZ"/>
              </w:rPr>
              <w:t xml:space="preserve">Zapsaná v obchodním rejstříku </w:t>
            </w:r>
            <w:r w:rsidR="001540A2" w:rsidRPr="00DF5F5C">
              <w:rPr>
                <w:noProof/>
                <w:spacing w:val="5"/>
                <w:lang w:val="cs-CZ"/>
              </w:rPr>
              <w:t>Krajského soudu v Ostravě, od. A XIV, vl. 584</w:t>
            </w:r>
          </w:p>
        </w:tc>
      </w:tr>
      <w:tr w:rsidR="009C468F" w:rsidRPr="00C205D3" w:rsidTr="00BA26A3">
        <w:trPr>
          <w:cantSplit/>
        </w:trPr>
        <w:tc>
          <w:tcPr>
            <w:tcW w:w="1063" w:type="dxa"/>
          </w:tcPr>
          <w:p w:rsidR="009C468F" w:rsidRPr="00DF5F5C" w:rsidRDefault="009C468F" w:rsidP="00BA26A3">
            <w:pPr>
              <w:suppressAutoHyphens/>
              <w:spacing w:before="120" w:after="120"/>
              <w:rPr>
                <w:noProof/>
                <w:spacing w:val="5"/>
                <w:lang w:val="cs-CZ"/>
              </w:rPr>
            </w:pPr>
            <w:r w:rsidRPr="00DF5F5C">
              <w:rPr>
                <w:noProof/>
                <w:spacing w:val="5"/>
                <w:lang w:val="cs-CZ"/>
              </w:rPr>
              <w:t>IČO:</w:t>
            </w:r>
          </w:p>
        </w:tc>
        <w:tc>
          <w:tcPr>
            <w:tcW w:w="8363" w:type="dxa"/>
            <w:gridSpan w:val="6"/>
          </w:tcPr>
          <w:p w:rsidR="009C468F" w:rsidRPr="00DF5F5C" w:rsidRDefault="009C468F" w:rsidP="00BA26A3">
            <w:pPr>
              <w:suppressAutoHyphens/>
              <w:spacing w:before="120" w:after="120"/>
              <w:rPr>
                <w:noProof/>
                <w:spacing w:val="5"/>
                <w:lang w:val="cs-CZ"/>
              </w:rPr>
            </w:pPr>
            <w:r w:rsidRPr="00DF5F5C">
              <w:rPr>
                <w:noProof/>
              </w:rPr>
              <w:t>70890021</w:t>
            </w:r>
          </w:p>
        </w:tc>
      </w:tr>
      <w:tr w:rsidR="009C468F" w:rsidRPr="00C205D3" w:rsidTr="00BA26A3">
        <w:trPr>
          <w:cantSplit/>
        </w:trPr>
        <w:tc>
          <w:tcPr>
            <w:tcW w:w="1063" w:type="dxa"/>
          </w:tcPr>
          <w:p w:rsidR="009C468F" w:rsidRPr="00DF5F5C" w:rsidRDefault="009C468F" w:rsidP="00BA26A3">
            <w:pPr>
              <w:suppressAutoHyphens/>
              <w:spacing w:before="120" w:after="120"/>
              <w:rPr>
                <w:noProof/>
                <w:spacing w:val="5"/>
                <w:lang w:val="cs-CZ"/>
              </w:rPr>
            </w:pPr>
            <w:r w:rsidRPr="00DF5F5C">
              <w:rPr>
                <w:noProof/>
                <w:spacing w:val="5"/>
                <w:lang w:val="cs-CZ"/>
              </w:rPr>
              <w:t>DIČ:</w:t>
            </w:r>
          </w:p>
        </w:tc>
        <w:tc>
          <w:tcPr>
            <w:tcW w:w="8363" w:type="dxa"/>
            <w:gridSpan w:val="6"/>
          </w:tcPr>
          <w:p w:rsidR="009C468F" w:rsidRPr="00DF5F5C" w:rsidRDefault="009C468F" w:rsidP="00BA26A3">
            <w:pPr>
              <w:suppressAutoHyphens/>
              <w:spacing w:before="120" w:after="120"/>
              <w:rPr>
                <w:noProof/>
                <w:spacing w:val="5"/>
                <w:lang w:val="cs-CZ"/>
              </w:rPr>
            </w:pPr>
            <w:r w:rsidRPr="00DF5F5C">
              <w:rPr>
                <w:noProof/>
                <w:spacing w:val="5"/>
                <w:lang w:val="cs-CZ"/>
              </w:rPr>
              <w:t>CZ</w:t>
            </w:r>
            <w:r w:rsidRPr="00DF5F5C">
              <w:rPr>
                <w:noProof/>
              </w:rPr>
              <w:t>70890021</w:t>
            </w:r>
          </w:p>
        </w:tc>
      </w:tr>
      <w:tr w:rsidR="009C468F" w:rsidRPr="00C205D3" w:rsidTr="00BA26A3">
        <w:trPr>
          <w:cantSplit/>
        </w:trPr>
        <w:tc>
          <w:tcPr>
            <w:tcW w:w="2232" w:type="dxa"/>
            <w:gridSpan w:val="3"/>
          </w:tcPr>
          <w:p w:rsidR="009C468F" w:rsidRPr="00DF5F5C" w:rsidRDefault="009C468F" w:rsidP="00BA26A3">
            <w:pPr>
              <w:suppressAutoHyphens/>
              <w:spacing w:before="120" w:after="120"/>
              <w:rPr>
                <w:noProof/>
                <w:spacing w:val="5"/>
                <w:lang w:val="cs-CZ"/>
              </w:rPr>
            </w:pPr>
            <w:r w:rsidRPr="00DF5F5C">
              <w:rPr>
                <w:noProof/>
                <w:spacing w:val="5"/>
                <w:lang w:val="cs-CZ"/>
              </w:rPr>
              <w:t>Bankovní spojení:</w:t>
            </w:r>
          </w:p>
        </w:tc>
        <w:tc>
          <w:tcPr>
            <w:tcW w:w="7194" w:type="dxa"/>
            <w:gridSpan w:val="4"/>
          </w:tcPr>
          <w:p w:rsidR="009C468F" w:rsidRPr="00DF5F5C" w:rsidRDefault="009C468F" w:rsidP="00BA26A3">
            <w:pPr>
              <w:suppressAutoHyphens/>
              <w:spacing w:before="120" w:after="120"/>
              <w:rPr>
                <w:noProof/>
                <w:spacing w:val="5"/>
                <w:lang w:val="cs-CZ"/>
              </w:rPr>
            </w:pPr>
            <w:r w:rsidRPr="00DF5F5C">
              <w:rPr>
                <w:noProof/>
              </w:rPr>
              <w:t>Komerční banka, a.s., Ostrava, č.ú.: 97104761/0100</w:t>
            </w:r>
          </w:p>
        </w:tc>
      </w:tr>
      <w:tr w:rsidR="009C468F" w:rsidRPr="00C205D3" w:rsidTr="00BA26A3">
        <w:trPr>
          <w:cantSplit/>
        </w:trPr>
        <w:tc>
          <w:tcPr>
            <w:tcW w:w="2232" w:type="dxa"/>
            <w:gridSpan w:val="3"/>
          </w:tcPr>
          <w:p w:rsidR="009C468F" w:rsidRPr="00DF5F5C" w:rsidRDefault="009C468F" w:rsidP="00BA26A3">
            <w:pPr>
              <w:suppressAutoHyphens/>
              <w:spacing w:before="120" w:after="120"/>
              <w:rPr>
                <w:noProof/>
                <w:spacing w:val="5"/>
                <w:lang w:val="cs-CZ"/>
              </w:rPr>
            </w:pPr>
            <w:r w:rsidRPr="00DF5F5C">
              <w:rPr>
                <w:noProof/>
                <w:spacing w:val="5"/>
                <w:lang w:val="cs-CZ"/>
              </w:rPr>
              <w:t>Zastoupená:</w:t>
            </w:r>
          </w:p>
        </w:tc>
        <w:tc>
          <w:tcPr>
            <w:tcW w:w="7194" w:type="dxa"/>
            <w:gridSpan w:val="4"/>
          </w:tcPr>
          <w:p w:rsidR="009C468F" w:rsidRPr="00DF5F5C" w:rsidRDefault="009C468F" w:rsidP="00C950B5">
            <w:pPr>
              <w:suppressAutoHyphens/>
              <w:spacing w:before="120" w:after="120"/>
              <w:rPr>
                <w:noProof/>
                <w:spacing w:val="5"/>
                <w:lang w:val="cs-CZ"/>
              </w:rPr>
            </w:pPr>
            <w:r w:rsidRPr="00DF5F5C">
              <w:rPr>
                <w:noProof/>
              </w:rPr>
              <w:t xml:space="preserve">Ing. </w:t>
            </w:r>
            <w:r w:rsidR="00C950B5" w:rsidRPr="00DF5F5C">
              <w:rPr>
                <w:noProof/>
              </w:rPr>
              <w:t>Jiřím Tkáčem, generálním</w:t>
            </w:r>
            <w:r w:rsidRPr="00DF5F5C">
              <w:rPr>
                <w:noProof/>
              </w:rPr>
              <w:t xml:space="preserve"> ředitelem</w:t>
            </w:r>
          </w:p>
        </w:tc>
      </w:tr>
    </w:tbl>
    <w:p w:rsidR="009C468F" w:rsidRPr="00DF5F5C" w:rsidRDefault="009C468F" w:rsidP="00FC57BA">
      <w:pPr>
        <w:spacing w:before="120" w:after="80"/>
        <w:rPr>
          <w:noProof/>
        </w:rPr>
      </w:pPr>
      <w:r>
        <w:rPr>
          <w:noProof/>
        </w:rPr>
        <w:t>(dále jen „Nájemce“</w:t>
      </w:r>
      <w:r w:rsidR="00DF5F5C">
        <w:rPr>
          <w:noProof/>
        </w:rPr>
        <w:t>, společně s Pronajímatelem jako “Smluvní strany”</w:t>
      </w:r>
      <w:r>
        <w:rPr>
          <w:noProof/>
        </w:rPr>
        <w:t>)</w:t>
      </w:r>
    </w:p>
    <w:p w:rsidR="00FC57BA" w:rsidRDefault="00FC57BA">
      <w:pPr>
        <w:widowControl/>
        <w:autoSpaceDE/>
        <w:autoSpaceDN/>
        <w:adjustRightInd/>
        <w:spacing w:after="160" w:line="259" w:lineRule="auto"/>
        <w:jc w:val="left"/>
        <w:rPr>
          <w:b/>
          <w:bCs/>
          <w:sz w:val="24"/>
          <w:lang w:val="cs-CZ"/>
        </w:rPr>
      </w:pPr>
      <w:r>
        <w:rPr>
          <w:b/>
          <w:bCs/>
          <w:sz w:val="24"/>
          <w:lang w:val="cs-CZ"/>
        </w:rPr>
        <w:br w:type="page"/>
      </w:r>
    </w:p>
    <w:p w:rsidR="009C468F" w:rsidRDefault="009C468F" w:rsidP="009C468F">
      <w:pPr>
        <w:spacing w:after="120"/>
        <w:jc w:val="center"/>
        <w:rPr>
          <w:i/>
          <w:lang w:val="cs-CZ"/>
        </w:rPr>
      </w:pPr>
      <w:r w:rsidRPr="00861281">
        <w:rPr>
          <w:b/>
          <w:bCs/>
          <w:sz w:val="24"/>
          <w:lang w:val="cs-CZ"/>
        </w:rPr>
        <w:lastRenderedPageBreak/>
        <w:t>I.</w:t>
      </w:r>
    </w:p>
    <w:p w:rsidR="00470F92" w:rsidRDefault="00F6216A" w:rsidP="00FC57BA">
      <w:pPr>
        <w:spacing w:after="120"/>
        <w:ind w:left="567" w:hanging="567"/>
        <w:rPr>
          <w:bCs/>
          <w:lang w:val="cs-CZ"/>
        </w:rPr>
      </w:pPr>
      <w:r>
        <w:rPr>
          <w:bCs/>
          <w:lang w:val="cs-CZ"/>
        </w:rPr>
        <w:t xml:space="preserve">1. </w:t>
      </w:r>
      <w:r>
        <w:rPr>
          <w:bCs/>
          <w:lang w:val="cs-CZ"/>
        </w:rPr>
        <w:tab/>
      </w:r>
      <w:r w:rsidR="009C468F">
        <w:rPr>
          <w:bCs/>
          <w:lang w:val="cs-CZ"/>
        </w:rPr>
        <w:t>Pronajímatel a Nájemce se v souladu s ustanoveními 4.1 a 12.3 Smlouvy dohodli na prodloužení platnosti Smlouvy</w:t>
      </w:r>
      <w:r w:rsidR="00B12FE1">
        <w:rPr>
          <w:bCs/>
          <w:lang w:val="cs-CZ"/>
        </w:rPr>
        <w:t xml:space="preserve"> a z tohoto důvodu se </w:t>
      </w:r>
      <w:r w:rsidR="00470F92">
        <w:rPr>
          <w:bCs/>
          <w:lang w:val="cs-CZ"/>
        </w:rPr>
        <w:t xml:space="preserve">dohodli na změně </w:t>
      </w:r>
      <w:r w:rsidR="00470F92" w:rsidRPr="007B35D6">
        <w:rPr>
          <w:b/>
          <w:bCs/>
          <w:lang w:val="cs-CZ"/>
        </w:rPr>
        <w:t>čl. 4 Doba nájmu, odst. 4.1</w:t>
      </w:r>
      <w:r w:rsidR="00ED41C4">
        <w:rPr>
          <w:b/>
          <w:bCs/>
          <w:lang w:val="cs-CZ"/>
        </w:rPr>
        <w:t>, věta první</w:t>
      </w:r>
      <w:r w:rsidR="00470F92">
        <w:rPr>
          <w:bCs/>
          <w:lang w:val="cs-CZ"/>
        </w:rPr>
        <w:t xml:space="preserve"> Smlouvy, který nově zní:</w:t>
      </w:r>
    </w:p>
    <w:p w:rsidR="00470F92" w:rsidRDefault="00470F92" w:rsidP="007B35D6">
      <w:pPr>
        <w:spacing w:after="120"/>
        <w:ind w:left="1134" w:hanging="567"/>
        <w:rPr>
          <w:bCs/>
          <w:lang w:val="cs-CZ"/>
        </w:rPr>
      </w:pPr>
      <w:r>
        <w:rPr>
          <w:bCs/>
          <w:lang w:val="cs-CZ"/>
        </w:rPr>
        <w:t>„</w:t>
      </w:r>
      <w:r w:rsidR="00A97D4A" w:rsidRPr="007B35D6">
        <w:rPr>
          <w:bCs/>
          <w:i/>
          <w:lang w:val="cs-CZ"/>
        </w:rPr>
        <w:t>4.1</w:t>
      </w:r>
      <w:r w:rsidR="00A97D4A" w:rsidRPr="007B35D6">
        <w:rPr>
          <w:bCs/>
          <w:i/>
          <w:lang w:val="cs-CZ"/>
        </w:rPr>
        <w:tab/>
        <w:t>Nájemní smlouva se uzavírá na dobu určitou do 28. 2. 2025</w:t>
      </w:r>
      <w:r w:rsidR="00A97D4A">
        <w:rPr>
          <w:bCs/>
          <w:lang w:val="cs-CZ"/>
        </w:rPr>
        <w:t>.</w:t>
      </w:r>
      <w:r w:rsidR="00ED41C4">
        <w:rPr>
          <w:bCs/>
          <w:lang w:val="cs-CZ"/>
        </w:rPr>
        <w:t>“</w:t>
      </w:r>
    </w:p>
    <w:p w:rsidR="00F6216A" w:rsidRDefault="00F6216A" w:rsidP="00F6216A">
      <w:pPr>
        <w:spacing w:after="80"/>
        <w:ind w:left="567" w:hanging="567"/>
        <w:rPr>
          <w:bCs/>
          <w:lang w:val="cs-CZ"/>
        </w:rPr>
      </w:pPr>
      <w:r>
        <w:rPr>
          <w:bCs/>
          <w:lang w:val="cs-CZ"/>
        </w:rPr>
        <w:t>2.</w:t>
      </w:r>
      <w:r>
        <w:rPr>
          <w:bCs/>
          <w:lang w:val="cs-CZ"/>
        </w:rPr>
        <w:tab/>
        <w:t xml:space="preserve">Do čl. </w:t>
      </w:r>
      <w:r w:rsidRPr="00F6216A">
        <w:rPr>
          <w:b/>
          <w:bCs/>
          <w:lang w:val="cs-CZ"/>
        </w:rPr>
        <w:t>11. Zvláštní ujednání</w:t>
      </w:r>
      <w:r>
        <w:rPr>
          <w:bCs/>
          <w:lang w:val="cs-CZ"/>
        </w:rPr>
        <w:t xml:space="preserve"> Smlouvy se přidávají odstavce 11.4 a 11.5, jejichž znění je následující:</w:t>
      </w:r>
    </w:p>
    <w:p w:rsidR="0032194E" w:rsidRDefault="00F6216A" w:rsidP="0032194E">
      <w:pPr>
        <w:pStyle w:val="smlouva-odstavce"/>
        <w:ind w:left="1134"/>
      </w:pPr>
      <w:r w:rsidRPr="00F6216A">
        <w:rPr>
          <w:bCs/>
        </w:rPr>
        <w:t>„</w:t>
      </w:r>
      <w:proofErr w:type="gramStart"/>
      <w:r w:rsidRPr="00492E79">
        <w:rPr>
          <w:bCs/>
        </w:rPr>
        <w:t>11.4</w:t>
      </w:r>
      <w:proofErr w:type="gramEnd"/>
      <w:r w:rsidRPr="00492E79">
        <w:rPr>
          <w:bCs/>
        </w:rPr>
        <w:t>.</w:t>
      </w:r>
      <w:r w:rsidR="00FC57BA" w:rsidRPr="00492E79">
        <w:rPr>
          <w:bCs/>
        </w:rPr>
        <w:tab/>
      </w:r>
      <w:r w:rsidRPr="00492E79">
        <w:t xml:space="preserve">Pronajímatel přijal a dodržuje interní korporátní compliance program navržený tak, aby byl zajištěn soulad činnosti Pronajímatele s pravidly etiky, morálky, platnými právními předpisy a mezinárodními smlouvami, včetně opatření, jejichž cílem je předcházení a odhalování jejich porušování (program </w:t>
      </w:r>
      <w:proofErr w:type="spellStart"/>
      <w:r w:rsidRPr="00492E79">
        <w:t>Corporate</w:t>
      </w:r>
      <w:proofErr w:type="spellEnd"/>
      <w:r w:rsidRPr="00492E79">
        <w:t xml:space="preserve"> </w:t>
      </w:r>
      <w:proofErr w:type="spellStart"/>
      <w:r w:rsidRPr="00492E79">
        <w:t>Compliance</w:t>
      </w:r>
      <w:proofErr w:type="spellEnd"/>
      <w:r w:rsidRPr="00492E79">
        <w:t xml:space="preserve"> - </w:t>
      </w:r>
      <w:hyperlink r:id="rId7" w:history="1">
        <w:r w:rsidRPr="00492E79">
          <w:t>https://www.cetin.cz/corporate-compliance</w:t>
        </w:r>
      </w:hyperlink>
      <w:r w:rsidRPr="00492E79">
        <w:t>). Nájemce (a jakákoliv fyzická nebo právnická osoba, která s ním spolupracuje a kterou využívá pro plnění povinností z této smlouvy nebo v souvislosti s jejím uzavření a realizací, tj. zaměstnanci, zástupci nebo externí spolupracovníci) ctí a dodržuje platné právní předpisy včetně mezinárodních smluv, základní morální a etické principy. Nájemce odmítá jakékoliv deliktní jednání a tohoto se zdržuje. Nájemce zejména nedopustí, neschválí ani nepovolí žádné přímé nebo zprostředkované jednání, které by způsobilo, že by Nájemce nebo jakýkoliv jeho zaměstnanec, zástupce nebo externí spolupracovník porušil jakékoliv platné právní předpisy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 Vystupuje-li Nájemce pro Pronajímatele nebo jeho jménem, dává dodržování uvedených zásad najevo.</w:t>
      </w:r>
    </w:p>
    <w:p w:rsidR="0032194E" w:rsidRDefault="00F6216A" w:rsidP="0032194E">
      <w:pPr>
        <w:pStyle w:val="smlouva-odstavce"/>
        <w:ind w:left="1134"/>
      </w:pPr>
      <w:r w:rsidRPr="00492E79">
        <w:t>11.5.</w:t>
      </w:r>
      <w:r w:rsidR="00FC57BA" w:rsidRPr="00492E79">
        <w:tab/>
      </w:r>
      <w:r w:rsidRPr="00492E79">
        <w:t>Za účelem plnění práv a povinností vyplývajících ze smlouvy nebo vzniklých v souvislosti se smlouvou si Smluvní strany navzájem předávají nebo mohou předávat osobní údaje (dále jen „osobní údaje“)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subjektů údajů, kterými jsou zejména zástupci, zaměstnanci nebo zákazníci druhé Smluvní strany či jiné osoby pověřené druhou Smluvní stranou k výkonu či plnění práv a povinností vyplývajících ze smlouvy nebo vzniklých v souvislosti se smlouvou. Přejímající Smluvní strana je tak vzhledem k předávaným osobním údajům v pozici správce.</w:t>
      </w:r>
    </w:p>
    <w:p w:rsidR="0032194E" w:rsidRDefault="00F6216A" w:rsidP="0032194E">
      <w:pPr>
        <w:pStyle w:val="smlouva-odstavce"/>
        <w:ind w:left="1134" w:firstLine="0"/>
      </w:pPr>
      <w:r w:rsidRPr="00492E79">
        <w:t xml:space="preserve">Účelem předání osobních údajů je plnění této smlouvy. Smluvní strany prohlašují, že předávané osobní údaje budou zpracovávat pouze k naplnění tohoto účelu, a to v souladu s platnými právními předpisy, zejména v souladu s GDPR. </w:t>
      </w:r>
    </w:p>
    <w:p w:rsidR="0032194E" w:rsidRDefault="00F6216A" w:rsidP="0032194E">
      <w:pPr>
        <w:pStyle w:val="smlouva-odstavce"/>
        <w:ind w:left="1134" w:firstLine="0"/>
      </w:pPr>
      <w:r w:rsidRPr="00492E79">
        <w:t>Smluvní strany prohlašují, že pro předání osobních údajů druhé Smluvní straně disponují platným právním titulem v souladu s čl. 6 odst. 1 GDPR.</w:t>
      </w:r>
    </w:p>
    <w:p w:rsidR="0032194E" w:rsidRDefault="00F6216A" w:rsidP="0032194E">
      <w:pPr>
        <w:pStyle w:val="smlouva-odstavce"/>
        <w:ind w:left="1134" w:firstLine="0"/>
      </w:pPr>
      <w:r w:rsidRPr="00492E79">
        <w:t xml:space="preserve">Smluvní strany berou na vědomí, že za účelem plnění této smlouvy může docházet k předání osobních údajů z přejímající Smluvní strany třetí osobě, zejména osobě, prostřednictvím které přejímající Smluvní strana vykonává či plní práva a povinnosti vyplývající ze smlouvy nebo vzniklá v souvislosti se smlouvou. </w:t>
      </w:r>
    </w:p>
    <w:p w:rsidR="0032194E" w:rsidRDefault="00F6216A" w:rsidP="0032194E">
      <w:pPr>
        <w:pStyle w:val="smlouva-odstavce"/>
        <w:ind w:left="1134" w:firstLine="0"/>
      </w:pPr>
      <w:r w:rsidRPr="00492E79">
        <w:lastRenderedPageBreak/>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Pronajímatel, předávající Smluvní strana seznámí subjekty údajů rovněž i s podmínkami zpracování osobních údajů, včetně rozsahu zvláštních práv subjektu údajů, které jsou uvedeny v Zásadách zpracování osobních údajů dostupných na adrese </w:t>
      </w:r>
      <w:hyperlink r:id="rId8" w:history="1">
        <w:r w:rsidRPr="00492E79">
          <w:rPr>
            <w:color w:val="5B9BD5" w:themeColor="accent5"/>
          </w:rPr>
          <w:t>https://www.cetin.cz/zasady-ochrany-osobnich-udaju</w:t>
        </w:r>
      </w:hyperlink>
      <w:r w:rsidRPr="00492E79">
        <w:t>. Splnění povinnosti uvedené v tomto odstavci je předávající Smluvní strana povinna přejímající Smluvní straně na výzvu písemně doložit</w:t>
      </w:r>
      <w:r w:rsidRPr="00F6216A">
        <w:t>.“</w:t>
      </w:r>
    </w:p>
    <w:p w:rsidR="000D4AF4" w:rsidRDefault="000D4AF4" w:rsidP="009C468F">
      <w:pPr>
        <w:ind w:right="283"/>
        <w:rPr>
          <w:b/>
          <w:lang w:val="cs-CZ"/>
        </w:rPr>
      </w:pPr>
    </w:p>
    <w:p w:rsidR="009C468F" w:rsidRDefault="009C468F" w:rsidP="009C468F">
      <w:pPr>
        <w:widowControl/>
        <w:autoSpaceDE/>
        <w:autoSpaceDN/>
        <w:adjustRightInd/>
        <w:spacing w:after="120" w:line="259" w:lineRule="auto"/>
        <w:jc w:val="center"/>
        <w:rPr>
          <w:b/>
          <w:lang w:val="cs-CZ"/>
        </w:rPr>
      </w:pPr>
      <w:r>
        <w:rPr>
          <w:b/>
          <w:lang w:val="cs-CZ"/>
        </w:rPr>
        <w:t>II.</w:t>
      </w:r>
    </w:p>
    <w:p w:rsidR="009C468F" w:rsidRPr="00292053" w:rsidRDefault="009C468F" w:rsidP="009C468F">
      <w:pPr>
        <w:spacing w:after="80"/>
        <w:ind w:left="567" w:hanging="567"/>
        <w:rPr>
          <w:b/>
          <w:lang w:val="cs-CZ"/>
        </w:rPr>
      </w:pPr>
      <w:r w:rsidRPr="00325B1D">
        <w:rPr>
          <w:lang w:val="cs-CZ"/>
        </w:rPr>
        <w:t xml:space="preserve">1. </w:t>
      </w:r>
      <w:r>
        <w:rPr>
          <w:lang w:val="cs-CZ"/>
        </w:rPr>
        <w:tab/>
      </w:r>
      <w:r w:rsidRPr="00861281">
        <w:rPr>
          <w:lang w:val="cs-CZ"/>
        </w:rPr>
        <w:t xml:space="preserve">Tento Dodatek č. </w:t>
      </w:r>
      <w:r>
        <w:rPr>
          <w:lang w:val="cs-CZ"/>
        </w:rPr>
        <w:t>3</w:t>
      </w:r>
      <w:r w:rsidRPr="00861281">
        <w:rPr>
          <w:lang w:val="cs-CZ"/>
        </w:rPr>
        <w:t xml:space="preserve"> je nedílnou součástí Smlouvy.</w:t>
      </w:r>
      <w:r w:rsidRPr="00861281">
        <w:t xml:space="preserve"> </w:t>
      </w:r>
      <w:r w:rsidRPr="00861281">
        <w:rPr>
          <w:lang w:val="cs-CZ"/>
        </w:rPr>
        <w:t xml:space="preserve">Ostatní ustanovení Smlouvy se </w:t>
      </w:r>
      <w:r w:rsidR="0032194E">
        <w:rPr>
          <w:lang w:val="cs-CZ"/>
        </w:rPr>
        <w:t>nemění a zůstávají v plném rozsahu v platnosti</w:t>
      </w:r>
      <w:r w:rsidR="0032194E" w:rsidRPr="0032194E">
        <w:rPr>
          <w:bCs/>
          <w:lang w:val="cs-CZ"/>
        </w:rPr>
        <w:t>.</w:t>
      </w:r>
    </w:p>
    <w:p w:rsidR="0032194E" w:rsidRDefault="0032194E" w:rsidP="0032194E">
      <w:pPr>
        <w:pStyle w:val="smlouva-odstavce"/>
      </w:pPr>
      <w:r>
        <w:t xml:space="preserve">2. </w:t>
      </w:r>
      <w:r>
        <w:tab/>
        <w:t xml:space="preserve">Tento Dodatek č. 3 nabývá platnosti dnem jeho podpisu oběma smluvními stranami a účinnosti dnem jeho uveřejnění dle zákona č. 340/2015 Sb., o zvláštních podmínkách účinnosti některých smluv, uveřejňování těchto smluv a o registru smluv (zákon o registru smluv), v platném znění („Zákon o registru smluv“). Nájemce je povinen uveřejnit Smlouvu v souladu se Zákonem o registru smluv. Nájemce se zavazuje doručit Pronajímateli potvrzení o uveřejnění dodatku č. 3 dle Zákona o registru smluv vydané správcem registru smluv bez zbytečného prodlení. </w:t>
      </w:r>
    </w:p>
    <w:p w:rsidR="009C468F" w:rsidRPr="00292053" w:rsidRDefault="009C468F" w:rsidP="009C468F">
      <w:pPr>
        <w:pStyle w:val="Zkladntext31"/>
        <w:spacing w:after="80"/>
        <w:ind w:left="540" w:hanging="540"/>
        <w:rPr>
          <w:rFonts w:cs="Arial"/>
          <w:color w:val="auto"/>
          <w:szCs w:val="22"/>
        </w:rPr>
      </w:pPr>
    </w:p>
    <w:p w:rsidR="009C468F" w:rsidRDefault="009C468F" w:rsidP="009C468F">
      <w:pPr>
        <w:spacing w:after="80"/>
        <w:ind w:left="540" w:hanging="540"/>
        <w:rPr>
          <w:lang w:val="cs-CZ"/>
        </w:rPr>
      </w:pPr>
      <w:r w:rsidRPr="00325B1D">
        <w:rPr>
          <w:lang w:val="cs-CZ"/>
        </w:rPr>
        <w:t>3.</w:t>
      </w:r>
      <w:r w:rsidRPr="00325B1D">
        <w:rPr>
          <w:lang w:val="cs-CZ"/>
        </w:rPr>
        <w:tab/>
        <w:t xml:space="preserve">Smluvní strany prohlašují, že tento Dodatek č. </w:t>
      </w:r>
      <w:r>
        <w:rPr>
          <w:lang w:val="cs-CZ"/>
        </w:rPr>
        <w:t>3</w:t>
      </w:r>
      <w:r w:rsidRPr="00325B1D">
        <w:rPr>
          <w:lang w:val="cs-CZ"/>
        </w:rPr>
        <w:t xml:space="preserve"> byl sjednán na základě jejich pravé </w:t>
      </w:r>
      <w:r w:rsidRPr="00325B1D">
        <w:rPr>
          <w:lang w:val="cs-CZ"/>
        </w:rPr>
        <w:br/>
        <w:t>a svobodné vůle, že si jeho obsah přečetly a bezvýhradně s ním souhlasí, což stvrzují svými vlastnoručními podpisy.</w:t>
      </w:r>
    </w:p>
    <w:p w:rsidR="009C468F" w:rsidRDefault="009C468F" w:rsidP="009C468F">
      <w:pPr>
        <w:pStyle w:val="Zkladntext31"/>
        <w:spacing w:after="80"/>
        <w:ind w:left="540" w:hanging="540"/>
        <w:rPr>
          <w:rFonts w:cs="Arial"/>
          <w:szCs w:val="22"/>
        </w:rPr>
      </w:pPr>
      <w:r w:rsidRPr="00325B1D">
        <w:rPr>
          <w:rFonts w:cs="Arial"/>
          <w:szCs w:val="22"/>
        </w:rPr>
        <w:t>4.</w:t>
      </w:r>
      <w:r w:rsidRPr="00325B1D">
        <w:rPr>
          <w:rFonts w:cs="Arial"/>
          <w:szCs w:val="22"/>
        </w:rPr>
        <w:tab/>
        <w:t>Ten</w:t>
      </w:r>
      <w:r>
        <w:rPr>
          <w:rFonts w:cs="Arial"/>
          <w:szCs w:val="22"/>
        </w:rPr>
        <w:t>to Dodatek č. 3 je vyhotoven ve čtyřech stejnopisech s platností originálu</w:t>
      </w:r>
      <w:r w:rsidRPr="00325B1D">
        <w:rPr>
          <w:rFonts w:cs="Arial"/>
          <w:szCs w:val="22"/>
        </w:rPr>
        <w:t xml:space="preserve">, z nichž </w:t>
      </w:r>
      <w:r>
        <w:rPr>
          <w:rFonts w:cs="Arial"/>
          <w:szCs w:val="22"/>
        </w:rPr>
        <w:t xml:space="preserve">Nájemce obdrží 2 </w:t>
      </w:r>
      <w:r w:rsidRPr="00325B1D">
        <w:rPr>
          <w:rFonts w:cs="Arial"/>
          <w:szCs w:val="22"/>
        </w:rPr>
        <w:t xml:space="preserve">vyhotovení a </w:t>
      </w:r>
      <w:r>
        <w:rPr>
          <w:rFonts w:cs="Arial"/>
          <w:szCs w:val="22"/>
        </w:rPr>
        <w:t>Pronajímatel</w:t>
      </w:r>
      <w:r w:rsidRPr="00325B1D">
        <w:rPr>
          <w:rFonts w:cs="Arial"/>
          <w:szCs w:val="22"/>
        </w:rPr>
        <w:t xml:space="preserve"> obdrží 2 vyhotovení.</w:t>
      </w:r>
    </w:p>
    <w:p w:rsidR="009C468F" w:rsidRDefault="009C468F" w:rsidP="009C468F">
      <w:pPr>
        <w:pStyle w:val="Zkladntext31"/>
        <w:spacing w:after="80"/>
        <w:ind w:left="540" w:hanging="540"/>
        <w:rPr>
          <w:rFonts w:cs="Arial"/>
          <w:szCs w:val="22"/>
        </w:rPr>
      </w:pPr>
    </w:p>
    <w:p w:rsidR="000D4AF4" w:rsidRDefault="000D4AF4" w:rsidP="009C468F">
      <w:pPr>
        <w:pStyle w:val="Zkladntext31"/>
        <w:spacing w:after="80"/>
        <w:ind w:left="540" w:hanging="540"/>
        <w:rPr>
          <w:rFonts w:cs="Arial"/>
          <w:szCs w:val="22"/>
        </w:rPr>
      </w:pPr>
    </w:p>
    <w:p w:rsidR="000D4AF4" w:rsidRDefault="000D4AF4" w:rsidP="009C468F">
      <w:pPr>
        <w:pStyle w:val="Zkladntext31"/>
        <w:spacing w:after="80"/>
        <w:ind w:left="540" w:hanging="540"/>
        <w:rPr>
          <w:rFonts w:cs="Arial"/>
          <w:szCs w:val="22"/>
        </w:rPr>
      </w:pPr>
    </w:p>
    <w:p w:rsidR="000D4AF4" w:rsidRDefault="000D4AF4" w:rsidP="009C468F">
      <w:pPr>
        <w:pStyle w:val="Zkladntext31"/>
        <w:spacing w:after="80"/>
        <w:ind w:left="540" w:hanging="540"/>
        <w:rPr>
          <w:rFonts w:cs="Arial"/>
          <w:szCs w:val="22"/>
        </w:rPr>
      </w:pPr>
    </w:p>
    <w:p w:rsidR="000D4AF4" w:rsidRDefault="000D4AF4" w:rsidP="009C468F">
      <w:pPr>
        <w:pStyle w:val="Zkladntext31"/>
        <w:spacing w:after="80"/>
        <w:ind w:left="540" w:hanging="540"/>
        <w:rPr>
          <w:rFonts w:cs="Arial"/>
          <w:szCs w:val="22"/>
        </w:rPr>
      </w:pPr>
      <w:bookmarkStart w:id="1" w:name="_GoBack"/>
      <w:bookmarkEnd w:id="1"/>
    </w:p>
    <w:p w:rsidR="009C468F" w:rsidRDefault="009C468F" w:rsidP="009C468F">
      <w:pPr>
        <w:pStyle w:val="Zkladntext31"/>
        <w:spacing w:after="80"/>
        <w:ind w:left="540" w:hanging="540"/>
        <w:rPr>
          <w:rFonts w:cs="Arial"/>
          <w:szCs w:val="22"/>
        </w:rPr>
      </w:pPr>
    </w:p>
    <w:p w:rsidR="009C468F" w:rsidRDefault="009C468F" w:rsidP="009C468F">
      <w:pPr>
        <w:pStyle w:val="Zkladntext31"/>
        <w:spacing w:after="80"/>
        <w:ind w:left="540" w:hanging="540"/>
        <w:rPr>
          <w:rFonts w:cs="Arial"/>
          <w:szCs w:val="22"/>
        </w:rPr>
      </w:pPr>
      <w:r>
        <w:rPr>
          <w:rFonts w:cs="Arial"/>
          <w:szCs w:val="22"/>
        </w:rPr>
        <w:t>za Pronajímatele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za Nájemce</w:t>
      </w:r>
    </w:p>
    <w:p w:rsidR="009C468F" w:rsidRDefault="009C468F" w:rsidP="009C468F">
      <w:pPr>
        <w:pStyle w:val="Zkladntext31"/>
        <w:spacing w:after="80"/>
        <w:ind w:left="540" w:hanging="540"/>
        <w:rPr>
          <w:rFonts w:cs="Arial"/>
          <w:szCs w:val="22"/>
        </w:rPr>
      </w:pPr>
      <w:r>
        <w:rPr>
          <w:rFonts w:cs="Arial"/>
          <w:szCs w:val="22"/>
        </w:rPr>
        <w:t>v Praze dne</w:t>
      </w:r>
      <w:r>
        <w:rPr>
          <w:rFonts w:cs="Arial"/>
          <w:szCs w:val="22"/>
        </w:rPr>
        <w:tab/>
      </w:r>
      <w:proofErr w:type="gramStart"/>
      <w:r w:rsidR="00292053">
        <w:rPr>
          <w:rFonts w:cs="Arial"/>
          <w:szCs w:val="22"/>
        </w:rPr>
        <w:t>25.2.2020</w:t>
      </w:r>
      <w:proofErr w:type="gramEnd"/>
      <w:r>
        <w:rPr>
          <w:rFonts w:cs="Arial"/>
          <w:szCs w:val="22"/>
        </w:rPr>
        <w:tab/>
      </w:r>
      <w:r>
        <w:rPr>
          <w:rFonts w:cs="Arial"/>
          <w:szCs w:val="22"/>
        </w:rPr>
        <w:tab/>
      </w:r>
      <w:r>
        <w:rPr>
          <w:rFonts w:cs="Arial"/>
          <w:szCs w:val="22"/>
        </w:rPr>
        <w:tab/>
      </w:r>
      <w:r>
        <w:rPr>
          <w:rFonts w:cs="Arial"/>
          <w:szCs w:val="22"/>
        </w:rPr>
        <w:tab/>
      </w:r>
      <w:r>
        <w:rPr>
          <w:rFonts w:cs="Arial"/>
          <w:szCs w:val="22"/>
        </w:rPr>
        <w:tab/>
        <w:t>v Ostravě dne</w:t>
      </w:r>
      <w:r w:rsidR="004D4D65">
        <w:rPr>
          <w:rFonts w:cs="Arial"/>
          <w:szCs w:val="22"/>
        </w:rPr>
        <w:t xml:space="preserve">  28.2.2020</w:t>
      </w:r>
    </w:p>
    <w:p w:rsidR="009C468F" w:rsidRDefault="009C468F" w:rsidP="009C468F">
      <w:pPr>
        <w:pStyle w:val="Zkladntext31"/>
        <w:spacing w:after="80"/>
        <w:ind w:left="540" w:hanging="540"/>
        <w:rPr>
          <w:rFonts w:cs="Arial"/>
          <w:szCs w:val="22"/>
        </w:rPr>
      </w:pPr>
    </w:p>
    <w:p w:rsidR="009C468F" w:rsidRDefault="009C468F" w:rsidP="009C468F">
      <w:pPr>
        <w:pStyle w:val="Zkladntext31"/>
        <w:spacing w:after="80"/>
        <w:ind w:left="540" w:hanging="540"/>
        <w:rPr>
          <w:rFonts w:cs="Arial"/>
          <w:szCs w:val="22"/>
        </w:rPr>
      </w:pPr>
    </w:p>
    <w:p w:rsidR="009C468F" w:rsidRPr="00DF5F5C" w:rsidRDefault="009C468F" w:rsidP="009C468F">
      <w:pPr>
        <w:pStyle w:val="Zkladntext31"/>
        <w:spacing w:after="80"/>
        <w:rPr>
          <w:rFonts w:cs="Arial"/>
          <w:color w:val="auto"/>
          <w:szCs w:val="22"/>
        </w:rPr>
      </w:pPr>
      <w:r>
        <w:rPr>
          <w:rFonts w:cs="Arial"/>
          <w:szCs w:val="22"/>
          <w:u w:val="single"/>
        </w:rPr>
        <w:tab/>
      </w:r>
      <w:r>
        <w:rPr>
          <w:rFonts w:cs="Arial"/>
          <w:szCs w:val="22"/>
          <w:u w:val="single"/>
        </w:rPr>
        <w:tab/>
      </w:r>
      <w:r>
        <w:rPr>
          <w:rFonts w:cs="Arial"/>
          <w:szCs w:val="22"/>
          <w:u w:val="single"/>
        </w:rPr>
        <w:tab/>
      </w:r>
      <w:r>
        <w:rPr>
          <w:rFonts w:cs="Arial"/>
          <w:szCs w:val="22"/>
          <w:u w:val="single"/>
        </w:rPr>
        <w:tab/>
      </w:r>
      <w:r w:rsidR="00DF5F5C">
        <w:rPr>
          <w:rFonts w:cs="Arial"/>
          <w:szCs w:val="22"/>
          <w:u w:val="single"/>
        </w:rPr>
        <w:t>_____</w:t>
      </w:r>
      <w:r>
        <w:rPr>
          <w:rFonts w:cs="Arial"/>
          <w:szCs w:val="22"/>
        </w:rPr>
        <w:tab/>
      </w:r>
      <w:r>
        <w:rPr>
          <w:rFonts w:cs="Arial"/>
          <w:szCs w:val="22"/>
        </w:rPr>
        <w:tab/>
      </w:r>
      <w:r>
        <w:rPr>
          <w:rFonts w:cs="Arial"/>
          <w:szCs w:val="22"/>
        </w:rPr>
        <w:tab/>
      </w:r>
      <w:r>
        <w:rPr>
          <w:rFonts w:cs="Arial"/>
          <w:szCs w:val="22"/>
        </w:rPr>
        <w:tab/>
      </w:r>
      <w:r>
        <w:rPr>
          <w:rFonts w:cs="Arial"/>
          <w:szCs w:val="22"/>
          <w:u w:val="single"/>
        </w:rPr>
        <w:tab/>
      </w:r>
      <w:r w:rsidRPr="00DF5F5C">
        <w:rPr>
          <w:rFonts w:cs="Arial"/>
          <w:color w:val="auto"/>
          <w:szCs w:val="22"/>
          <w:u w:val="single"/>
        </w:rPr>
        <w:tab/>
      </w:r>
      <w:r w:rsidRPr="00DF5F5C">
        <w:rPr>
          <w:rFonts w:cs="Arial"/>
          <w:color w:val="auto"/>
          <w:szCs w:val="22"/>
          <w:u w:val="single"/>
        </w:rPr>
        <w:tab/>
      </w:r>
      <w:r w:rsidRPr="00DF5F5C">
        <w:rPr>
          <w:rFonts w:cs="Arial"/>
          <w:color w:val="auto"/>
          <w:szCs w:val="22"/>
          <w:u w:val="single"/>
        </w:rPr>
        <w:tab/>
      </w:r>
      <w:r w:rsidR="00DF5F5C">
        <w:rPr>
          <w:rFonts w:cs="Arial"/>
          <w:color w:val="auto"/>
          <w:szCs w:val="22"/>
          <w:u w:val="single"/>
        </w:rPr>
        <w:t>___</w:t>
      </w:r>
    </w:p>
    <w:p w:rsidR="009C468F" w:rsidRPr="00DF5F5C" w:rsidRDefault="004D4D65" w:rsidP="00DF5F5C">
      <w:pPr>
        <w:pStyle w:val="Zkladntext31"/>
        <w:tabs>
          <w:tab w:val="center" w:pos="1418"/>
          <w:tab w:val="center" w:pos="7088"/>
        </w:tabs>
        <w:spacing w:after="80"/>
        <w:contextualSpacing/>
        <w:rPr>
          <w:rFonts w:cs="Arial"/>
          <w:color w:val="auto"/>
          <w:szCs w:val="22"/>
        </w:rPr>
      </w:pPr>
      <w:proofErr w:type="spellStart"/>
      <w:r>
        <w:rPr>
          <w:rFonts w:cs="Arial"/>
          <w:color w:val="auto"/>
          <w:szCs w:val="22"/>
        </w:rPr>
        <w:t>xxx</w:t>
      </w:r>
      <w:proofErr w:type="spellEnd"/>
      <w:r>
        <w:rPr>
          <w:rFonts w:cs="Arial"/>
          <w:color w:val="auto"/>
          <w:szCs w:val="22"/>
        </w:rPr>
        <w:tab/>
      </w:r>
      <w:r w:rsidR="009C468F" w:rsidRPr="00DF5F5C">
        <w:rPr>
          <w:rFonts w:cs="Arial"/>
          <w:color w:val="auto"/>
          <w:szCs w:val="22"/>
        </w:rPr>
        <w:tab/>
        <w:t xml:space="preserve">Ing. </w:t>
      </w:r>
      <w:r w:rsidR="00C950B5" w:rsidRPr="00DF5F5C">
        <w:rPr>
          <w:rFonts w:cs="Arial"/>
          <w:color w:val="auto"/>
          <w:szCs w:val="22"/>
        </w:rPr>
        <w:t>Jiří Tkáč</w:t>
      </w:r>
    </w:p>
    <w:p w:rsidR="00F6216A" w:rsidRPr="00DF5F5C" w:rsidRDefault="009C468F" w:rsidP="009C468F">
      <w:pPr>
        <w:pStyle w:val="Zkladntext31"/>
        <w:tabs>
          <w:tab w:val="center" w:pos="1418"/>
          <w:tab w:val="center" w:pos="7088"/>
        </w:tabs>
        <w:spacing w:after="80"/>
        <w:contextualSpacing/>
        <w:rPr>
          <w:rFonts w:cs="Arial"/>
          <w:color w:val="auto"/>
          <w:szCs w:val="22"/>
        </w:rPr>
      </w:pPr>
      <w:r w:rsidRPr="00DF5F5C">
        <w:rPr>
          <w:rFonts w:cs="Arial"/>
          <w:color w:val="auto"/>
          <w:szCs w:val="22"/>
        </w:rPr>
        <w:tab/>
      </w:r>
      <w:r w:rsidRPr="00DF5F5C">
        <w:rPr>
          <w:rFonts w:cs="Arial"/>
          <w:color w:val="auto"/>
          <w:szCs w:val="22"/>
        </w:rPr>
        <w:tab/>
      </w:r>
      <w:r w:rsidR="00C950B5" w:rsidRPr="00DF5F5C">
        <w:rPr>
          <w:rFonts w:cs="Arial"/>
          <w:color w:val="auto"/>
          <w:sz w:val="20"/>
          <w:szCs w:val="22"/>
        </w:rPr>
        <w:t xml:space="preserve">generální </w:t>
      </w:r>
      <w:r w:rsidRPr="00DF5F5C">
        <w:rPr>
          <w:rFonts w:cs="Arial"/>
          <w:color w:val="auto"/>
          <w:sz w:val="20"/>
          <w:szCs w:val="22"/>
        </w:rPr>
        <w:t>ředitel</w:t>
      </w:r>
    </w:p>
    <w:p w:rsidR="00F6216A" w:rsidRDefault="00F6216A" w:rsidP="009C468F">
      <w:pPr>
        <w:pStyle w:val="Zkladntext31"/>
        <w:tabs>
          <w:tab w:val="center" w:pos="1418"/>
          <w:tab w:val="center" w:pos="7088"/>
        </w:tabs>
        <w:spacing w:after="80"/>
        <w:contextualSpacing/>
        <w:rPr>
          <w:rFonts w:cs="Arial"/>
          <w:b/>
          <w:szCs w:val="22"/>
        </w:rPr>
      </w:pPr>
    </w:p>
    <w:p w:rsidR="00DF5F5C" w:rsidRDefault="00DF5F5C" w:rsidP="009C468F">
      <w:pPr>
        <w:pStyle w:val="Zkladntext31"/>
        <w:tabs>
          <w:tab w:val="center" w:pos="1418"/>
          <w:tab w:val="center" w:pos="7088"/>
        </w:tabs>
        <w:spacing w:after="80"/>
        <w:contextualSpacing/>
        <w:rPr>
          <w:rFonts w:cs="Arial"/>
          <w:b/>
          <w:szCs w:val="22"/>
        </w:rPr>
      </w:pPr>
    </w:p>
    <w:p w:rsidR="00DF5F5C" w:rsidRDefault="00DF5F5C" w:rsidP="009C468F">
      <w:pPr>
        <w:pStyle w:val="Zkladntext31"/>
        <w:tabs>
          <w:tab w:val="center" w:pos="1418"/>
          <w:tab w:val="center" w:pos="7088"/>
        </w:tabs>
        <w:spacing w:after="80"/>
        <w:contextualSpacing/>
        <w:rPr>
          <w:rFonts w:cs="Arial"/>
          <w:b/>
          <w:szCs w:val="22"/>
        </w:rPr>
      </w:pPr>
    </w:p>
    <w:p w:rsidR="00DF5F5C" w:rsidRDefault="00DF5F5C" w:rsidP="009C468F">
      <w:pPr>
        <w:pStyle w:val="Zkladntext31"/>
        <w:tabs>
          <w:tab w:val="center" w:pos="1418"/>
          <w:tab w:val="center" w:pos="7088"/>
        </w:tabs>
        <w:spacing w:after="80"/>
        <w:contextualSpacing/>
        <w:rPr>
          <w:rFonts w:cs="Arial"/>
          <w:b/>
          <w:szCs w:val="22"/>
        </w:rPr>
      </w:pPr>
    </w:p>
    <w:p w:rsidR="008904AE" w:rsidRPr="004D4D65" w:rsidRDefault="008904AE" w:rsidP="004D4D65">
      <w:pPr>
        <w:widowControl/>
        <w:autoSpaceDE/>
        <w:autoSpaceDN/>
        <w:adjustRightInd/>
        <w:spacing w:after="160" w:line="259" w:lineRule="auto"/>
        <w:jc w:val="left"/>
        <w:rPr>
          <w:rFonts w:eastAsia="Times New Roman"/>
          <w:b/>
          <w:color w:val="000000"/>
          <w:lang w:val="cs-CZ" w:eastAsia="cs-CZ"/>
        </w:rPr>
      </w:pPr>
    </w:p>
    <w:sectPr w:rsidR="008904AE" w:rsidRPr="004D4D65" w:rsidSect="00644F2F">
      <w:headerReference w:type="even" r:id="rId9"/>
      <w:footerReference w:type="default" r:id="rId10"/>
      <w:headerReference w:type="first" r:id="rId11"/>
      <w:pgSz w:w="11900" w:h="16840"/>
      <w:pgMar w:top="1418" w:right="1418" w:bottom="2126"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D5A" w:rsidRDefault="001B7D5A" w:rsidP="003478C2">
      <w:pPr>
        <w:spacing w:after="0"/>
      </w:pPr>
      <w:r>
        <w:separator/>
      </w:r>
    </w:p>
  </w:endnote>
  <w:endnote w:type="continuationSeparator" w:id="0">
    <w:p w:rsidR="001B7D5A" w:rsidRDefault="001B7D5A" w:rsidP="003478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16" w:rsidRDefault="005C7724" w:rsidP="00773D38">
    <w:pPr>
      <w:pStyle w:val="Bezmezer"/>
    </w:pPr>
    <w:r>
      <w:rPr>
        <w:noProof/>
        <w:lang w:val="cs-CZ" w:eastAsia="cs-CZ"/>
      </w:rPr>
      <w:pict>
        <v:line id="Straight Connector 2" o:spid="_x0000_s2052" style="position:absolute;left:0;text-align:left;flip:x y;z-index:251663360;visibility:visible;mso-width-relative:margin;mso-height-relative:margin" from="-2.25pt,-11.7pt" to="47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8N9AEAADcEAAAOAAAAZHJzL2Uyb0RvYy54bWysU01v2zAMvQ/YfxB0X+xkaVAYcQosQbdD&#10;sQXL1rsiS7YwfYHSEuffj5Idt/tABwy7CJTI98hHUuu73mhyEhCUszWdz0pKhOWuUbat6dcv929u&#10;KQmR2YZpZ0VNLyLQu83rV+uzr8TCdU43AgiS2FCdfU27GH1VFIF3wrAwc15YdEoHhkW8Qls0wM7I&#10;bnSxKMtVcXbQeHBchICvu8FJN5lfSsHjJymDiETXFGuL+YR8HtNZbNasaoH5TvGxDPYPVRimLCad&#10;qHYsMvId1G9URnFwwck4484UTkrFRdaAaublL2oOHfMia8HmBD+1Kfw/Wv7xtAeimpouKbHM4IgO&#10;EZhqu0i2zlpsoAOySH06+1Bh+NbuISnlvT34B8e/BfQVPznTJfghrJdgiNTKf8D1oNl6TFaiQPmk&#10;z7O4TLMQfSQcH1flqlwucWQcfYsbtFIaViW+hPUQ4nvhDElGTbWyqVOsYqeHEIfQa0h61jadwWnV&#10;3Cut8wXa41YDObG0Gzdv393uxhzPwjBjgmZ9g6QsLl60GGg/C4ntw4IXOX1eXDHRMs6FjauRV1uM&#10;TjCJJUzA8u/AMT5BRV7qCTw08sWsEyJndjZOYKOsgz9lj/18LFkO8dcODLpTC46uuezhOnrczjyd&#10;8Sel9X9+z/Cn/775AQAA//8DAFBLAwQUAAYACAAAACEAKStd8t8AAAAKAQAADwAAAGRycy9kb3du&#10;cmV2LnhtbEyPwU7DMAyG70i8Q2QkblvCWqa2NJ0mpAmJAxIbF25Z47UVjVOadCtvj+ECJ8v2p9+f&#10;y83senHGMXSeNNwtFQik2tuOGg1vh90iAxGiIWt6T6jhCwNsquur0hTWX+gVz/vYCA6hUBgNbYxD&#10;IWWoW3QmLP2AxLuTH52J3I6NtKO5cLjr5UqptXSmI77QmgEfW6w/9pPTMLSfJ2WTw9Nurab4so1Z&#10;8v6caX17M28fQESc4x8MP/qsDhU7Hf1ENohewyK9Z5LrKklBMJCneQ7i+DtRIKtS/n+h+gYAAP//&#10;AwBQSwECLQAUAAYACAAAACEAtoM4kv4AAADhAQAAEwAAAAAAAAAAAAAAAAAAAAAAW0NvbnRlbnRf&#10;VHlwZXNdLnhtbFBLAQItABQABgAIAAAAIQA4/SH/1gAAAJQBAAALAAAAAAAAAAAAAAAAAC8BAABf&#10;cmVscy8ucmVsc1BLAQItABQABgAIAAAAIQAsxW8N9AEAADcEAAAOAAAAAAAAAAAAAAAAAC4CAABk&#10;cnMvZTJvRG9jLnhtbFBLAQItABQABgAIAAAAIQApK13y3wAAAAoBAAAPAAAAAAAAAAAAAAAAAE4E&#10;AABkcnMvZG93bnJldi54bWxQSwUGAAAAAAQABADzAAAAWgUAAAAA&#10;" strokecolor="#053b8d" strokeweight="1pt">
          <v:stroke joinstyle="miter"/>
          <o:lock v:ext="edit" shapetype="f"/>
        </v:line>
      </w:pict>
    </w:r>
    <w:r w:rsidR="00F6216A">
      <w:rPr>
        <w:noProof/>
        <w:lang w:val="cs-CZ" w:eastAsia="cs-CZ"/>
      </w:rPr>
      <w:drawing>
        <wp:anchor distT="0" distB="0" distL="114300" distR="114300" simplePos="0" relativeHeight="251659264" behindDoc="0" locked="0" layoutInCell="1" allowOverlap="1">
          <wp:simplePos x="0" y="0"/>
          <wp:positionH relativeFrom="column">
            <wp:posOffset>-1005205</wp:posOffset>
          </wp:positionH>
          <wp:positionV relativeFrom="paragraph">
            <wp:posOffset>-325120</wp:posOffset>
          </wp:positionV>
          <wp:extent cx="313055" cy="362585"/>
          <wp:effectExtent l="0" t="0" r="0" b="0"/>
          <wp:wrapNone/>
          <wp:docPr id="2" name="Picture 33" descr="/Users/Kuba/Desktop/cetin/trojuhelnik_mod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uba/Desktop/cetin/trojuhelnik_modry.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055" cy="362585"/>
                  </a:xfrm>
                  <a:prstGeom prst="rect">
                    <a:avLst/>
                  </a:prstGeom>
                  <a:noFill/>
                  <a:ln>
                    <a:noFill/>
                  </a:ln>
                </pic:spPr>
              </pic:pic>
            </a:graphicData>
          </a:graphic>
        </wp:anchor>
      </w:drawing>
    </w:r>
    <w:r>
      <w:rPr>
        <w:noProof/>
        <w:lang w:val="cs-CZ" w:eastAsia="cs-CZ"/>
      </w:rPr>
      <w:pict>
        <v:shapetype id="_x0000_t202" coordsize="21600,21600" o:spt="202" path="m,l,21600r21600,l21600,xe">
          <v:stroke joinstyle="miter"/>
          <v:path gradientshapeok="t" o:connecttype="rect"/>
        </v:shapetype>
        <v:shape id="Text Box 1" o:spid="_x0000_s2051" type="#_x0000_t202" style="position:absolute;left:0;text-align:left;margin-left:-9.3pt;margin-top:-9.35pt;width:450.85pt;height:65.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39rwIAALkFAAAOAAAAZHJzL2Uyb0RvYy54bWysVG1vmzAQ/j5p/8Hyd8pLTRJQSdWGME3q&#10;XqR2P8ABE6yBzWwnpJv233c2SUpbTZq28cHy2efn7rl7uKvrQ9eiPVOaS5Hh8CLAiIlSVlxsM/zl&#10;ofAWGGlDRUVbKViGH5nG18u3b66GPmWRbGRbMYUAROh06DPcGNOnvq/LhnVUX8ieCbispeqoAVNt&#10;/UrRAdC71o+CYOYPUlW9kiXTGk7z8RIvHX5ds9J8qmvNDGozDLkZtyq3buzqL69oulW0b3h5TIP+&#10;RRYd5QKCnqFyaijaKf4KquOlklrW5qKUnS/rmpfMcQA2YfCCzX1De+a4QHF0fy6T/n+w5cf9Z4V4&#10;leFLjATtoEUP7GDQrTyg0FZn6HUKTvc9uJkDHEOXHVPd38nyq0ZCrhoqtuxGKTk0jFaQnXvpT56O&#10;ONqCbIYPsoIwdGekAzrUqrOlg2IgQIcuPZ47Y1Mp4TCeR/E8iTEq4W4RzUkQ2+R8mp5e90qbd0x2&#10;yG4yrKDzDp3u77QZXU8uNpiQBW9b1/1WPDsAzPEEYsNTe2ezcM38kQTJerFeEI9Es7VHgjz3booV&#10;8WZFOI/zy3y1ysOfNm5I0oZXFRM2zElYIfmzxh0lPkriLC0tW15ZOJuSVtvNqlVoT0HYhfuOBZm4&#10;+c/TcPUCLi8ohREJbqPEK2aLuUcKEnvJPFh4QZjcJrOAJCQvnlO644L9OyU0ZDiJo3gU02+5Be57&#10;zY2mHTcwOlregSLOTjS1ElyLyrXWUN6O+0kpbPpPpYB2nxrtBGs1OqrVHDYHQLEq3sjqEaSrJCgL&#10;9AnzDjaNVN8xGmB2ZFh/21HFMGrfC5B/EhJih83UUFNjMzWoKAEqwwajcbsy44Da9YpvG4g0/nBC&#10;3sAvU3On5qesgIo1YD44UsdZZgfQ1HZeTxN3+QsAAP//AwBQSwMEFAAGAAgAAAAhADtF2GTcAAAA&#10;CwEAAA8AAABkcnMvZG93bnJldi54bWxMj91KxDAQRu8F3yGM4N1uWsU21KaLrPgAroK3aTPbFJNJ&#10;adIf9+mN3ujdDHP45nz1YXOWLTiFwZOEfJ8BQ+q8HqiX8P72shPAQlSklfWEEr4wwKG5vqpVpf1K&#10;r7icYs9SCIVKSTAxjhXnoTPoVNj7ESndzn5yKqZ16rme1JrCneV3WVZwpwZKH4wa8Wiw+zzNTkJ3&#10;mZ/FcWiX9VJ+lO1m7MOZrJS3N9vTI7CIW/yD4Uc/qUOTnFo/kw7MStjlokjo71ACS4QQ9zmwNqF5&#10;XgBvav6/Q/MNAAD//wMAUEsBAi0AFAAGAAgAAAAhALaDOJL+AAAA4QEAABMAAAAAAAAAAAAAAAAA&#10;AAAAAFtDb250ZW50X1R5cGVzXS54bWxQSwECLQAUAAYACAAAACEAOP0h/9YAAACUAQAACwAAAAAA&#10;AAAAAAAAAAAvAQAAX3JlbHMvLnJlbHNQSwECLQAUAAYACAAAACEA1Fqt/a8CAAC5BQAADgAAAAAA&#10;AAAAAAAAAAAuAgAAZHJzL2Uyb0RvYy54bWxQSwECLQAUAAYACAAAACEAO0XYZNwAAAALAQAADwAA&#10;AAAAAAAAAAAAAAAJBQAAZHJzL2Rvd25yZXYueG1sUEsFBgAAAAAEAAQA8wAAABIGAAAAAA==&#10;" filled="f" stroked="f">
          <v:textbox inset=",7.2pt,,7.2pt">
            <w:txbxContent>
              <w:p w:rsidR="00E2566C" w:rsidRDefault="00F6216A" w:rsidP="00E2566C">
                <w:pPr>
                  <w:pStyle w:val="Bezmezer"/>
                  <w:rPr>
                    <w:sz w:val="20"/>
                    <w:szCs w:val="20"/>
                  </w:rPr>
                </w:pPr>
                <w:bookmarkStart w:id="2" w:name="_Hlk28849793"/>
                <w:r>
                  <w:rPr>
                    <w:sz w:val="20"/>
                    <w:szCs w:val="20"/>
                  </w:rPr>
                  <w:t>IČO: 04084063, DIČ: CZ04084063</w:t>
                </w:r>
              </w:p>
              <w:p w:rsidR="00E2566C" w:rsidRDefault="00F6216A" w:rsidP="00E2566C">
                <w:pPr>
                  <w:pStyle w:val="Zpat"/>
                  <w:rPr>
                    <w:b/>
                    <w:bCs/>
                  </w:rPr>
                </w:pPr>
                <w:proofErr w:type="spellStart"/>
                <w:r>
                  <w:t>Bankovní</w:t>
                </w:r>
                <w:proofErr w:type="spellEnd"/>
                <w:r>
                  <w:t xml:space="preserve"> </w:t>
                </w:r>
                <w:proofErr w:type="spellStart"/>
                <w:r>
                  <w:t>spojení</w:t>
                </w:r>
                <w:proofErr w:type="spellEnd"/>
                <w:r>
                  <w:t xml:space="preserve">: PPF </w:t>
                </w:r>
                <w:proofErr w:type="spellStart"/>
                <w:r>
                  <w:t>banka</w:t>
                </w:r>
                <w:proofErr w:type="spellEnd"/>
                <w:r>
                  <w:t xml:space="preserve">, </w:t>
                </w:r>
                <w:proofErr w:type="spellStart"/>
                <w:r>
                  <w:t>Evropská</w:t>
                </w:r>
                <w:proofErr w:type="spellEnd"/>
                <w:r>
                  <w:t xml:space="preserve"> 2690/17, </w:t>
                </w:r>
                <w:proofErr w:type="spellStart"/>
                <w:r>
                  <w:t>Praha</w:t>
                </w:r>
                <w:proofErr w:type="spellEnd"/>
                <w:r>
                  <w:t xml:space="preserve"> 6, č. ú 2019160003/6000</w:t>
                </w:r>
              </w:p>
              <w:p w:rsidR="00E2566C" w:rsidRDefault="00E26478" w:rsidP="00E2566C">
                <w:pPr>
                  <w:pStyle w:val="Zpat"/>
                  <w:jc w:val="left"/>
                </w:pPr>
                <w:r>
                  <w:rPr>
                    <w:b/>
                  </w:rPr>
                  <w:t>CETIN</w:t>
                </w:r>
                <w:r w:rsidR="00F6216A">
                  <w:rPr>
                    <w:b/>
                  </w:rPr>
                  <w:t xml:space="preserve"> a. s. se </w:t>
                </w:r>
                <w:proofErr w:type="spellStart"/>
                <w:r w:rsidR="00F6216A">
                  <w:rPr>
                    <w:b/>
                  </w:rPr>
                  <w:t>sídlem</w:t>
                </w:r>
                <w:proofErr w:type="spellEnd"/>
                <w:r w:rsidR="00F6216A">
                  <w:rPr>
                    <w:b/>
                  </w:rPr>
                  <w:t xml:space="preserve"> </w:t>
                </w:r>
                <w:proofErr w:type="spellStart"/>
                <w:r>
                  <w:rPr>
                    <w:b/>
                  </w:rPr>
                  <w:t>Českomoravská</w:t>
                </w:r>
                <w:proofErr w:type="spellEnd"/>
                <w:r>
                  <w:rPr>
                    <w:b/>
                  </w:rPr>
                  <w:t xml:space="preserve"> 2510/19, </w:t>
                </w:r>
                <w:proofErr w:type="spellStart"/>
                <w:r>
                  <w:rPr>
                    <w:b/>
                  </w:rPr>
                  <w:t>Libeň</w:t>
                </w:r>
                <w:proofErr w:type="spellEnd"/>
                <w:r>
                  <w:rPr>
                    <w:b/>
                  </w:rPr>
                  <w:t>, 190 00 Praha 9</w:t>
                </w:r>
                <w:r w:rsidR="00F6216A">
                  <w:rPr>
                    <w:b/>
                  </w:rPr>
                  <w:t>,</w:t>
                </w:r>
                <w:r w:rsidR="00F6216A">
                  <w:rPr>
                    <w:b/>
                  </w:rPr>
                  <w:br/>
                  <w:t xml:space="preserve">reg. u </w:t>
                </w:r>
                <w:proofErr w:type="spellStart"/>
                <w:r w:rsidR="00F6216A">
                  <w:rPr>
                    <w:b/>
                  </w:rPr>
                  <w:t>Městského</w:t>
                </w:r>
                <w:proofErr w:type="spellEnd"/>
                <w:r w:rsidR="00F6216A">
                  <w:rPr>
                    <w:b/>
                  </w:rPr>
                  <w:t xml:space="preserve"> </w:t>
                </w:r>
                <w:proofErr w:type="spellStart"/>
                <w:r w:rsidR="00F6216A">
                  <w:rPr>
                    <w:b/>
                  </w:rPr>
                  <w:t>soudu</w:t>
                </w:r>
                <w:proofErr w:type="spellEnd"/>
                <w:r w:rsidR="00F6216A">
                  <w:rPr>
                    <w:b/>
                  </w:rPr>
                  <w:t xml:space="preserve"> v </w:t>
                </w:r>
                <w:proofErr w:type="spellStart"/>
                <w:r w:rsidR="00F6216A">
                  <w:rPr>
                    <w:b/>
                  </w:rPr>
                  <w:t>Praze</w:t>
                </w:r>
                <w:proofErr w:type="spellEnd"/>
                <w:r w:rsidR="00F6216A">
                  <w:rPr>
                    <w:b/>
                  </w:rPr>
                  <w:t xml:space="preserve"> </w:t>
                </w:r>
                <w:proofErr w:type="spellStart"/>
                <w:r w:rsidR="00F6216A">
                  <w:rPr>
                    <w:b/>
                  </w:rPr>
                  <w:t>spis</w:t>
                </w:r>
                <w:proofErr w:type="spellEnd"/>
                <w:r w:rsidR="00F6216A">
                  <w:rPr>
                    <w:b/>
                  </w:rPr>
                  <w:t xml:space="preserve">. </w:t>
                </w:r>
                <w:proofErr w:type="spellStart"/>
                <w:r w:rsidR="00F6216A">
                  <w:rPr>
                    <w:b/>
                  </w:rPr>
                  <w:t>zn</w:t>
                </w:r>
                <w:proofErr w:type="spellEnd"/>
                <w:r w:rsidR="00F6216A">
                  <w:rPr>
                    <w:b/>
                  </w:rPr>
                  <w:t>. B</w:t>
                </w:r>
                <w:r w:rsidR="00F6216A">
                  <w:t xml:space="preserve"> </w:t>
                </w:r>
                <w:r w:rsidR="00F6216A">
                  <w:rPr>
                    <w:b/>
                  </w:rPr>
                  <w:t>20623</w:t>
                </w:r>
                <w:r w:rsidR="00F6216A">
                  <w:br/>
                  <w:t>www.cetin.cz</w:t>
                </w:r>
              </w:p>
              <w:bookmarkEnd w:id="2"/>
              <w:p w:rsidR="005B0116" w:rsidRPr="00FE7D06" w:rsidRDefault="001B7D5A" w:rsidP="00773D3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D5A" w:rsidRDefault="001B7D5A" w:rsidP="003478C2">
      <w:pPr>
        <w:spacing w:after="0"/>
      </w:pPr>
      <w:r>
        <w:separator/>
      </w:r>
    </w:p>
  </w:footnote>
  <w:footnote w:type="continuationSeparator" w:id="0">
    <w:p w:rsidR="001B7D5A" w:rsidRDefault="001B7D5A" w:rsidP="003478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16" w:rsidRDefault="005C7724" w:rsidP="00773D38">
    <w:pPr>
      <w:pStyle w:val="Zhlav"/>
    </w:pPr>
    <w:r w:rsidRPr="005C77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3pt;height:841.9pt;z-index:-251655168;mso-wrap-edited:f;mso-position-horizontal:center;mso-position-horizontal-relative:margin;mso-position-vertical:center;mso-position-vertical-relative:margin" wrapcoords="8270 1923 3428 1923 2095 1981 2095 2616 8869 2847 10800 2847 10800 5924 2095 6155 2095 6424 5604 6540 10800 6540 3074 6847 2095 6847 2095 7097 10800 7155 10800 7463 2231 7482 2095 7713 2149 8040 2829 8078 2122 8232 2149 8386 3809 8386 2095 8578 2122 10694 2693 10848 2095 10887 2122 12060 7019 12079 3210 12156 2122 12214 2122 14387 4842 14483 10800 14541 2802 14810 2748 14849 2095 14849 2095 15099 10800 15157 10800 15464 2122 15484 2122 15772 10800 15772 10800 19157 -27 19234 -27 20157 1632 20388 2122 20388 2095 20927 2176 20965 2775 20965 3754 20965 16295 20696 16186 20542 10800 20350 10338 20292 8869 20023 952 19773 19451 19715 19451 19657 598 19465 10773 19157 10773 15157 3101 14830 10800 14541 16622 14445 16703 14233 15588 14214 12949 13926 15969 13926 19342 13772 19342 13541 17982 13502 8760 13310 10283 13310 18281 13060 18281 12848 16159 12810 5414 12695 6692 12695 18988 12425 19070 12252 18744 12214 17166 12079 19396 12060 19315 11848 10773 11771 10800 11464 18961 11464 19043 11117 19152 10887 18308 10848 18336 10713 18145 10483 7073 10233 10501 10194 13820 10059 13792 9867 10963 9559 10854 9502 10093 9309 11507 9309 19016 9059 19070 8982 18988 8886 18744 8694 18907 8636 18580 8540 16105 8386 18580 8386 18689 8290 18417 8078 18771 8021 18662 7809 8216 7771 9657 7655 10773 7463 10773 7155 3128 6847 1904 6847 6556 6655 10773 6540 3074 6232 10773 5924 10800 2847 10664 2539 10827 2308 10882 2193 9113 1923 8270 1923">
          <v:imagedata r:id="rId1" o:title="O2_Cetin_hlavickovy_pap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16" w:rsidRDefault="005C7724" w:rsidP="00773D38">
    <w:pPr>
      <w:pStyle w:val="Zhlav"/>
    </w:pPr>
    <w:r w:rsidRPr="005C77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3pt;height:841.9pt;z-index:-251654144;mso-wrap-edited:f;mso-position-horizontal:center;mso-position-horizontal-relative:margin;mso-position-vertical:center;mso-position-vertical-relative:margin" wrapcoords="8270 1923 3428 1923 2095 1981 2095 2616 8869 2847 10800 2847 10800 5924 2095 6155 2095 6424 5604 6540 10800 6540 3074 6847 2095 6847 2095 7097 10800 7155 10800 7463 2231 7482 2095 7713 2149 8040 2829 8078 2122 8232 2149 8386 3809 8386 2095 8578 2122 10694 2693 10848 2095 10887 2122 12060 7019 12079 3210 12156 2122 12214 2122 14387 4842 14483 10800 14541 2802 14810 2748 14849 2095 14849 2095 15099 10800 15157 10800 15464 2122 15484 2122 15772 10800 15772 10800 19157 -27 19234 -27 20157 1632 20388 2122 20388 2095 20927 2176 20965 2775 20965 3754 20965 16295 20696 16186 20542 10800 20350 10338 20292 8869 20023 952 19773 19451 19715 19451 19657 598 19465 10773 19157 10773 15157 3101 14830 10800 14541 16622 14445 16703 14233 15588 14214 12949 13926 15969 13926 19342 13772 19342 13541 17982 13502 8760 13310 10283 13310 18281 13060 18281 12848 16159 12810 5414 12695 6692 12695 18988 12425 19070 12252 18744 12214 17166 12079 19396 12060 19315 11848 10773 11771 10800 11464 18961 11464 19043 11117 19152 10887 18308 10848 18336 10713 18145 10483 7073 10233 10501 10194 13820 10059 13792 9867 10963 9559 10854 9502 10093 9309 11507 9309 19016 9059 19070 8982 18988 8886 18744 8694 18907 8636 18580 8540 16105 8386 18580 8386 18689 8290 18417 8078 18771 8021 18662 7809 8216 7771 9657 7655 10773 7463 10773 7155 3128 6847 1904 6847 6556 6655 10773 6540 3074 6232 10773 5924 10800 2847 10664 2539 10827 2308 10882 2193 9113 1923 8270 1923">
          <v:imagedata r:id="rId1" o:title="O2_Cetin_hlavickovy_pap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9029C"/>
    <w:multiLevelType w:val="multilevel"/>
    <w:tmpl w:val="F9DAD4D6"/>
    <w:lvl w:ilvl="0">
      <w:start w:val="1"/>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7F15AC6"/>
    <w:multiLevelType w:val="hybridMultilevel"/>
    <w:tmpl w:val="9724C9A4"/>
    <w:lvl w:ilvl="0" w:tplc="77C2EA4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9C468F"/>
    <w:rsid w:val="000D4AF4"/>
    <w:rsid w:val="00110638"/>
    <w:rsid w:val="001540A2"/>
    <w:rsid w:val="001B7D5A"/>
    <w:rsid w:val="002572BF"/>
    <w:rsid w:val="00292053"/>
    <w:rsid w:val="0032194E"/>
    <w:rsid w:val="003478C2"/>
    <w:rsid w:val="00470F92"/>
    <w:rsid w:val="00492E79"/>
    <w:rsid w:val="004D4D65"/>
    <w:rsid w:val="005A7CCA"/>
    <w:rsid w:val="005C7724"/>
    <w:rsid w:val="005F7172"/>
    <w:rsid w:val="00644F2F"/>
    <w:rsid w:val="006D7AB5"/>
    <w:rsid w:val="007055ED"/>
    <w:rsid w:val="007B35D6"/>
    <w:rsid w:val="007C5103"/>
    <w:rsid w:val="007D4C4A"/>
    <w:rsid w:val="008904AE"/>
    <w:rsid w:val="009C468F"/>
    <w:rsid w:val="00A604A6"/>
    <w:rsid w:val="00A97D4A"/>
    <w:rsid w:val="00B12FE1"/>
    <w:rsid w:val="00B40AAD"/>
    <w:rsid w:val="00C20FE2"/>
    <w:rsid w:val="00C950B5"/>
    <w:rsid w:val="00D6259E"/>
    <w:rsid w:val="00D7476F"/>
    <w:rsid w:val="00D92055"/>
    <w:rsid w:val="00DF5F5C"/>
    <w:rsid w:val="00E26478"/>
    <w:rsid w:val="00ED41C4"/>
    <w:rsid w:val="00F6216A"/>
    <w:rsid w:val="00F94070"/>
    <w:rsid w:val="00FB14FF"/>
    <w:rsid w:val="00FC163B"/>
    <w:rsid w:val="00FC57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468F"/>
    <w:pPr>
      <w:widowControl w:val="0"/>
      <w:autoSpaceDE w:val="0"/>
      <w:autoSpaceDN w:val="0"/>
      <w:adjustRightInd w:val="0"/>
      <w:spacing w:after="220" w:line="240" w:lineRule="auto"/>
      <w:jc w:val="both"/>
    </w:pPr>
    <w:rPr>
      <w:rFonts w:ascii="Arial" w:eastAsiaTheme="minorEastAsia" w:hAnsi="Arial" w:cs="Arial"/>
      <w:lang w:val="en-US"/>
    </w:rPr>
  </w:style>
  <w:style w:type="paragraph" w:styleId="Nadpis1">
    <w:name w:val="heading 1"/>
    <w:basedOn w:val="Normln"/>
    <w:next w:val="Normln"/>
    <w:link w:val="Nadpis1Char"/>
    <w:qFormat/>
    <w:rsid w:val="00F6216A"/>
    <w:pPr>
      <w:keepNext/>
      <w:numPr>
        <w:numId w:val="1"/>
      </w:numPr>
      <w:suppressLineNumbers/>
      <w:autoSpaceDE/>
      <w:autoSpaceDN/>
      <w:adjustRightInd/>
      <w:spacing w:after="0" w:line="340" w:lineRule="atLeast"/>
      <w:jc w:val="left"/>
      <w:outlineLvl w:val="0"/>
    </w:pPr>
    <w:rPr>
      <w:rFonts w:ascii="Times New Roman" w:eastAsia="Times New Roman" w:hAnsi="Times New Roman"/>
      <w:b/>
      <w:bCs/>
      <w:kern w:val="32"/>
      <w:sz w:val="28"/>
      <w:szCs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C468F"/>
    <w:pPr>
      <w:tabs>
        <w:tab w:val="center" w:pos="4513"/>
        <w:tab w:val="right" w:pos="9026"/>
      </w:tabs>
    </w:pPr>
  </w:style>
  <w:style w:type="character" w:customStyle="1" w:styleId="ZhlavChar">
    <w:name w:val="Záhlaví Char"/>
    <w:basedOn w:val="Standardnpsmoodstavce"/>
    <w:link w:val="Zhlav"/>
    <w:uiPriority w:val="99"/>
    <w:rsid w:val="009C468F"/>
    <w:rPr>
      <w:rFonts w:ascii="Arial" w:eastAsiaTheme="minorEastAsia" w:hAnsi="Arial" w:cs="Arial"/>
      <w:lang w:val="en-US"/>
    </w:rPr>
  </w:style>
  <w:style w:type="paragraph" w:styleId="Zpat">
    <w:name w:val="footer"/>
    <w:basedOn w:val="Bezmezer"/>
    <w:link w:val="ZpatChar"/>
    <w:uiPriority w:val="99"/>
    <w:unhideWhenUsed/>
    <w:rsid w:val="009C468F"/>
    <w:rPr>
      <w:sz w:val="16"/>
      <w:szCs w:val="16"/>
    </w:rPr>
  </w:style>
  <w:style w:type="character" w:customStyle="1" w:styleId="ZpatChar">
    <w:name w:val="Zápatí Char"/>
    <w:basedOn w:val="Standardnpsmoodstavce"/>
    <w:link w:val="Zpat"/>
    <w:uiPriority w:val="99"/>
    <w:rsid w:val="009C468F"/>
    <w:rPr>
      <w:rFonts w:ascii="Arial" w:eastAsiaTheme="minorEastAsia" w:hAnsi="Arial" w:cs="Arial"/>
      <w:sz w:val="16"/>
      <w:szCs w:val="16"/>
      <w:lang w:val="en-US"/>
    </w:rPr>
  </w:style>
  <w:style w:type="paragraph" w:styleId="Bezmezer">
    <w:name w:val="No Spacing"/>
    <w:basedOn w:val="Normln"/>
    <w:uiPriority w:val="1"/>
    <w:qFormat/>
    <w:rsid w:val="009C468F"/>
    <w:pPr>
      <w:spacing w:after="0"/>
    </w:pPr>
  </w:style>
  <w:style w:type="paragraph" w:customStyle="1" w:styleId="Zkladntext31">
    <w:name w:val="Základní text 31"/>
    <w:basedOn w:val="Normln"/>
    <w:rsid w:val="009C468F"/>
    <w:pPr>
      <w:widowControl/>
      <w:autoSpaceDE/>
      <w:autoSpaceDN/>
      <w:adjustRightInd/>
      <w:spacing w:after="0"/>
    </w:pPr>
    <w:rPr>
      <w:rFonts w:eastAsia="Times New Roman" w:cs="Times New Roman"/>
      <w:color w:val="000000"/>
      <w:szCs w:val="20"/>
      <w:lang w:val="cs-CZ" w:eastAsia="cs-CZ"/>
    </w:rPr>
  </w:style>
  <w:style w:type="paragraph" w:styleId="Textbubliny">
    <w:name w:val="Balloon Text"/>
    <w:basedOn w:val="Normln"/>
    <w:link w:val="TextbublinyChar"/>
    <w:uiPriority w:val="99"/>
    <w:semiHidden/>
    <w:unhideWhenUsed/>
    <w:rsid w:val="009C468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468F"/>
    <w:rPr>
      <w:rFonts w:ascii="Segoe UI" w:eastAsiaTheme="minorEastAsia" w:hAnsi="Segoe UI" w:cs="Segoe UI"/>
      <w:sz w:val="18"/>
      <w:szCs w:val="18"/>
      <w:lang w:val="en-US"/>
    </w:rPr>
  </w:style>
  <w:style w:type="character" w:customStyle="1" w:styleId="Nadpis1Char">
    <w:name w:val="Nadpis 1 Char"/>
    <w:basedOn w:val="Standardnpsmoodstavce"/>
    <w:link w:val="Nadpis1"/>
    <w:rsid w:val="00F6216A"/>
    <w:rPr>
      <w:rFonts w:ascii="Times New Roman" w:eastAsia="Times New Roman" w:hAnsi="Times New Roman" w:cs="Arial"/>
      <w:b/>
      <w:bCs/>
      <w:kern w:val="32"/>
      <w:sz w:val="28"/>
      <w:szCs w:val="32"/>
      <w:lang w:eastAsia="cs-CZ"/>
    </w:rPr>
  </w:style>
  <w:style w:type="paragraph" w:customStyle="1" w:styleId="smlouva-odstavce">
    <w:name w:val="smlouva - odstavce"/>
    <w:basedOn w:val="Normln"/>
    <w:autoRedefine/>
    <w:rsid w:val="00D7476F"/>
    <w:pPr>
      <w:widowControl/>
      <w:suppressAutoHyphens/>
      <w:autoSpaceDE/>
      <w:autoSpaceDN/>
      <w:adjustRightInd/>
      <w:spacing w:before="120" w:after="0"/>
      <w:ind w:left="567" w:hanging="567"/>
    </w:pPr>
    <w:rPr>
      <w:rFonts w:eastAsia="Times New Roman"/>
      <w:lang w:val="cs-CZ"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in.cz/zasady-ochrany-osobnich-udaj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tin.cz/corporate-compli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5434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CETIN</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Marie</dc:creator>
  <cp:lastModifiedBy>Groholova</cp:lastModifiedBy>
  <cp:revision>3</cp:revision>
  <cp:lastPrinted>2020-01-02T08:44:00Z</cp:lastPrinted>
  <dcterms:created xsi:type="dcterms:W3CDTF">2020-03-05T08:30:00Z</dcterms:created>
  <dcterms:modified xsi:type="dcterms:W3CDTF">2020-03-05T09:50:00Z</dcterms:modified>
</cp:coreProperties>
</file>