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FF3" w:rsidRDefault="00A729BF">
      <w:pPr>
        <w:pStyle w:val="Bodytext30"/>
        <w:framePr w:wrap="none" w:vAnchor="page" w:hAnchor="page" w:x="1006" w:y="593"/>
        <w:shd w:val="clear" w:color="auto" w:fill="auto"/>
        <w:ind w:left="6320"/>
      </w:pPr>
      <w:bookmarkStart w:id="0" w:name="_GoBack"/>
      <w:bookmarkEnd w:id="0"/>
      <w:r>
        <w:t>Ve spolupráci s</w:t>
      </w:r>
    </w:p>
    <w:p w:rsidR="00921FF3" w:rsidRDefault="0076288B">
      <w:pPr>
        <w:framePr w:wrap="none" w:vAnchor="page" w:hAnchor="page" w:x="2509" w:y="127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57200" cy="733425"/>
            <wp:effectExtent l="0" t="0" r="0" b="0"/>
            <wp:docPr id="1" name="obrázek 1" descr="C:\Users\Admin\AppData\Local\Microsoft\Windows\Temporary Internet Files\Content.IE5\PP5NJOAD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PP5NJOAD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FF3" w:rsidRDefault="00A729BF">
      <w:pPr>
        <w:pStyle w:val="Bodytext40"/>
        <w:framePr w:wrap="none" w:vAnchor="page" w:hAnchor="page" w:x="3262" w:y="1549"/>
        <w:shd w:val="clear" w:color="auto" w:fill="auto"/>
      </w:pPr>
      <w:r>
        <w:rPr>
          <w:rStyle w:val="Bodytext41"/>
          <w:b/>
          <w:bCs/>
        </w:rPr>
        <w:t>globalpayments</w:t>
      </w:r>
    </w:p>
    <w:p w:rsidR="00921FF3" w:rsidRDefault="00A729BF">
      <w:pPr>
        <w:pStyle w:val="Heading10"/>
        <w:framePr w:w="2155" w:h="1032" w:hRule="exact" w:wrap="none" w:vAnchor="page" w:hAnchor="page" w:x="7266" w:y="1324"/>
        <w:shd w:val="clear" w:color="auto" w:fill="DEF5FB"/>
      </w:pPr>
      <w:bookmarkStart w:id="1" w:name="bookmark0"/>
      <w:r>
        <w:rPr>
          <w:rStyle w:val="Heading11"/>
          <w:b/>
          <w:bCs/>
        </w:rPr>
        <w:t xml:space="preserve">ČESKÁ </w:t>
      </w:r>
      <w:bookmarkEnd w:id="1"/>
    </w:p>
    <w:p w:rsidR="00921FF3" w:rsidRDefault="00A729BF">
      <w:pPr>
        <w:pStyle w:val="Heading20"/>
        <w:framePr w:w="2155" w:h="1032" w:hRule="exact" w:wrap="none" w:vAnchor="page" w:hAnchor="page" w:x="7266" w:y="1324"/>
        <w:shd w:val="clear" w:color="auto" w:fill="DEF5FB"/>
      </w:pPr>
      <w:bookmarkStart w:id="2" w:name="bookmark1"/>
      <w:r>
        <w:rPr>
          <w:rStyle w:val="Heading21"/>
          <w:b/>
          <w:bCs/>
        </w:rPr>
        <w:t>SPOŘITELNA</w:t>
      </w:r>
      <w:bookmarkEnd w:id="2"/>
    </w:p>
    <w:p w:rsidR="00921FF3" w:rsidRDefault="00A729BF">
      <w:pPr>
        <w:pStyle w:val="Bodytext50"/>
        <w:framePr w:w="10358" w:h="1079" w:hRule="exact" w:wrap="none" w:vAnchor="page" w:hAnchor="page" w:x="1006" w:y="3371"/>
        <w:shd w:val="clear" w:color="auto" w:fill="auto"/>
        <w:ind w:right="20"/>
      </w:pPr>
      <w:r>
        <w:rPr>
          <w:rStyle w:val="Bodytext5Bold"/>
        </w:rPr>
        <w:t xml:space="preserve">DODATEK č. 6 </w:t>
      </w:r>
      <w:r>
        <w:t>(dále jen Dodatek)</w:t>
      </w:r>
    </w:p>
    <w:p w:rsidR="00921FF3" w:rsidRDefault="00A729BF">
      <w:pPr>
        <w:pStyle w:val="Bodytext50"/>
        <w:framePr w:w="10358" w:h="1079" w:hRule="exact" w:wrap="none" w:vAnchor="page" w:hAnchor="page" w:x="1006" w:y="3371"/>
        <w:shd w:val="clear" w:color="auto" w:fill="auto"/>
        <w:ind w:right="20"/>
      </w:pPr>
      <w:r>
        <w:t>ke Smlouvě o přijímání platebních karet při placení zboží a služeb a výpůjčce platebního</w:t>
      </w:r>
    </w:p>
    <w:p w:rsidR="00921FF3" w:rsidRDefault="00A729BF">
      <w:pPr>
        <w:pStyle w:val="Bodytext50"/>
        <w:framePr w:w="10358" w:h="1079" w:hRule="exact" w:wrap="none" w:vAnchor="page" w:hAnchor="page" w:x="1006" w:y="3371"/>
        <w:shd w:val="clear" w:color="auto" w:fill="auto"/>
        <w:ind w:right="20"/>
      </w:pPr>
      <w:r>
        <w:t>terminálu s příslušenstvím</w:t>
      </w:r>
    </w:p>
    <w:p w:rsidR="00921FF3" w:rsidRDefault="00A729BF">
      <w:pPr>
        <w:pStyle w:val="Bodytext50"/>
        <w:framePr w:w="10358" w:h="1079" w:hRule="exact" w:wrap="none" w:vAnchor="page" w:hAnchor="page" w:x="1006" w:y="3371"/>
        <w:shd w:val="clear" w:color="auto" w:fill="auto"/>
        <w:spacing w:line="268" w:lineRule="exact"/>
        <w:ind w:right="20"/>
      </w:pPr>
      <w:r>
        <w:t>účinné dnem 04.06.2013 (dále jen Smlouva) uzavřené mezi:</w:t>
      </w:r>
    </w:p>
    <w:p w:rsidR="00921FF3" w:rsidRDefault="00A729BF">
      <w:pPr>
        <w:pStyle w:val="Heading40"/>
        <w:framePr w:w="10358" w:h="2123" w:hRule="exact" w:wrap="none" w:vAnchor="page" w:hAnchor="page" w:x="1006" w:y="4654"/>
        <w:shd w:val="clear" w:color="auto" w:fill="auto"/>
        <w:spacing w:before="0"/>
        <w:ind w:left="460"/>
      </w:pPr>
      <w:bookmarkStart w:id="3" w:name="bookmark2"/>
      <w:r>
        <w:rPr>
          <w:lang w:val="en-US" w:eastAsia="en-US" w:bidi="en-US"/>
        </w:rPr>
        <w:t xml:space="preserve">Global Payments </w:t>
      </w:r>
      <w:r>
        <w:t>s.r.o.</w:t>
      </w:r>
      <w:bookmarkEnd w:id="3"/>
    </w:p>
    <w:p w:rsidR="00921FF3" w:rsidRDefault="00A729BF">
      <w:pPr>
        <w:pStyle w:val="Bodytext60"/>
        <w:framePr w:w="10358" w:h="2123" w:hRule="exact" w:wrap="none" w:vAnchor="page" w:hAnchor="page" w:x="1006" w:y="4654"/>
        <w:shd w:val="clear" w:color="auto" w:fill="auto"/>
        <w:ind w:left="460"/>
      </w:pPr>
      <w:r>
        <w:t>V olšinách 626/80, Strašnice, 100 00 Praha 10, IČ: 04 23 54 52, DIČ: CZ04235452</w:t>
      </w:r>
    </w:p>
    <w:p w:rsidR="00921FF3" w:rsidRDefault="00A729BF">
      <w:pPr>
        <w:pStyle w:val="Bodytext20"/>
        <w:framePr w:w="10358" w:h="2123" w:hRule="exact" w:wrap="none" w:vAnchor="page" w:hAnchor="page" w:x="1006" w:y="4654"/>
        <w:shd w:val="clear" w:color="auto" w:fill="auto"/>
        <w:spacing w:after="225"/>
        <w:ind w:right="2900" w:firstLine="0"/>
      </w:pPr>
      <w:r>
        <w:t>Zapsaná v obchodním rejstříku vedeném Městským soudem v Praze, oddíl C, vložka 244453 (dále jen „Poskytovatel")</w:t>
      </w:r>
    </w:p>
    <w:p w:rsidR="00921FF3" w:rsidRDefault="00A729BF">
      <w:pPr>
        <w:pStyle w:val="Bodytext20"/>
        <w:framePr w:w="10358" w:h="2123" w:hRule="exact" w:wrap="none" w:vAnchor="page" w:hAnchor="page" w:x="1006" w:y="4654"/>
        <w:shd w:val="clear" w:color="auto" w:fill="auto"/>
        <w:spacing w:after="215" w:line="200" w:lineRule="exact"/>
        <w:ind w:left="460"/>
        <w:jc w:val="both"/>
      </w:pPr>
      <w:r>
        <w:t>a</w:t>
      </w:r>
    </w:p>
    <w:p w:rsidR="00921FF3" w:rsidRDefault="00A729BF">
      <w:pPr>
        <w:pStyle w:val="Heading40"/>
        <w:framePr w:w="10358" w:h="2123" w:hRule="exact" w:wrap="none" w:vAnchor="page" w:hAnchor="page" w:x="1006" w:y="4654"/>
        <w:shd w:val="clear" w:color="auto" w:fill="auto"/>
        <w:spacing w:before="0"/>
        <w:ind w:left="460"/>
      </w:pPr>
      <w:bookmarkStart w:id="4" w:name="bookmark3"/>
      <w:r>
        <w:t>Hudební divadlo v Karlině, p.o.</w:t>
      </w:r>
      <w:bookmarkEnd w:id="4"/>
    </w:p>
    <w:p w:rsidR="00921FF3" w:rsidRDefault="00A729BF">
      <w:pPr>
        <w:pStyle w:val="Bodytext60"/>
        <w:framePr w:w="10358" w:h="2123" w:hRule="exact" w:wrap="none" w:vAnchor="page" w:hAnchor="page" w:x="1006" w:y="4654"/>
        <w:shd w:val="clear" w:color="auto" w:fill="auto"/>
        <w:ind w:left="460"/>
      </w:pPr>
      <w:r>
        <w:t>Křižíkova 10,18600 Praha 8, IČ: 00064335, DIČ: CZ</w:t>
      </w:r>
    </w:p>
    <w:p w:rsidR="00921FF3" w:rsidRDefault="00A729BF">
      <w:pPr>
        <w:pStyle w:val="Bodytext20"/>
        <w:framePr w:w="10358" w:h="2123" w:hRule="exact" w:wrap="none" w:vAnchor="page" w:hAnchor="page" w:x="1006" w:y="4654"/>
        <w:shd w:val="clear" w:color="auto" w:fill="auto"/>
        <w:spacing w:after="0"/>
        <w:ind w:left="460"/>
        <w:jc w:val="both"/>
      </w:pPr>
      <w:r>
        <w:t>(dále jen „Obchodní partner")</w:t>
      </w:r>
    </w:p>
    <w:p w:rsidR="00921FF3" w:rsidRDefault="00A729BF">
      <w:pPr>
        <w:pStyle w:val="Heading420"/>
        <w:framePr w:w="10358" w:h="1544" w:hRule="exact" w:wrap="none" w:vAnchor="page" w:hAnchor="page" w:x="1006" w:y="6915"/>
        <w:shd w:val="clear" w:color="auto" w:fill="auto"/>
        <w:spacing w:before="0"/>
        <w:ind w:right="20"/>
      </w:pPr>
      <w:bookmarkStart w:id="5" w:name="bookmark4"/>
      <w:r>
        <w:t>I.</w:t>
      </w:r>
      <w:bookmarkEnd w:id="5"/>
    </w:p>
    <w:p w:rsidR="00921FF3" w:rsidRDefault="00A729BF">
      <w:pPr>
        <w:pStyle w:val="Bodytext60"/>
        <w:framePr w:w="10358" w:h="1544" w:hRule="exact" w:wrap="none" w:vAnchor="page" w:hAnchor="page" w:x="1006" w:y="6915"/>
        <w:shd w:val="clear" w:color="auto" w:fill="auto"/>
        <w:ind w:right="20" w:firstLine="0"/>
        <w:jc w:val="center"/>
      </w:pPr>
      <w:r>
        <w:t>Předmět Dodatku</w:t>
      </w:r>
    </w:p>
    <w:p w:rsidR="00921FF3" w:rsidRDefault="00A729BF">
      <w:pPr>
        <w:pStyle w:val="Bodytext20"/>
        <w:framePr w:w="10358" w:h="1544" w:hRule="exact" w:wrap="none" w:vAnchor="page" w:hAnchor="page" w:x="1006" w:y="6915"/>
        <w:shd w:val="clear" w:color="auto" w:fill="auto"/>
        <w:spacing w:after="225"/>
        <w:ind w:left="460"/>
        <w:jc w:val="both"/>
      </w:pPr>
      <w:r>
        <w:t xml:space="preserve">1. Kapitola D čl. IV. a čl. V. Smlouvy se mění tak, že dochází k rozšíření počtu obchodních míst, nebo ke změnám v údajích obchodních míst realizujících bezhotovostní platby platebními kartami prostřednictvím POS terminálu / imprinteru, u kterých bude postupováno dle kapitoly B čl. </w:t>
      </w:r>
      <w:r>
        <w:rPr>
          <w:lang w:val="en-US" w:eastAsia="en-US" w:bidi="en-US"/>
        </w:rPr>
        <w:t xml:space="preserve">III. </w:t>
      </w:r>
      <w:r>
        <w:t>Smlouvy.</w:t>
      </w:r>
    </w:p>
    <w:p w:rsidR="00921FF3" w:rsidRDefault="00A729BF">
      <w:pPr>
        <w:pStyle w:val="Heading40"/>
        <w:framePr w:w="10358" w:h="1544" w:hRule="exact" w:wrap="none" w:vAnchor="page" w:hAnchor="page" w:x="1006" w:y="6915"/>
        <w:shd w:val="clear" w:color="auto" w:fill="auto"/>
        <w:spacing w:before="0" w:line="200" w:lineRule="exact"/>
        <w:ind w:right="20" w:firstLine="0"/>
        <w:jc w:val="center"/>
      </w:pPr>
      <w:bookmarkStart w:id="6" w:name="bookmark5"/>
      <w:r>
        <w:t>Seznam rozšíření / změn obchodních míst podle kapitoly D, čl. IV Smlouvy:</w:t>
      </w:r>
      <w:bookmarkEnd w:id="6"/>
    </w:p>
    <w:p w:rsidR="00921FF3" w:rsidRDefault="00A729BF">
      <w:pPr>
        <w:pStyle w:val="Tablecaption0"/>
        <w:framePr w:wrap="none" w:vAnchor="page" w:hAnchor="page" w:x="1054" w:y="8629"/>
        <w:shd w:val="clear" w:color="auto" w:fill="auto"/>
      </w:pPr>
      <w:r>
        <w:t>Rozšíření obchodních míst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3"/>
        <w:gridCol w:w="4694"/>
        <w:gridCol w:w="1435"/>
      </w:tblGrid>
      <w:tr w:rsidR="00921FF3">
        <w:trPr>
          <w:trHeight w:hRule="exact" w:val="37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FF3" w:rsidRDefault="00A729BF">
            <w:pPr>
              <w:pStyle w:val="Bodytext20"/>
              <w:framePr w:w="10262" w:h="1147" w:wrap="none" w:vAnchor="page" w:hAnchor="page" w:x="1054" w:y="8851"/>
              <w:shd w:val="clear" w:color="auto" w:fill="auto"/>
              <w:spacing w:after="0" w:line="200" w:lineRule="exact"/>
              <w:ind w:firstLine="0"/>
            </w:pPr>
            <w:r>
              <w:rPr>
                <w:rStyle w:val="Bodytext2Bold"/>
              </w:rPr>
              <w:t>OBCHODNÍ MÍSTO</w:t>
            </w:r>
          </w:p>
        </w:tc>
        <w:tc>
          <w:tcPr>
            <w:tcW w:w="612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1FF3" w:rsidRDefault="00921FF3">
            <w:pPr>
              <w:framePr w:w="10262" w:h="1147" w:wrap="none" w:vAnchor="page" w:hAnchor="page" w:x="1054" w:y="8851"/>
              <w:rPr>
                <w:sz w:val="10"/>
                <w:szCs w:val="10"/>
              </w:rPr>
            </w:pPr>
          </w:p>
        </w:tc>
      </w:tr>
      <w:tr w:rsidR="00921FF3">
        <w:trPr>
          <w:trHeight w:hRule="exact" w:val="442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FF3" w:rsidRDefault="00A729BF">
            <w:pPr>
              <w:pStyle w:val="Bodytext20"/>
              <w:framePr w:w="10262" w:h="1147" w:wrap="none" w:vAnchor="page" w:hAnchor="page" w:x="1054" w:y="8851"/>
              <w:shd w:val="clear" w:color="auto" w:fill="auto"/>
              <w:spacing w:after="0" w:line="200" w:lineRule="exact"/>
              <w:ind w:firstLine="0"/>
            </w:pPr>
            <w:r>
              <w:rPr>
                <w:rStyle w:val="Bodytext2Bold"/>
              </w:rPr>
              <w:t>název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FF3" w:rsidRDefault="00A729BF">
            <w:pPr>
              <w:pStyle w:val="Bodytext20"/>
              <w:framePr w:w="10262" w:h="1147" w:wrap="none" w:vAnchor="page" w:hAnchor="page" w:x="1054" w:y="8851"/>
              <w:shd w:val="clear" w:color="auto" w:fill="auto"/>
              <w:spacing w:after="0" w:line="200" w:lineRule="exact"/>
              <w:ind w:firstLine="0"/>
            </w:pPr>
            <w:r>
              <w:rPr>
                <w:rStyle w:val="Bodytext2Bold"/>
              </w:rPr>
              <w:t>adresa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FF3" w:rsidRDefault="00A729BF">
            <w:pPr>
              <w:pStyle w:val="Bodytext20"/>
              <w:framePr w:w="10262" w:h="1147" w:wrap="none" w:vAnchor="page" w:hAnchor="page" w:x="1054" w:y="8851"/>
              <w:shd w:val="clear" w:color="auto" w:fill="auto"/>
              <w:spacing w:after="0"/>
              <w:ind w:left="240" w:firstLine="0"/>
            </w:pPr>
            <w:r>
              <w:rPr>
                <w:rStyle w:val="Bodytext2Bold"/>
              </w:rPr>
              <w:t>ident. číslo obch. místa</w:t>
            </w:r>
          </w:p>
        </w:tc>
      </w:tr>
      <w:tr w:rsidR="00921FF3">
        <w:trPr>
          <w:trHeight w:hRule="exact" w:val="336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1FF3" w:rsidRDefault="00A729BF">
            <w:pPr>
              <w:pStyle w:val="Bodytext20"/>
              <w:framePr w:w="10262" w:h="1147" w:wrap="none" w:vAnchor="page" w:hAnchor="page" w:x="1054" w:y="8851"/>
              <w:shd w:val="clear" w:color="auto" w:fill="auto"/>
              <w:spacing w:after="0" w:line="200" w:lineRule="exact"/>
              <w:ind w:firstLine="0"/>
            </w:pPr>
            <w:r>
              <w:rPr>
                <w:rStyle w:val="Bodytext21"/>
              </w:rPr>
              <w:t>Hudební divadlo v Karlině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1FF3" w:rsidRDefault="00A729BF">
            <w:pPr>
              <w:pStyle w:val="Bodytext20"/>
              <w:framePr w:w="10262" w:h="1147" w:wrap="none" w:vAnchor="page" w:hAnchor="page" w:x="1054" w:y="8851"/>
              <w:shd w:val="clear" w:color="auto" w:fill="auto"/>
              <w:spacing w:after="0" w:line="200" w:lineRule="exact"/>
              <w:ind w:firstLine="0"/>
            </w:pPr>
            <w:r>
              <w:rPr>
                <w:rStyle w:val="Bodytext21"/>
              </w:rPr>
              <w:t>Křižíkova 10 Praha 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FF3" w:rsidRDefault="00A729BF">
            <w:pPr>
              <w:pStyle w:val="Bodytext20"/>
              <w:framePr w:w="10262" w:h="1147" w:wrap="none" w:vAnchor="page" w:hAnchor="page" w:x="1054" w:y="8851"/>
              <w:shd w:val="clear" w:color="auto" w:fill="auto"/>
              <w:spacing w:after="0" w:line="200" w:lineRule="exact"/>
              <w:ind w:firstLine="0"/>
            </w:pPr>
            <w:r>
              <w:rPr>
                <w:rStyle w:val="Bodytext21"/>
              </w:rPr>
              <w:t>519334</w:t>
            </w:r>
          </w:p>
        </w:tc>
      </w:tr>
    </w:tbl>
    <w:p w:rsidR="00921FF3" w:rsidRDefault="00A729BF">
      <w:pPr>
        <w:pStyle w:val="Heading40"/>
        <w:framePr w:w="10358" w:h="258" w:hRule="exact" w:wrap="none" w:vAnchor="page" w:hAnchor="page" w:x="1006" w:y="10375"/>
        <w:shd w:val="clear" w:color="auto" w:fill="auto"/>
        <w:spacing w:before="0" w:line="200" w:lineRule="exact"/>
        <w:ind w:right="20" w:firstLine="0"/>
        <w:jc w:val="center"/>
      </w:pPr>
      <w:bookmarkStart w:id="7" w:name="bookmark6"/>
      <w:r>
        <w:t>Seznam rozšíření / změn obchodních míst podle kapitoly D čl. V. Smlouvy:</w:t>
      </w:r>
      <w:bookmarkEnd w:id="7"/>
    </w:p>
    <w:p w:rsidR="00921FF3" w:rsidRDefault="00A729BF">
      <w:pPr>
        <w:pStyle w:val="Tablecaption0"/>
        <w:framePr w:wrap="none" w:vAnchor="page" w:hAnchor="page" w:x="1059" w:y="10798"/>
        <w:shd w:val="clear" w:color="auto" w:fill="auto"/>
      </w:pPr>
      <w:r>
        <w:t>Rozšíření obchodních míst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3"/>
        <w:gridCol w:w="4694"/>
        <w:gridCol w:w="1435"/>
      </w:tblGrid>
      <w:tr w:rsidR="00921FF3">
        <w:trPr>
          <w:trHeight w:hRule="exact" w:val="37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FF3" w:rsidRDefault="00A729BF">
            <w:pPr>
              <w:pStyle w:val="Bodytext20"/>
              <w:framePr w:w="10262" w:h="840" w:wrap="none" w:vAnchor="page" w:hAnchor="page" w:x="1059" w:y="11015"/>
              <w:shd w:val="clear" w:color="auto" w:fill="auto"/>
              <w:spacing w:after="0" w:line="200" w:lineRule="exact"/>
              <w:ind w:firstLine="0"/>
            </w:pPr>
            <w:r>
              <w:rPr>
                <w:rStyle w:val="Bodytext2Bold"/>
              </w:rPr>
              <w:t>OBCHODNÍ MÍSTO</w:t>
            </w:r>
          </w:p>
        </w:tc>
        <w:tc>
          <w:tcPr>
            <w:tcW w:w="612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1FF3" w:rsidRDefault="00921FF3">
            <w:pPr>
              <w:framePr w:w="10262" w:h="840" w:wrap="none" w:vAnchor="page" w:hAnchor="page" w:x="1059" w:y="11015"/>
              <w:rPr>
                <w:sz w:val="10"/>
                <w:szCs w:val="10"/>
              </w:rPr>
            </w:pPr>
          </w:p>
        </w:tc>
      </w:tr>
      <w:tr w:rsidR="00921FF3">
        <w:trPr>
          <w:trHeight w:hRule="exact" w:val="47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1FF3" w:rsidRDefault="00A729BF">
            <w:pPr>
              <w:pStyle w:val="Bodytext20"/>
              <w:framePr w:w="10262" w:h="840" w:wrap="none" w:vAnchor="page" w:hAnchor="page" w:x="1059" w:y="11015"/>
              <w:shd w:val="clear" w:color="auto" w:fill="auto"/>
              <w:spacing w:after="0" w:line="200" w:lineRule="exact"/>
              <w:ind w:firstLine="0"/>
            </w:pPr>
            <w:r>
              <w:rPr>
                <w:rStyle w:val="Bodytext2Bold"/>
              </w:rPr>
              <w:t>název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1FF3" w:rsidRDefault="00A729BF">
            <w:pPr>
              <w:pStyle w:val="Bodytext20"/>
              <w:framePr w:w="10262" w:h="840" w:wrap="none" w:vAnchor="page" w:hAnchor="page" w:x="1059" w:y="11015"/>
              <w:shd w:val="clear" w:color="auto" w:fill="auto"/>
              <w:spacing w:after="0" w:line="200" w:lineRule="exact"/>
              <w:ind w:firstLine="0"/>
            </w:pPr>
            <w:r>
              <w:rPr>
                <w:rStyle w:val="Bodytext2Bold"/>
              </w:rPr>
              <w:t>adresa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FF3" w:rsidRDefault="00A729BF">
            <w:pPr>
              <w:pStyle w:val="Bodytext20"/>
              <w:framePr w:w="10262" w:h="840" w:wrap="none" w:vAnchor="page" w:hAnchor="page" w:x="1059" w:y="11015"/>
              <w:shd w:val="clear" w:color="auto" w:fill="auto"/>
              <w:spacing w:after="0"/>
              <w:ind w:left="240" w:firstLine="0"/>
            </w:pPr>
            <w:r>
              <w:rPr>
                <w:rStyle w:val="Bodytext2Bold"/>
              </w:rPr>
              <w:t>ident. číslo obch. místa</w:t>
            </w:r>
          </w:p>
        </w:tc>
      </w:tr>
    </w:tbl>
    <w:p w:rsidR="00921FF3" w:rsidRDefault="00A729BF">
      <w:pPr>
        <w:pStyle w:val="Bodytext20"/>
        <w:framePr w:w="10358" w:h="477" w:hRule="exact" w:wrap="none" w:vAnchor="page" w:hAnchor="page" w:x="1006" w:y="12439"/>
        <w:shd w:val="clear" w:color="auto" w:fill="auto"/>
        <w:spacing w:after="0"/>
        <w:ind w:left="460"/>
        <w:jc w:val="both"/>
      </w:pPr>
      <w:r>
        <w:t>2. Kapitola B čl. II. bod 2 Smlouvy zůstává beze změny pro stávající / rozšířená obchodní místa realizující bezhotovostní platby platebními kartami prostřednictvím POS terminálu / imprinteru, pokud není Dodatkem ke Smlouvě stanoveno jinak.</w:t>
      </w:r>
    </w:p>
    <w:p w:rsidR="00921FF3" w:rsidRDefault="00A729BF">
      <w:pPr>
        <w:pStyle w:val="Bodytext20"/>
        <w:framePr w:wrap="none" w:vAnchor="page" w:hAnchor="page" w:x="1006" w:y="13270"/>
        <w:shd w:val="clear" w:color="auto" w:fill="auto"/>
        <w:tabs>
          <w:tab w:val="left" w:pos="2338"/>
          <w:tab w:val="left" w:pos="5170"/>
          <w:tab w:val="left" w:pos="7598"/>
        </w:tabs>
        <w:spacing w:after="0" w:line="200" w:lineRule="exact"/>
        <w:ind w:left="460"/>
        <w:jc w:val="both"/>
      </w:pPr>
      <w:r>
        <w:t>V(e) Praze</w:t>
      </w:r>
      <w:r>
        <w:tab/>
        <w:t>dne 15.11.2016</w:t>
      </w:r>
      <w:r>
        <w:tab/>
        <w:t>V(e) Praze</w:t>
      </w:r>
      <w:r>
        <w:tab/>
        <w:t>dne 15.11.2016</w:t>
      </w:r>
    </w:p>
    <w:p w:rsidR="00921FF3" w:rsidRDefault="00921FF3">
      <w:pPr>
        <w:framePr w:wrap="none" w:vAnchor="page" w:hAnchor="page" w:x="2802" w:y="13851"/>
      </w:pPr>
    </w:p>
    <w:p w:rsidR="00921FF3" w:rsidRDefault="00A729BF">
      <w:pPr>
        <w:pStyle w:val="Bodytext20"/>
        <w:framePr w:w="2534" w:h="655" w:hRule="exact" w:wrap="none" w:vAnchor="page" w:hAnchor="page" w:x="2187" w:y="14508"/>
        <w:shd w:val="clear" w:color="auto" w:fill="auto"/>
        <w:spacing w:after="0"/>
        <w:ind w:firstLine="0"/>
        <w:jc w:val="center"/>
      </w:pPr>
      <w:r>
        <w:t xml:space="preserve">za Global </w:t>
      </w:r>
      <w:r>
        <w:rPr>
          <w:lang w:val="en-US" w:eastAsia="en-US" w:bidi="en-US"/>
        </w:rPr>
        <w:t xml:space="preserve">Payments </w:t>
      </w:r>
      <w:r>
        <w:t>s.r.o.</w:t>
      </w:r>
      <w:r>
        <w:br/>
        <w:t>Andrea ŠUhánová Gotvaldová</w:t>
      </w:r>
      <w:r>
        <w:br/>
        <w:t>specialista platebních karet</w:t>
      </w:r>
    </w:p>
    <w:p w:rsidR="00921FF3" w:rsidRDefault="00A729BF">
      <w:pPr>
        <w:pStyle w:val="Bodytext20"/>
        <w:framePr w:w="2822" w:h="653" w:hRule="exact" w:wrap="none" w:vAnchor="page" w:hAnchor="page" w:x="7064" w:y="14508"/>
        <w:shd w:val="clear" w:color="auto" w:fill="auto"/>
        <w:spacing w:after="0"/>
        <w:ind w:right="40" w:firstLine="0"/>
        <w:jc w:val="center"/>
      </w:pPr>
      <w:r>
        <w:t>za Hudební divadlo v Karlině, p.o.</w:t>
      </w:r>
      <w:r>
        <w:br/>
        <w:t>Egon Kulhánek</w:t>
      </w:r>
      <w:r>
        <w:br/>
        <w:t>ředitel</w:t>
      </w:r>
    </w:p>
    <w:p w:rsidR="00921FF3" w:rsidRDefault="00A729BF">
      <w:pPr>
        <w:pStyle w:val="Bodytext80"/>
        <w:framePr w:w="10358" w:h="377" w:hRule="exact" w:wrap="none" w:vAnchor="page" w:hAnchor="page" w:x="1006" w:y="15955"/>
        <w:shd w:val="clear" w:color="auto" w:fill="auto"/>
        <w:spacing w:after="73"/>
        <w:ind w:left="48"/>
      </w:pPr>
      <w:r>
        <w:t xml:space="preserve">TENTO DOKUMENT JE POVAŽOVÁN ZA DŮVÉRNÝ A SLOUŽÍ POUZE POTŘEBÁM SPOLEČNOSTI </w:t>
      </w:r>
      <w:r>
        <w:rPr>
          <w:lang w:val="en-US" w:eastAsia="en-US" w:bidi="en-US"/>
        </w:rPr>
        <w:t xml:space="preserve">GLOBAL PAYMENTS </w:t>
      </w:r>
      <w:r>
        <w:t>S.R.O. JEHO DALŠÍ ŠÍŘENÍ JE ZAKÁZÁNO.</w:t>
      </w:r>
    </w:p>
    <w:p w:rsidR="00921FF3" w:rsidRDefault="00A729BF">
      <w:pPr>
        <w:pStyle w:val="Bodytext90"/>
        <w:framePr w:w="10358" w:h="377" w:hRule="exact" w:wrap="none" w:vAnchor="page" w:hAnchor="page" w:x="1006" w:y="15955"/>
        <w:shd w:val="clear" w:color="auto" w:fill="auto"/>
        <w:spacing w:before="0"/>
        <w:ind w:left="48"/>
      </w:pPr>
      <w:r>
        <w:t>Dodatek: Rozšíření počtu obchodních míst 6/2016</w:t>
      </w:r>
    </w:p>
    <w:p w:rsidR="00921FF3" w:rsidRDefault="00A729BF">
      <w:pPr>
        <w:pStyle w:val="Bodytext100"/>
        <w:framePr w:wrap="none" w:vAnchor="page" w:hAnchor="page" w:x="11110" w:y="16090"/>
        <w:shd w:val="clear" w:color="auto" w:fill="auto"/>
      </w:pPr>
      <w:r>
        <w:t>1/1</w:t>
      </w:r>
    </w:p>
    <w:p w:rsidR="00921FF3" w:rsidRDefault="00921FF3">
      <w:pPr>
        <w:rPr>
          <w:sz w:val="2"/>
          <w:szCs w:val="2"/>
        </w:rPr>
      </w:pPr>
    </w:p>
    <w:sectPr w:rsidR="00921FF3" w:rsidSect="00921FF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243" w:rsidRDefault="00051243" w:rsidP="00921FF3">
      <w:r>
        <w:separator/>
      </w:r>
    </w:p>
  </w:endnote>
  <w:endnote w:type="continuationSeparator" w:id="0">
    <w:p w:rsidR="00051243" w:rsidRDefault="00051243" w:rsidP="0092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yala">
    <w:panose1 w:val="02000504070300020003"/>
    <w:charset w:val="EE"/>
    <w:family w:val="auto"/>
    <w:pitch w:val="variable"/>
    <w:sig w:usb0="A000006F" w:usb1="00000000" w:usb2="00000800" w:usb3="00000000" w:csb0="00000093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243" w:rsidRDefault="00051243"/>
  </w:footnote>
  <w:footnote w:type="continuationSeparator" w:id="0">
    <w:p w:rsidR="00051243" w:rsidRDefault="0005124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F3"/>
    <w:rsid w:val="00051243"/>
    <w:rsid w:val="005F445A"/>
    <w:rsid w:val="0076288B"/>
    <w:rsid w:val="00921FF3"/>
    <w:rsid w:val="00A7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8F1EB-116B-44AE-BA34-51BC68D3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rsid w:val="00921FF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sid w:val="00921FF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Standardnpsmoodstavce"/>
    <w:link w:val="Bodytext40"/>
    <w:rsid w:val="00921FF3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41">
    <w:name w:val="Body text (4)"/>
    <w:basedOn w:val="Bodytext4"/>
    <w:rsid w:val="00921FF3"/>
    <w:rPr>
      <w:rFonts w:ascii="Arial" w:eastAsia="Arial" w:hAnsi="Arial" w:cs="Arial"/>
      <w:b/>
      <w:bCs/>
      <w:i w:val="0"/>
      <w:iCs w:val="0"/>
      <w:smallCaps w:val="0"/>
      <w:strike w:val="0"/>
      <w:color w:val="0D64A5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sid w:val="00921FF3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Heading11">
    <w:name w:val="Heading #1"/>
    <w:basedOn w:val="Heading1"/>
    <w:rsid w:val="00921FF3"/>
    <w:rPr>
      <w:rFonts w:ascii="Arial" w:eastAsia="Arial" w:hAnsi="Arial" w:cs="Arial"/>
      <w:b/>
      <w:bCs/>
      <w:i w:val="0"/>
      <w:iCs w:val="0"/>
      <w:smallCaps w:val="0"/>
      <w:strike w:val="0"/>
      <w:color w:val="0D64A5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Heading12">
    <w:name w:val="Heading #1"/>
    <w:basedOn w:val="Heading1"/>
    <w:rsid w:val="00921FF3"/>
    <w:rPr>
      <w:rFonts w:ascii="Arial" w:eastAsia="Arial" w:hAnsi="Arial" w:cs="Arial"/>
      <w:b/>
      <w:bCs/>
      <w:i w:val="0"/>
      <w:iCs w:val="0"/>
      <w:smallCaps w:val="0"/>
      <w:strike w:val="0"/>
      <w:color w:val="D0394C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sid w:val="00921FF3"/>
    <w:rPr>
      <w:rFonts w:ascii="Segoe UI" w:eastAsia="Segoe UI" w:hAnsi="Segoe UI" w:cs="Segoe U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21">
    <w:name w:val="Heading #2"/>
    <w:basedOn w:val="Heading2"/>
    <w:rsid w:val="00921FF3"/>
    <w:rPr>
      <w:rFonts w:ascii="Segoe UI" w:eastAsia="Segoe UI" w:hAnsi="Segoe UI" w:cs="Segoe UI"/>
      <w:b/>
      <w:bCs/>
      <w:i w:val="0"/>
      <w:iCs w:val="0"/>
      <w:smallCaps w:val="0"/>
      <w:strike w:val="0"/>
      <w:color w:val="0D64A5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sid w:val="00921FF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5Bold">
    <w:name w:val="Body text (5) + Bold"/>
    <w:basedOn w:val="Bodytext5"/>
    <w:rsid w:val="00921FF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sid w:val="00921FF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">
    <w:name w:val="Body text (6)_"/>
    <w:basedOn w:val="Standardnpsmoodstavce"/>
    <w:link w:val="Bodytext60"/>
    <w:rsid w:val="00921FF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Standardnpsmoodstavce"/>
    <w:link w:val="Bodytext20"/>
    <w:rsid w:val="00921FF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42">
    <w:name w:val="Heading #4 (2)_"/>
    <w:basedOn w:val="Standardnpsmoodstavce"/>
    <w:link w:val="Heading420"/>
    <w:rsid w:val="00921FF3"/>
    <w:rPr>
      <w:rFonts w:ascii="Nyala" w:eastAsia="Nyala" w:hAnsi="Nyala" w:cs="Nyal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">
    <w:name w:val="Table caption_"/>
    <w:basedOn w:val="Standardnpsmoodstavce"/>
    <w:link w:val="Tablecaption0"/>
    <w:rsid w:val="00921FF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 (2) + Bold"/>
    <w:basedOn w:val="Bodytext2"/>
    <w:rsid w:val="00921FF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 (2)"/>
    <w:basedOn w:val="Bodytext2"/>
    <w:rsid w:val="00921FF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sid w:val="00921FF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">
    <w:name w:val="Body text (7)_"/>
    <w:basedOn w:val="Standardnpsmoodstavce"/>
    <w:link w:val="Bodytext70"/>
    <w:rsid w:val="00921FF3"/>
    <w:rPr>
      <w:rFonts w:ascii="EucrosiaUPC" w:eastAsia="EucrosiaUPC" w:hAnsi="EucrosiaUPC" w:cs="EucrosiaUPC"/>
      <w:b w:val="0"/>
      <w:bCs w:val="0"/>
      <w:i/>
      <w:iCs/>
      <w:smallCaps w:val="0"/>
      <w:strike w:val="0"/>
      <w:spacing w:val="30"/>
      <w:u w:val="none"/>
    </w:rPr>
  </w:style>
  <w:style w:type="character" w:customStyle="1" w:styleId="Bodytext71">
    <w:name w:val="Body text (7)"/>
    <w:basedOn w:val="Bodytext7"/>
    <w:rsid w:val="00921FF3"/>
    <w:rPr>
      <w:rFonts w:ascii="EucrosiaUPC" w:eastAsia="EucrosiaUPC" w:hAnsi="EucrosiaUPC" w:cs="EucrosiaUPC"/>
      <w:b w:val="0"/>
      <w:bCs w:val="0"/>
      <w:i/>
      <w:iCs/>
      <w:smallCaps w:val="0"/>
      <w:strike w:val="0"/>
      <w:color w:val="8D8EC9"/>
      <w:spacing w:val="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sid w:val="00921FF3"/>
    <w:rPr>
      <w:rFonts w:ascii="Narkisim" w:eastAsia="Narkisim" w:hAnsi="Narkisim" w:cs="Narkisim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31">
    <w:name w:val="Heading #3"/>
    <w:basedOn w:val="Heading3"/>
    <w:rsid w:val="00921FF3"/>
    <w:rPr>
      <w:rFonts w:ascii="Narkisim" w:eastAsia="Narkisim" w:hAnsi="Narkisim" w:cs="Narkisim"/>
      <w:b w:val="0"/>
      <w:bCs w:val="0"/>
      <w:i w:val="0"/>
      <w:iCs w:val="0"/>
      <w:smallCaps w:val="0"/>
      <w:strike w:val="0"/>
      <w:color w:val="8D8EC9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sid w:val="00921FF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9">
    <w:name w:val="Body text (9)_"/>
    <w:basedOn w:val="Standardnpsmoodstavce"/>
    <w:link w:val="Bodytext90"/>
    <w:rsid w:val="00921FF3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10">
    <w:name w:val="Body text (10)_"/>
    <w:basedOn w:val="Standardnpsmoodstavce"/>
    <w:link w:val="Bodytext100"/>
    <w:rsid w:val="00921FF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20"/>
      <w:w w:val="66"/>
      <w:sz w:val="26"/>
      <w:szCs w:val="26"/>
      <w:u w:val="none"/>
    </w:rPr>
  </w:style>
  <w:style w:type="paragraph" w:customStyle="1" w:styleId="Bodytext30">
    <w:name w:val="Body text (3)"/>
    <w:basedOn w:val="Normln"/>
    <w:link w:val="Bodytext3"/>
    <w:rsid w:val="00921FF3"/>
    <w:pPr>
      <w:shd w:val="clear" w:color="auto" w:fill="FFFFFF"/>
      <w:spacing w:line="200" w:lineRule="exact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Bodytext40">
    <w:name w:val="Body text (4)"/>
    <w:basedOn w:val="Normln"/>
    <w:link w:val="Bodytext4"/>
    <w:rsid w:val="00921FF3"/>
    <w:pPr>
      <w:shd w:val="clear" w:color="auto" w:fill="FFFFFF"/>
      <w:spacing w:line="380" w:lineRule="exact"/>
    </w:pPr>
    <w:rPr>
      <w:rFonts w:ascii="Arial" w:eastAsia="Arial" w:hAnsi="Arial" w:cs="Arial"/>
      <w:b/>
      <w:bCs/>
      <w:sz w:val="34"/>
      <w:szCs w:val="34"/>
    </w:rPr>
  </w:style>
  <w:style w:type="paragraph" w:customStyle="1" w:styleId="Heading10">
    <w:name w:val="Heading #1"/>
    <w:basedOn w:val="Normln"/>
    <w:link w:val="Heading1"/>
    <w:rsid w:val="00921FF3"/>
    <w:pPr>
      <w:shd w:val="clear" w:color="auto" w:fill="FFFFFF"/>
      <w:spacing w:line="492" w:lineRule="exact"/>
      <w:outlineLvl w:val="0"/>
    </w:pPr>
    <w:rPr>
      <w:rFonts w:ascii="Arial" w:eastAsia="Arial" w:hAnsi="Arial" w:cs="Arial"/>
      <w:b/>
      <w:bCs/>
      <w:sz w:val="44"/>
      <w:szCs w:val="44"/>
    </w:rPr>
  </w:style>
  <w:style w:type="paragraph" w:customStyle="1" w:styleId="Heading20">
    <w:name w:val="Heading #2"/>
    <w:basedOn w:val="Normln"/>
    <w:link w:val="Heading2"/>
    <w:rsid w:val="00921FF3"/>
    <w:pPr>
      <w:shd w:val="clear" w:color="auto" w:fill="FFFFFF"/>
      <w:spacing w:line="358" w:lineRule="exact"/>
      <w:outlineLvl w:val="1"/>
    </w:pPr>
    <w:rPr>
      <w:rFonts w:ascii="Segoe UI" w:eastAsia="Segoe UI" w:hAnsi="Segoe UI" w:cs="Segoe UI"/>
      <w:b/>
      <w:bCs/>
      <w:sz w:val="34"/>
      <w:szCs w:val="34"/>
    </w:rPr>
  </w:style>
  <w:style w:type="paragraph" w:customStyle="1" w:styleId="Bodytext50">
    <w:name w:val="Body text (5)"/>
    <w:basedOn w:val="Normln"/>
    <w:link w:val="Bodytext5"/>
    <w:rsid w:val="00921FF3"/>
    <w:pPr>
      <w:shd w:val="clear" w:color="auto" w:fill="FFFFFF"/>
      <w:spacing w:line="250" w:lineRule="exact"/>
      <w:jc w:val="center"/>
    </w:pPr>
    <w:rPr>
      <w:rFonts w:ascii="Arial" w:eastAsia="Arial" w:hAnsi="Arial" w:cs="Arial"/>
    </w:rPr>
  </w:style>
  <w:style w:type="paragraph" w:customStyle="1" w:styleId="Heading40">
    <w:name w:val="Heading #4"/>
    <w:basedOn w:val="Normln"/>
    <w:link w:val="Heading4"/>
    <w:rsid w:val="00921FF3"/>
    <w:pPr>
      <w:shd w:val="clear" w:color="auto" w:fill="FFFFFF"/>
      <w:spacing w:before="220" w:line="206" w:lineRule="exact"/>
      <w:ind w:hanging="460"/>
      <w:jc w:val="both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60">
    <w:name w:val="Body text (6)"/>
    <w:basedOn w:val="Normln"/>
    <w:link w:val="Bodytext6"/>
    <w:rsid w:val="00921FF3"/>
    <w:pPr>
      <w:shd w:val="clear" w:color="auto" w:fill="FFFFFF"/>
      <w:spacing w:line="206" w:lineRule="exact"/>
      <w:ind w:hanging="460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 (2)"/>
    <w:basedOn w:val="Normln"/>
    <w:link w:val="Bodytext2"/>
    <w:rsid w:val="00921FF3"/>
    <w:pPr>
      <w:shd w:val="clear" w:color="auto" w:fill="FFFFFF"/>
      <w:spacing w:after="220" w:line="206" w:lineRule="exact"/>
      <w:ind w:hanging="460"/>
    </w:pPr>
    <w:rPr>
      <w:rFonts w:ascii="Arial" w:eastAsia="Arial" w:hAnsi="Arial" w:cs="Arial"/>
      <w:sz w:val="18"/>
      <w:szCs w:val="18"/>
    </w:rPr>
  </w:style>
  <w:style w:type="paragraph" w:customStyle="1" w:styleId="Heading420">
    <w:name w:val="Heading #4 (2)"/>
    <w:basedOn w:val="Normln"/>
    <w:link w:val="Heading42"/>
    <w:rsid w:val="00921FF3"/>
    <w:pPr>
      <w:shd w:val="clear" w:color="auto" w:fill="FFFFFF"/>
      <w:spacing w:before="220" w:line="206" w:lineRule="exact"/>
      <w:jc w:val="center"/>
      <w:outlineLvl w:val="3"/>
    </w:pPr>
    <w:rPr>
      <w:rFonts w:ascii="Nyala" w:eastAsia="Nyala" w:hAnsi="Nyala" w:cs="Nyala"/>
      <w:sz w:val="17"/>
      <w:szCs w:val="17"/>
    </w:rPr>
  </w:style>
  <w:style w:type="paragraph" w:customStyle="1" w:styleId="Tablecaption0">
    <w:name w:val="Table caption"/>
    <w:basedOn w:val="Normln"/>
    <w:link w:val="Tablecaption"/>
    <w:rsid w:val="00921FF3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Other0">
    <w:name w:val="Other"/>
    <w:basedOn w:val="Normln"/>
    <w:link w:val="Other"/>
    <w:rsid w:val="00921FF3"/>
    <w:pPr>
      <w:shd w:val="clear" w:color="auto" w:fill="FFFFFF"/>
    </w:pPr>
    <w:rPr>
      <w:sz w:val="20"/>
      <w:szCs w:val="20"/>
    </w:rPr>
  </w:style>
  <w:style w:type="paragraph" w:customStyle="1" w:styleId="Bodytext70">
    <w:name w:val="Body text (7)"/>
    <w:basedOn w:val="Normln"/>
    <w:link w:val="Bodytext7"/>
    <w:rsid w:val="00921FF3"/>
    <w:pPr>
      <w:shd w:val="clear" w:color="auto" w:fill="FFFFFF"/>
      <w:spacing w:line="178" w:lineRule="exact"/>
    </w:pPr>
    <w:rPr>
      <w:rFonts w:ascii="EucrosiaUPC" w:eastAsia="EucrosiaUPC" w:hAnsi="EucrosiaUPC" w:cs="EucrosiaUPC"/>
      <w:i/>
      <w:iCs/>
      <w:spacing w:val="30"/>
    </w:rPr>
  </w:style>
  <w:style w:type="paragraph" w:customStyle="1" w:styleId="Heading30">
    <w:name w:val="Heading #3"/>
    <w:basedOn w:val="Normln"/>
    <w:link w:val="Heading3"/>
    <w:rsid w:val="00921FF3"/>
    <w:pPr>
      <w:shd w:val="clear" w:color="auto" w:fill="FFFFFF"/>
      <w:spacing w:line="312" w:lineRule="exact"/>
      <w:outlineLvl w:val="2"/>
    </w:pPr>
    <w:rPr>
      <w:rFonts w:ascii="Narkisim" w:eastAsia="Narkisim" w:hAnsi="Narkisim" w:cs="Narkisim"/>
      <w:sz w:val="32"/>
      <w:szCs w:val="32"/>
    </w:rPr>
  </w:style>
  <w:style w:type="paragraph" w:customStyle="1" w:styleId="Bodytext80">
    <w:name w:val="Body text (8)"/>
    <w:basedOn w:val="Normln"/>
    <w:link w:val="Bodytext8"/>
    <w:rsid w:val="00921FF3"/>
    <w:pPr>
      <w:shd w:val="clear" w:color="auto" w:fill="FFFFFF"/>
      <w:spacing w:after="100" w:line="100" w:lineRule="exact"/>
    </w:pPr>
    <w:rPr>
      <w:rFonts w:ascii="Constantia" w:eastAsia="Constantia" w:hAnsi="Constantia" w:cs="Constantia"/>
      <w:sz w:val="10"/>
      <w:szCs w:val="10"/>
    </w:rPr>
  </w:style>
  <w:style w:type="paragraph" w:customStyle="1" w:styleId="Bodytext90">
    <w:name w:val="Body text (9)"/>
    <w:basedOn w:val="Normln"/>
    <w:link w:val="Bodytext9"/>
    <w:rsid w:val="00921FF3"/>
    <w:pPr>
      <w:shd w:val="clear" w:color="auto" w:fill="FFFFFF"/>
      <w:spacing w:before="100" w:line="134" w:lineRule="exact"/>
    </w:pPr>
    <w:rPr>
      <w:rFonts w:ascii="Arial" w:eastAsia="Arial" w:hAnsi="Arial" w:cs="Arial"/>
      <w:sz w:val="12"/>
      <w:szCs w:val="12"/>
    </w:rPr>
  </w:style>
  <w:style w:type="paragraph" w:customStyle="1" w:styleId="Bodytext100">
    <w:name w:val="Body text (10)"/>
    <w:basedOn w:val="Normln"/>
    <w:link w:val="Bodytext10"/>
    <w:rsid w:val="00921FF3"/>
    <w:pPr>
      <w:shd w:val="clear" w:color="auto" w:fill="FFFFFF"/>
      <w:spacing w:line="190" w:lineRule="exact"/>
    </w:pPr>
    <w:rPr>
      <w:rFonts w:ascii="Constantia" w:eastAsia="Constantia" w:hAnsi="Constantia" w:cs="Constantia"/>
      <w:spacing w:val="20"/>
      <w:w w:val="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2017-01-18T10:32:00Z</dcterms:created>
  <dcterms:modified xsi:type="dcterms:W3CDTF">2017-01-18T10:32:00Z</dcterms:modified>
</cp:coreProperties>
</file>