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Obchodní smlouva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Česká republika – Ministerstvo průmyslu a obchodu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Cs/>
          <w:kern w:val="1"/>
          <w:sz w:val="20"/>
          <w:szCs w:val="24"/>
          <w:lang w:eastAsia="hi-IN" w:bidi="hi-IN"/>
        </w:rPr>
        <w:t>sídlo:  Na Františku 32, Praha 1,   PSČ 110 15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IČ:    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476 09 109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zastupuje: Ing.</w:t>
      </w:r>
      <w:r w:rsid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Aleš Petera, ředitel odboru rozpočtu a financování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(dále jen objednatel / účetní jednotka / společnost)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a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Ing. Jaroslav </w:t>
      </w:r>
      <w:proofErr w:type="spellStart"/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Brtáň</w:t>
      </w:r>
      <w:proofErr w:type="spellEnd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, statutární aud</w:t>
      </w:r>
      <w:r w:rsid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itor, člen  Komory auditorů ČR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č.</w:t>
      </w:r>
      <w:r w:rsid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  <w:proofErr w:type="spellStart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opr</w:t>
      </w:r>
      <w:proofErr w:type="spellEnd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. 0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139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bydliště: </w:t>
      </w:r>
      <w:proofErr w:type="spellStart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Průhonek</w:t>
      </w:r>
      <w:proofErr w:type="spellEnd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1213/1    155 00 </w:t>
      </w:r>
      <w:proofErr w:type="gramStart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Praha 5-Stodůlky</w:t>
      </w:r>
      <w:proofErr w:type="gramEnd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IČ: 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471 01 610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DIČ: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CZ5507206155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Mobil: 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603 205 178,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Tel.: 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251 625 686 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E:mail:   </w:t>
      </w:r>
      <w:hyperlink r:id="rId7" w:history="1">
        <w:r w:rsidRPr="00E3408B">
          <w:rPr>
            <w:rStyle w:val="Hypertextovodkaz"/>
            <w:rFonts w:ascii="Times New Roman" w:eastAsia="SimSun" w:hAnsi="Times New Roman" w:cs="Mangal"/>
            <w:color w:val="auto"/>
            <w:kern w:val="1"/>
            <w:sz w:val="20"/>
            <w:szCs w:val="24"/>
            <w:lang w:eastAsia="hi-IN" w:bidi="hi-IN"/>
          </w:rPr>
          <w:t>info@akbrtan.cz</w:t>
        </w:r>
      </w:hyperlink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www: 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  <w:t>www.akbrtan.cz</w:t>
      </w: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(dále jen ověřovatel / kontrolor / auditor)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se dnešního dne, měsíce a roku dohodly ve smyslu ustanovení §§ 2652-2661 Občanského zákoníku na této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right="-284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Smlouvě o kontrolní činnosti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I.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Předmět smlouvy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Předmětem smlouvy je: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ověření (kontrola) řádné účetní závěrky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za rok 2016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tj. rozvahy, výkazu zisku a ztráty, přílohy, přehledu o peněžních tocích a přehledu o změnách vlastního kapitálu. </w:t>
      </w: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b) ověření (kontrola) souladu informací předaných do centrálního systému účetních informací státu a ověření souladu informací uvedených v závěrečném účtu s informacemi vykázanými v 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řádné účetní závěrce za rok 2016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 </w:t>
      </w: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ve smyslu Občanského zákoníku č. 89/2012 Sb</w:t>
      </w:r>
      <w:r w:rsidR="005624D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Zákona o obchodních korporacích č. 90/2012 Sb.</w:t>
      </w:r>
      <w:r w:rsidR="005624D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Zákona o účetnictví  563/91 Sb. ve znění platných předpisů, Vyhlášky č. 410/2009 Sb., kterou se provádějí některá ustanovení zákona č. 563/1991. o účetnictví, ve znění pozdějších předpisů, pro některé vybrané účetní jednotky, Vyhlášky č. 383/2009 Sb. o účetních záznamech v technické formě vybraných účetních jednotek a jejich předávání do centrálního systému účetních informací státu a o požadavcích na technické a smíšené formy účetních záznamů (technická vyhláška o účetních záznamech) v platném znění, Českých účetních standardů (701-710) Zák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ona 299/2016 Sb. který mění zákon č. 93/2009 Sb. o auditorech,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Mezinárodních auditorských standardů, především podle standardů ISAE 3000 (ověřovací zakázky, které nejsou audity ani prověrkami historických finančních informací a ISRE 2400 (zakázky spočívaj</w:t>
      </w:r>
      <w:r w:rsidR="005624D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ící v prověrce účetní závěrky) 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 souvisejících Aplikačních doložek KA ČR. </w:t>
      </w: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vydání doporučení auditora schvalujícímu orgánu ke schválení účetní závěrky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 rok 2016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ve smyslu ustanovení Vyhlášky č. 220/2013 Sb. o požadavcích na schvalování účetních závěrek některých vybraných jednotek a Důvodové zprávy k této vyhlášce. </w:t>
      </w: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Ověření (kontrola) není statutárním auditem dle Mezinárodní</w:t>
      </w:r>
      <w:r w:rsidR="005624D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ch auditorských standardů ISA, 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proto dle povahy věci ověření / kontrola poskytuje přiměřenou nebo omezenou jistotu.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II.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Práva a povinnosti stran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1) Povinnosti auditora</w:t>
      </w:r>
    </w:p>
    <w:p w:rsidR="00E3408B" w:rsidRPr="005624D4" w:rsidRDefault="00E3408B" w:rsidP="005624D4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auditor je povinen při své činnosti dodržovat etický kodex, který stanovuje zásadu bezúhonnosti, </w:t>
      </w:r>
    </w:p>
    <w:p w:rsidR="00E3408B" w:rsidRPr="005624D4" w:rsidRDefault="00E3408B" w:rsidP="005624D4">
      <w:pPr>
        <w:widowControl w:val="0"/>
        <w:suppressAutoHyphens/>
        <w:spacing w:after="0" w:line="240" w:lineRule="auto"/>
        <w:ind w:left="720"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nezávislosti, nestrannosti, odborné způsobilosti a náležité péče při výkonu auditorské činnosti,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zjistit, zda údaje v účetní závěrce věrně zobrazují stav majetku a závazků, obchodní jmění, finanční situaci a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lastRenderedPageBreak/>
        <w:t>výsledek hospodaření účetní jednotky</w:t>
      </w: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,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zda účetnictví je vedeno úplně, průkazným způsobem, správně a v souladu s platnými předpisy a doporučeními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,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zda závažné hospodářské operace uskutečněné účetní jednotkou v kontrolovaném období byly správně zachyceny a prezentovány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zda roční účetní výkazy byly zpracovány dle platných pravidel se zaměřením na jejich komplexnost a správnost a jsou př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edkládány v předepsaném formátu,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zda údaje ve finančních výkazech a v závěrečném účtu o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dpovídají údajům účetní závěrky,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vyjádřit na základě provedených testů svůj názor na účetní závěrku. Vydání zprávy nezbavuje společnost odpovědnosti za důsledky kontrol, prováděných kompetentními kontrolními orgány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auditor není povinen provád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ět detailní testy všech operací,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při ověřování postupovat předevší</w:t>
      </w:r>
      <w:r w:rsid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m podle Mezinárodního standardu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ISAE 3000 a ISRE 2400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v případě zjištění závažnějších nedostatků ve vedení účetnictví nebo při zpracování závěrečných ročních výkazů, bude auditor o těchto skutečnostech neprodleně informovat objednatele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zvláštní pozornost auditora bude zaměřena na zjištění účinnosti vnitřního kontrolního systému s tím, že nedostatky v kontrolním systému, které bude považovat za významné, projednat s vedením objednatele a v případě nutnosti uvede v auditorské zprávě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nenařizovat změny a opravy údajů vykázaných účetní jednotkou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může formulovat doporučení k odstranění zjištěných nedostatků, nebo ke zlepšení vnitřního kontrolního systému s tím, že akceptace doporučení je plně v kompetenci účetní jednotky.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left="360"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left="360"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2) Povinnosti objednatele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vést správně, pravdivé a úplné účetnictví a zpracovat účetní závěrku tak, aby věrně odrážela stav majetku a závazků, vlastní jmění, finanční situaci a výsledek hospodaření účetní jednotky. Vedení účetní jednotky je také odpovědné za provádění vnitřní kontroly, výběr a aplikací účetních met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od a ochranu majetku. 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zajistit ověřovateli přístup k účetním knihám, účtům a dokumentům společnosti za jakékoliv účetní období a v požadovaném čase, rozsahu a podrobnosti a to současně s informacemi a vysvětleními od zodpovědných pracovníků společnosti, o kterých usoudí, že jsou pro prováděné ověření významné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umožnit účast auditora při provádění fyzických inventur majetku V případě, že auditorovi nebude umožněna účast na inventurách nebo v případě snížení průkaznosti inventur má auditor právo vyjádřit ve svém výroku omezení rozsahu prací, co se týče ověření fyzické existence majetku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zajistit volný přístup do veškerých prostor a k veškerým aktivům společnosti k ověření fyzické existence účetně vykazovaných hodnot, které jsou předmětem kontroly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v případě, že o to auditor požádá, udělit auditorovi písemné pověření k přístupu k informacím vedeným o účetní jednotce u bank, dlužníků a věřitelů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zajistit pro ověřovatele odpovídající prostory včetně materiálního zabezpečení nutného pro provedení auditu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zajistit potřebnou součinnost odpovědných pracovníků pro včasné a bezproblémové provedení auditu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.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3) Závěrečná zpráva (kontrolní osvědčení) </w:t>
      </w:r>
      <w:r w:rsidRPr="00E3408B">
        <w:rPr>
          <w:rFonts w:ascii="Times New Roman" w:eastAsia="SimSun" w:hAnsi="Times New Roman" w:cs="Mangal"/>
          <w:bCs/>
          <w:kern w:val="1"/>
          <w:sz w:val="20"/>
          <w:szCs w:val="24"/>
          <w:lang w:eastAsia="hi-IN" w:bidi="hi-IN"/>
        </w:rPr>
        <w:t xml:space="preserve"> </w:t>
      </w:r>
    </w:p>
    <w:p w:rsidR="00E3408B" w:rsidRPr="005624D4" w:rsidRDefault="00E3408B" w:rsidP="005624D4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ověřovatel vydá závěrečnou zprávu o ověření účetní závěrky, ve které vyjádří svůj názor na účetnictví a na soulad údajů uvedených ve finančních výkazech a závěrečném účtu s účetní závěrkou</w:t>
      </w:r>
      <w:r w:rsidR="00B10FD4" w:rsidRP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ověřovatel v této zprávě uvede výhrady, které mohou podstatným způsobem zkreslit údaje v účetní závěrce nebo pokud účetnictví není vedeno správně, úplně a průkazně, nebo pokud vnitřní kontrolní systém vykazuje významné slabiny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,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ověřovatel je oprávněn vydat i záporný výrok, pokud jsou identifikovány nesprávnosti takové povahy a rozsahu, že není možné vydat výrok s výhradou. Pokud by důsledky omezení rozsahu práce auditora byly takového rozsahu, že by auditor nebyl schopen získat potřebnou míru jistoty u převážně většiny významných položek účetní závěrky, odmítne vydat výrok. I v tomto případě vydá auditor zprávu popisující důvody odmítnutí výroku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.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kromě zprávy může vydat ověřovatel také dopis objednateli (dopis vedení společnosti), který bude obsahovat poznatky o nedostatcích zjištěných v průběhu auditu a auditorské doporučení směřující ke zlepšení vnitřního 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účetního a kontrolního systému.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Auditor vydá doporučení schvalujícími orgánu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III.</w:t>
      </w:r>
    </w:p>
    <w:p w:rsidR="00E3408B" w:rsidRPr="00E3408B" w:rsidRDefault="00E3408B" w:rsidP="00E3408B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-284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Čas plnění smlouvy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Zahájení ověření: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17.</w:t>
      </w:r>
      <w:r w:rsid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0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1.2017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Ukončení ověření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: </w:t>
      </w:r>
      <w:r w:rsidR="00B10F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="003F378D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30.</w:t>
      </w:r>
      <w:r w:rsidR="005624D4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0</w:t>
      </w:r>
      <w:r w:rsidR="003F378D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4.2017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V případě, že objednatel nedodá požadované podklady a informace včas, může být termín zprávy přiměřeně posunut. Zpráva auditora bude vyhotovena ve třech vyhotoveních, z nich dvě vyhotovení obdrží objednatel.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Dopis vedení společnosti, pokud jeho vyhotovení bude nezbytné, bude předložen se Zprávou auditora.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IV.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Cena a způsob placení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Mezi stranami se sjednává cena ve výši 81.000,- Kč bez DPH + DPH 17.010,- Kč, cena včetně DPH 98.010,- Kč.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Součástí ceny je již úhrada všech věcných nákladů ověřovatele.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Platební podmínky jsou sjednány následovně: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SimSun" w:hAnsi="Times New Roman" w:cs="Mangal"/>
          <w:kern w:val="1"/>
          <w:sz w:val="20"/>
          <w:szCs w:val="21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1"/>
          <w:lang w:eastAsia="hi-IN" w:bidi="hi-IN"/>
        </w:rPr>
        <w:t xml:space="preserve">záloha se nesjednává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SimSun" w:hAnsi="Times New Roman" w:cs="Mangal"/>
          <w:kern w:val="1"/>
          <w:sz w:val="20"/>
          <w:szCs w:val="21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1"/>
          <w:lang w:eastAsia="hi-IN" w:bidi="hi-IN"/>
        </w:rPr>
        <w:t xml:space="preserve">končená faktura bude vystavena po projednání a předložení Zprávy auditora </w:t>
      </w:r>
    </w:p>
    <w:p w:rsidR="00E3408B" w:rsidRPr="00E3408B" w:rsidRDefault="00E3408B" w:rsidP="00E3408B">
      <w:pPr>
        <w:widowControl w:val="0"/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SimSun" w:hAnsi="Times New Roman" w:cs="Mangal"/>
          <w:kern w:val="1"/>
          <w:sz w:val="20"/>
          <w:szCs w:val="21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1"/>
          <w:lang w:eastAsia="hi-IN" w:bidi="hi-IN"/>
        </w:rPr>
        <w:t xml:space="preserve">splatnost faktur je 30 dní od vystavení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V.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Závazek mlčenlivosti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Smluvní strany se zavazují zachovat mlčenlivost o všech skutečnostech, týkajících se druhé smluvní strany s výjimkou informací, které jsou obecně známy. Pro informace, které objednatel prohlásil za důvěrné informace, platí závazek mlčenlivosti bez omezení.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VI.</w:t>
      </w:r>
    </w:p>
    <w:p w:rsidR="00E3408B" w:rsidRPr="00E3408B" w:rsidRDefault="00E3408B" w:rsidP="00E3408B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-284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Platnost smlouvy</w:t>
      </w: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Tato smlouva je uzavřená na dobu určitou s platností do </w:t>
      </w:r>
      <w:proofErr w:type="gramStart"/>
      <w:r w:rsidR="003F378D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31.</w:t>
      </w:r>
      <w:r w:rsidR="005624D4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0</w:t>
      </w:r>
      <w:r w:rsidR="003F378D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7.2017</w:t>
      </w:r>
      <w:proofErr w:type="gramEnd"/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E3408B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Účetní jednotka může jednostranně ukončit smluvní vztah pouze v případě, že auditor neprovádí audit v souladu s právními předpisy, vnitřními předpisy nebo etickým kodexem. Rozdílnost názorů na účetní řešení nebo auditorské postupy nelze považovat za důvod pro ukončení smluvního vztahu. Auditor může jednostranně ukončit smluvní vztah pouze v případě, že nastaly vážné okolnosti, které brání auditorovi pokračovat ve smluvním vztahu.</w:t>
      </w: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V tomto případě má ověřovatel nárok na úhradu již vynaložených nákladů. Obě strany mají také nárok na náhradu škody způsobené druhou stranou porušením podmínek této smlouvy nebo obecně závazných předpisů.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>VII.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  <w:t xml:space="preserve">Všeobecná ustanovení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120" w:line="240" w:lineRule="auto"/>
        <w:ind w:right="-284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Smlouva je vyhotovena ve dvou vyhotoveních, z nichž jedno po podpisu obdrží objednatel a druhé ověřovatel.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Každá změna smlouvy musí být provedena formou dodatku k této smlouvě, který bude vypracován ve stejném počtu vyhotovení jako vlastní smlouva.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DE37A6" w:rsidRDefault="003F378D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Pra</w:t>
      </w:r>
      <w:r w:rsidR="007D2248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ha, dne 20</w:t>
      </w:r>
      <w:bookmarkStart w:id="0" w:name="_GoBack"/>
      <w:bookmarkEnd w:id="0"/>
      <w:r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.12.2016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  <w:t xml:space="preserve">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  <w:t xml:space="preserve">     ……………. </w:t>
      </w:r>
      <w:proofErr w:type="gramStart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dne</w:t>
      </w:r>
      <w:proofErr w:type="gramEnd"/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………………………….  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>………………………………….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  <w:t xml:space="preserve">     …………………………………………..</w:t>
      </w:r>
    </w:p>
    <w:p w:rsidR="00E3408B" w:rsidRPr="00E3408B" w:rsidRDefault="00E3408B" w:rsidP="00E3408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4"/>
          <w:lang w:eastAsia="hi-IN" w:bidi="hi-IN"/>
        </w:rPr>
      </w:pPr>
    </w:p>
    <w:p w:rsidR="0096067D" w:rsidRPr="00DE37A6" w:rsidRDefault="00E3408B" w:rsidP="00DE37A6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             ověřovatel </w:t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  <w:r w:rsidRPr="00E3408B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  <w:t xml:space="preserve">     objednatel </w:t>
      </w:r>
    </w:p>
    <w:sectPr w:rsidR="0096067D" w:rsidRPr="00DE37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A5" w:rsidRDefault="005624D4">
      <w:pPr>
        <w:spacing w:after="0" w:line="240" w:lineRule="auto"/>
      </w:pPr>
      <w:r>
        <w:separator/>
      </w:r>
    </w:p>
  </w:endnote>
  <w:endnote w:type="continuationSeparator" w:id="0">
    <w:p w:rsidR="008A2CA5" w:rsidRDefault="0056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9B" w:rsidRPr="00143944" w:rsidRDefault="00DE37A6" w:rsidP="001A789B">
    <w:pPr>
      <w:pStyle w:val="Zpat"/>
      <w:rPr>
        <w:sz w:val="18"/>
        <w:szCs w:val="18"/>
      </w:rPr>
    </w:pPr>
    <w:r w:rsidRPr="00143944">
      <w:rPr>
        <w:color w:val="C45911" w:themeColor="accent2" w:themeShade="BF"/>
        <w:sz w:val="18"/>
        <w:szCs w:val="18"/>
      </w:rPr>
      <w:t xml:space="preserve">Ing. Jaroslav </w:t>
    </w:r>
    <w:proofErr w:type="spellStart"/>
    <w:r w:rsidRPr="00143944">
      <w:rPr>
        <w:color w:val="C45911" w:themeColor="accent2" w:themeShade="BF"/>
        <w:sz w:val="18"/>
        <w:szCs w:val="18"/>
      </w:rPr>
      <w:t>Brtáň</w:t>
    </w:r>
    <w:proofErr w:type="spellEnd"/>
    <w:r w:rsidRPr="00143944">
      <w:rPr>
        <w:color w:val="C45911" w:themeColor="accent2" w:themeShade="BF"/>
        <w:sz w:val="18"/>
        <w:szCs w:val="18"/>
      </w:rPr>
      <w:t xml:space="preserve">, statutární auditor </w:t>
    </w:r>
    <w:r>
      <w:rPr>
        <w:color w:val="C45911" w:themeColor="accent2" w:themeShade="BF"/>
        <w:sz w:val="18"/>
        <w:szCs w:val="18"/>
      </w:rPr>
      <w:t xml:space="preserve">                                                                                                                     </w:t>
    </w:r>
    <w:r w:rsidRPr="001A789B">
      <w:rPr>
        <w:color w:val="C45911" w:themeColor="accent2" w:themeShade="BF"/>
        <w:sz w:val="18"/>
        <w:szCs w:val="18"/>
      </w:rPr>
      <w:fldChar w:fldCharType="begin"/>
    </w:r>
    <w:r w:rsidRPr="001A789B">
      <w:rPr>
        <w:color w:val="C45911" w:themeColor="accent2" w:themeShade="BF"/>
        <w:sz w:val="18"/>
        <w:szCs w:val="18"/>
      </w:rPr>
      <w:instrText>PAGE   \* MERGEFORMAT</w:instrText>
    </w:r>
    <w:r w:rsidRPr="001A789B">
      <w:rPr>
        <w:color w:val="C45911" w:themeColor="accent2" w:themeShade="BF"/>
        <w:sz w:val="18"/>
        <w:szCs w:val="18"/>
      </w:rPr>
      <w:fldChar w:fldCharType="separate"/>
    </w:r>
    <w:r w:rsidR="007D2248">
      <w:rPr>
        <w:noProof/>
        <w:color w:val="C45911" w:themeColor="accent2" w:themeShade="BF"/>
        <w:sz w:val="18"/>
        <w:szCs w:val="18"/>
      </w:rPr>
      <w:t>3</w:t>
    </w:r>
    <w:r w:rsidRPr="001A789B">
      <w:rPr>
        <w:color w:val="C45911" w:themeColor="accent2" w:themeShade="BF"/>
        <w:sz w:val="18"/>
        <w:szCs w:val="18"/>
      </w:rPr>
      <w:fldChar w:fldCharType="end"/>
    </w:r>
  </w:p>
  <w:p w:rsidR="001A789B" w:rsidRDefault="007D22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A5" w:rsidRDefault="005624D4">
      <w:pPr>
        <w:spacing w:after="0" w:line="240" w:lineRule="auto"/>
      </w:pPr>
      <w:r>
        <w:separator/>
      </w:r>
    </w:p>
  </w:footnote>
  <w:footnote w:type="continuationSeparator" w:id="0">
    <w:p w:rsidR="008A2CA5" w:rsidRDefault="0056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9B" w:rsidRPr="00143944" w:rsidRDefault="00DE37A6" w:rsidP="001A789B">
    <w:pPr>
      <w:pStyle w:val="Zhlav"/>
      <w:rPr>
        <w:color w:val="C45911" w:themeColor="accent2" w:themeShade="BF"/>
        <w:sz w:val="18"/>
        <w:szCs w:val="18"/>
      </w:rPr>
    </w:pPr>
    <w:r w:rsidRPr="00143944">
      <w:rPr>
        <w:color w:val="C45911" w:themeColor="accent2" w:themeShade="BF"/>
        <w:sz w:val="18"/>
        <w:szCs w:val="18"/>
      </w:rPr>
      <w:t xml:space="preserve">Smlouva o kontrolní činnosti </w:t>
    </w:r>
  </w:p>
  <w:p w:rsidR="001A789B" w:rsidRDefault="007D22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8B"/>
    <w:rsid w:val="003F378D"/>
    <w:rsid w:val="004F7860"/>
    <w:rsid w:val="005624D4"/>
    <w:rsid w:val="007D2248"/>
    <w:rsid w:val="008A2CA5"/>
    <w:rsid w:val="0096067D"/>
    <w:rsid w:val="00B10FD4"/>
    <w:rsid w:val="00DE37A6"/>
    <w:rsid w:val="00E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EF61-B84A-460B-B548-D5292F7C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408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E340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3408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E340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E3408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kbrt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217BB73B.dotm</Template>
  <TotalTime>7</TotalTime>
  <Pages>3</Pages>
  <Words>1357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</dc:creator>
  <cp:keywords/>
  <dc:description/>
  <cp:lastModifiedBy>Jílek Zdeněk</cp:lastModifiedBy>
  <cp:revision>4</cp:revision>
  <cp:lastPrinted>2016-12-06T10:24:00Z</cp:lastPrinted>
  <dcterms:created xsi:type="dcterms:W3CDTF">2016-12-20T09:11:00Z</dcterms:created>
  <dcterms:modified xsi:type="dcterms:W3CDTF">2017-01-18T07:52:00Z</dcterms:modified>
</cp:coreProperties>
</file>