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D" w:rsidRPr="00E80C15" w:rsidRDefault="0063358D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0C15">
        <w:rPr>
          <w:rFonts w:ascii="Times New Roman" w:hAnsi="Times New Roman"/>
          <w:b/>
          <w:sz w:val="36"/>
          <w:szCs w:val="36"/>
          <w:u w:val="single"/>
        </w:rPr>
        <w:t>Smlouva o zajišťování stravování</w:t>
      </w: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uzavřená </w:t>
      </w:r>
      <w:proofErr w:type="gramStart"/>
      <w:r w:rsidRPr="00E80C15">
        <w:rPr>
          <w:rFonts w:ascii="Times New Roman" w:hAnsi="Times New Roman"/>
        </w:rPr>
        <w:t>mezi</w:t>
      </w:r>
      <w:proofErr w:type="gramEnd"/>
    </w:p>
    <w:p w:rsidR="0063358D" w:rsidRDefault="0063358D" w:rsidP="0063358D">
      <w:pPr>
        <w:spacing w:after="0"/>
        <w:jc w:val="center"/>
        <w:rPr>
          <w:rFonts w:ascii="Times New Roman" w:hAnsi="Times New Roman"/>
        </w:rPr>
      </w:pPr>
    </w:p>
    <w:p w:rsidR="00B24B4D" w:rsidRPr="00E80C15" w:rsidRDefault="00B24B4D" w:rsidP="0063358D">
      <w:pPr>
        <w:spacing w:after="0"/>
        <w:jc w:val="center"/>
        <w:rPr>
          <w:rFonts w:ascii="Times New Roman" w:hAnsi="Times New Roman"/>
        </w:rPr>
      </w:pP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A/ Dodavatel:</w:t>
      </w: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E80C15">
        <w:rPr>
          <w:rFonts w:ascii="Times New Roman" w:hAnsi="Times New Roman"/>
          <w:b/>
        </w:rPr>
        <w:t>Školní jídelna Litovel, příspěvková organizace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75026333, DIČ: CZ75026333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se sídlem: Studentů 91, 784 01 Litovel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zastoupena ředitelkou: Bc. Irena Halířová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>a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B/ Odběratel:</w:t>
      </w:r>
    </w:p>
    <w:p w:rsidR="00EA4579" w:rsidRPr="00E80C15" w:rsidRDefault="0063358D" w:rsidP="00EA4579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b/>
        </w:rPr>
        <w:t xml:space="preserve">     </w:t>
      </w:r>
      <w:r w:rsidR="00EA4579">
        <w:rPr>
          <w:rFonts w:ascii="Times New Roman" w:hAnsi="Times New Roman"/>
          <w:b/>
        </w:rPr>
        <w:t xml:space="preserve"> </w:t>
      </w:r>
      <w:r w:rsidR="00EA4579" w:rsidRPr="00E80C15">
        <w:rPr>
          <w:rFonts w:ascii="Times New Roman" w:hAnsi="Times New Roman"/>
          <w:b/>
        </w:rPr>
        <w:t>Církevní mateřská škola Svatojánek v Litovli</w:t>
      </w:r>
    </w:p>
    <w:p w:rsidR="00EA4579" w:rsidRPr="00E80C15" w:rsidRDefault="00EA4579" w:rsidP="00EA4579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71341218, IZO</w:t>
      </w:r>
      <w:r>
        <w:rPr>
          <w:rFonts w:ascii="Times New Roman" w:hAnsi="Times New Roman"/>
        </w:rPr>
        <w:t xml:space="preserve"> výdejny</w:t>
      </w:r>
      <w:r w:rsidRPr="00E80C1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181019612</w:t>
      </w:r>
    </w:p>
    <w:p w:rsidR="00493F40" w:rsidRDefault="00493F40" w:rsidP="00EA4579">
      <w:pPr>
        <w:pStyle w:val="Normlnodsazen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52">
        <w:rPr>
          <w:sz w:val="22"/>
          <w:szCs w:val="22"/>
        </w:rPr>
        <w:t xml:space="preserve"> s</w:t>
      </w:r>
      <w:r w:rsidRPr="00B46DB2">
        <w:rPr>
          <w:sz w:val="22"/>
          <w:szCs w:val="22"/>
        </w:rPr>
        <w:t xml:space="preserve">e sídlem: </w:t>
      </w:r>
      <w:r w:rsidR="00EA4579">
        <w:rPr>
          <w:sz w:val="22"/>
          <w:szCs w:val="22"/>
        </w:rPr>
        <w:t>Vítězná 1129/29</w:t>
      </w:r>
      <w:r>
        <w:rPr>
          <w:sz w:val="22"/>
          <w:szCs w:val="22"/>
        </w:rPr>
        <w:t>, 784 01 Litovel</w:t>
      </w:r>
    </w:p>
    <w:p w:rsidR="00493F40" w:rsidRDefault="00493F40" w:rsidP="00493F40">
      <w:pPr>
        <w:pStyle w:val="Seznam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B46DB2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46DB2">
        <w:rPr>
          <w:sz w:val="22"/>
          <w:szCs w:val="22"/>
        </w:rPr>
        <w:t xml:space="preserve"> ředitelkou: </w:t>
      </w:r>
      <w:proofErr w:type="spellStart"/>
      <w:r w:rsidR="007014F1" w:rsidRPr="007014F1">
        <w:rPr>
          <w:color w:val="444444"/>
          <w:sz w:val="22"/>
          <w:szCs w:val="22"/>
        </w:rPr>
        <w:t>BcA</w:t>
      </w:r>
      <w:proofErr w:type="spellEnd"/>
      <w:r w:rsidR="007014F1" w:rsidRPr="007014F1">
        <w:rPr>
          <w:color w:val="444444"/>
          <w:sz w:val="22"/>
          <w:szCs w:val="22"/>
        </w:rPr>
        <w:t xml:space="preserve">. Anežka </w:t>
      </w:r>
      <w:proofErr w:type="spellStart"/>
      <w:r w:rsidR="007014F1" w:rsidRPr="007014F1">
        <w:rPr>
          <w:color w:val="444444"/>
          <w:sz w:val="22"/>
          <w:szCs w:val="22"/>
        </w:rPr>
        <w:t>Kološová</w:t>
      </w:r>
      <w:proofErr w:type="spellEnd"/>
    </w:p>
    <w:p w:rsidR="0063358D" w:rsidRDefault="0063358D" w:rsidP="00493F40">
      <w:pPr>
        <w:spacing w:after="0" w:line="240" w:lineRule="auto"/>
        <w:jc w:val="both"/>
        <w:rPr>
          <w:rFonts w:ascii="Times New Roman" w:hAnsi="Times New Roman"/>
        </w:rPr>
      </w:pPr>
    </w:p>
    <w:p w:rsidR="00B24B4D" w:rsidRPr="00E80C15" w:rsidRDefault="00B24B4D" w:rsidP="00493F40">
      <w:pPr>
        <w:spacing w:after="0" w:line="240" w:lineRule="auto"/>
        <w:jc w:val="both"/>
        <w:rPr>
          <w:rFonts w:ascii="Times New Roman" w:hAnsi="Times New Roman"/>
        </w:rPr>
      </w:pPr>
    </w:p>
    <w:p w:rsidR="0063358D" w:rsidRDefault="0063358D" w:rsidP="0063358D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v následujícím znění</w:t>
      </w:r>
    </w:p>
    <w:p w:rsidR="00B24B4D" w:rsidRPr="00E80C15" w:rsidRDefault="00B24B4D" w:rsidP="0063358D">
      <w:pPr>
        <w:spacing w:after="0" w:line="240" w:lineRule="auto"/>
        <w:jc w:val="center"/>
        <w:rPr>
          <w:rFonts w:ascii="Times New Roman" w:hAnsi="Times New Roman"/>
        </w:rPr>
      </w:pPr>
    </w:p>
    <w:p w:rsidR="0063358D" w:rsidRPr="00E80C15" w:rsidRDefault="0063358D" w:rsidP="00776661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I.</w:t>
      </w:r>
    </w:p>
    <w:p w:rsidR="00776661" w:rsidRPr="00776661" w:rsidRDefault="00776661" w:rsidP="00386E91">
      <w:pPr>
        <w:pStyle w:val="Default"/>
        <w:spacing w:after="240"/>
        <w:jc w:val="center"/>
        <w:rPr>
          <w:sz w:val="22"/>
          <w:szCs w:val="22"/>
        </w:rPr>
      </w:pPr>
      <w:r w:rsidRPr="00776661">
        <w:rPr>
          <w:b/>
          <w:bCs/>
          <w:sz w:val="22"/>
          <w:szCs w:val="22"/>
        </w:rPr>
        <w:t>Předmět smlouvy</w:t>
      </w:r>
    </w:p>
    <w:p w:rsidR="006A170E" w:rsidRPr="00776661" w:rsidRDefault="00776661" w:rsidP="00386E91">
      <w:pPr>
        <w:spacing w:after="240"/>
        <w:jc w:val="both"/>
        <w:rPr>
          <w:rFonts w:ascii="Times New Roman" w:hAnsi="Times New Roman"/>
        </w:rPr>
      </w:pPr>
      <w:r w:rsidRPr="00776661">
        <w:rPr>
          <w:rFonts w:ascii="Times New Roman" w:hAnsi="Times New Roman"/>
        </w:rPr>
        <w:t xml:space="preserve">Předmětem činnosti školní jídelny, jako účelového školského zařízení podle § 119 zákona č. 561/2004 Sb.,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o předškolním, základním, středním, vyšším a jiném vzdělání (školský zákon), je stravování dětí, žáků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>a studentů tj. nejen žáků škol stejného zřizovatele, ale i škol jiných zřizovatelů. V rámci doplňkové činnosti je jídelna oprávněna poskytovat závodní stravování zaměstnanců právnických osob vykonávajících činnost škol a školských zařízení vymezené vyhláškou 84/2005 Sb., o nákladech na záv</w:t>
      </w:r>
      <w:r w:rsidR="007014F1">
        <w:rPr>
          <w:rFonts w:ascii="Times New Roman" w:hAnsi="Times New Roman"/>
        </w:rPr>
        <w:t>o</w:t>
      </w:r>
      <w:r w:rsidRPr="00776661">
        <w:rPr>
          <w:rFonts w:ascii="Times New Roman" w:hAnsi="Times New Roman"/>
        </w:rPr>
        <w:t>dní stravování a jejich úhradě.</w:t>
      </w:r>
      <w:r w:rsidR="0063358D" w:rsidRPr="00776661">
        <w:rPr>
          <w:rFonts w:ascii="Times New Roman" w:hAnsi="Times New Roman"/>
        </w:rPr>
        <w:t xml:space="preserve"> </w:t>
      </w:r>
    </w:p>
    <w:p w:rsidR="0063358D" w:rsidRDefault="0063358D" w:rsidP="005F49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63358D" w:rsidRDefault="0063358D" w:rsidP="005F49AB">
      <w:pPr>
        <w:jc w:val="center"/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Ceny poskytovaných jídel a platební podmínky</w:t>
      </w:r>
    </w:p>
    <w:p w:rsidR="00B24B4D" w:rsidRPr="005F49AB" w:rsidRDefault="00B24B4D" w:rsidP="00B24B4D">
      <w:pPr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1. Stravování dětí, žáků a studentů</w:t>
      </w:r>
    </w:p>
    <w:p w:rsidR="00B30244" w:rsidRDefault="00626443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stravného pro děti</w:t>
      </w:r>
      <w:r w:rsidR="005F49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žáky a studenty je určena v souladu s vyhláškou 107/2008 Sb., o školním stravování, ve znění pozdějších předpisů. Ceny jsou stanoveny vždy pro konkrétní školní rok, dodavatel má právo na základě </w:t>
      </w:r>
      <w:r w:rsidR="00B30244">
        <w:rPr>
          <w:rFonts w:ascii="Times New Roman" w:hAnsi="Times New Roman"/>
        </w:rPr>
        <w:t xml:space="preserve">změny režijních nákladů nebo cen potravin během školního roku cenu obědů upravit. Jeho povinností je seznámit s tímto opatřením odběratele minimálně s měsíčním předstihem. </w:t>
      </w:r>
      <w:r w:rsidR="005F49AB">
        <w:rPr>
          <w:rFonts w:ascii="Times New Roman" w:hAnsi="Times New Roman"/>
        </w:rPr>
        <w:t>Ceny poskytovaných jídel jsou uvedené v příloze č. 1 této smlouvy</w:t>
      </w:r>
      <w:r w:rsidR="00EA4579">
        <w:rPr>
          <w:rFonts w:ascii="Times New Roman" w:hAnsi="Times New Roman"/>
        </w:rPr>
        <w:t>.</w:t>
      </w:r>
    </w:p>
    <w:p w:rsidR="00F3092F" w:rsidRPr="00E80C15" w:rsidRDefault="00EA4579" w:rsidP="00F10F4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Mateřská škola Svatojánek</w:t>
      </w:r>
      <w:r w:rsidR="00F3092F">
        <w:rPr>
          <w:rFonts w:ascii="Times New Roman" w:hAnsi="Times New Roman"/>
        </w:rPr>
        <w:t>, jakožto škola jiného zřizovatele,</w:t>
      </w:r>
      <w:r>
        <w:rPr>
          <w:rFonts w:ascii="Times New Roman" w:hAnsi="Times New Roman"/>
        </w:rPr>
        <w:t xml:space="preserve"> bude hradit věcné (provozní</w:t>
      </w:r>
      <w:r w:rsidR="00F3092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náklady</w:t>
      </w:r>
      <w:r w:rsidR="00F3092F">
        <w:rPr>
          <w:rFonts w:ascii="Times New Roman" w:hAnsi="Times New Roman"/>
        </w:rPr>
        <w:t xml:space="preserve"> </w:t>
      </w:r>
      <w:r w:rsidR="00F10F44">
        <w:rPr>
          <w:rFonts w:ascii="Times New Roman" w:hAnsi="Times New Roman"/>
        </w:rPr>
        <w:br/>
      </w:r>
      <w:r w:rsidR="00F3092F">
        <w:rPr>
          <w:rFonts w:ascii="Times New Roman" w:hAnsi="Times New Roman"/>
        </w:rPr>
        <w:t xml:space="preserve">na přípravu </w:t>
      </w:r>
      <w:r w:rsidR="005C152D">
        <w:rPr>
          <w:rFonts w:ascii="Times New Roman" w:hAnsi="Times New Roman"/>
        </w:rPr>
        <w:t>stravy</w:t>
      </w:r>
      <w:r w:rsidR="00F3092F">
        <w:rPr>
          <w:rFonts w:ascii="Times New Roman" w:hAnsi="Times New Roman"/>
        </w:rPr>
        <w:t xml:space="preserve"> žákům.</w:t>
      </w:r>
      <w:r>
        <w:rPr>
          <w:rFonts w:ascii="Times New Roman" w:hAnsi="Times New Roman"/>
        </w:rPr>
        <w:t xml:space="preserve"> </w:t>
      </w:r>
    </w:p>
    <w:p w:rsidR="00F3092F" w:rsidRPr="00E80C15" w:rsidRDefault="00F3092F" w:rsidP="00F10F44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Školní jídelna bude Církevní mateřské škole v Litovli fakturovat </w:t>
      </w:r>
      <w:r w:rsidRPr="00E80C15">
        <w:rPr>
          <w:rFonts w:ascii="Times New Roman" w:hAnsi="Times New Roman"/>
          <w:b/>
        </w:rPr>
        <w:t>měsíčně</w:t>
      </w:r>
      <w:r w:rsidRPr="00E80C15">
        <w:rPr>
          <w:rFonts w:ascii="Times New Roman" w:hAnsi="Times New Roman"/>
        </w:rPr>
        <w:t xml:space="preserve"> věcné náklady </w:t>
      </w:r>
      <w:r>
        <w:rPr>
          <w:rFonts w:ascii="Times New Roman" w:hAnsi="Times New Roman"/>
        </w:rPr>
        <w:t>dle skutečně odebrané stravy</w:t>
      </w:r>
      <w:r w:rsidR="00F10F44">
        <w:rPr>
          <w:rFonts w:ascii="Times New Roman" w:hAnsi="Times New Roman"/>
        </w:rPr>
        <w:t xml:space="preserve"> ve výši stanovené v příloze č. 1 této smlouvy.</w:t>
      </w:r>
    </w:p>
    <w:p w:rsidR="00EA4579" w:rsidRDefault="00EA4579" w:rsidP="00F10F44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Úhrada věcných nákladů bude prováděna na účet </w:t>
      </w:r>
      <w:r w:rsidRPr="00E80C15">
        <w:rPr>
          <w:rFonts w:ascii="Times New Roman" w:hAnsi="Times New Roman"/>
          <w:b/>
        </w:rPr>
        <w:t>179990971/0300</w:t>
      </w:r>
      <w:r w:rsidRPr="00E80C15">
        <w:rPr>
          <w:rFonts w:ascii="Times New Roman" w:hAnsi="Times New Roman"/>
        </w:rPr>
        <w:t xml:space="preserve"> se splatností uvedenou na faktuře.</w:t>
      </w:r>
    </w:p>
    <w:p w:rsidR="00B24B4D" w:rsidRDefault="00B24B4D" w:rsidP="00C51B1D">
      <w:pPr>
        <w:jc w:val="both"/>
        <w:rPr>
          <w:rFonts w:ascii="Times New Roman" w:hAnsi="Times New Roman"/>
        </w:rPr>
      </w:pPr>
    </w:p>
    <w:p w:rsidR="005F49AB" w:rsidRDefault="00B30244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Povinností odběratele</w:t>
      </w:r>
      <w:r w:rsidR="00FB4A0C">
        <w:rPr>
          <w:rFonts w:ascii="Times New Roman" w:hAnsi="Times New Roman"/>
        </w:rPr>
        <w:t xml:space="preserve"> je informovat zákonné zástupce strávníků </w:t>
      </w:r>
      <w:r>
        <w:rPr>
          <w:rFonts w:ascii="Times New Roman" w:hAnsi="Times New Roman"/>
        </w:rPr>
        <w:t xml:space="preserve">o platné ceně stravy a vnitřním řádu školní jídelny, nejlépe formou vyvěšení na informačních nástěnkách. </w:t>
      </w:r>
    </w:p>
    <w:p w:rsidR="00B24B4D" w:rsidRDefault="00B24B4D" w:rsidP="00C51B1D">
      <w:pPr>
        <w:jc w:val="both"/>
        <w:rPr>
          <w:rFonts w:ascii="Times New Roman" w:hAnsi="Times New Roman"/>
        </w:rPr>
      </w:pPr>
    </w:p>
    <w:p w:rsidR="00B24B4D" w:rsidRDefault="00B24B4D" w:rsidP="00C51B1D">
      <w:pPr>
        <w:jc w:val="both"/>
        <w:rPr>
          <w:rFonts w:ascii="Times New Roman" w:hAnsi="Times New Roman"/>
        </w:rPr>
      </w:pPr>
    </w:p>
    <w:p w:rsidR="00B24B4D" w:rsidRPr="00776661" w:rsidRDefault="00B24B4D" w:rsidP="00B24B4D">
      <w:pPr>
        <w:rPr>
          <w:rFonts w:ascii="Times New Roman" w:hAnsi="Times New Roman"/>
          <w:b/>
        </w:rPr>
      </w:pPr>
      <w:r w:rsidRPr="00776661">
        <w:rPr>
          <w:rFonts w:ascii="Times New Roman" w:hAnsi="Times New Roman"/>
          <w:b/>
        </w:rPr>
        <w:lastRenderedPageBreak/>
        <w:t>2. Stravování zaměstnanců</w:t>
      </w:r>
    </w:p>
    <w:p w:rsidR="00B24B4D" w:rsidRDefault="00B24B4D" w:rsidP="00B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ceně obědů pro zaměstnance, příloha č. 2 smlouvy, jsou zakalkulovány náklady na potraviny, mzdové, provozní (věcné) náklady a zisk.  Odběratel určí, jakým způsobem bude tato cena hrazena – zaměstnanec, doplatek fakturou, popřípadě příspěvek FKSP. </w:t>
      </w:r>
    </w:p>
    <w:p w:rsidR="00B24B4D" w:rsidRDefault="00B24B4D" w:rsidP="00B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Zaměstnanci hradí obědy způsobem uvedeným ve vnitřním řádu školní jídelny. </w:t>
      </w:r>
    </w:p>
    <w:p w:rsidR="00B24B4D" w:rsidRPr="00776661" w:rsidRDefault="00B24B4D" w:rsidP="00B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doplatku za stravu, popřípadě příspěvku FKSP, proběhne dle evidence vydaných obědů vedené dodavatelem po ukončení měsíční uzávěrky, nejpozději do 15. dne měsíce </w:t>
      </w:r>
      <w:r w:rsidRPr="00776661">
        <w:rPr>
          <w:rFonts w:ascii="Times New Roman" w:hAnsi="Times New Roman"/>
        </w:rPr>
        <w:t xml:space="preserve">následujícího. </w:t>
      </w:r>
      <w:r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Úhrada doplatku bude prováděna na účet </w:t>
      </w:r>
      <w:r w:rsidRPr="00343945">
        <w:rPr>
          <w:rFonts w:ascii="Times New Roman" w:hAnsi="Times New Roman"/>
          <w:b/>
        </w:rPr>
        <w:t>179990971/0300</w:t>
      </w:r>
      <w:r w:rsidRPr="00776661">
        <w:rPr>
          <w:rFonts w:ascii="Times New Roman" w:hAnsi="Times New Roman"/>
        </w:rPr>
        <w:t xml:space="preserve"> se splatností uvedenou na faktuře.</w:t>
      </w:r>
    </w:p>
    <w:p w:rsidR="003A4114" w:rsidRDefault="00B24B4D" w:rsidP="001B41C5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1B41C5">
        <w:rPr>
          <w:rFonts w:ascii="Times New Roman" w:hAnsi="Times New Roman"/>
        </w:rPr>
        <w:t>.</w:t>
      </w:r>
    </w:p>
    <w:p w:rsidR="001B41C5" w:rsidRDefault="001B41C5" w:rsidP="001B41C5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:rsidR="001B41C5" w:rsidRDefault="001B41C5" w:rsidP="00EA4579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Výdej stravy je zabezpečován pracovníky </w:t>
      </w:r>
      <w:r w:rsidR="00493F40">
        <w:rPr>
          <w:sz w:val="22"/>
          <w:szCs w:val="22"/>
        </w:rPr>
        <w:t xml:space="preserve">MŠ </w:t>
      </w:r>
      <w:r w:rsidR="00EA4579">
        <w:rPr>
          <w:sz w:val="22"/>
          <w:szCs w:val="22"/>
        </w:rPr>
        <w:t>Svatojánek</w:t>
      </w:r>
      <w:r w:rsidR="00FC4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požadavky platných hygienických </w:t>
      </w:r>
      <w:r w:rsidR="00EA4579">
        <w:rPr>
          <w:sz w:val="22"/>
          <w:szCs w:val="22"/>
        </w:rPr>
        <w:br/>
      </w:r>
      <w:r>
        <w:rPr>
          <w:sz w:val="22"/>
          <w:szCs w:val="22"/>
        </w:rPr>
        <w:t xml:space="preserve">a dalších norem. </w:t>
      </w:r>
    </w:p>
    <w:p w:rsidR="0083109B" w:rsidRDefault="0083109B" w:rsidP="00C51B1D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Dodané jídlo je určeno k přímé spotřebě.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</w:p>
    <w:p w:rsidR="001B41C5" w:rsidRDefault="001B41C5" w:rsidP="00F10F4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je povinen předat dodavateli dostatečné množství vlastních čistých nádob určených k převozu stravy s jednodenním předstihem. Tyto nádoby musí být viditelně označeny. </w:t>
      </w:r>
    </w:p>
    <w:p w:rsidR="001B41C5" w:rsidRDefault="001B41C5" w:rsidP="00F10F4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uloží čisté termoporty do svých skladovacích prostor. </w:t>
      </w: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si vyhrazuje</w:t>
      </w:r>
      <w:r w:rsidR="00E21644">
        <w:rPr>
          <w:color w:val="auto"/>
          <w:sz w:val="22"/>
          <w:szCs w:val="22"/>
        </w:rPr>
        <w:t xml:space="preserve"> právo</w:t>
      </w:r>
      <w:r>
        <w:rPr>
          <w:color w:val="auto"/>
          <w:sz w:val="22"/>
          <w:szCs w:val="22"/>
        </w:rPr>
        <w:t xml:space="preserve"> provádět změny v</w:t>
      </w:r>
      <w:r w:rsidR="00EC33F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jídelníčku</w:t>
      </w:r>
      <w:r w:rsidR="00EC33F6">
        <w:rPr>
          <w:color w:val="auto"/>
          <w:sz w:val="22"/>
          <w:szCs w:val="22"/>
        </w:rPr>
        <w:t xml:space="preserve"> z </w:t>
      </w:r>
      <w:r w:rsidR="0083109B">
        <w:rPr>
          <w:color w:val="auto"/>
          <w:sz w:val="22"/>
          <w:szCs w:val="22"/>
        </w:rPr>
        <w:t>důvodu například</w:t>
      </w:r>
      <w:r>
        <w:rPr>
          <w:color w:val="auto"/>
          <w:sz w:val="22"/>
          <w:szCs w:val="22"/>
        </w:rPr>
        <w:t xml:space="preserve"> nedodaných surovin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vaření, výpadku energií apod. Se změnami musí odběratele seznámit. </w:t>
      </w: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Manipulaci s termoporty, naložení a včasný odvoz zajišťuje dodavatel, zodpovídá i za případné škody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při těchto činnostech do předání příslušnému pracovníkovi na daném výdejním místě. </w:t>
      </w:r>
    </w:p>
    <w:p w:rsidR="007C4200" w:rsidRDefault="00EC33F6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Informace o počtech strávníků a množství dodaných</w:t>
      </w:r>
      <w:r w:rsidR="00886C84">
        <w:rPr>
          <w:color w:val="auto"/>
          <w:sz w:val="22"/>
          <w:szCs w:val="22"/>
        </w:rPr>
        <w:t xml:space="preserve"> pokrmů budou zasílány denně při </w:t>
      </w:r>
      <w:r>
        <w:rPr>
          <w:color w:val="auto"/>
          <w:sz w:val="22"/>
          <w:szCs w:val="22"/>
        </w:rPr>
        <w:t>dodávce.</w:t>
      </w:r>
    </w:p>
    <w:p w:rsidR="00A75D2F" w:rsidRDefault="00884F3C" w:rsidP="00F10F44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Pověřený pracovník odběratele je povinen překontrolovat</w:t>
      </w:r>
      <w:r w:rsidR="00EE18EA">
        <w:rPr>
          <w:color w:val="auto"/>
          <w:sz w:val="22"/>
          <w:szCs w:val="22"/>
        </w:rPr>
        <w:t xml:space="preserve"> (přepočítáním, převážením)</w:t>
      </w:r>
      <w:r>
        <w:rPr>
          <w:color w:val="auto"/>
          <w:sz w:val="22"/>
          <w:szCs w:val="22"/>
        </w:rPr>
        <w:t xml:space="preserve"> dodanou stravu. </w:t>
      </w:r>
      <w:r w:rsidR="007C4200">
        <w:rPr>
          <w:color w:val="auto"/>
          <w:sz w:val="22"/>
          <w:szCs w:val="22"/>
        </w:rPr>
        <w:t>Případné připomínky</w:t>
      </w:r>
      <w:r w:rsidR="00EC33F6">
        <w:rPr>
          <w:color w:val="auto"/>
          <w:sz w:val="22"/>
          <w:szCs w:val="22"/>
        </w:rPr>
        <w:t xml:space="preserve"> nahlásí</w:t>
      </w:r>
      <w:r w:rsidR="00E21644">
        <w:rPr>
          <w:color w:val="auto"/>
          <w:sz w:val="22"/>
          <w:szCs w:val="22"/>
        </w:rPr>
        <w:t xml:space="preserve"> </w:t>
      </w:r>
      <w:r w:rsidR="007C4200">
        <w:rPr>
          <w:color w:val="auto"/>
          <w:sz w:val="22"/>
          <w:szCs w:val="22"/>
        </w:rPr>
        <w:t>nejpozději do 12.00 hod. do kanceláře ŠJ</w:t>
      </w:r>
      <w:r w:rsidR="00343945">
        <w:rPr>
          <w:color w:val="auto"/>
          <w:sz w:val="22"/>
          <w:szCs w:val="22"/>
        </w:rPr>
        <w:t xml:space="preserve"> (</w:t>
      </w:r>
      <w:r w:rsidR="00343945" w:rsidRPr="00343945">
        <w:rPr>
          <w:b/>
          <w:color w:val="auto"/>
          <w:sz w:val="22"/>
          <w:szCs w:val="22"/>
        </w:rPr>
        <w:t>telefon 585</w:t>
      </w:r>
      <w:r w:rsidR="00886C84">
        <w:rPr>
          <w:b/>
          <w:color w:val="auto"/>
          <w:sz w:val="22"/>
          <w:szCs w:val="22"/>
        </w:rPr>
        <w:t>4</w:t>
      </w:r>
      <w:r w:rsidR="00343945" w:rsidRPr="00343945">
        <w:rPr>
          <w:b/>
          <w:color w:val="auto"/>
          <w:sz w:val="22"/>
          <w:szCs w:val="22"/>
        </w:rPr>
        <w:t>1484, 585342182)</w:t>
      </w:r>
      <w:r w:rsidR="00343945">
        <w:rPr>
          <w:b/>
          <w:color w:val="auto"/>
          <w:sz w:val="22"/>
          <w:szCs w:val="22"/>
        </w:rPr>
        <w:t xml:space="preserve">. </w:t>
      </w:r>
    </w:p>
    <w:p w:rsidR="007C4200" w:rsidRPr="00343945" w:rsidRDefault="00EC33F6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Kompetentní</w:t>
      </w:r>
      <w:r w:rsidR="00343945">
        <w:rPr>
          <w:color w:val="auto"/>
          <w:sz w:val="22"/>
          <w:szCs w:val="22"/>
        </w:rPr>
        <w:t xml:space="preserve"> pracovník odběratele přebírá plnou odpovědnost za splnění hygienických požadavků</w:t>
      </w:r>
      <w:r w:rsidR="00A75D2F">
        <w:rPr>
          <w:color w:val="auto"/>
          <w:sz w:val="22"/>
          <w:szCs w:val="22"/>
        </w:rPr>
        <w:t xml:space="preserve"> </w:t>
      </w:r>
      <w:r w:rsidR="0039169A">
        <w:rPr>
          <w:color w:val="auto"/>
          <w:sz w:val="22"/>
          <w:szCs w:val="22"/>
        </w:rPr>
        <w:br/>
      </w:r>
      <w:r w:rsidR="00A75D2F">
        <w:rPr>
          <w:color w:val="auto"/>
          <w:sz w:val="22"/>
          <w:szCs w:val="22"/>
        </w:rPr>
        <w:t>při uchování a následné expedici dodané stravy.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Platnost smlouvy</w:t>
      </w:r>
    </w:p>
    <w:p w:rsidR="00C51B1D" w:rsidRDefault="001B41C5" w:rsidP="00F10F44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</w:t>
      </w:r>
      <w:proofErr w:type="gramStart"/>
      <w:r>
        <w:rPr>
          <w:b/>
          <w:bCs/>
          <w:color w:val="auto"/>
          <w:sz w:val="22"/>
          <w:szCs w:val="22"/>
        </w:rPr>
        <w:t>dobu n e u r č i t o u ,</w:t>
      </w:r>
      <w:r w:rsidR="0039169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počínaje</w:t>
      </w:r>
      <w:proofErr w:type="gramEnd"/>
      <w:r>
        <w:rPr>
          <w:b/>
          <w:bCs/>
          <w:color w:val="auto"/>
          <w:sz w:val="22"/>
          <w:szCs w:val="22"/>
        </w:rPr>
        <w:t xml:space="preserve"> dnem 1. </w:t>
      </w:r>
      <w:r w:rsidR="007014F1">
        <w:rPr>
          <w:b/>
          <w:bCs/>
          <w:color w:val="auto"/>
          <w:sz w:val="22"/>
          <w:szCs w:val="22"/>
        </w:rPr>
        <w:t>ledna</w:t>
      </w:r>
      <w:r>
        <w:rPr>
          <w:b/>
          <w:bCs/>
          <w:color w:val="auto"/>
          <w:sz w:val="22"/>
          <w:szCs w:val="22"/>
        </w:rPr>
        <w:t xml:space="preserve"> 201</w:t>
      </w:r>
      <w:r w:rsidR="007014F1">
        <w:rPr>
          <w:b/>
          <w:bCs/>
          <w:color w:val="auto"/>
          <w:sz w:val="22"/>
          <w:szCs w:val="22"/>
        </w:rPr>
        <w:t>7</w:t>
      </w:r>
      <w:r w:rsidR="00884F3C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 tím, že smluvní strany mají právo tento smluvní vztah ukončit na základě dohody nebo výpovědi. Výpovědní doba je </w:t>
      </w:r>
      <w:r w:rsidR="00884F3C">
        <w:rPr>
          <w:color w:val="auto"/>
          <w:sz w:val="22"/>
          <w:szCs w:val="22"/>
        </w:rPr>
        <w:t>dvouměsíční</w:t>
      </w:r>
      <w:r>
        <w:rPr>
          <w:color w:val="auto"/>
          <w:sz w:val="22"/>
          <w:szCs w:val="22"/>
        </w:rPr>
        <w:t xml:space="preserve">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počíná běžet od prvního dne měsíce následujícího po doručení písemné výpovědi. </w:t>
      </w:r>
    </w:p>
    <w:p w:rsidR="001B41C5" w:rsidRDefault="00C51B1D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nahrazuje </w:t>
      </w:r>
      <w:r w:rsidR="005C152D">
        <w:rPr>
          <w:b/>
          <w:color w:val="auto"/>
          <w:sz w:val="22"/>
          <w:szCs w:val="22"/>
          <w:u w:val="single"/>
        </w:rPr>
        <w:t xml:space="preserve">Smlouvu o zajišťování </w:t>
      </w:r>
      <w:r w:rsidR="005C152D" w:rsidRPr="00493F40">
        <w:rPr>
          <w:b/>
          <w:color w:val="auto"/>
          <w:sz w:val="22"/>
          <w:szCs w:val="22"/>
          <w:u w:val="single"/>
        </w:rPr>
        <w:t>stravování</w:t>
      </w:r>
      <w:r w:rsidRPr="00493F40">
        <w:rPr>
          <w:b/>
          <w:color w:val="auto"/>
          <w:sz w:val="22"/>
          <w:szCs w:val="22"/>
        </w:rPr>
        <w:t xml:space="preserve"> ze dne</w:t>
      </w:r>
      <w:r w:rsidR="00493F40" w:rsidRPr="00493F40">
        <w:rPr>
          <w:b/>
          <w:color w:val="auto"/>
          <w:sz w:val="22"/>
          <w:szCs w:val="22"/>
        </w:rPr>
        <w:t xml:space="preserve"> </w:t>
      </w:r>
      <w:r w:rsidR="007014F1">
        <w:rPr>
          <w:b/>
          <w:color w:val="auto"/>
          <w:sz w:val="22"/>
          <w:szCs w:val="22"/>
        </w:rPr>
        <w:t>1</w:t>
      </w:r>
      <w:r w:rsidR="00644E66">
        <w:rPr>
          <w:b/>
          <w:color w:val="auto"/>
          <w:sz w:val="22"/>
          <w:szCs w:val="22"/>
        </w:rPr>
        <w:t>2</w:t>
      </w:r>
      <w:r w:rsidR="00F10F44">
        <w:rPr>
          <w:b/>
          <w:color w:val="auto"/>
          <w:sz w:val="22"/>
          <w:szCs w:val="22"/>
        </w:rPr>
        <w:t xml:space="preserve">. </w:t>
      </w:r>
      <w:r w:rsidR="007014F1">
        <w:rPr>
          <w:b/>
          <w:color w:val="auto"/>
          <w:sz w:val="22"/>
          <w:szCs w:val="22"/>
        </w:rPr>
        <w:t>června</w:t>
      </w:r>
      <w:r w:rsidR="00F10F44">
        <w:rPr>
          <w:b/>
          <w:color w:val="auto"/>
          <w:sz w:val="22"/>
          <w:szCs w:val="22"/>
        </w:rPr>
        <w:t xml:space="preserve"> 201</w:t>
      </w:r>
      <w:r w:rsidR="007014F1">
        <w:rPr>
          <w:b/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  <w:r w:rsidR="0048185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četně všech je</w:t>
      </w:r>
      <w:r w:rsidR="00481852">
        <w:rPr>
          <w:color w:val="auto"/>
          <w:sz w:val="22"/>
          <w:szCs w:val="22"/>
        </w:rPr>
        <w:t>ji</w:t>
      </w:r>
      <w:r>
        <w:rPr>
          <w:color w:val="auto"/>
          <w:sz w:val="22"/>
          <w:szCs w:val="22"/>
        </w:rPr>
        <w:t>ch dodatků</w:t>
      </w:r>
      <w:r w:rsidR="007014F1">
        <w:rPr>
          <w:color w:val="auto"/>
          <w:sz w:val="22"/>
          <w:szCs w:val="22"/>
        </w:rPr>
        <w:t xml:space="preserve"> a příloh</w:t>
      </w:r>
      <w:r>
        <w:rPr>
          <w:color w:val="auto"/>
          <w:sz w:val="22"/>
          <w:szCs w:val="22"/>
        </w:rPr>
        <w:t>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B41C5" w:rsidRDefault="001B41C5" w:rsidP="00F10F44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nabývá platnosti podpisem statutárních zástupců smluvních stran s tím, že je účinná </w:t>
      </w:r>
      <w:r w:rsidR="00B24B4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od 1. </w:t>
      </w:r>
      <w:r w:rsidR="007014F1">
        <w:rPr>
          <w:color w:val="auto"/>
          <w:sz w:val="22"/>
          <w:szCs w:val="22"/>
        </w:rPr>
        <w:t>ledna 2017.</w:t>
      </w: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provedeních majících platnost originálu, z nichž každá ze smluvních stran obdrží po jednom. </w:t>
      </w: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Tato smlouva může být měněna pouze formou písemných dodatků odsouhlasených smluvními stranami</w:t>
      </w:r>
      <w:r w:rsidR="0083109B">
        <w:rPr>
          <w:color w:val="auto"/>
          <w:sz w:val="22"/>
          <w:szCs w:val="22"/>
        </w:rPr>
        <w:t>, přílohy smlouvy (ceníky) budou průběžně aktualizovány.</w:t>
      </w:r>
      <w:r>
        <w:rPr>
          <w:color w:val="auto"/>
          <w:sz w:val="22"/>
          <w:szCs w:val="22"/>
        </w:rPr>
        <w:t xml:space="preserve"> </w:t>
      </w:r>
    </w:p>
    <w:p w:rsidR="001B41C5" w:rsidRDefault="001B41C5" w:rsidP="00F10F4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podpisem této smlouvy vyjadřují souhlas s jejím obsahem a prohlašují, že byla sepsána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základě pravdivých údajů a jejich pravé a svobodné vůle a na důkaz toho připojují své podpisy. 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Litovli dne </w:t>
      </w:r>
      <w:r w:rsidR="007014F1">
        <w:rPr>
          <w:color w:val="auto"/>
          <w:sz w:val="22"/>
          <w:szCs w:val="22"/>
        </w:rPr>
        <w:t>20. prosince 2016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…………………………………….                                 ……………………………………………..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</w:t>
      </w:r>
      <w:r w:rsidR="00481852">
        <w:rPr>
          <w:color w:val="auto"/>
          <w:sz w:val="22"/>
          <w:szCs w:val="22"/>
        </w:rPr>
        <w:t xml:space="preserve">                                       </w:t>
      </w:r>
      <w:r w:rsidR="00EA4579">
        <w:rPr>
          <w:color w:val="auto"/>
          <w:sz w:val="22"/>
          <w:szCs w:val="22"/>
        </w:rPr>
        <w:t xml:space="preserve">                  </w:t>
      </w:r>
      <w:r w:rsidR="00481852">
        <w:rPr>
          <w:color w:val="auto"/>
          <w:sz w:val="22"/>
          <w:szCs w:val="22"/>
        </w:rPr>
        <w:t xml:space="preserve"> </w:t>
      </w:r>
      <w:proofErr w:type="spellStart"/>
      <w:r w:rsidR="007014F1" w:rsidRPr="007014F1">
        <w:rPr>
          <w:color w:val="444444"/>
          <w:sz w:val="22"/>
          <w:szCs w:val="22"/>
        </w:rPr>
        <w:t>BcA</w:t>
      </w:r>
      <w:proofErr w:type="spellEnd"/>
      <w:r w:rsidR="007014F1" w:rsidRPr="007014F1">
        <w:rPr>
          <w:color w:val="444444"/>
          <w:sz w:val="22"/>
          <w:szCs w:val="22"/>
        </w:rPr>
        <w:t xml:space="preserve">. Anežka </w:t>
      </w:r>
      <w:proofErr w:type="spellStart"/>
      <w:r w:rsidR="007014F1" w:rsidRPr="007014F1">
        <w:rPr>
          <w:color w:val="444444"/>
          <w:sz w:val="22"/>
          <w:szCs w:val="22"/>
        </w:rPr>
        <w:t>Kološová</w:t>
      </w:r>
      <w:proofErr w:type="spellEnd"/>
    </w:p>
    <w:p w:rsidR="00DA769E" w:rsidRDefault="00DA769E" w:rsidP="00454EA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  <w:t xml:space="preserve">       ředitelka MŠ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</w:t>
      </w:r>
      <w:r w:rsidR="00FB4A0C">
        <w:rPr>
          <w:i/>
          <w:color w:val="auto"/>
          <w:sz w:val="22"/>
          <w:szCs w:val="22"/>
        </w:rPr>
        <w:t xml:space="preserve">    </w:t>
      </w:r>
      <w:r w:rsidR="00644E66">
        <w:rPr>
          <w:i/>
          <w:color w:val="auto"/>
          <w:sz w:val="22"/>
          <w:szCs w:val="22"/>
        </w:rPr>
        <w:t>(dodavatel)</w:t>
      </w:r>
      <w:r w:rsidR="00644E66">
        <w:rPr>
          <w:i/>
          <w:color w:val="auto"/>
          <w:sz w:val="22"/>
          <w:szCs w:val="22"/>
        </w:rPr>
        <w:tab/>
      </w:r>
      <w:r w:rsidR="00644E66">
        <w:rPr>
          <w:i/>
          <w:color w:val="auto"/>
          <w:sz w:val="22"/>
          <w:szCs w:val="22"/>
        </w:rPr>
        <w:tab/>
      </w:r>
      <w:r w:rsidR="00644E66">
        <w:rPr>
          <w:i/>
          <w:color w:val="auto"/>
          <w:sz w:val="22"/>
          <w:szCs w:val="22"/>
        </w:rPr>
        <w:tab/>
      </w:r>
      <w:r w:rsidR="00644E66">
        <w:rPr>
          <w:i/>
          <w:color w:val="auto"/>
          <w:sz w:val="22"/>
          <w:szCs w:val="22"/>
        </w:rPr>
        <w:tab/>
      </w:r>
      <w:r w:rsidR="00644E66">
        <w:rPr>
          <w:i/>
          <w:color w:val="auto"/>
          <w:sz w:val="22"/>
          <w:szCs w:val="22"/>
        </w:rPr>
        <w:tab/>
      </w:r>
      <w:r w:rsidR="00644E66">
        <w:rPr>
          <w:i/>
          <w:color w:val="auto"/>
          <w:sz w:val="22"/>
          <w:szCs w:val="22"/>
        </w:rPr>
        <w:tab/>
        <w:t xml:space="preserve">       </w:t>
      </w:r>
      <w:r w:rsidR="00FB4A0C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(odběratel)</w:t>
      </w:r>
    </w:p>
    <w:sectPr w:rsidR="00DA769E" w:rsidSect="00386E91">
      <w:foot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9E" w:rsidRDefault="006B389E" w:rsidP="00DA769E">
      <w:pPr>
        <w:spacing w:after="0" w:line="240" w:lineRule="auto"/>
      </w:pPr>
      <w:r>
        <w:separator/>
      </w:r>
    </w:p>
  </w:endnote>
  <w:endnote w:type="continuationSeparator" w:id="0">
    <w:p w:rsidR="006B389E" w:rsidRDefault="006B389E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242"/>
      <w:docPartObj>
        <w:docPartGallery w:val="Page Numbers (Bottom of Page)"/>
        <w:docPartUnique/>
      </w:docPartObj>
    </w:sdtPr>
    <w:sdtContent>
      <w:p w:rsidR="00DC2DE7" w:rsidRDefault="00966071">
        <w:pPr>
          <w:pStyle w:val="Zpat"/>
          <w:jc w:val="right"/>
        </w:pPr>
        <w:fldSimple w:instr=" PAGE   \* MERGEFORMAT ">
          <w:r w:rsidR="00B24B4D">
            <w:rPr>
              <w:noProof/>
            </w:rPr>
            <w:t>2</w:t>
          </w:r>
        </w:fldSimple>
      </w:p>
    </w:sdtContent>
  </w:sdt>
  <w:p w:rsidR="00DC2DE7" w:rsidRDefault="00DC2D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E7" w:rsidRDefault="00DC2DE7">
    <w:pPr>
      <w:pStyle w:val="Zpat"/>
    </w:pPr>
    <w:r>
      <w:tab/>
    </w:r>
    <w:r>
      <w:tab/>
    </w:r>
    <w:r>
      <w:tab/>
      <w:t xml:space="preserve">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9E" w:rsidRDefault="006B389E" w:rsidP="00DA769E">
      <w:pPr>
        <w:spacing w:after="0" w:line="240" w:lineRule="auto"/>
      </w:pPr>
      <w:r>
        <w:separator/>
      </w:r>
    </w:p>
  </w:footnote>
  <w:footnote w:type="continuationSeparator" w:id="0">
    <w:p w:rsidR="006B389E" w:rsidRDefault="006B389E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1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52322E" w:rsidRDefault="00966071" w:rsidP="0052322E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3358D"/>
    <w:rsid w:val="000506E5"/>
    <w:rsid w:val="000A1C7D"/>
    <w:rsid w:val="000B519B"/>
    <w:rsid w:val="00174D43"/>
    <w:rsid w:val="001A7675"/>
    <w:rsid w:val="001B41C5"/>
    <w:rsid w:val="002074F5"/>
    <w:rsid w:val="003159BE"/>
    <w:rsid w:val="00343945"/>
    <w:rsid w:val="00386E91"/>
    <w:rsid w:val="0038798F"/>
    <w:rsid w:val="0039169A"/>
    <w:rsid w:val="003A4114"/>
    <w:rsid w:val="00402790"/>
    <w:rsid w:val="004058E1"/>
    <w:rsid w:val="00454EA2"/>
    <w:rsid w:val="00481852"/>
    <w:rsid w:val="00493F40"/>
    <w:rsid w:val="00497F3F"/>
    <w:rsid w:val="0052322E"/>
    <w:rsid w:val="005C152D"/>
    <w:rsid w:val="005F49AB"/>
    <w:rsid w:val="00626443"/>
    <w:rsid w:val="00631B6D"/>
    <w:rsid w:val="0063358D"/>
    <w:rsid w:val="00644E66"/>
    <w:rsid w:val="006A170E"/>
    <w:rsid w:val="006A1B25"/>
    <w:rsid w:val="006B389E"/>
    <w:rsid w:val="007014F1"/>
    <w:rsid w:val="00776661"/>
    <w:rsid w:val="007C4200"/>
    <w:rsid w:val="0083109B"/>
    <w:rsid w:val="00884F3C"/>
    <w:rsid w:val="00886C84"/>
    <w:rsid w:val="008A2646"/>
    <w:rsid w:val="008A4020"/>
    <w:rsid w:val="00966071"/>
    <w:rsid w:val="00A27C46"/>
    <w:rsid w:val="00A60B8A"/>
    <w:rsid w:val="00A75D2F"/>
    <w:rsid w:val="00A97872"/>
    <w:rsid w:val="00B24B4D"/>
    <w:rsid w:val="00B30244"/>
    <w:rsid w:val="00B53307"/>
    <w:rsid w:val="00B62401"/>
    <w:rsid w:val="00BC1D5D"/>
    <w:rsid w:val="00BC2065"/>
    <w:rsid w:val="00BD44FA"/>
    <w:rsid w:val="00C368D6"/>
    <w:rsid w:val="00C371D6"/>
    <w:rsid w:val="00C51B1D"/>
    <w:rsid w:val="00C6356F"/>
    <w:rsid w:val="00D176B7"/>
    <w:rsid w:val="00D93E4C"/>
    <w:rsid w:val="00DA769E"/>
    <w:rsid w:val="00DC2DE7"/>
    <w:rsid w:val="00DF76E5"/>
    <w:rsid w:val="00E21644"/>
    <w:rsid w:val="00EA4579"/>
    <w:rsid w:val="00EB707D"/>
    <w:rsid w:val="00EC33F6"/>
    <w:rsid w:val="00ED5840"/>
    <w:rsid w:val="00EE18EA"/>
    <w:rsid w:val="00F10F44"/>
    <w:rsid w:val="00F3092F"/>
    <w:rsid w:val="00F47F8D"/>
    <w:rsid w:val="00F7424D"/>
    <w:rsid w:val="00FB4A0C"/>
    <w:rsid w:val="00FB7D05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5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A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76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9E"/>
    <w:rPr>
      <w:rFonts w:ascii="Calibri" w:eastAsia="Calibri" w:hAnsi="Calibri" w:cs="Times New Roman"/>
    </w:rPr>
  </w:style>
  <w:style w:type="paragraph" w:styleId="Seznam2">
    <w:name w:val="List 2"/>
    <w:basedOn w:val="Normln"/>
    <w:rsid w:val="00493F40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493F4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B3F8B-5156-4D44-9777-D2EA135E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2016-12-22T09:32:00Z</cp:lastPrinted>
  <dcterms:created xsi:type="dcterms:W3CDTF">2016-12-22T09:20:00Z</dcterms:created>
  <dcterms:modified xsi:type="dcterms:W3CDTF">2016-12-22T09:51:00Z</dcterms:modified>
</cp:coreProperties>
</file>