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98" w:rsidRDefault="00064C55"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92pt;width:0;height:43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34pt;width:434pt;height:46pt;z-index:251621376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výměnu podhledu v celém nebytovém prostoru a doplnění příčky  SDK včetně</w:t>
                  </w:r>
                  <w:r>
                    <w:rPr>
                      <w:rStyle w:val="Text1"/>
                      <w:rFonts w:eastAsiaTheme="minorHAnsi"/>
                    </w:rPr>
                    <w:br/>
                    <w:t>vybílení dle předložené CN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7" type="#_x0000_t32" style="position:absolute;margin-left:29pt;margin-top:223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6" type="#_x0000_t32" style="position:absolute;margin-left:29pt;margin-top:224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5" type="#_x0000_t32" style="position:absolute;margin-left:578pt;margin-top:224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4" type="#_x0000_t32" style="position:absolute;margin-left:29pt;margin-top:284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3" type="#_x0000_t202" style="position:absolute;margin-left:38pt;margin-top:230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2" type="#_x0000_t202" style="position:absolute;margin-left:30pt;margin-top:346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:rsidR="00154498" w:rsidRDefault="00064C55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8" type="#_x0000_t32" style="position:absolute;margin-left:29pt;margin-top:217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</w:t>
                  </w:r>
                  <w:r>
                    <w:rPr>
                      <w:rStyle w:val="Text4"/>
                    </w:rPr>
                    <w:t>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6" type="#_x0000_t202" style="position:absolute;margin-left:128pt;margin-top:143pt;width:434pt;height:1in;z-index:251633664;mso-position-horizontal-relative:page;mso-position-vertical-relative:page" stroked="f">
            <v:fill opacity="0" o:opacity2="100"/>
            <v:textbox style="mso-fit-shape-to-text:t" inset="0,0,0,0">
              <w:txbxContent>
                <w:p w:rsidR="00154498" w:rsidRDefault="00064C55">
                  <w:pPr>
                    <w:spacing w:after="0" w:line="240" w:lineRule="exact"/>
                  </w:pPr>
                  <w:r>
                    <w:rPr>
                      <w:rStyle w:val="Text4"/>
                    </w:rPr>
                    <w:t xml:space="preserve">00-00-2422 -302                   jadi.cz s.r.o.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PALACKÉHO 2422</w:t>
                  </w:r>
                  <w:r>
                    <w:rPr>
                      <w:rStyle w:val="Text4"/>
                    </w:rPr>
                    <w:br/>
                    <w:t>Pardubice 53002</w:t>
                  </w:r>
                  <w:r>
                    <w:rPr>
                      <w:rStyle w:val="Text4"/>
                    </w:rPr>
                    <w:br/>
                    <w:t>Jméno:  jadi.cz s.r.o.</w:t>
                  </w:r>
                  <w:r>
                    <w:rPr>
                      <w:rStyle w:val="Text4"/>
                    </w:rPr>
                    <w:br/>
                  </w:r>
                  <w:r>
                    <w:rPr>
                      <w:rStyle w:val="Text4"/>
                    </w:rPr>
                    <w:br/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5" type="#_x0000_t32" style="position:absolute;margin-left:29pt;margin-top:291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4" type="#_x0000_t32" style="position:absolute;margin-left:29pt;margin-top:292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3" type="#_x0000_t32" style="position:absolute;margin-left:578pt;margin-top:292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2" type="#_x0000_t32" style="position:absolute;margin-left:29pt;margin-top:312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1" type="#_x0000_t202" style="position:absolute;margin-left:38pt;margin-top:297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0" type="#_x0000_t202" style="position:absolute;margin-left:137pt;margin-top:296pt;width:158pt;height:13pt;z-index:251639808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10.03.2020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9" type="#_x0000_t202" style="position:absolute;margin-left:308pt;margin-top:296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8" type="#_x0000_t202" style="position:absolute;margin-left:372pt;margin-top:295pt;width:2in;height:13pt;z-index:251641856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89973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7" type="#_x0000_t32" style="position:absolute;margin-left:29pt;margin-top:342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6" type="#_x0000_t32" style="position:absolute;margin-left:29pt;margin-top:319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5" type="#_x0000_t32" style="position:absolute;margin-left:578pt;margin-top:346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4" type="#_x0000_t32" style="position:absolute;margin-left:29pt;margin-top:426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3" type="#_x0000_t32" style="position:absolute;margin-left:29pt;margin-top:435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2" type="#_x0000_t32" style="position:absolute;margin-left:29pt;margin-top:435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1" type="#_x0000_t32" style="position:absolute;margin-left:578pt;margin-top:435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0" type="#_x0000_t32" style="position:absolute;margin-left:29pt;margin-top:471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9" type="#_x0000_t32" style="position:absolute;margin-left:209pt;margin-top:435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398pt;margin-top:435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7" type="#_x0000_t202" style="position:absolute;margin-left:39pt;margin-top:435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6" type="#_x0000_t202" style="position:absolute;margin-left:219pt;margin-top:435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5" type="#_x0000_t202" style="position:absolute;margin-left:408pt;margin-top:435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4" type="#_x0000_t202" style="position:absolute;margin-left:39pt;margin-top:453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3" type="#_x0000_t202" style="position:absolute;margin-left:219pt;margin-top:453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2" type="#_x0000_t202" style="position:absolute;margin-left:408pt;margin-top:453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9pt;margin-top:480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9pt;margin-top:480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78pt;margin-top:480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9pt;margin-top:579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7" type="#_x0000_t202" style="position:absolute;margin-left:39pt;margin-top:481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:rsidR="00154498" w:rsidRDefault="00064C55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9pt;margin-top:525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</w:t>
                  </w:r>
                  <w:r>
                    <w:rPr>
                      <w:rStyle w:val="Text4"/>
                    </w:rPr>
                    <w:t>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39pt;margin-top:552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10pt;margin-top:552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9pt;margin-top:597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578pt;margin-top:597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0" type="#_x0000_t202" style="position:absolute;margin-left:39pt;margin-top:615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39pt;margin-top:660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399pt;margin-top:669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9pt;margin-top:696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6" type="#_x0000_t202" style="position:absolute;margin-left:255pt;margin-top:453pt;width:91pt;height:13pt;z-index:251674624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04.03.2020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5" type="#_x0000_t202" style="position:absolute;margin-left:39pt;margin-top:381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4" type="#_x0000_t202" style="position:absolute;margin-left:39pt;margin-top:390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3" type="#_x0000_t202" style="position:absolute;margin-left:39pt;margin-top:399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2" type="#_x0000_t202" style="position:absolute;margin-left:39pt;margin-top:408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2020/00028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STAFI FINALIZACE STAVEB s.r.o.</w:t>
                  </w:r>
                  <w:r>
                    <w:rPr>
                      <w:rStyle w:val="Text4"/>
                    </w:rPr>
                    <w:br/>
                    <w:t>Ostřešany 320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51104f" cropright="61308f"/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6" type="#_x0000_t202" style="position:absolute;margin-left:272pt;margin-top:435pt;width:85pt;height:12pt;z-index:251695104;mso-wrap-style:none;mso-position-horizontal-relative:page;mso-position-vertical-relative:page" stroked="f">
            <v:fill opacity="0" o:opacity2="100"/>
            <v:textbox inset="0,0,0,0">
              <w:txbxContent>
                <w:p w:rsidR="00154498" w:rsidRDefault="00064C5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Koukalová </w:t>
                  </w:r>
                  <w:r>
                    <w:rPr>
                      <w:rStyle w:val="Text4"/>
                    </w:rPr>
                    <w:t>Zuzana</w:t>
                  </w:r>
                </w:p>
              </w:txbxContent>
            </v:textbox>
            <w10:wrap anchorx="page" anchory="page"/>
          </v:shape>
        </w:pict>
      </w:r>
    </w:p>
    <w:sectPr w:rsidR="00154498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107EA"/>
    <w:rsid w:val="00064C55"/>
    <w:rsid w:val="00154498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99"/>
        <o:r id="V:Rule2" type="connector" idref="#_x0000_s1097"/>
        <o:r id="V:Rule3" type="connector" idref="#_x0000_s1096"/>
        <o:r id="V:Rule4" type="connector" idref="#_x0000_s1095"/>
        <o:r id="V:Rule5" type="connector" idref="#_x0000_s1094"/>
        <o:r id="V:Rule6" type="connector" idref="#_x0000_s1091"/>
        <o:r id="V:Rule7" type="connector" idref="#_x0000_s1090"/>
        <o:r id="V:Rule8" type="connector" idref="#_x0000_s1089"/>
        <o:r id="V:Rule9" type="connector" idref="#_x0000_s1088"/>
        <o:r id="V:Rule10" type="connector" idref="#_x0000_s1085"/>
        <o:r id="V:Rule11" type="connector" idref="#_x0000_s1084"/>
        <o:r id="V:Rule12" type="connector" idref="#_x0000_s1083"/>
        <o:r id="V:Rule13" type="connector" idref="#_x0000_s1082"/>
        <o:r id="V:Rule14" type="connector" idref="#_x0000_s1077"/>
        <o:r id="V:Rule15" type="connector" idref="#_x0000_s1076"/>
        <o:r id="V:Rule16" type="connector" idref="#_x0000_s1075"/>
        <o:r id="V:Rule17" type="connector" idref="#_x0000_s1074"/>
        <o:r id="V:Rule18" type="connector" idref="#_x0000_s1073"/>
        <o:r id="V:Rule19" type="connector" idref="#_x0000_s1072"/>
        <o:r id="V:Rule20" type="connector" idref="#_x0000_s1071"/>
        <o:r id="V:Rule21" type="connector" idref="#_x0000_s1070"/>
        <o:r id="V:Rule22" type="connector" idref="#_x0000_s1069"/>
        <o:r id="V:Rule23" type="connector" idref="#_x0000_s1068"/>
        <o:r id="V:Rule24" type="connector" idref="#_x0000_s1061"/>
        <o:r id="V:Rule25" type="connector" idref="#_x0000_s1060"/>
        <o:r id="V:Rule26" type="connector" idref="#_x0000_s1059"/>
        <o:r id="V:Rule27" type="connector" idref="#_x0000_s1058"/>
        <o:r id="V:Rule28" type="connector" idref="#_x0000_s1053"/>
        <o:r id="V:Rule29" type="connector" idref="#_x0000_s1052"/>
        <o:r id="V:Rule30" type="connector" idref="#_x0000_s1051"/>
        <o:r id="V:Rule31" type="connector" idref="#_x0000_s1047"/>
        <o:r id="V:Rule32" type="connector" idref="#_x0000_s1040"/>
        <o:r id="V:Rule33" type="connector" idref="#_x0000_s1039"/>
        <o:r id="V:Rule34" type="connector" idref="#_x0000_s1038"/>
        <o:r id="V:Rule35" type="connector" idref="#_x0000_s1036"/>
        <o:r id="V:Rule36" type="connector" idref="#_x0000_s1035"/>
        <o:r id="V:Rule37" type="connector" idref="#_x0000_s1031"/>
      </o:rules>
    </o:shapelayout>
  </w:shapeDefaults>
  <w:decimalSymbol w:val=","/>
  <w:listSeparator w:val=";"/>
  <w15:docId w15:val="{59B692D4-3F3F-4B76-858B-55DF9669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Koukalová</cp:lastModifiedBy>
  <cp:revision>2</cp:revision>
  <dcterms:created xsi:type="dcterms:W3CDTF">2020-03-04T13:51:00Z</dcterms:created>
  <dcterms:modified xsi:type="dcterms:W3CDTF">2020-03-04T13:52:00Z</dcterms:modified>
  <cp:category/>
</cp:coreProperties>
</file>