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84" w:rsidRPr="006368D9" w:rsidRDefault="003865AB" w:rsidP="00F31EB4">
      <w:pPr>
        <w:jc w:val="right"/>
      </w:pPr>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C04539" w:rsidRPr="006368D9" w:rsidRDefault="00C04539" w:rsidP="00C04539">
      <w:pPr>
        <w:pStyle w:val="Zkladntext32"/>
        <w:spacing w:line="240" w:lineRule="auto"/>
        <w:jc w:val="right"/>
        <w:rPr>
          <w:rFonts w:ascii="Koop Office" w:hAnsi="Koop Office" w:cs="Arial"/>
          <w:i/>
        </w:rPr>
      </w:pPr>
      <w:r w:rsidRPr="006368D9">
        <w:rPr>
          <w:rFonts w:ascii="Koop Office" w:hAnsi="Koop Office" w:cs="Arial"/>
          <w:b/>
          <w:bCs/>
          <w:i/>
        </w:rPr>
        <w:tab/>
      </w:r>
    </w:p>
    <w:p w:rsidR="000E51F6" w:rsidRPr="006368D9" w:rsidRDefault="000E51F6" w:rsidP="00D7357B">
      <w:pPr>
        <w:pStyle w:val="Zkladntext32"/>
        <w:tabs>
          <w:tab w:val="left" w:pos="7740"/>
        </w:tabs>
        <w:spacing w:line="240" w:lineRule="auto"/>
        <w:rPr>
          <w:rFonts w:ascii="Koop Office" w:hAnsi="Koop Office" w:cs="Arial"/>
          <w:b/>
          <w:bCs/>
          <w:i/>
        </w:rPr>
      </w:pPr>
    </w:p>
    <w:p w:rsidR="008C70C4" w:rsidRDefault="008C70C4" w:rsidP="00D7357B">
      <w:pPr>
        <w:rPr>
          <w:rFonts w:cs="Arial"/>
          <w:b/>
          <w:sz w:val="32"/>
        </w:rPr>
      </w:pPr>
      <w:bookmarkStart w:id="0" w:name="Priloha_1"/>
      <w:bookmarkEnd w:id="0"/>
      <w:r>
        <w:rPr>
          <w:rFonts w:cs="Arial"/>
          <w:b/>
          <w:sz w:val="32"/>
        </w:rPr>
        <w:t xml:space="preserve">Dodatek č. </w:t>
      </w:r>
      <w:r w:rsidR="004462F1">
        <w:rPr>
          <w:rFonts w:cs="Arial"/>
          <w:b/>
          <w:sz w:val="32"/>
        </w:rPr>
        <w:t>1</w:t>
      </w:r>
    </w:p>
    <w:p w:rsidR="00D7357B" w:rsidRPr="006368D9" w:rsidRDefault="000A7B53" w:rsidP="00D7357B">
      <w:pPr>
        <w:rPr>
          <w:rFonts w:cs="Arial"/>
          <w:b/>
          <w:sz w:val="32"/>
        </w:rPr>
      </w:pPr>
      <w:r>
        <w:rPr>
          <w:rFonts w:cs="Arial"/>
          <w:b/>
          <w:sz w:val="32"/>
        </w:rPr>
        <w:t>k</w:t>
      </w:r>
      <w:r w:rsidR="008C70C4">
        <w:rPr>
          <w:rFonts w:cs="Arial"/>
          <w:b/>
          <w:sz w:val="32"/>
        </w:rPr>
        <w:t xml:space="preserve"> pojistné smlouvě</w:t>
      </w:r>
      <w:r w:rsidR="00D7357B" w:rsidRPr="006368D9">
        <w:rPr>
          <w:rFonts w:cs="Arial"/>
          <w:b/>
          <w:sz w:val="32"/>
        </w:rPr>
        <w:t xml:space="preserve"> č. </w:t>
      </w:r>
      <w:r w:rsidR="004462F1">
        <w:rPr>
          <w:rFonts w:cs="Arial"/>
          <w:b/>
          <w:sz w:val="32"/>
        </w:rPr>
        <w:t>7721110514</w:t>
      </w:r>
    </w:p>
    <w:p w:rsidR="00D7357B" w:rsidRDefault="00D7357B" w:rsidP="00D7357B">
      <w:pPr>
        <w:rPr>
          <w:rFonts w:cs="Arial"/>
          <w:b/>
        </w:rPr>
      </w:pPr>
      <w:r w:rsidRPr="006368D9">
        <w:rPr>
          <w:rFonts w:cs="Arial"/>
          <w:b/>
        </w:rPr>
        <w:t>Úsek pojištění hospodářských rizik</w:t>
      </w:r>
    </w:p>
    <w:p w:rsidR="008C70C4" w:rsidRDefault="008C70C4" w:rsidP="008C70C4">
      <w:pPr>
        <w:tabs>
          <w:tab w:val="left" w:pos="-720"/>
        </w:tabs>
        <w:jc w:val="both"/>
        <w:rPr>
          <w:sz w:val="20"/>
        </w:rPr>
      </w:pPr>
    </w:p>
    <w:p w:rsidR="00D7357B" w:rsidRPr="006368D9" w:rsidRDefault="00D7357B" w:rsidP="00D7357B">
      <w:pPr>
        <w:rPr>
          <w:rFonts w:cs="Arial"/>
        </w:rPr>
      </w:pPr>
    </w:p>
    <w:p w:rsidR="006021CC" w:rsidRPr="00140A1E" w:rsidRDefault="006021CC" w:rsidP="006021CC">
      <w:pPr>
        <w:rPr>
          <w:rFonts w:cs="Arial"/>
          <w:b/>
          <w:sz w:val="32"/>
        </w:rPr>
      </w:pPr>
      <w:r w:rsidRPr="00140A1E">
        <w:rPr>
          <w:rFonts w:cs="Arial"/>
          <w:b/>
          <w:sz w:val="32"/>
        </w:rPr>
        <w:t>Kooperativa pojišťovna, a.s., Vienna Insurance Group</w:t>
      </w:r>
    </w:p>
    <w:p w:rsidR="006021CC" w:rsidRPr="006368D9" w:rsidRDefault="006021CC" w:rsidP="006021CC">
      <w:pPr>
        <w:rPr>
          <w:rFonts w:cs="Arial"/>
          <w:b/>
        </w:rPr>
      </w:pPr>
      <w:r w:rsidRPr="006368D9">
        <w:rPr>
          <w:rFonts w:cs="Arial"/>
          <w:b/>
        </w:rPr>
        <w:t xml:space="preserve">se sídlem Praha 8, Pobřežní 665/21, PSČ 186 00, Česká republika </w:t>
      </w:r>
    </w:p>
    <w:p w:rsidR="006021CC" w:rsidRPr="006368D9" w:rsidRDefault="006021CC" w:rsidP="006021CC">
      <w:pPr>
        <w:rPr>
          <w:rFonts w:cs="Arial"/>
          <w:b/>
        </w:rPr>
      </w:pPr>
      <w:r w:rsidRPr="006368D9">
        <w:rPr>
          <w:rFonts w:cs="Arial"/>
          <w:b/>
        </w:rPr>
        <w:t xml:space="preserve">IČO:  47116617 </w:t>
      </w:r>
    </w:p>
    <w:p w:rsidR="006021CC" w:rsidRPr="006368D9" w:rsidRDefault="006021CC" w:rsidP="006021CC">
      <w:pPr>
        <w:rPr>
          <w:rFonts w:cs="Arial"/>
          <w:sz w:val="20"/>
        </w:rPr>
      </w:pPr>
      <w:r w:rsidRPr="006368D9">
        <w:rPr>
          <w:rFonts w:cs="Arial"/>
          <w:sz w:val="20"/>
        </w:rPr>
        <w:t>zapsaná v obchodním rejstříku u Městského soudu v Praze, sp. zn. B 1897</w:t>
      </w:r>
    </w:p>
    <w:p w:rsidR="006021CC" w:rsidRPr="006368D9" w:rsidRDefault="006021CC" w:rsidP="006021CC">
      <w:pPr>
        <w:spacing w:after="60"/>
        <w:rPr>
          <w:rFonts w:cs="Arial"/>
          <w:sz w:val="20"/>
        </w:rPr>
      </w:pPr>
      <w:r w:rsidRPr="006368D9">
        <w:rPr>
          <w:rFonts w:cs="Arial"/>
          <w:sz w:val="20"/>
        </w:rPr>
        <w:t>(dále jen „</w:t>
      </w:r>
      <w:r w:rsidRPr="006368D9">
        <w:rPr>
          <w:rFonts w:cs="Arial"/>
          <w:b/>
          <w:sz w:val="20"/>
        </w:rPr>
        <w:t>pojistitel</w:t>
      </w:r>
      <w:r w:rsidRPr="00243892">
        <w:rPr>
          <w:rFonts w:cs="Arial"/>
          <w:sz w:val="20"/>
        </w:rPr>
        <w:t>“</w:t>
      </w:r>
      <w:r>
        <w:rPr>
          <w:rFonts w:cs="Arial"/>
          <w:sz w:val="20"/>
        </w:rPr>
        <w:t>)</w:t>
      </w:r>
    </w:p>
    <w:p w:rsidR="006021CC" w:rsidRPr="006368D9" w:rsidRDefault="006021CC" w:rsidP="006021CC">
      <w:pPr>
        <w:pStyle w:val="Zkladntextodsazen3"/>
        <w:ind w:left="0"/>
        <w:rPr>
          <w:rFonts w:ascii="Koop Office" w:hAnsi="Koop Office" w:cs="Arial"/>
          <w:sz w:val="20"/>
        </w:rPr>
      </w:pPr>
      <w:r w:rsidRPr="006368D9">
        <w:rPr>
          <w:rFonts w:ascii="Koop Office" w:hAnsi="Koop Office" w:cs="Arial"/>
          <w:sz w:val="20"/>
        </w:rPr>
        <w:t xml:space="preserve">zastoupený na základě zmocnění níže podepsanými osobami </w:t>
      </w:r>
    </w:p>
    <w:p w:rsidR="006021CC" w:rsidRPr="006368D9" w:rsidRDefault="006021CC" w:rsidP="006021CC">
      <w:pPr>
        <w:rPr>
          <w:rFonts w:cs="Arial"/>
          <w:sz w:val="20"/>
        </w:rPr>
      </w:pPr>
      <w:r w:rsidRPr="006368D9">
        <w:rPr>
          <w:rFonts w:cs="Arial"/>
          <w:sz w:val="20"/>
        </w:rPr>
        <w:t xml:space="preserve">Pracoviště: </w:t>
      </w:r>
      <w:r w:rsidRPr="006368D9">
        <w:rPr>
          <w:sz w:val="20"/>
          <w:szCs w:val="20"/>
        </w:rPr>
        <w:t>Kooperativa pojišťovna, a.s., Vienna Insurance Group</w:t>
      </w:r>
      <w:r>
        <w:rPr>
          <w:sz w:val="20"/>
          <w:szCs w:val="20"/>
        </w:rPr>
        <w:t>,</w:t>
      </w:r>
      <w:r w:rsidR="00B25DB7">
        <w:rPr>
          <w:rFonts w:cs="Arial"/>
          <w:sz w:val="20"/>
        </w:rPr>
        <w:t xml:space="preserve"> Agentura Praha</w:t>
      </w:r>
      <w:r w:rsidRPr="006368D9">
        <w:rPr>
          <w:rFonts w:cs="Arial"/>
          <w:sz w:val="20"/>
        </w:rPr>
        <w:t xml:space="preserve">, </w:t>
      </w:r>
      <w:r w:rsidR="00B25DB7">
        <w:rPr>
          <w:rFonts w:cs="Arial"/>
          <w:sz w:val="20"/>
        </w:rPr>
        <w:t xml:space="preserve">Vinohradská 72, </w:t>
      </w:r>
      <w:r w:rsidRPr="006368D9">
        <w:rPr>
          <w:rFonts w:cs="Arial"/>
          <w:sz w:val="20"/>
        </w:rPr>
        <w:t xml:space="preserve">PSČ </w:t>
      </w:r>
      <w:r w:rsidR="00B25DB7">
        <w:rPr>
          <w:rFonts w:cs="Arial"/>
          <w:sz w:val="20"/>
        </w:rPr>
        <w:t>130 00</w:t>
      </w:r>
    </w:p>
    <w:p w:rsidR="006021CC" w:rsidRPr="006368D9" w:rsidRDefault="006021CC" w:rsidP="006021CC">
      <w:pPr>
        <w:rPr>
          <w:rFonts w:cs="Arial"/>
          <w:sz w:val="20"/>
        </w:rPr>
      </w:pPr>
    </w:p>
    <w:p w:rsidR="006021CC" w:rsidRPr="006368D9" w:rsidRDefault="006021CC" w:rsidP="006021CC">
      <w:pPr>
        <w:pStyle w:val="Zkladntext32"/>
        <w:tabs>
          <w:tab w:val="clear" w:pos="-720"/>
        </w:tabs>
        <w:spacing w:line="240" w:lineRule="auto"/>
        <w:rPr>
          <w:rFonts w:ascii="Koop Office" w:hAnsi="Koop Office" w:cs="Arial"/>
        </w:rPr>
      </w:pPr>
      <w:r w:rsidRPr="006368D9">
        <w:rPr>
          <w:rFonts w:ascii="Koop Office" w:hAnsi="Koop Office" w:cs="Arial"/>
        </w:rPr>
        <w:t>a</w:t>
      </w:r>
    </w:p>
    <w:p w:rsidR="006021CC" w:rsidRPr="006368D9" w:rsidRDefault="006021CC" w:rsidP="006021CC">
      <w:pPr>
        <w:rPr>
          <w:rFonts w:cs="Arial"/>
          <w:sz w:val="20"/>
        </w:rPr>
      </w:pPr>
    </w:p>
    <w:p w:rsidR="004462F1" w:rsidRPr="00B50388" w:rsidRDefault="004462F1" w:rsidP="004462F1">
      <w:pPr>
        <w:jc w:val="both"/>
        <w:rPr>
          <w:rFonts w:cs="Arial"/>
          <w:b/>
          <w:sz w:val="32"/>
          <w:szCs w:val="32"/>
        </w:rPr>
      </w:pPr>
      <w:r w:rsidRPr="00B50388">
        <w:rPr>
          <w:rFonts w:cs="Arial"/>
          <w:b/>
          <w:sz w:val="32"/>
          <w:szCs w:val="32"/>
        </w:rPr>
        <w:t>DOPRAVNÍ PODNIK měst Mostu a Litvínova, a.s.</w:t>
      </w:r>
    </w:p>
    <w:p w:rsidR="004462F1" w:rsidRPr="00B50388" w:rsidRDefault="004462F1" w:rsidP="004462F1">
      <w:pPr>
        <w:ind w:right="1"/>
        <w:rPr>
          <w:rFonts w:cs="Arial"/>
          <w:b/>
          <w:sz w:val="24"/>
        </w:rPr>
      </w:pPr>
      <w:r w:rsidRPr="00B50388">
        <w:rPr>
          <w:rFonts w:cs="Arial"/>
          <w:b/>
          <w:sz w:val="24"/>
        </w:rPr>
        <w:t>se sídlem Most, tř. Budovatelů 1395/23, PSČ 434 01, Česká republika</w:t>
      </w:r>
    </w:p>
    <w:p w:rsidR="004462F1" w:rsidRPr="00B50388" w:rsidRDefault="004462F1" w:rsidP="004462F1">
      <w:pPr>
        <w:ind w:right="1"/>
        <w:rPr>
          <w:rFonts w:cs="Arial"/>
          <w:b/>
          <w:sz w:val="24"/>
        </w:rPr>
      </w:pPr>
      <w:r w:rsidRPr="00B50388">
        <w:rPr>
          <w:rFonts w:cs="Arial"/>
          <w:b/>
          <w:sz w:val="24"/>
        </w:rPr>
        <w:t>IČO: 622 42 504</w:t>
      </w:r>
    </w:p>
    <w:p w:rsidR="004462F1" w:rsidRPr="00B50388" w:rsidRDefault="004462F1" w:rsidP="004462F1">
      <w:pPr>
        <w:ind w:left="284" w:right="1" w:hanging="284"/>
        <w:rPr>
          <w:rFonts w:cs="Arial"/>
          <w:sz w:val="20"/>
          <w:szCs w:val="20"/>
        </w:rPr>
      </w:pPr>
      <w:r w:rsidRPr="00B50388">
        <w:rPr>
          <w:rFonts w:cs="Arial"/>
          <w:sz w:val="20"/>
          <w:szCs w:val="20"/>
        </w:rPr>
        <w:t xml:space="preserve">zapsaná v obchodním rejstříku </w:t>
      </w:r>
      <w:r w:rsidRPr="00B50388">
        <w:rPr>
          <w:rFonts w:cs="Arial"/>
          <w:color w:val="000000"/>
          <w:sz w:val="20"/>
          <w:szCs w:val="20"/>
        </w:rPr>
        <w:t>u Krajského soudu v Ústí nad Labem, sp. zn. B 660</w:t>
      </w:r>
    </w:p>
    <w:p w:rsidR="004462F1" w:rsidRPr="00B50388" w:rsidRDefault="004462F1" w:rsidP="004462F1">
      <w:pPr>
        <w:ind w:right="1"/>
        <w:rPr>
          <w:rFonts w:cs="Arial"/>
          <w:sz w:val="20"/>
          <w:szCs w:val="20"/>
        </w:rPr>
      </w:pPr>
      <w:r w:rsidRPr="00B50388">
        <w:rPr>
          <w:rFonts w:cs="Arial"/>
          <w:sz w:val="20"/>
          <w:szCs w:val="20"/>
        </w:rPr>
        <w:t>(dále jen „</w:t>
      </w:r>
      <w:r w:rsidRPr="00B50388">
        <w:rPr>
          <w:rFonts w:cs="Arial"/>
          <w:b/>
          <w:sz w:val="20"/>
          <w:szCs w:val="20"/>
        </w:rPr>
        <w:t>pojistník</w:t>
      </w:r>
      <w:r w:rsidRPr="00B50388">
        <w:rPr>
          <w:rFonts w:cs="Arial"/>
          <w:sz w:val="20"/>
          <w:szCs w:val="20"/>
        </w:rPr>
        <w:t>")</w:t>
      </w:r>
    </w:p>
    <w:p w:rsidR="00A74D93" w:rsidRDefault="004462F1" w:rsidP="00A74D93">
      <w:pPr>
        <w:rPr>
          <w:sz w:val="20"/>
          <w:szCs w:val="20"/>
        </w:rPr>
      </w:pPr>
      <w:r w:rsidRPr="00CE1B36">
        <w:rPr>
          <w:rFonts w:cs="Arial"/>
          <w:bCs/>
          <w:sz w:val="20"/>
        </w:rPr>
        <w:t>zastoupený:</w:t>
      </w:r>
      <w:r w:rsidRPr="00CE1B36">
        <w:rPr>
          <w:rFonts w:cs="Arial"/>
          <w:bCs/>
          <w:sz w:val="20"/>
        </w:rPr>
        <w:tab/>
      </w:r>
      <w:r w:rsidR="00C76976">
        <w:rPr>
          <w:sz w:val="20"/>
          <w:szCs w:val="20"/>
        </w:rPr>
        <w:t>XXXXXXXXXX</w:t>
      </w:r>
      <w:r w:rsidR="00105E30">
        <w:rPr>
          <w:sz w:val="20"/>
          <w:szCs w:val="20"/>
        </w:rPr>
        <w:t>, předseda představenstva</w:t>
      </w:r>
    </w:p>
    <w:p w:rsidR="00A74D93" w:rsidRDefault="00A74D93" w:rsidP="00A74D93">
      <w:pPr>
        <w:rPr>
          <w:rFonts w:ascii="Arial" w:hAnsi="Arial" w:cs="Arial"/>
          <w:sz w:val="20"/>
          <w:szCs w:val="20"/>
        </w:rPr>
      </w:pPr>
      <w:r>
        <w:rPr>
          <w:sz w:val="20"/>
          <w:szCs w:val="20"/>
        </w:rPr>
        <w:tab/>
      </w:r>
      <w:r>
        <w:rPr>
          <w:sz w:val="20"/>
          <w:szCs w:val="20"/>
        </w:rPr>
        <w:tab/>
      </w:r>
      <w:r w:rsidR="00C76976">
        <w:rPr>
          <w:sz w:val="20"/>
          <w:szCs w:val="20"/>
        </w:rPr>
        <w:t>XXXXXXXXXX</w:t>
      </w:r>
      <w:r w:rsidR="00105E30">
        <w:rPr>
          <w:sz w:val="20"/>
          <w:szCs w:val="20"/>
        </w:rPr>
        <w:t>, místopředseda představenstva a ředitel akciové společnosti</w:t>
      </w:r>
    </w:p>
    <w:p w:rsidR="004462F1" w:rsidRPr="00CE1B36" w:rsidRDefault="004462F1" w:rsidP="004462F1">
      <w:pPr>
        <w:pStyle w:val="Default"/>
        <w:ind w:left="1134" w:hanging="1134"/>
        <w:rPr>
          <w:sz w:val="20"/>
          <w:szCs w:val="20"/>
        </w:rPr>
      </w:pPr>
    </w:p>
    <w:p w:rsidR="00700B46" w:rsidRPr="00700B46" w:rsidRDefault="00700B46" w:rsidP="00700B46">
      <w:pPr>
        <w:spacing w:before="120"/>
        <w:rPr>
          <w:sz w:val="20"/>
          <w:szCs w:val="20"/>
        </w:rPr>
      </w:pPr>
      <w:r w:rsidRPr="00700B46">
        <w:rPr>
          <w:b/>
          <w:sz w:val="20"/>
          <w:szCs w:val="20"/>
        </w:rPr>
        <w:t>Korespondenční adresa:</w:t>
      </w:r>
      <w:r w:rsidRPr="00700B46">
        <w:rPr>
          <w:sz w:val="20"/>
          <w:szCs w:val="20"/>
        </w:rPr>
        <w:t xml:space="preserve"> </w:t>
      </w:r>
    </w:p>
    <w:p w:rsidR="00700B46" w:rsidRPr="00700B46" w:rsidRDefault="00700B46" w:rsidP="00700B46">
      <w:pPr>
        <w:spacing w:after="120"/>
        <w:rPr>
          <w:sz w:val="20"/>
          <w:szCs w:val="20"/>
        </w:rPr>
      </w:pPr>
      <w:r w:rsidRPr="00700B46">
        <w:rPr>
          <w:sz w:val="20"/>
          <w:szCs w:val="20"/>
        </w:rPr>
        <w:t>Korespondenční adresa pojistníka je totožná s korespondenční adresou pojišťovacího makléře.</w:t>
      </w:r>
    </w:p>
    <w:p w:rsidR="006021CC" w:rsidRPr="000307DD" w:rsidRDefault="006021CC" w:rsidP="006021CC">
      <w:pPr>
        <w:rPr>
          <w:rFonts w:cs="Arial"/>
          <w:b/>
          <w:sz w:val="20"/>
          <w:szCs w:val="20"/>
        </w:rPr>
      </w:pPr>
    </w:p>
    <w:p w:rsidR="006021CC" w:rsidRDefault="006021CC" w:rsidP="006021CC">
      <w:pPr>
        <w:rPr>
          <w:rFonts w:cs="Arial"/>
          <w:sz w:val="20"/>
          <w:szCs w:val="20"/>
        </w:rPr>
      </w:pPr>
      <w:r w:rsidRPr="000307DD">
        <w:rPr>
          <w:rFonts w:cs="Arial"/>
          <w:sz w:val="20"/>
          <w:szCs w:val="20"/>
        </w:rPr>
        <w:t xml:space="preserve">uzavírají </w:t>
      </w:r>
    </w:p>
    <w:p w:rsidR="006021CC" w:rsidRPr="000307DD" w:rsidRDefault="006021CC" w:rsidP="006021CC">
      <w:pPr>
        <w:rPr>
          <w:rFonts w:cs="Arial"/>
          <w:sz w:val="20"/>
          <w:szCs w:val="20"/>
        </w:rPr>
      </w:pPr>
    </w:p>
    <w:p w:rsidR="00D7357B" w:rsidRDefault="00D7357B" w:rsidP="00D7357B">
      <w:pPr>
        <w:pStyle w:val="Zkladntext32"/>
        <w:spacing w:line="240" w:lineRule="auto"/>
        <w:jc w:val="both"/>
        <w:rPr>
          <w:rFonts w:ascii="Koop Office" w:hAnsi="Koop Office" w:cs="Arial"/>
        </w:rPr>
      </w:pPr>
      <w:r w:rsidRPr="006368D9">
        <w:rPr>
          <w:rFonts w:ascii="Koop Office" w:hAnsi="Koop Office" w:cs="Arial"/>
        </w:rPr>
        <w:t>ve smyslu zákona</w:t>
      </w:r>
      <w:r w:rsidR="00CF41A8" w:rsidRPr="006368D9">
        <w:rPr>
          <w:rFonts w:ascii="Koop Office" w:hAnsi="Koop Office" w:cs="Arial"/>
        </w:rPr>
        <w:t xml:space="preserve"> č.</w:t>
      </w:r>
      <w:r w:rsidR="009C50E2" w:rsidRPr="006368D9">
        <w:rPr>
          <w:rFonts w:ascii="Koop Office" w:hAnsi="Koop Office" w:cs="Arial"/>
        </w:rPr>
        <w:t xml:space="preserve"> 89/2012 Sb., občansk</w:t>
      </w:r>
      <w:r w:rsidR="00E835DC" w:rsidRPr="006368D9">
        <w:rPr>
          <w:rFonts w:ascii="Koop Office" w:hAnsi="Koop Office" w:cs="Arial"/>
        </w:rPr>
        <w:t>ého</w:t>
      </w:r>
      <w:r w:rsidR="009C50E2" w:rsidRPr="006368D9">
        <w:rPr>
          <w:rFonts w:ascii="Koop Office" w:hAnsi="Koop Office" w:cs="Arial"/>
        </w:rPr>
        <w:t xml:space="preserve"> zákoník</w:t>
      </w:r>
      <w:r w:rsidR="00E835DC" w:rsidRPr="006368D9">
        <w:rPr>
          <w:rFonts w:ascii="Koop Office" w:hAnsi="Koop Office" w:cs="Arial"/>
        </w:rPr>
        <w:t>u</w:t>
      </w:r>
      <w:r w:rsidR="00CF41A8" w:rsidRPr="006368D9">
        <w:rPr>
          <w:rFonts w:ascii="Koop Office" w:hAnsi="Koop Office" w:cs="Arial"/>
        </w:rPr>
        <w:t>,</w:t>
      </w:r>
      <w:r w:rsidR="00E835DC" w:rsidRPr="006368D9">
        <w:rPr>
          <w:rFonts w:ascii="Koop Office" w:hAnsi="Koop Office" w:cs="Arial"/>
        </w:rPr>
        <w:t xml:space="preserve"> </w:t>
      </w:r>
      <w:r w:rsidR="00DF7D71">
        <w:rPr>
          <w:rFonts w:ascii="Koop Office" w:hAnsi="Koop Office" w:cs="Arial"/>
        </w:rPr>
        <w:t xml:space="preserve">tento dodatek, který </w:t>
      </w:r>
      <w:r w:rsidRPr="006368D9">
        <w:rPr>
          <w:rFonts w:ascii="Koop Office" w:hAnsi="Koop Office" w:cs="Arial"/>
        </w:rPr>
        <w:t>spolu s</w:t>
      </w:r>
      <w:r w:rsidR="000A7B53">
        <w:rPr>
          <w:rFonts w:ascii="Koop Office" w:hAnsi="Koop Office" w:cs="Arial"/>
        </w:rPr>
        <w:t xml:space="preserve"> výše uvedenou pojistnou smlouvou, </w:t>
      </w:r>
      <w:r w:rsidRPr="006368D9">
        <w:rPr>
          <w:rFonts w:ascii="Koop Office" w:hAnsi="Koop Office" w:cs="Arial"/>
        </w:rPr>
        <w:t>pojistnými podmínkami pojistitele a přílohami, na které se</w:t>
      </w:r>
      <w:r w:rsidR="00ED41E7">
        <w:rPr>
          <w:rFonts w:ascii="Koop Office" w:hAnsi="Koop Office" w:cs="Arial"/>
        </w:rPr>
        <w:t xml:space="preserve"> pojistná smlouva (ve znění tohoto dodatku)</w:t>
      </w:r>
      <w:r w:rsidRPr="006368D9">
        <w:rPr>
          <w:rFonts w:ascii="Koop Office" w:hAnsi="Koop Office" w:cs="Arial"/>
        </w:rPr>
        <w:t xml:space="preserve"> odvolává, tvoří nedílný celek.</w:t>
      </w:r>
    </w:p>
    <w:p w:rsidR="006021CC" w:rsidRPr="006368D9" w:rsidRDefault="006021CC" w:rsidP="00D7357B">
      <w:pPr>
        <w:pStyle w:val="Zkladntext32"/>
        <w:spacing w:line="240" w:lineRule="auto"/>
        <w:jc w:val="both"/>
        <w:rPr>
          <w:rFonts w:ascii="Koop Office" w:hAnsi="Koop Office" w:cs="Arial"/>
          <w:b/>
        </w:rPr>
      </w:pPr>
    </w:p>
    <w:p w:rsidR="00D7357B" w:rsidRPr="006368D9" w:rsidRDefault="00D7357B" w:rsidP="00D7357B">
      <w:pPr>
        <w:rPr>
          <w:rFonts w:cs="Arial"/>
          <w:sz w:val="20"/>
        </w:rPr>
      </w:pPr>
    </w:p>
    <w:p w:rsidR="007D4D6F" w:rsidRPr="004462F1" w:rsidRDefault="007D4D6F" w:rsidP="007D4D6F">
      <w:pPr>
        <w:spacing w:after="120"/>
        <w:rPr>
          <w:sz w:val="20"/>
          <w:szCs w:val="20"/>
        </w:rPr>
      </w:pPr>
      <w:r w:rsidRPr="004462F1">
        <w:rPr>
          <w:sz w:val="20"/>
          <w:szCs w:val="20"/>
        </w:rPr>
        <w:t>Tento dodatek byl sjednán prostřednictvím samostatného zprostředkovatele</w:t>
      </w:r>
    </w:p>
    <w:p w:rsidR="004462F1" w:rsidRPr="004462F1" w:rsidRDefault="004462F1" w:rsidP="004462F1">
      <w:pPr>
        <w:spacing w:before="120"/>
        <w:jc w:val="both"/>
        <w:rPr>
          <w:rFonts w:cs="Arial"/>
          <w:b/>
          <w:sz w:val="32"/>
          <w:szCs w:val="32"/>
        </w:rPr>
      </w:pPr>
      <w:r w:rsidRPr="004462F1">
        <w:rPr>
          <w:rFonts w:cs="Arial"/>
          <w:b/>
          <w:sz w:val="32"/>
          <w:szCs w:val="32"/>
        </w:rPr>
        <w:t>I.P. trust, a.s.</w:t>
      </w:r>
    </w:p>
    <w:p w:rsidR="004462F1" w:rsidRPr="004462F1" w:rsidRDefault="004462F1" w:rsidP="004462F1">
      <w:pPr>
        <w:jc w:val="both"/>
        <w:rPr>
          <w:rFonts w:cs="Arial"/>
          <w:b/>
          <w:sz w:val="24"/>
        </w:rPr>
      </w:pPr>
      <w:r w:rsidRPr="004462F1">
        <w:rPr>
          <w:rFonts w:cs="Arial"/>
          <w:b/>
          <w:sz w:val="24"/>
        </w:rPr>
        <w:t>se sídlem Most, Jaroslava Seiferta 2179, PSČ 434 01, Česká republika</w:t>
      </w:r>
    </w:p>
    <w:p w:rsidR="004462F1" w:rsidRPr="004462F1" w:rsidRDefault="004462F1" w:rsidP="004462F1">
      <w:pPr>
        <w:jc w:val="both"/>
        <w:rPr>
          <w:b/>
          <w:bCs/>
          <w:color w:val="000000"/>
          <w:sz w:val="24"/>
        </w:rPr>
      </w:pPr>
      <w:r w:rsidRPr="004462F1">
        <w:rPr>
          <w:b/>
          <w:bCs/>
          <w:color w:val="000000"/>
          <w:sz w:val="24"/>
        </w:rPr>
        <w:t>IČO: 250 04 174</w:t>
      </w:r>
    </w:p>
    <w:p w:rsidR="007D4D6F" w:rsidRPr="004462F1" w:rsidRDefault="004462F1" w:rsidP="004462F1">
      <w:pPr>
        <w:spacing w:after="120"/>
        <w:rPr>
          <w:sz w:val="20"/>
          <w:szCs w:val="20"/>
        </w:rPr>
      </w:pPr>
      <w:r w:rsidRPr="004462F1">
        <w:rPr>
          <w:sz w:val="20"/>
          <w:szCs w:val="20"/>
        </w:rPr>
        <w:t xml:space="preserve"> </w:t>
      </w:r>
      <w:r w:rsidR="007D4D6F" w:rsidRPr="004462F1">
        <w:rPr>
          <w:sz w:val="20"/>
          <w:szCs w:val="20"/>
        </w:rPr>
        <w:t>(dále jen „</w:t>
      </w:r>
      <w:r w:rsidR="007D4D6F" w:rsidRPr="004462F1">
        <w:rPr>
          <w:b/>
          <w:sz w:val="20"/>
          <w:szCs w:val="20"/>
        </w:rPr>
        <w:t>samostatný zprostředkovatel</w:t>
      </w:r>
      <w:r w:rsidR="007D4D6F" w:rsidRPr="004462F1">
        <w:rPr>
          <w:sz w:val="20"/>
          <w:szCs w:val="20"/>
        </w:rPr>
        <w:t>“)</w:t>
      </w:r>
    </w:p>
    <w:p w:rsidR="007D4D6F" w:rsidRPr="004462F1" w:rsidRDefault="007D4D6F" w:rsidP="007D4D6F">
      <w:pPr>
        <w:spacing w:before="120"/>
        <w:rPr>
          <w:sz w:val="20"/>
          <w:szCs w:val="20"/>
        </w:rPr>
      </w:pPr>
      <w:r w:rsidRPr="004462F1">
        <w:rPr>
          <w:b/>
          <w:sz w:val="20"/>
          <w:szCs w:val="20"/>
        </w:rPr>
        <w:t>Korespondenční adresa samostatného zprostředkovatele:</w:t>
      </w:r>
      <w:r w:rsidRPr="004462F1">
        <w:rPr>
          <w:sz w:val="20"/>
          <w:szCs w:val="20"/>
        </w:rPr>
        <w:t xml:space="preserve"> </w:t>
      </w:r>
    </w:p>
    <w:p w:rsidR="007D4D6F" w:rsidRPr="004462F1" w:rsidRDefault="007D4D6F" w:rsidP="007D4D6F">
      <w:pPr>
        <w:rPr>
          <w:sz w:val="20"/>
          <w:szCs w:val="20"/>
        </w:rPr>
      </w:pPr>
      <w:r w:rsidRPr="004462F1">
        <w:rPr>
          <w:sz w:val="20"/>
          <w:szCs w:val="20"/>
        </w:rPr>
        <w:t>Korespondenční adresa samostatného zprostředkovatele je totožná s výše uvedenou adresou samostatného zprostředkovatele.</w:t>
      </w:r>
    </w:p>
    <w:p w:rsidR="007D4D6F" w:rsidRPr="007D4D6F" w:rsidRDefault="007D4D6F" w:rsidP="007D4D6F">
      <w:pPr>
        <w:spacing w:before="120"/>
        <w:rPr>
          <w:sz w:val="20"/>
          <w:szCs w:val="20"/>
        </w:rPr>
      </w:pPr>
      <w:r w:rsidRPr="004462F1">
        <w:rPr>
          <w:sz w:val="20"/>
          <w:szCs w:val="20"/>
        </w:rPr>
        <w:t>Sjednání tohoto dodatku zprostředkoval pro pojistníka samostatný zprostředkovatel v postavení pojišťovacího makléře.</w:t>
      </w:r>
      <w:r w:rsidRPr="007D4D6F">
        <w:rPr>
          <w:sz w:val="20"/>
          <w:szCs w:val="20"/>
        </w:rPr>
        <w:br w:type="page"/>
      </w:r>
    </w:p>
    <w:p w:rsidR="00174A27" w:rsidRPr="00174A27" w:rsidRDefault="00174A27" w:rsidP="00174A27">
      <w:pPr>
        <w:rPr>
          <w:sz w:val="20"/>
          <w:szCs w:val="20"/>
        </w:rPr>
      </w:pPr>
      <w:r w:rsidRPr="00174A27">
        <w:rPr>
          <w:sz w:val="20"/>
          <w:szCs w:val="20"/>
        </w:rPr>
        <w:lastRenderedPageBreak/>
        <w:t>Výše uvedená pojistná smlouva (včetně výše uvedených údajů o výše uvedených subjektech) nově zní takto</w:t>
      </w:r>
      <w:r w:rsidRPr="00174A27">
        <w:rPr>
          <w:sz w:val="20"/>
          <w:szCs w:val="20"/>
          <w:vertAlign w:val="superscript"/>
        </w:rPr>
        <w:t>*</w:t>
      </w:r>
      <w:r w:rsidRPr="00174A27">
        <w:rPr>
          <w:sz w:val="20"/>
          <w:szCs w:val="20"/>
        </w:rPr>
        <w:t>:</w:t>
      </w:r>
    </w:p>
    <w:p w:rsidR="00174A27" w:rsidRDefault="00174A27" w:rsidP="00174A27">
      <w:pPr>
        <w:pStyle w:val="hvzdika"/>
        <w:rPr>
          <w:sz w:val="20"/>
          <w:vertAlign w:val="superscript"/>
        </w:rPr>
      </w:pPr>
      <w:r w:rsidRPr="004C2B79">
        <w:rPr>
          <w:sz w:val="20"/>
          <w:vertAlign w:val="superscript"/>
        </w:rPr>
        <w:t>* pokud se v tomto novém znění používá pojem „tento dodatek“, považuje se za něj tento dodatek</w:t>
      </w:r>
    </w:p>
    <w:p w:rsidR="00174A27" w:rsidRPr="006368D9" w:rsidRDefault="00174A27" w:rsidP="00174A27">
      <w:pPr>
        <w:jc w:val="center"/>
        <w:rPr>
          <w:rFonts w:cs="Arial"/>
          <w:b/>
          <w:sz w:val="24"/>
        </w:rPr>
      </w:pPr>
      <w:r w:rsidRPr="006368D9">
        <w:rPr>
          <w:rFonts w:cs="Arial"/>
          <w:b/>
          <w:sz w:val="24"/>
        </w:rPr>
        <w:t>Článek I.</w:t>
      </w:r>
    </w:p>
    <w:p w:rsidR="00174A27" w:rsidRPr="006368D9" w:rsidRDefault="00174A27" w:rsidP="00174A27">
      <w:pPr>
        <w:jc w:val="center"/>
        <w:rPr>
          <w:rFonts w:cs="Arial"/>
          <w:b/>
          <w:sz w:val="24"/>
        </w:rPr>
      </w:pPr>
      <w:r w:rsidRPr="006368D9">
        <w:rPr>
          <w:rFonts w:cs="Arial"/>
          <w:b/>
          <w:sz w:val="24"/>
        </w:rPr>
        <w:t>Úvodní ustanovení</w:t>
      </w:r>
    </w:p>
    <w:p w:rsidR="00174A27" w:rsidRDefault="00174A27" w:rsidP="00174A27">
      <w:pPr>
        <w:keepNext/>
        <w:numPr>
          <w:ilvl w:val="0"/>
          <w:numId w:val="29"/>
        </w:numPr>
        <w:tabs>
          <w:tab w:val="left" w:pos="-1418"/>
        </w:tabs>
        <w:jc w:val="both"/>
        <w:rPr>
          <w:rFonts w:cs="Arial"/>
          <w:sz w:val="20"/>
        </w:rPr>
      </w:pPr>
      <w:r w:rsidRPr="006368D9">
        <w:rPr>
          <w:rFonts w:cs="Arial"/>
          <w:sz w:val="20"/>
        </w:rPr>
        <w:t>Pojištěným je</w:t>
      </w:r>
      <w:r>
        <w:rPr>
          <w:rFonts w:cs="Arial"/>
          <w:sz w:val="20"/>
        </w:rPr>
        <w:t>:</w:t>
      </w:r>
    </w:p>
    <w:p w:rsidR="00174A27" w:rsidRDefault="00174A27" w:rsidP="00174A27">
      <w:pPr>
        <w:pStyle w:val="Odstavecseseznamem"/>
        <w:numPr>
          <w:ilvl w:val="1"/>
          <w:numId w:val="28"/>
        </w:numPr>
        <w:tabs>
          <w:tab w:val="left" w:pos="-720"/>
        </w:tabs>
        <w:jc w:val="both"/>
        <w:rPr>
          <w:rFonts w:ascii="Koop Office" w:hAnsi="Koop Office" w:cs="Arial"/>
          <w:sz w:val="20"/>
        </w:rPr>
      </w:pPr>
      <w:r w:rsidRPr="006368D9">
        <w:rPr>
          <w:rFonts w:ascii="Koop Office" w:hAnsi="Koop Office" w:cs="Arial"/>
          <w:sz w:val="20"/>
        </w:rPr>
        <w:t>Pojistník</w:t>
      </w:r>
    </w:p>
    <w:p w:rsidR="00174A27" w:rsidRDefault="00174A27" w:rsidP="00174A27">
      <w:pPr>
        <w:pStyle w:val="Odstavecseseznamem"/>
        <w:numPr>
          <w:ilvl w:val="1"/>
          <w:numId w:val="28"/>
        </w:numPr>
        <w:tabs>
          <w:tab w:val="left" w:pos="-720"/>
        </w:tabs>
        <w:spacing w:after="120"/>
        <w:ind w:left="782" w:hanging="357"/>
        <w:jc w:val="both"/>
        <w:rPr>
          <w:rFonts w:ascii="Koop Office" w:hAnsi="Koop Office" w:cs="Arial"/>
          <w:sz w:val="20"/>
        </w:rPr>
      </w:pPr>
      <w:r>
        <w:rPr>
          <w:rFonts w:ascii="Koop Office" w:hAnsi="Koop Office" w:cs="Arial"/>
          <w:sz w:val="20"/>
        </w:rPr>
        <w:t xml:space="preserve">Pro pojištění sjednaná v rozsahu </w:t>
      </w:r>
      <w:r w:rsidRPr="002055D0">
        <w:rPr>
          <w:rFonts w:ascii="Koop Office" w:hAnsi="Koop Office" w:cs="Arial"/>
          <w:sz w:val="20"/>
        </w:rPr>
        <w:t>VPP P-690/14</w:t>
      </w:r>
      <w:r>
        <w:rPr>
          <w:rFonts w:ascii="Koop Office" w:hAnsi="Koop Office" w:cs="Arial"/>
          <w:sz w:val="20"/>
        </w:rPr>
        <w:t xml:space="preserve"> (uvedená v </w:t>
      </w:r>
      <w:r w:rsidRPr="00BA33EB">
        <w:rPr>
          <w:rFonts w:ascii="Koop Office" w:hAnsi="Koop Office" w:cs="Arial"/>
          <w:sz w:val="20"/>
        </w:rPr>
        <w:t>Článk</w:t>
      </w:r>
      <w:r>
        <w:rPr>
          <w:rFonts w:ascii="Koop Office" w:hAnsi="Koop Office" w:cs="Arial"/>
          <w:sz w:val="20"/>
        </w:rPr>
        <w:t>u</w:t>
      </w:r>
      <w:r w:rsidRPr="00BA33EB">
        <w:rPr>
          <w:rFonts w:ascii="Koop Office" w:hAnsi="Koop Office" w:cs="Arial"/>
          <w:sz w:val="20"/>
        </w:rPr>
        <w:t xml:space="preserve"> II.</w:t>
      </w:r>
      <w:r>
        <w:rPr>
          <w:rFonts w:ascii="Koop Office" w:hAnsi="Koop Office" w:cs="Arial"/>
          <w:sz w:val="20"/>
        </w:rPr>
        <w:t>, tabulka 2.8.1.) je p</w:t>
      </w:r>
      <w:r w:rsidRPr="002055D0">
        <w:rPr>
          <w:rFonts w:ascii="Koop Office" w:hAnsi="Koop Office" w:cs="Arial"/>
          <w:sz w:val="20"/>
        </w:rPr>
        <w:t>ojištěným vlastník zásilky.</w:t>
      </w:r>
    </w:p>
    <w:p w:rsidR="00174A27" w:rsidRPr="00EC7610" w:rsidRDefault="00174A27" w:rsidP="00174A27">
      <w:pPr>
        <w:keepNext/>
        <w:numPr>
          <w:ilvl w:val="0"/>
          <w:numId w:val="29"/>
        </w:numPr>
        <w:tabs>
          <w:tab w:val="left" w:pos="-1418"/>
        </w:tabs>
        <w:spacing w:before="120"/>
        <w:jc w:val="both"/>
        <w:rPr>
          <w:rFonts w:cs="Arial"/>
          <w:sz w:val="20"/>
        </w:rPr>
      </w:pPr>
      <w:r w:rsidRPr="00EC7610">
        <w:rPr>
          <w:rFonts w:cs="Arial"/>
          <w:sz w:val="20"/>
        </w:rPr>
        <w:t>K tomuto pojištění se vztahují: Všeobecné pojistné podmínky (dále jen „VPP“), Zvláštní pojistné podmínky (dále jen „ZPP“) a Dodatkové pojistné podmínky (dále jen „DPP“).</w:t>
      </w:r>
    </w:p>
    <w:p w:rsidR="00174A27" w:rsidRPr="006368D9" w:rsidRDefault="00174A27" w:rsidP="00174A27">
      <w:pPr>
        <w:pStyle w:val="Styl10bTunZarovnatdobloku"/>
      </w:pPr>
      <w:r w:rsidRPr="006368D9">
        <w:t xml:space="preserve">Všeobecné pojistné podmínky </w:t>
      </w:r>
    </w:p>
    <w:p w:rsidR="00174A27" w:rsidRPr="00174A27" w:rsidRDefault="00174A27" w:rsidP="00174A27">
      <w:pPr>
        <w:pStyle w:val="Styl10bZarovnatdobloku"/>
      </w:pPr>
      <w:r>
        <w:tab/>
      </w:r>
      <w:r>
        <w:tab/>
      </w:r>
      <w:r w:rsidRPr="00174A27">
        <w:t>VPP P-100/14 - pro pojištění majetku a odpovědnosti</w:t>
      </w:r>
    </w:p>
    <w:p w:rsidR="00174A27" w:rsidRPr="00174A27" w:rsidRDefault="00174A27" w:rsidP="00174A27">
      <w:pPr>
        <w:pStyle w:val="Styl10bZarovnatdobloku"/>
      </w:pPr>
      <w:r>
        <w:tab/>
      </w:r>
      <w:r>
        <w:tab/>
      </w:r>
      <w:r w:rsidRPr="00174A27">
        <w:t>VPP P-690/14 - pro pojištění zásilek během přepravy</w:t>
      </w:r>
    </w:p>
    <w:p w:rsidR="00174A27" w:rsidRDefault="00174A27" w:rsidP="00174A27">
      <w:pPr>
        <w:keepNext/>
        <w:tabs>
          <w:tab w:val="left" w:pos="-720"/>
          <w:tab w:val="left" w:pos="426"/>
        </w:tabs>
        <w:spacing w:before="120"/>
        <w:ind w:firstLine="425"/>
        <w:rPr>
          <w:rFonts w:cs="Arial"/>
          <w:b/>
          <w:bCs/>
          <w:sz w:val="20"/>
        </w:rPr>
      </w:pPr>
      <w:r w:rsidRPr="006368D9">
        <w:rPr>
          <w:rFonts w:cs="Arial"/>
          <w:b/>
          <w:bCs/>
          <w:sz w:val="20"/>
        </w:rPr>
        <w:t>Zvláštní pojistné podmínky</w:t>
      </w:r>
    </w:p>
    <w:p w:rsidR="00174A27" w:rsidRDefault="00174A27" w:rsidP="00174A27">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P-150/14 - pro živelní pojištění</w:t>
      </w:r>
    </w:p>
    <w:p w:rsidR="00174A27" w:rsidRDefault="00174A27" w:rsidP="00174A27">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P-200/14 - pro pojištění pro případ odcizení</w:t>
      </w:r>
    </w:p>
    <w:p w:rsidR="00174A27" w:rsidRDefault="00174A27" w:rsidP="00174A27">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P-250/14 - pro pojištění skla</w:t>
      </w:r>
    </w:p>
    <w:p w:rsidR="00174A27" w:rsidRDefault="00174A27" w:rsidP="00174A27">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P-320/14 - pro pojištění elektronických zařízení</w:t>
      </w:r>
    </w:p>
    <w:p w:rsidR="00174A27" w:rsidRPr="006368D9" w:rsidRDefault="00174A27" w:rsidP="00174A27">
      <w:pPr>
        <w:keepNext/>
        <w:tabs>
          <w:tab w:val="left" w:pos="-720"/>
          <w:tab w:val="left" w:pos="426"/>
        </w:tabs>
        <w:ind w:left="426"/>
        <w:rPr>
          <w:rFonts w:cs="Arial"/>
          <w:b/>
          <w:sz w:val="20"/>
        </w:rPr>
      </w:pPr>
      <w:r w:rsidRPr="006368D9">
        <w:rPr>
          <w:rFonts w:cs="Arial"/>
          <w:bCs/>
          <w:sz w:val="20"/>
        </w:rPr>
        <w:t>ZPP</w:t>
      </w:r>
      <w:r w:rsidRPr="006368D9">
        <w:rPr>
          <w:rFonts w:cs="Arial"/>
          <w:sz w:val="20"/>
        </w:rPr>
        <w:t xml:space="preserve"> P-600/14 - pro pojištění odpovědnosti za újmu</w:t>
      </w:r>
    </w:p>
    <w:p w:rsidR="00174A27" w:rsidRPr="006368D9" w:rsidRDefault="00174A27" w:rsidP="00174A27">
      <w:pPr>
        <w:keepNext/>
        <w:tabs>
          <w:tab w:val="left" w:pos="-720"/>
          <w:tab w:val="left" w:pos="426"/>
        </w:tabs>
        <w:ind w:left="426"/>
        <w:rPr>
          <w:rFonts w:cs="Arial"/>
          <w:sz w:val="20"/>
        </w:rPr>
      </w:pPr>
      <w:r w:rsidRPr="006368D9">
        <w:rPr>
          <w:rFonts w:cs="Arial"/>
          <w:bCs/>
          <w:sz w:val="20"/>
        </w:rPr>
        <w:t>ZPP</w:t>
      </w:r>
      <w:r w:rsidRPr="006368D9">
        <w:rPr>
          <w:rFonts w:cs="Arial"/>
          <w:sz w:val="20"/>
        </w:rPr>
        <w:t xml:space="preserve"> P-695/14 - pro pojištění věcí během silniční dopravy</w:t>
      </w:r>
    </w:p>
    <w:p w:rsidR="00174A27" w:rsidRPr="006368D9" w:rsidRDefault="00174A27" w:rsidP="00174A27">
      <w:pPr>
        <w:keepNext/>
        <w:tabs>
          <w:tab w:val="left" w:pos="426"/>
        </w:tabs>
        <w:spacing w:before="120"/>
        <w:ind w:left="426"/>
        <w:rPr>
          <w:rFonts w:cs="Arial"/>
          <w:b/>
          <w:bCs/>
          <w:sz w:val="20"/>
        </w:rPr>
      </w:pPr>
      <w:r w:rsidRPr="006368D9">
        <w:rPr>
          <w:rFonts w:cs="Arial"/>
          <w:b/>
          <w:bCs/>
          <w:sz w:val="20"/>
        </w:rPr>
        <w:t>Dodatkové pojistné podmínky</w:t>
      </w:r>
    </w:p>
    <w:p w:rsidR="00174A27" w:rsidRPr="006368D9" w:rsidRDefault="00174A27" w:rsidP="00174A27">
      <w:pPr>
        <w:keepNext/>
        <w:tabs>
          <w:tab w:val="left" w:pos="426"/>
        </w:tabs>
        <w:ind w:left="426"/>
        <w:rPr>
          <w:rFonts w:cs="Arial"/>
          <w:sz w:val="20"/>
        </w:rPr>
      </w:pPr>
      <w:r w:rsidRPr="006368D9">
        <w:rPr>
          <w:rFonts w:cs="Arial"/>
          <w:sz w:val="20"/>
        </w:rPr>
        <w:t>DPP P-520/14 - pro pojištění hospodářských rizik, sestávající se z následujících doložek:</w:t>
      </w:r>
    </w:p>
    <w:p w:rsidR="00174A27" w:rsidRDefault="00174A27" w:rsidP="00174A27">
      <w:pPr>
        <w:keepNext/>
        <w:tabs>
          <w:tab w:val="left" w:pos="426"/>
          <w:tab w:val="left" w:pos="1440"/>
        </w:tabs>
        <w:spacing w:before="120"/>
        <w:ind w:left="426"/>
        <w:rPr>
          <w:rFonts w:cs="Arial"/>
          <w:b/>
          <w:sz w:val="20"/>
        </w:rPr>
      </w:pPr>
      <w:r w:rsidRPr="006368D9">
        <w:rPr>
          <w:rFonts w:cs="Arial"/>
          <w:b/>
          <w:sz w:val="20"/>
        </w:rPr>
        <w:t>Živel</w:t>
      </w:r>
    </w:p>
    <w:p w:rsidR="00174A27" w:rsidRDefault="00174A27" w:rsidP="00174A27">
      <w:pPr>
        <w:keepNext/>
        <w:tabs>
          <w:tab w:val="left" w:pos="426"/>
          <w:tab w:val="left" w:pos="1440"/>
        </w:tabs>
        <w:ind w:left="425" w:firstLine="1"/>
        <w:rPr>
          <w:rFonts w:cs="Arial"/>
          <w:sz w:val="20"/>
        </w:rPr>
      </w:pPr>
      <w:r w:rsidRPr="006368D9">
        <w:rPr>
          <w:rFonts w:cs="Arial"/>
          <w:sz w:val="20"/>
        </w:rPr>
        <w:t xml:space="preserve">DZ101 - Lehké stavby, dřevostavby </w:t>
      </w:r>
      <w:r w:rsidRPr="006368D9">
        <w:rPr>
          <w:sz w:val="20"/>
          <w:szCs w:val="20"/>
        </w:rPr>
        <w:t xml:space="preserve">- </w:t>
      </w:r>
      <w:r w:rsidRPr="006368D9">
        <w:rPr>
          <w:rFonts w:cs="Arial"/>
          <w:sz w:val="20"/>
        </w:rPr>
        <w:t>Výluka (1401)</w:t>
      </w:r>
    </w:p>
    <w:p w:rsidR="00174A27" w:rsidRPr="006368D9" w:rsidRDefault="00174A27" w:rsidP="00174A27">
      <w:pPr>
        <w:tabs>
          <w:tab w:val="left" w:pos="426"/>
          <w:tab w:val="left" w:pos="1440"/>
        </w:tabs>
        <w:ind w:firstLine="426"/>
        <w:rPr>
          <w:rFonts w:cs="Arial"/>
          <w:sz w:val="20"/>
        </w:rPr>
      </w:pPr>
      <w:r w:rsidRPr="006368D9">
        <w:rPr>
          <w:rFonts w:cs="Arial"/>
          <w:sz w:val="20"/>
        </w:rPr>
        <w:t>DZ106 - Zásoby a jejich uložení - Vymezení podmínek (1401)</w:t>
      </w:r>
    </w:p>
    <w:p w:rsidR="00174A27" w:rsidRDefault="00174A27" w:rsidP="00174A27">
      <w:pPr>
        <w:tabs>
          <w:tab w:val="left" w:pos="426"/>
          <w:tab w:val="left" w:pos="1440"/>
        </w:tabs>
        <w:ind w:firstLine="426"/>
        <w:rPr>
          <w:rFonts w:cs="Arial"/>
          <w:bCs/>
          <w:sz w:val="20"/>
        </w:rPr>
      </w:pPr>
      <w:r w:rsidRPr="006368D9">
        <w:rPr>
          <w:rFonts w:cs="Arial"/>
          <w:bCs/>
          <w:sz w:val="20"/>
          <w:szCs w:val="20"/>
        </w:rPr>
        <w:t>DZ112</w:t>
      </w:r>
      <w:r w:rsidRPr="006368D9">
        <w:rPr>
          <w:rFonts w:cs="Arial"/>
          <w:bCs/>
          <w:sz w:val="20"/>
        </w:rPr>
        <w:t xml:space="preserve"> </w:t>
      </w:r>
      <w:r w:rsidRPr="006368D9">
        <w:rPr>
          <w:sz w:val="20"/>
        </w:rPr>
        <w:t xml:space="preserve">- </w:t>
      </w:r>
      <w:r w:rsidRPr="006368D9">
        <w:rPr>
          <w:rFonts w:cs="Arial"/>
          <w:bCs/>
          <w:sz w:val="20"/>
        </w:rPr>
        <w:t xml:space="preserve">Fotovoltaická elektrárna - </w:t>
      </w:r>
      <w:r>
        <w:rPr>
          <w:rFonts w:cs="Arial"/>
          <w:bCs/>
          <w:sz w:val="20"/>
        </w:rPr>
        <w:t>Výluka</w:t>
      </w:r>
      <w:r w:rsidRPr="006368D9">
        <w:rPr>
          <w:rFonts w:cs="Arial"/>
          <w:bCs/>
          <w:sz w:val="20"/>
        </w:rPr>
        <w:t xml:space="preserve"> </w:t>
      </w:r>
      <w:r w:rsidRPr="006368D9">
        <w:rPr>
          <w:rFonts w:cs="Arial"/>
          <w:sz w:val="20"/>
        </w:rPr>
        <w:t>(1401)</w:t>
      </w:r>
      <w:r w:rsidRPr="006368D9">
        <w:rPr>
          <w:rFonts w:cs="Arial"/>
          <w:bCs/>
          <w:sz w:val="20"/>
        </w:rPr>
        <w:t xml:space="preserve"> </w:t>
      </w:r>
    </w:p>
    <w:p w:rsidR="00174A27" w:rsidRDefault="00174A27" w:rsidP="00174A27">
      <w:pPr>
        <w:tabs>
          <w:tab w:val="left" w:pos="426"/>
          <w:tab w:val="left" w:pos="1440"/>
        </w:tabs>
        <w:ind w:firstLine="426"/>
        <w:rPr>
          <w:rFonts w:cs="Arial"/>
          <w:bCs/>
          <w:sz w:val="20"/>
          <w:szCs w:val="20"/>
        </w:rPr>
      </w:pPr>
      <w:r w:rsidRPr="006368D9">
        <w:rPr>
          <w:rFonts w:cs="Arial"/>
          <w:bCs/>
          <w:sz w:val="20"/>
          <w:szCs w:val="20"/>
        </w:rPr>
        <w:t xml:space="preserve">DZ113 - </w:t>
      </w:r>
      <w:r w:rsidRPr="006368D9">
        <w:rPr>
          <w:sz w:val="20"/>
          <w:szCs w:val="20"/>
        </w:rPr>
        <w:t xml:space="preserve">Atmosférické srážky- Rozšíření rozsahu pojištění </w:t>
      </w:r>
      <w:r w:rsidRPr="006368D9">
        <w:rPr>
          <w:rFonts w:cs="Arial"/>
          <w:sz w:val="20"/>
          <w:szCs w:val="20"/>
        </w:rPr>
        <w:t>(1401)</w:t>
      </w:r>
      <w:r w:rsidRPr="006368D9">
        <w:rPr>
          <w:rFonts w:cs="Arial"/>
          <w:bCs/>
          <w:sz w:val="20"/>
          <w:szCs w:val="20"/>
        </w:rPr>
        <w:t xml:space="preserve"> </w:t>
      </w:r>
    </w:p>
    <w:p w:rsidR="00174A27" w:rsidRPr="006368D9" w:rsidRDefault="00174A27" w:rsidP="00174A27">
      <w:pPr>
        <w:tabs>
          <w:tab w:val="left" w:pos="426"/>
          <w:tab w:val="left" w:pos="1440"/>
        </w:tabs>
        <w:ind w:firstLine="426"/>
        <w:rPr>
          <w:rFonts w:cs="Arial"/>
          <w:bCs/>
          <w:sz w:val="20"/>
          <w:szCs w:val="20"/>
        </w:rPr>
      </w:pPr>
      <w:r>
        <w:rPr>
          <w:rFonts w:cs="Arial"/>
          <w:bCs/>
          <w:sz w:val="20"/>
          <w:szCs w:val="20"/>
        </w:rPr>
        <w:t xml:space="preserve">DZ114 – Nepřímý úder blesku - </w:t>
      </w:r>
      <w:r w:rsidRPr="006368D9">
        <w:rPr>
          <w:sz w:val="20"/>
          <w:szCs w:val="20"/>
        </w:rPr>
        <w:t xml:space="preserve">Rozšíření rozsahu pojištění </w:t>
      </w:r>
      <w:r w:rsidRPr="006368D9">
        <w:rPr>
          <w:rFonts w:cs="Arial"/>
          <w:sz w:val="20"/>
          <w:szCs w:val="20"/>
        </w:rPr>
        <w:t>(140</w:t>
      </w:r>
      <w:r>
        <w:rPr>
          <w:rFonts w:cs="Arial"/>
          <w:sz w:val="20"/>
          <w:szCs w:val="20"/>
        </w:rPr>
        <w:t>4</w:t>
      </w:r>
      <w:r w:rsidRPr="006368D9">
        <w:rPr>
          <w:rFonts w:cs="Arial"/>
          <w:sz w:val="20"/>
          <w:szCs w:val="20"/>
        </w:rPr>
        <w:t>)</w:t>
      </w:r>
    </w:p>
    <w:p w:rsidR="00174A27" w:rsidRPr="006368D9" w:rsidRDefault="00174A27" w:rsidP="00174A27">
      <w:pPr>
        <w:keepNext/>
        <w:tabs>
          <w:tab w:val="left" w:pos="426"/>
        </w:tabs>
        <w:spacing w:before="120"/>
        <w:ind w:firstLine="426"/>
        <w:rPr>
          <w:rFonts w:cs="Arial"/>
          <w:b/>
          <w:sz w:val="20"/>
        </w:rPr>
      </w:pPr>
      <w:r w:rsidRPr="006368D9">
        <w:rPr>
          <w:rFonts w:cs="Arial"/>
          <w:b/>
          <w:sz w:val="20"/>
        </w:rPr>
        <w:t>Zabezpečení</w:t>
      </w:r>
    </w:p>
    <w:p w:rsidR="00174A27" w:rsidRPr="003D20CB" w:rsidRDefault="00174A27" w:rsidP="00174A27">
      <w:pPr>
        <w:tabs>
          <w:tab w:val="left" w:pos="426"/>
          <w:tab w:val="left" w:pos="1276"/>
        </w:tabs>
        <w:ind w:left="1418" w:hanging="992"/>
        <w:rPr>
          <w:rFonts w:cs="Arial"/>
          <w:b/>
          <w:bCs/>
          <w:sz w:val="20"/>
          <w:szCs w:val="20"/>
        </w:rPr>
      </w:pPr>
      <w:r w:rsidRPr="006368D9">
        <w:rPr>
          <w:rFonts w:cs="Arial"/>
          <w:bCs/>
          <w:sz w:val="20"/>
          <w:szCs w:val="20"/>
        </w:rPr>
        <w:t>DOZ101 - Předepsané způsoby zabezpečení pojištěných věcí (netýká se finančních prostředků a cenných předmětů) (1</w:t>
      </w:r>
      <w:r>
        <w:rPr>
          <w:rFonts w:cs="Arial"/>
          <w:bCs/>
          <w:sz w:val="20"/>
          <w:szCs w:val="20"/>
        </w:rPr>
        <w:t>612</w:t>
      </w:r>
      <w:r w:rsidRPr="006368D9">
        <w:rPr>
          <w:rFonts w:cs="Arial"/>
          <w:bCs/>
          <w:sz w:val="20"/>
          <w:szCs w:val="20"/>
        </w:rPr>
        <w:t>)</w:t>
      </w:r>
    </w:p>
    <w:p w:rsidR="00174A27" w:rsidRPr="006368D9" w:rsidRDefault="00174A27" w:rsidP="00174A27">
      <w:pPr>
        <w:tabs>
          <w:tab w:val="left" w:pos="426"/>
          <w:tab w:val="left" w:pos="1304"/>
          <w:tab w:val="left" w:pos="1389"/>
        </w:tabs>
        <w:ind w:left="1389" w:hanging="963"/>
        <w:rPr>
          <w:rFonts w:cs="Arial"/>
          <w:bCs/>
          <w:sz w:val="20"/>
          <w:szCs w:val="20"/>
        </w:rPr>
      </w:pPr>
      <w:r w:rsidRPr="006368D9">
        <w:rPr>
          <w:rFonts w:cs="Arial"/>
          <w:bCs/>
          <w:sz w:val="20"/>
          <w:szCs w:val="20"/>
        </w:rPr>
        <w:t>DOZ102 - Předepsané způsoby zabezpečení finančních prostředků a cenných předmětů (1</w:t>
      </w:r>
      <w:r>
        <w:rPr>
          <w:rFonts w:cs="Arial"/>
          <w:bCs/>
          <w:sz w:val="20"/>
          <w:szCs w:val="20"/>
        </w:rPr>
        <w:t>606</w:t>
      </w:r>
      <w:r w:rsidRPr="006368D9">
        <w:rPr>
          <w:rFonts w:cs="Arial"/>
          <w:bCs/>
          <w:sz w:val="20"/>
          <w:szCs w:val="20"/>
        </w:rPr>
        <w:t>)</w:t>
      </w:r>
    </w:p>
    <w:p w:rsidR="00174A27" w:rsidRPr="003D20CB" w:rsidRDefault="00174A27" w:rsidP="00174A27">
      <w:pPr>
        <w:tabs>
          <w:tab w:val="left" w:pos="426"/>
          <w:tab w:val="left" w:pos="1304"/>
          <w:tab w:val="left" w:pos="1389"/>
        </w:tabs>
        <w:ind w:left="1418" w:hanging="992"/>
        <w:rPr>
          <w:rFonts w:cs="Arial"/>
          <w:b/>
          <w:bCs/>
          <w:sz w:val="20"/>
          <w:szCs w:val="20"/>
        </w:rPr>
      </w:pPr>
      <w:r w:rsidRPr="006368D9">
        <w:rPr>
          <w:rFonts w:cs="Arial"/>
          <w:bCs/>
          <w:sz w:val="20"/>
          <w:szCs w:val="20"/>
        </w:rPr>
        <w:t xml:space="preserve">DOZ104 - Loupež přepravovaných peněz nebo cenin - Předepsané způsoby zabezpečení </w:t>
      </w:r>
      <w:r>
        <w:rPr>
          <w:rFonts w:cs="Arial"/>
          <w:bCs/>
          <w:sz w:val="20"/>
          <w:szCs w:val="20"/>
        </w:rPr>
        <w:t>peněz</w:t>
      </w:r>
      <w:r w:rsidRPr="006368D9">
        <w:rPr>
          <w:rFonts w:cs="Arial"/>
          <w:bCs/>
          <w:sz w:val="20"/>
          <w:szCs w:val="20"/>
        </w:rPr>
        <w:t xml:space="preserve"> a cenin přepravovaných osobou provádějící přepravu (1401)</w:t>
      </w:r>
    </w:p>
    <w:p w:rsidR="00174A27" w:rsidRPr="003D20CB" w:rsidRDefault="00174A27" w:rsidP="00174A27">
      <w:pPr>
        <w:tabs>
          <w:tab w:val="left" w:pos="426"/>
          <w:tab w:val="left" w:pos="1304"/>
          <w:tab w:val="left" w:pos="1389"/>
        </w:tabs>
        <w:ind w:left="1389" w:hanging="963"/>
        <w:rPr>
          <w:rFonts w:cs="Arial"/>
          <w:b/>
          <w:bCs/>
          <w:sz w:val="20"/>
          <w:szCs w:val="20"/>
        </w:rPr>
      </w:pPr>
      <w:r w:rsidRPr="006368D9">
        <w:rPr>
          <w:rFonts w:cs="Arial"/>
          <w:bCs/>
          <w:sz w:val="20"/>
          <w:szCs w:val="20"/>
        </w:rPr>
        <w:t>DOZ105 - Předepsané způsoby zabezpečení - Výklad pojmů (1401)</w:t>
      </w:r>
    </w:p>
    <w:p w:rsidR="00174A27" w:rsidRPr="006368D9" w:rsidRDefault="00174A27" w:rsidP="00174A27">
      <w:pPr>
        <w:keepNext/>
        <w:tabs>
          <w:tab w:val="left" w:pos="426"/>
        </w:tabs>
        <w:spacing w:before="120"/>
        <w:ind w:left="426"/>
        <w:rPr>
          <w:rFonts w:cs="Arial"/>
          <w:b/>
          <w:sz w:val="20"/>
        </w:rPr>
      </w:pPr>
      <w:r w:rsidRPr="006368D9">
        <w:rPr>
          <w:rFonts w:cs="Arial"/>
          <w:b/>
          <w:sz w:val="20"/>
        </w:rPr>
        <w:t>Odpovědnost za újmu</w:t>
      </w:r>
    </w:p>
    <w:p w:rsidR="00174A27" w:rsidRPr="006368D9" w:rsidRDefault="00174A27" w:rsidP="00174A27">
      <w:pPr>
        <w:tabs>
          <w:tab w:val="left" w:pos="426"/>
          <w:tab w:val="left" w:pos="1304"/>
          <w:tab w:val="left" w:pos="1389"/>
        </w:tabs>
        <w:ind w:left="1560" w:hanging="1134"/>
        <w:rPr>
          <w:rFonts w:cs="Arial"/>
          <w:bCs/>
          <w:sz w:val="20"/>
          <w:szCs w:val="20"/>
        </w:rPr>
      </w:pPr>
      <w:r w:rsidRPr="006368D9">
        <w:rPr>
          <w:rFonts w:cs="Arial"/>
          <w:bCs/>
          <w:sz w:val="20"/>
          <w:szCs w:val="20"/>
        </w:rPr>
        <w:t xml:space="preserve">DODP102 - Pojištění obecné odpovědnosti za </w:t>
      </w:r>
      <w:r>
        <w:rPr>
          <w:rFonts w:cs="Arial"/>
          <w:bCs/>
          <w:sz w:val="20"/>
          <w:szCs w:val="20"/>
        </w:rPr>
        <w:t>újmu</w:t>
      </w:r>
      <w:r w:rsidRPr="006368D9">
        <w:rPr>
          <w:rFonts w:cs="Arial"/>
          <w:bCs/>
          <w:sz w:val="20"/>
          <w:szCs w:val="20"/>
        </w:rPr>
        <w:t xml:space="preserve"> a </w:t>
      </w:r>
      <w:r>
        <w:rPr>
          <w:rFonts w:cs="Arial"/>
          <w:bCs/>
          <w:sz w:val="20"/>
          <w:szCs w:val="20"/>
        </w:rPr>
        <w:t>pojištění odpovědnosti za újmu způsobenou vadou výrobku a vadou práce po předání</w:t>
      </w:r>
      <w:r w:rsidRPr="006368D9">
        <w:rPr>
          <w:rFonts w:cs="Arial"/>
          <w:bCs/>
          <w:sz w:val="20"/>
          <w:szCs w:val="20"/>
        </w:rPr>
        <w:t xml:space="preserve"> - Základní rozsah pojištění (1</w:t>
      </w:r>
      <w:r>
        <w:rPr>
          <w:rFonts w:cs="Arial"/>
          <w:bCs/>
          <w:sz w:val="20"/>
          <w:szCs w:val="20"/>
        </w:rPr>
        <w:t>612</w:t>
      </w:r>
      <w:r w:rsidRPr="006368D9">
        <w:rPr>
          <w:rFonts w:cs="Arial"/>
          <w:bCs/>
          <w:sz w:val="20"/>
          <w:szCs w:val="20"/>
        </w:rPr>
        <w:t>)</w:t>
      </w:r>
    </w:p>
    <w:p w:rsidR="00174A27" w:rsidRPr="006368D9" w:rsidRDefault="00174A27" w:rsidP="00174A27">
      <w:pPr>
        <w:tabs>
          <w:tab w:val="left" w:pos="-1440"/>
          <w:tab w:val="left" w:pos="426"/>
        </w:tabs>
        <w:ind w:firstLine="426"/>
        <w:rPr>
          <w:rFonts w:cs="Arial"/>
          <w:bCs/>
          <w:sz w:val="20"/>
        </w:rPr>
      </w:pPr>
      <w:r w:rsidRPr="006368D9">
        <w:rPr>
          <w:rFonts w:cs="Arial"/>
          <w:bCs/>
          <w:sz w:val="20"/>
        </w:rPr>
        <w:t xml:space="preserve">DODP104 - Cizí věci užívané - Rozšíření rozsahu pojištění </w:t>
      </w:r>
      <w:r w:rsidRPr="006368D9">
        <w:rPr>
          <w:rFonts w:cs="Arial"/>
          <w:sz w:val="20"/>
        </w:rPr>
        <w:t>(1401)</w:t>
      </w:r>
    </w:p>
    <w:p w:rsidR="00174A27" w:rsidRPr="006368D9" w:rsidRDefault="00174A27" w:rsidP="00174A27">
      <w:pPr>
        <w:tabs>
          <w:tab w:val="left" w:pos="-1440"/>
          <w:tab w:val="left" w:pos="426"/>
        </w:tabs>
        <w:ind w:left="1560" w:hanging="1134"/>
        <w:rPr>
          <w:rFonts w:cs="Arial"/>
          <w:bCs/>
          <w:sz w:val="20"/>
        </w:rPr>
      </w:pPr>
      <w:r w:rsidRPr="006368D9">
        <w:rPr>
          <w:rFonts w:cs="Arial"/>
          <w:bCs/>
          <w:sz w:val="20"/>
        </w:rPr>
        <w:t xml:space="preserve">DODP105 - Náklady zdravotní pojišťovny </w:t>
      </w:r>
      <w:r>
        <w:rPr>
          <w:rFonts w:cs="Arial"/>
          <w:bCs/>
          <w:sz w:val="20"/>
        </w:rPr>
        <w:t xml:space="preserve">a regresy dávek nemocenského pojištění </w:t>
      </w:r>
      <w:r w:rsidRPr="006368D9">
        <w:rPr>
          <w:rFonts w:cs="Arial"/>
          <w:bCs/>
          <w:sz w:val="20"/>
        </w:rPr>
        <w:t xml:space="preserve">- Rozšíření rozsahu pojištění </w:t>
      </w:r>
      <w:r w:rsidRPr="006368D9">
        <w:rPr>
          <w:rFonts w:cs="Arial"/>
          <w:sz w:val="20"/>
        </w:rPr>
        <w:t>(1401)</w:t>
      </w:r>
    </w:p>
    <w:p w:rsidR="00174A27" w:rsidRDefault="00174A27" w:rsidP="00174A27">
      <w:pPr>
        <w:tabs>
          <w:tab w:val="left" w:pos="426"/>
        </w:tabs>
        <w:ind w:firstLine="426"/>
        <w:rPr>
          <w:rFonts w:cs="Arial"/>
          <w:sz w:val="20"/>
        </w:rPr>
      </w:pPr>
      <w:r w:rsidRPr="006368D9">
        <w:rPr>
          <w:sz w:val="20"/>
          <w:szCs w:val="20"/>
        </w:rPr>
        <w:t>DODP10</w:t>
      </w:r>
      <w:r>
        <w:rPr>
          <w:sz w:val="20"/>
          <w:szCs w:val="20"/>
        </w:rPr>
        <w:t>9</w:t>
      </w:r>
      <w:r w:rsidRPr="006368D9">
        <w:rPr>
          <w:sz w:val="20"/>
          <w:szCs w:val="20"/>
        </w:rPr>
        <w:t xml:space="preserve"> </w:t>
      </w:r>
      <w:r w:rsidRPr="006368D9">
        <w:rPr>
          <w:rFonts w:cs="Arial"/>
          <w:bCs/>
          <w:sz w:val="20"/>
          <w:szCs w:val="20"/>
        </w:rPr>
        <w:t xml:space="preserve">- </w:t>
      </w:r>
      <w:r>
        <w:rPr>
          <w:sz w:val="20"/>
          <w:szCs w:val="20"/>
        </w:rPr>
        <w:t>Provoz pracovních strojů</w:t>
      </w:r>
      <w:r w:rsidRPr="006368D9">
        <w:rPr>
          <w:sz w:val="20"/>
          <w:szCs w:val="20"/>
        </w:rPr>
        <w:t xml:space="preserve"> - Rozšíření rozsahu pojištění </w:t>
      </w:r>
      <w:r w:rsidRPr="006368D9">
        <w:rPr>
          <w:rFonts w:cs="Arial"/>
          <w:sz w:val="20"/>
        </w:rPr>
        <w:t>(14</w:t>
      </w:r>
      <w:r>
        <w:rPr>
          <w:rFonts w:cs="Arial"/>
          <w:sz w:val="20"/>
        </w:rPr>
        <w:t>12</w:t>
      </w:r>
      <w:r w:rsidRPr="006368D9">
        <w:rPr>
          <w:rFonts w:cs="Arial"/>
          <w:sz w:val="20"/>
        </w:rPr>
        <w:t>)</w:t>
      </w:r>
    </w:p>
    <w:p w:rsidR="00174A27" w:rsidRDefault="00174A27" w:rsidP="00174A27">
      <w:pPr>
        <w:tabs>
          <w:tab w:val="left" w:pos="426"/>
        </w:tabs>
        <w:ind w:firstLine="426"/>
        <w:rPr>
          <w:rFonts w:cs="Arial"/>
          <w:sz w:val="20"/>
        </w:rPr>
      </w:pPr>
      <w:r w:rsidRPr="00535C71">
        <w:rPr>
          <w:rFonts w:cs="Arial"/>
          <w:bCs/>
          <w:sz w:val="20"/>
          <w:szCs w:val="20"/>
        </w:rPr>
        <w:t>DODP119</w:t>
      </w:r>
      <w:r w:rsidRPr="00535C71">
        <w:rPr>
          <w:rFonts w:cs="Arial"/>
          <w:b/>
          <w:sz w:val="20"/>
          <w:szCs w:val="20"/>
        </w:rPr>
        <w:t xml:space="preserve"> </w:t>
      </w:r>
      <w:r w:rsidRPr="00535C71">
        <w:rPr>
          <w:rFonts w:cs="Arial"/>
          <w:bCs/>
          <w:sz w:val="20"/>
          <w:szCs w:val="20"/>
        </w:rPr>
        <w:t xml:space="preserve">- Cizí věci převzaté včetně motorových vozidel - Rozšíření rozsahu pojištění </w:t>
      </w:r>
      <w:r w:rsidRPr="00535C71">
        <w:rPr>
          <w:rFonts w:cs="Arial"/>
          <w:sz w:val="20"/>
          <w:szCs w:val="20"/>
        </w:rPr>
        <w:t>(1</w:t>
      </w:r>
      <w:r>
        <w:rPr>
          <w:rFonts w:cs="Arial"/>
          <w:sz w:val="20"/>
          <w:szCs w:val="20"/>
        </w:rPr>
        <w:t>6</w:t>
      </w:r>
      <w:r w:rsidRPr="00535C71">
        <w:rPr>
          <w:rFonts w:cs="Arial"/>
          <w:sz w:val="20"/>
          <w:szCs w:val="20"/>
        </w:rPr>
        <w:t>12)</w:t>
      </w:r>
    </w:p>
    <w:p w:rsidR="00174A27" w:rsidRPr="006368D9" w:rsidRDefault="00174A27" w:rsidP="00174A27">
      <w:pPr>
        <w:tabs>
          <w:tab w:val="left" w:pos="426"/>
          <w:tab w:val="left" w:pos="1304"/>
          <w:tab w:val="left" w:pos="1389"/>
        </w:tabs>
        <w:ind w:left="1418" w:hanging="1418"/>
        <w:rPr>
          <w:sz w:val="20"/>
          <w:szCs w:val="20"/>
        </w:rPr>
      </w:pPr>
      <w:r>
        <w:rPr>
          <w:rFonts w:cs="Arial"/>
          <w:bCs/>
          <w:sz w:val="20"/>
          <w:szCs w:val="20"/>
        </w:rPr>
        <w:t xml:space="preserve">        </w:t>
      </w:r>
      <w:r>
        <w:rPr>
          <w:sz w:val="20"/>
          <w:szCs w:val="20"/>
        </w:rPr>
        <w:t>DODP120 - Odpovědnost obchodní korporace za újmu členům svých orgánů v souvislosti s výkonem jejich  funkce – Rozšíření rozsahu pojištění (1412)</w:t>
      </w:r>
    </w:p>
    <w:p w:rsidR="00174A27" w:rsidRPr="006368D9" w:rsidRDefault="00174A27" w:rsidP="00174A27">
      <w:pPr>
        <w:keepNext/>
        <w:tabs>
          <w:tab w:val="left" w:pos="426"/>
        </w:tabs>
        <w:spacing w:before="120"/>
        <w:ind w:firstLine="426"/>
        <w:rPr>
          <w:rFonts w:cs="Arial"/>
          <w:b/>
          <w:sz w:val="20"/>
          <w:szCs w:val="20"/>
        </w:rPr>
      </w:pPr>
      <w:r w:rsidRPr="006368D9">
        <w:rPr>
          <w:rFonts w:cs="Arial"/>
          <w:b/>
          <w:sz w:val="20"/>
          <w:szCs w:val="20"/>
        </w:rPr>
        <w:t>Obecné</w:t>
      </w:r>
    </w:p>
    <w:p w:rsidR="00174A27" w:rsidRPr="006368D9" w:rsidRDefault="00174A27" w:rsidP="00174A27">
      <w:pPr>
        <w:tabs>
          <w:tab w:val="left" w:pos="426"/>
        </w:tabs>
        <w:ind w:firstLine="426"/>
        <w:rPr>
          <w:rFonts w:cs="Arial"/>
          <w:sz w:val="20"/>
          <w:szCs w:val="20"/>
        </w:rPr>
      </w:pPr>
      <w:r w:rsidRPr="006368D9">
        <w:rPr>
          <w:rFonts w:cs="Arial"/>
          <w:sz w:val="20"/>
          <w:szCs w:val="20"/>
        </w:rPr>
        <w:t>DOB10</w:t>
      </w:r>
      <w:r>
        <w:rPr>
          <w:rFonts w:cs="Arial"/>
          <w:sz w:val="20"/>
          <w:szCs w:val="20"/>
        </w:rPr>
        <w:t>1</w:t>
      </w:r>
      <w:r w:rsidRPr="006368D9">
        <w:rPr>
          <w:rFonts w:cs="Arial"/>
          <w:sz w:val="20"/>
          <w:szCs w:val="20"/>
        </w:rPr>
        <w:t xml:space="preserve"> </w:t>
      </w:r>
      <w:r>
        <w:rPr>
          <w:rFonts w:cs="Arial"/>
          <w:sz w:val="20"/>
          <w:szCs w:val="20"/>
        </w:rPr>
        <w:t>-</w:t>
      </w:r>
      <w:r w:rsidRPr="006368D9">
        <w:rPr>
          <w:rFonts w:cs="Arial"/>
          <w:sz w:val="20"/>
          <w:szCs w:val="20"/>
        </w:rPr>
        <w:t xml:space="preserve"> </w:t>
      </w:r>
      <w:r>
        <w:rPr>
          <w:rFonts w:cs="Arial"/>
          <w:sz w:val="20"/>
          <w:szCs w:val="20"/>
        </w:rPr>
        <w:t>Elektronická rizika - Výluka</w:t>
      </w:r>
      <w:r w:rsidRPr="006368D9">
        <w:rPr>
          <w:rFonts w:cs="Arial"/>
          <w:sz w:val="20"/>
          <w:szCs w:val="20"/>
        </w:rPr>
        <w:t xml:space="preserve"> (1401)</w:t>
      </w:r>
    </w:p>
    <w:p w:rsidR="00174A27" w:rsidRPr="006368D9" w:rsidRDefault="00174A27" w:rsidP="00174A27">
      <w:pPr>
        <w:tabs>
          <w:tab w:val="left" w:pos="426"/>
        </w:tabs>
        <w:ind w:firstLine="426"/>
        <w:rPr>
          <w:rFonts w:cs="Arial"/>
          <w:sz w:val="20"/>
          <w:szCs w:val="20"/>
        </w:rPr>
      </w:pPr>
      <w:r w:rsidRPr="006368D9">
        <w:rPr>
          <w:rFonts w:cs="Arial"/>
          <w:sz w:val="20"/>
          <w:szCs w:val="20"/>
        </w:rPr>
        <w:t>DOB103 - Výklad pojmů pro účely pojistné smlouvy (1401)</w:t>
      </w:r>
    </w:p>
    <w:p w:rsidR="00174A27" w:rsidRPr="006368D9" w:rsidRDefault="00174A27" w:rsidP="00174A27">
      <w:pPr>
        <w:tabs>
          <w:tab w:val="left" w:pos="426"/>
        </w:tabs>
        <w:ind w:firstLine="426"/>
        <w:rPr>
          <w:rFonts w:cs="Arial"/>
          <w:sz w:val="20"/>
          <w:szCs w:val="20"/>
        </w:rPr>
      </w:pPr>
      <w:r w:rsidRPr="006368D9">
        <w:rPr>
          <w:rFonts w:cs="Arial"/>
          <w:sz w:val="20"/>
          <w:szCs w:val="20"/>
        </w:rPr>
        <w:t>DOB104 - Demolice, suť  - Rozšíření pojistného plnění (1401)</w:t>
      </w:r>
    </w:p>
    <w:p w:rsidR="00174A27" w:rsidRPr="006368D9" w:rsidRDefault="00174A27" w:rsidP="00174A27">
      <w:pPr>
        <w:tabs>
          <w:tab w:val="left" w:pos="426"/>
        </w:tabs>
        <w:ind w:firstLine="426"/>
        <w:rPr>
          <w:rFonts w:cs="Arial"/>
          <w:sz w:val="20"/>
          <w:szCs w:val="20"/>
        </w:rPr>
      </w:pPr>
      <w:r w:rsidRPr="006368D9">
        <w:rPr>
          <w:rFonts w:cs="Arial"/>
          <w:sz w:val="20"/>
          <w:szCs w:val="20"/>
        </w:rPr>
        <w:t>DOB105 - Tíha sněhu, námraza - Vymezení podmínek (1401)</w:t>
      </w:r>
      <w:r w:rsidRPr="006368D9">
        <w:rPr>
          <w:rFonts w:cs="Arial"/>
          <w:b/>
          <w:color w:val="FF00FF"/>
          <w:sz w:val="20"/>
          <w:szCs w:val="20"/>
        </w:rPr>
        <w:t xml:space="preserve"> </w:t>
      </w:r>
    </w:p>
    <w:p w:rsidR="00174A27" w:rsidRDefault="00174A27" w:rsidP="00174A27">
      <w:pPr>
        <w:tabs>
          <w:tab w:val="left" w:pos="426"/>
          <w:tab w:val="left" w:pos="1389"/>
          <w:tab w:val="left" w:pos="1418"/>
        </w:tabs>
        <w:ind w:left="1418" w:hanging="992"/>
        <w:rPr>
          <w:rFonts w:cs="Arial"/>
          <w:bCs/>
          <w:sz w:val="20"/>
          <w:szCs w:val="20"/>
        </w:rPr>
      </w:pPr>
      <w:r w:rsidRPr="006368D9">
        <w:rPr>
          <w:rFonts w:cs="Arial"/>
          <w:bCs/>
          <w:sz w:val="20"/>
          <w:szCs w:val="20"/>
        </w:rPr>
        <w:t xml:space="preserve">DOB107 - Definice jedné pojistné události pro pojistná nebezpečí povodeň, záplava, </w:t>
      </w:r>
      <w:r>
        <w:rPr>
          <w:rFonts w:cs="Arial"/>
          <w:bCs/>
          <w:sz w:val="20"/>
          <w:szCs w:val="20"/>
        </w:rPr>
        <w:t xml:space="preserve">vichřice, </w:t>
      </w:r>
      <w:r w:rsidRPr="006368D9">
        <w:rPr>
          <w:rFonts w:cs="Arial"/>
          <w:bCs/>
          <w:sz w:val="20"/>
          <w:szCs w:val="20"/>
        </w:rPr>
        <w:t>krupobití (1401)</w:t>
      </w:r>
    </w:p>
    <w:p w:rsidR="00174A27" w:rsidRPr="006368D9" w:rsidRDefault="00174A27" w:rsidP="00174A27">
      <w:pPr>
        <w:tabs>
          <w:tab w:val="left" w:pos="426"/>
        </w:tabs>
        <w:spacing w:before="120"/>
        <w:ind w:firstLine="426"/>
        <w:rPr>
          <w:b/>
          <w:sz w:val="20"/>
          <w:szCs w:val="20"/>
        </w:rPr>
      </w:pPr>
      <w:r w:rsidRPr="006368D9">
        <w:rPr>
          <w:b/>
          <w:sz w:val="20"/>
          <w:szCs w:val="20"/>
        </w:rPr>
        <w:t>Jiné</w:t>
      </w:r>
    </w:p>
    <w:p w:rsidR="00174A27" w:rsidRPr="006368D9" w:rsidRDefault="00174A27" w:rsidP="00174A27">
      <w:pPr>
        <w:tabs>
          <w:tab w:val="left" w:pos="426"/>
          <w:tab w:val="left" w:pos="1276"/>
          <w:tab w:val="left" w:pos="1418"/>
        </w:tabs>
        <w:ind w:left="426"/>
        <w:rPr>
          <w:b/>
          <w:sz w:val="20"/>
          <w:szCs w:val="20"/>
        </w:rPr>
      </w:pPr>
      <w:r w:rsidRPr="006368D9">
        <w:rPr>
          <w:sz w:val="20"/>
          <w:szCs w:val="20"/>
        </w:rPr>
        <w:t xml:space="preserve">DODC102- </w:t>
      </w:r>
      <w:r w:rsidRPr="006368D9">
        <w:rPr>
          <w:bCs/>
          <w:sz w:val="20"/>
          <w:szCs w:val="20"/>
        </w:rPr>
        <w:t>Malby, nástřiky nebo polepení</w:t>
      </w:r>
      <w:r>
        <w:rPr>
          <w:bCs/>
          <w:sz w:val="20"/>
          <w:szCs w:val="20"/>
        </w:rPr>
        <w:t xml:space="preserve"> </w:t>
      </w:r>
      <w:r w:rsidRPr="006368D9">
        <w:rPr>
          <w:bCs/>
          <w:sz w:val="20"/>
          <w:szCs w:val="20"/>
        </w:rPr>
        <w:t>- Rozšíření rozsahu pojištění (1401)</w:t>
      </w:r>
    </w:p>
    <w:p w:rsidR="00174A27" w:rsidRDefault="00174A27" w:rsidP="00174A27">
      <w:pPr>
        <w:rPr>
          <w:rFonts w:cs="Arial"/>
          <w:b/>
          <w:bCs/>
          <w:sz w:val="20"/>
          <w:szCs w:val="20"/>
        </w:rPr>
      </w:pPr>
    </w:p>
    <w:p w:rsidR="00174A27" w:rsidRDefault="00174A27" w:rsidP="00174A27">
      <w:pPr>
        <w:rPr>
          <w:rFonts w:cs="Arial"/>
          <w:b/>
          <w:bCs/>
          <w:sz w:val="20"/>
          <w:szCs w:val="20"/>
        </w:rPr>
      </w:pPr>
    </w:p>
    <w:p w:rsidR="00174A27" w:rsidRPr="006368D9" w:rsidRDefault="00174A27" w:rsidP="00174A27">
      <w:pPr>
        <w:jc w:val="center"/>
        <w:rPr>
          <w:rFonts w:cs="Arial"/>
          <w:b/>
          <w:bCs/>
          <w:sz w:val="24"/>
        </w:rPr>
      </w:pPr>
      <w:r w:rsidRPr="006368D9">
        <w:rPr>
          <w:rFonts w:cs="Arial"/>
          <w:b/>
          <w:bCs/>
          <w:sz w:val="24"/>
        </w:rPr>
        <w:t>Článek II.</w:t>
      </w:r>
    </w:p>
    <w:p w:rsidR="00174A27" w:rsidRPr="006368D9" w:rsidRDefault="00174A27" w:rsidP="00174A27">
      <w:pPr>
        <w:jc w:val="center"/>
        <w:rPr>
          <w:rFonts w:cs="Arial"/>
          <w:b/>
          <w:bCs/>
          <w:sz w:val="24"/>
        </w:rPr>
      </w:pPr>
      <w:r w:rsidRPr="006368D9">
        <w:rPr>
          <w:b/>
          <w:bCs/>
          <w:sz w:val="24"/>
        </w:rPr>
        <w:t>Druhy a způsoby pojištění, předměty a rozsah pojištění</w:t>
      </w:r>
    </w:p>
    <w:p w:rsidR="00174A27" w:rsidRPr="006368D9" w:rsidRDefault="00174A27" w:rsidP="00174A27">
      <w:pPr>
        <w:keepNext/>
        <w:numPr>
          <w:ilvl w:val="0"/>
          <w:numId w:val="31"/>
        </w:numPr>
        <w:spacing w:before="120"/>
        <w:ind w:left="391" w:hanging="391"/>
        <w:rPr>
          <w:rFonts w:cs="Arial"/>
          <w:b/>
          <w:sz w:val="20"/>
        </w:rPr>
      </w:pPr>
      <w:r w:rsidRPr="006368D9">
        <w:rPr>
          <w:rFonts w:cs="Arial"/>
          <w:b/>
          <w:sz w:val="20"/>
        </w:rPr>
        <w:t xml:space="preserve">Obecná ujednání pro pojištění majetku </w:t>
      </w:r>
    </w:p>
    <w:p w:rsidR="00174A27" w:rsidRPr="006368D9" w:rsidRDefault="00174A27" w:rsidP="00174A27">
      <w:pPr>
        <w:numPr>
          <w:ilvl w:val="1"/>
          <w:numId w:val="30"/>
        </w:numPr>
        <w:tabs>
          <w:tab w:val="left" w:pos="-720"/>
        </w:tabs>
        <w:spacing w:before="120"/>
        <w:ind w:left="425" w:hanging="425"/>
        <w:jc w:val="both"/>
        <w:rPr>
          <w:rFonts w:cs="Arial"/>
          <w:b/>
          <w:sz w:val="20"/>
        </w:rPr>
      </w:pPr>
      <w:r w:rsidRPr="006368D9">
        <w:rPr>
          <w:rFonts w:cs="Arial"/>
          <w:sz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rsidR="00174A27" w:rsidRPr="0011038F" w:rsidRDefault="00174A27" w:rsidP="00174A27">
      <w:pPr>
        <w:numPr>
          <w:ilvl w:val="1"/>
          <w:numId w:val="30"/>
        </w:numPr>
        <w:tabs>
          <w:tab w:val="left" w:pos="-720"/>
        </w:tabs>
        <w:spacing w:before="120"/>
        <w:jc w:val="both"/>
        <w:rPr>
          <w:rFonts w:cs="Arial"/>
          <w:sz w:val="20"/>
          <w:szCs w:val="20"/>
        </w:rPr>
      </w:pPr>
      <w:r w:rsidRPr="0011038F">
        <w:rPr>
          <w:rFonts w:cs="Arial"/>
          <w:sz w:val="20"/>
          <w:szCs w:val="20"/>
        </w:rPr>
        <w:t>Pro pojištění majetku j</w:t>
      </w:r>
      <w:r>
        <w:rPr>
          <w:rFonts w:cs="Arial"/>
          <w:sz w:val="20"/>
          <w:szCs w:val="20"/>
        </w:rPr>
        <w:t>sou</w:t>
      </w:r>
      <w:r w:rsidRPr="0011038F">
        <w:rPr>
          <w:rFonts w:cs="Arial"/>
          <w:sz w:val="20"/>
          <w:szCs w:val="20"/>
        </w:rPr>
        <w:t xml:space="preserve"> míst</w:t>
      </w:r>
      <w:r>
        <w:rPr>
          <w:rFonts w:cs="Arial"/>
          <w:sz w:val="20"/>
          <w:szCs w:val="20"/>
        </w:rPr>
        <w:t>y</w:t>
      </w:r>
      <w:r w:rsidRPr="0011038F">
        <w:rPr>
          <w:rFonts w:cs="Arial"/>
          <w:sz w:val="20"/>
          <w:szCs w:val="20"/>
        </w:rPr>
        <w:t xml:space="preserve"> pojištění</w:t>
      </w:r>
    </w:p>
    <w:p w:rsidR="00174A27" w:rsidRPr="00AE1B24" w:rsidRDefault="00174A27" w:rsidP="00174A27">
      <w:pPr>
        <w:pStyle w:val="Odstavecseseznamem"/>
        <w:tabs>
          <w:tab w:val="left" w:pos="-720"/>
        </w:tabs>
        <w:spacing w:after="0" w:line="240" w:lineRule="auto"/>
        <w:ind w:left="357"/>
        <w:jc w:val="both"/>
        <w:rPr>
          <w:rFonts w:ascii="Koop Office" w:hAnsi="Koop Office" w:cs="Arial"/>
          <w:sz w:val="20"/>
          <w:szCs w:val="20"/>
        </w:rPr>
      </w:pPr>
      <w:r w:rsidRPr="00AE1B24">
        <w:rPr>
          <w:rFonts w:ascii="Koop Office" w:hAnsi="Koop Office" w:cs="Arial"/>
          <w:sz w:val="20"/>
          <w:szCs w:val="20"/>
        </w:rPr>
        <w:t>území dopravní obslužnosti, trasy DP, území ČR (dle podnikatelské činnosti)</w:t>
      </w:r>
      <w:r>
        <w:rPr>
          <w:rFonts w:ascii="Koop Office" w:hAnsi="Koop Office" w:cs="Arial"/>
          <w:sz w:val="20"/>
          <w:szCs w:val="20"/>
        </w:rPr>
        <w:t>,</w:t>
      </w:r>
    </w:p>
    <w:p w:rsidR="00174A27" w:rsidRPr="006368D9" w:rsidRDefault="00174A27" w:rsidP="00174A27">
      <w:pPr>
        <w:tabs>
          <w:tab w:val="left" w:pos="-720"/>
        </w:tabs>
        <w:ind w:left="709" w:hanging="283"/>
        <w:jc w:val="both"/>
        <w:rPr>
          <w:rFonts w:cs="Arial"/>
          <w:sz w:val="20"/>
        </w:rPr>
      </w:pPr>
      <w:r w:rsidRPr="006368D9">
        <w:rPr>
          <w:rFonts w:cs="Arial"/>
          <w:sz w:val="20"/>
        </w:rPr>
        <w:t>není-li dále uvedeno jinak.</w:t>
      </w:r>
    </w:p>
    <w:p w:rsidR="00174A27" w:rsidRPr="006368D9" w:rsidRDefault="00174A27" w:rsidP="00174A27">
      <w:pPr>
        <w:keepNext/>
        <w:numPr>
          <w:ilvl w:val="0"/>
          <w:numId w:val="31"/>
        </w:numPr>
        <w:spacing w:before="120"/>
        <w:ind w:left="425" w:hanging="425"/>
        <w:rPr>
          <w:rFonts w:cs="Arial"/>
          <w:b/>
          <w:sz w:val="20"/>
        </w:rPr>
      </w:pPr>
      <w:r w:rsidRPr="006368D9">
        <w:rPr>
          <w:rFonts w:cs="Arial"/>
          <w:b/>
          <w:sz w:val="20"/>
        </w:rPr>
        <w:t>Přehled sjednaných pojištění</w:t>
      </w:r>
    </w:p>
    <w:p w:rsidR="00174A27" w:rsidRPr="006368D9" w:rsidRDefault="00174A27" w:rsidP="00174A27">
      <w:pPr>
        <w:pStyle w:val="Zkladntext32"/>
        <w:tabs>
          <w:tab w:val="clear" w:pos="-720"/>
        </w:tabs>
        <w:spacing w:before="120" w:line="240" w:lineRule="auto"/>
        <w:ind w:left="425"/>
        <w:rPr>
          <w:rFonts w:ascii="Koop Office" w:hAnsi="Koop Office"/>
        </w:rPr>
      </w:pPr>
      <w:r w:rsidRPr="006368D9">
        <w:rPr>
          <w:rFonts w:ascii="Koop Office" w:hAnsi="Koop Office" w:cs="Arial"/>
        </w:rPr>
        <w:t>Pojištění se sjednává pro předměty pojištění v rozsahu a na místech pojištění uvedených v následujících tabulkách:</w:t>
      </w:r>
    </w:p>
    <w:p w:rsidR="00174A27" w:rsidRPr="00680C80" w:rsidRDefault="00174A27" w:rsidP="00174A27">
      <w:pPr>
        <w:rPr>
          <w:sz w:val="16"/>
          <w:szCs w:val="16"/>
        </w:rPr>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74A27" w:rsidRPr="006368D9" w:rsidRDefault="00174A27" w:rsidP="00174A27">
      <w:pPr>
        <w:keepNext/>
        <w:rPr>
          <w:b/>
          <w:sz w:val="20"/>
          <w:szCs w:val="20"/>
        </w:rPr>
      </w:pPr>
      <w:r w:rsidRPr="006368D9">
        <w:rPr>
          <w:b/>
          <w:sz w:val="20"/>
          <w:szCs w:val="20"/>
        </w:rPr>
        <w:t>2.</w:t>
      </w:r>
      <w:r>
        <w:rPr>
          <w:b/>
          <w:sz w:val="20"/>
          <w:szCs w:val="20"/>
        </w:rPr>
        <w:t>1</w:t>
      </w:r>
      <w:r w:rsidRPr="006368D9">
        <w:rPr>
          <w:b/>
          <w:sz w:val="20"/>
          <w:szCs w:val="20"/>
        </w:rPr>
        <w:t>.1 Živelní pojištění</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276"/>
        <w:gridCol w:w="1417"/>
        <w:gridCol w:w="1276"/>
        <w:gridCol w:w="1275"/>
      </w:tblGrid>
      <w:tr w:rsidR="00174A27" w:rsidRPr="006368D9" w:rsidTr="00174A27">
        <w:tc>
          <w:tcPr>
            <w:tcW w:w="10064" w:type="dxa"/>
            <w:gridSpan w:val="7"/>
          </w:tcPr>
          <w:p w:rsidR="00174A27" w:rsidRPr="00793522" w:rsidRDefault="00174A27" w:rsidP="00174A27">
            <w:pPr>
              <w:rPr>
                <w:b/>
                <w:sz w:val="20"/>
                <w:szCs w:val="20"/>
              </w:rPr>
            </w:pPr>
            <w:r w:rsidRPr="00793522">
              <w:rPr>
                <w:b/>
                <w:sz w:val="20"/>
                <w:szCs w:val="20"/>
              </w:rPr>
              <w:t>Místo pojištění:</w:t>
            </w:r>
            <w:r>
              <w:rPr>
                <w:b/>
                <w:sz w:val="20"/>
                <w:szCs w:val="20"/>
              </w:rPr>
              <w:t xml:space="preserve"> </w:t>
            </w:r>
            <w:r w:rsidRPr="005F607D">
              <w:rPr>
                <w:rFonts w:cs="Arial"/>
                <w:sz w:val="20"/>
                <w:szCs w:val="20"/>
                <w:lang w:val="en-US"/>
              </w:rPr>
              <w:t>dle bodu 1.</w:t>
            </w:r>
            <w:r>
              <w:rPr>
                <w:rFonts w:cs="Arial"/>
                <w:sz w:val="20"/>
                <w:szCs w:val="20"/>
                <w:lang w:val="en-US"/>
              </w:rPr>
              <w:t>2</w:t>
            </w:r>
            <w:r w:rsidRPr="005F607D">
              <w:rPr>
                <w:rFonts w:cs="Arial"/>
                <w:sz w:val="20"/>
                <w:szCs w:val="20"/>
                <w:lang w:val="en-US"/>
              </w:rPr>
              <w:t>.</w:t>
            </w:r>
          </w:p>
        </w:tc>
      </w:tr>
      <w:tr w:rsidR="00174A27" w:rsidRPr="006368D9" w:rsidTr="00174A27">
        <w:tc>
          <w:tcPr>
            <w:tcW w:w="10064" w:type="dxa"/>
            <w:gridSpan w:val="7"/>
          </w:tcPr>
          <w:p w:rsidR="00174A27" w:rsidRPr="00793522" w:rsidRDefault="00174A27" w:rsidP="00174A27">
            <w:pPr>
              <w:rPr>
                <w:sz w:val="20"/>
                <w:szCs w:val="20"/>
              </w:rPr>
            </w:pPr>
            <w:r w:rsidRPr="00793522">
              <w:rPr>
                <w:b/>
                <w:sz w:val="20"/>
                <w:szCs w:val="20"/>
              </w:rPr>
              <w:t xml:space="preserve">Rozsah pojištění: </w:t>
            </w:r>
            <w:r w:rsidRPr="00F44736">
              <w:rPr>
                <w:sz w:val="20"/>
                <w:szCs w:val="20"/>
              </w:rPr>
              <w:t>sdružený živel</w:t>
            </w:r>
          </w:p>
        </w:tc>
      </w:tr>
      <w:tr w:rsidR="00174A27" w:rsidRPr="00166E07" w:rsidTr="00174A27">
        <w:tc>
          <w:tcPr>
            <w:tcW w:w="10064" w:type="dxa"/>
            <w:gridSpan w:val="7"/>
          </w:tcPr>
          <w:p w:rsidR="00174A27" w:rsidRPr="00166E07" w:rsidRDefault="00174A27" w:rsidP="00174A27">
            <w:pPr>
              <w:rPr>
                <w:sz w:val="20"/>
                <w:szCs w:val="20"/>
              </w:rPr>
            </w:pPr>
            <w:r w:rsidRPr="00166E07">
              <w:rPr>
                <w:b/>
                <w:sz w:val="20"/>
                <w:szCs w:val="20"/>
              </w:rPr>
              <w:t>Pojištění se řídí:</w:t>
            </w:r>
            <w:r w:rsidRPr="00166E07">
              <w:rPr>
                <w:sz w:val="20"/>
                <w:szCs w:val="20"/>
              </w:rPr>
              <w:t xml:space="preserve"> VPP P-100/14, ZPP P-150/14 a doložkami DOB101, DOB103, DOB104, DOB105, DOB107,</w:t>
            </w:r>
            <w:r w:rsidRPr="00166E07">
              <w:rPr>
                <w:rFonts w:cs="Arial"/>
                <w:sz w:val="20"/>
              </w:rPr>
              <w:t xml:space="preserve"> DZ101, DZ106, </w:t>
            </w:r>
            <w:r w:rsidRPr="00166E07">
              <w:rPr>
                <w:rFonts w:cs="Arial"/>
                <w:bCs/>
                <w:sz w:val="20"/>
                <w:szCs w:val="20"/>
              </w:rPr>
              <w:t xml:space="preserve"> DZ112</w:t>
            </w:r>
            <w:r>
              <w:rPr>
                <w:rFonts w:cs="Arial"/>
                <w:bCs/>
                <w:sz w:val="20"/>
                <w:szCs w:val="20"/>
              </w:rPr>
              <w:t>, DZ113, DZ114</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552"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1559" w:type="dxa"/>
            <w:vAlign w:val="center"/>
          </w:tcPr>
          <w:p w:rsidR="00174A27" w:rsidRPr="00793522" w:rsidRDefault="00174A27" w:rsidP="00174A27">
            <w:pPr>
              <w:jc w:val="center"/>
              <w:rPr>
                <w:b/>
                <w:sz w:val="20"/>
                <w:szCs w:val="20"/>
              </w:rPr>
            </w:pPr>
            <w:r w:rsidRPr="00793522">
              <w:rPr>
                <w:b/>
                <w:sz w:val="20"/>
                <w:szCs w:val="20"/>
              </w:rPr>
              <w:t>Pojistná částka</w:t>
            </w:r>
            <w:r w:rsidRPr="00793522">
              <w:rPr>
                <w:b/>
                <w:sz w:val="20"/>
                <w:szCs w:val="20"/>
                <w:vertAlign w:val="superscript"/>
              </w:rPr>
              <w:t>10)</w:t>
            </w:r>
          </w:p>
        </w:tc>
        <w:tc>
          <w:tcPr>
            <w:tcW w:w="1276"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1276" w:type="dxa"/>
            <w:vAlign w:val="center"/>
          </w:tcPr>
          <w:p w:rsidR="00174A27" w:rsidRPr="00793522" w:rsidRDefault="00174A27" w:rsidP="00174A27">
            <w:pPr>
              <w:jc w:val="center"/>
              <w:rPr>
                <w:b/>
                <w:sz w:val="20"/>
                <w:szCs w:val="20"/>
                <w:vertAlign w:val="superscript"/>
              </w:rPr>
            </w:pPr>
            <w:r w:rsidRPr="00793522">
              <w:rPr>
                <w:b/>
                <w:sz w:val="20"/>
                <w:szCs w:val="20"/>
              </w:rPr>
              <w:t>MRLP</w:t>
            </w:r>
            <w:r w:rsidRPr="00793522">
              <w:rPr>
                <w:b/>
                <w:sz w:val="20"/>
                <w:szCs w:val="20"/>
                <w:vertAlign w:val="superscript"/>
              </w:rPr>
              <w:t>3)</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c>
          <w:tcPr>
            <w:tcW w:w="1275"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1.</w:t>
            </w:r>
          </w:p>
        </w:tc>
        <w:tc>
          <w:tcPr>
            <w:tcW w:w="2552" w:type="dxa"/>
            <w:vAlign w:val="center"/>
          </w:tcPr>
          <w:p w:rsidR="00174A27" w:rsidRPr="00072C43" w:rsidRDefault="00174A27" w:rsidP="00174A27">
            <w:pPr>
              <w:rPr>
                <w:sz w:val="20"/>
                <w:szCs w:val="20"/>
              </w:rPr>
            </w:pPr>
            <w:r w:rsidRPr="00072C43">
              <w:rPr>
                <w:sz w:val="20"/>
                <w:szCs w:val="20"/>
              </w:rPr>
              <w:t xml:space="preserve">Soubor vlastních budov a ostatních staveb </w:t>
            </w:r>
            <w:r w:rsidRPr="00072C43">
              <w:rPr>
                <w:rFonts w:cs="Arial"/>
                <w:sz w:val="20"/>
                <w:szCs w:val="20"/>
              </w:rPr>
              <w:t>vč. stav. součástí, zábranných prostředků a příslušenství</w:t>
            </w:r>
            <w:r>
              <w:rPr>
                <w:rFonts w:cs="Arial"/>
                <w:sz w:val="20"/>
                <w:szCs w:val="20"/>
              </w:rPr>
              <w:t>**</w:t>
            </w:r>
          </w:p>
        </w:tc>
        <w:tc>
          <w:tcPr>
            <w:tcW w:w="1559" w:type="dxa"/>
            <w:vAlign w:val="center"/>
          </w:tcPr>
          <w:p w:rsidR="00174A27" w:rsidRPr="00793522" w:rsidRDefault="00C76976" w:rsidP="00174A27">
            <w:pPr>
              <w:jc w:val="center"/>
              <w:rPr>
                <w:sz w:val="20"/>
                <w:szCs w:val="20"/>
              </w:rPr>
            </w:pPr>
            <w:r>
              <w:rPr>
                <w:sz w:val="20"/>
                <w:szCs w:val="20"/>
              </w:rPr>
              <w:t xml:space="preserve">XXXXXX </w:t>
            </w:r>
            <w:r w:rsidR="00174A27">
              <w:rPr>
                <w:sz w:val="20"/>
                <w:szCs w:val="20"/>
              </w:rPr>
              <w:t>Kč</w:t>
            </w:r>
          </w:p>
        </w:tc>
        <w:tc>
          <w:tcPr>
            <w:tcW w:w="1276"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4B5DB4" w:rsidRDefault="00174A27" w:rsidP="00174A27">
            <w:pPr>
              <w:jc w:val="center"/>
              <w:rPr>
                <w:sz w:val="20"/>
                <w:szCs w:val="20"/>
              </w:rPr>
            </w:pPr>
          </w:p>
        </w:tc>
        <w:tc>
          <w:tcPr>
            <w:tcW w:w="1275" w:type="dxa"/>
            <w:vAlign w:val="center"/>
          </w:tcPr>
          <w:p w:rsidR="00174A27" w:rsidRPr="004B5DB4" w:rsidRDefault="00174A27" w:rsidP="00174A27">
            <w:pPr>
              <w:jc w:val="cente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2.</w:t>
            </w:r>
          </w:p>
        </w:tc>
        <w:tc>
          <w:tcPr>
            <w:tcW w:w="2552" w:type="dxa"/>
            <w:vAlign w:val="center"/>
          </w:tcPr>
          <w:p w:rsidR="00174A27" w:rsidRPr="00A00FD0" w:rsidRDefault="00174A27" w:rsidP="00174A27">
            <w:pPr>
              <w:rPr>
                <w:sz w:val="20"/>
                <w:szCs w:val="20"/>
              </w:rPr>
            </w:pPr>
            <w:r w:rsidRPr="00A00FD0">
              <w:rPr>
                <w:sz w:val="20"/>
                <w:szCs w:val="20"/>
              </w:rPr>
              <w:t xml:space="preserve">Soubor vlastních movitých zařízení a vybavení </w:t>
            </w:r>
            <w:r w:rsidRPr="00A00FD0">
              <w:rPr>
                <w:rFonts w:cs="Arial"/>
                <w:sz w:val="20"/>
                <w:szCs w:val="20"/>
              </w:rPr>
              <w:t>včetně kolejových vozidel, jejich částí a vybavení</w:t>
            </w:r>
          </w:p>
        </w:tc>
        <w:tc>
          <w:tcPr>
            <w:tcW w:w="1559" w:type="dxa"/>
            <w:vAlign w:val="center"/>
          </w:tcPr>
          <w:p w:rsidR="00174A27" w:rsidRPr="00261060" w:rsidRDefault="00C76976" w:rsidP="00174A27">
            <w:pPr>
              <w:jc w:val="center"/>
              <w:rPr>
                <w:color w:val="FF0000"/>
                <w:sz w:val="20"/>
                <w:szCs w:val="20"/>
              </w:rPr>
            </w:pPr>
            <w:r>
              <w:rPr>
                <w:sz w:val="20"/>
                <w:szCs w:val="20"/>
              </w:rPr>
              <w:t xml:space="preserve">XXXXXXX </w:t>
            </w:r>
            <w:r w:rsidR="00174A27" w:rsidRPr="00281F96">
              <w:rPr>
                <w:sz w:val="20"/>
                <w:szCs w:val="20"/>
              </w:rPr>
              <w:t>Kč</w:t>
            </w:r>
          </w:p>
        </w:tc>
        <w:tc>
          <w:tcPr>
            <w:tcW w:w="1276"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4B5DB4" w:rsidRDefault="00174A27" w:rsidP="00174A27">
            <w:pPr>
              <w:jc w:val="center"/>
              <w:rPr>
                <w:sz w:val="20"/>
                <w:szCs w:val="20"/>
              </w:rPr>
            </w:pPr>
          </w:p>
        </w:tc>
        <w:tc>
          <w:tcPr>
            <w:tcW w:w="1275" w:type="dxa"/>
            <w:vAlign w:val="center"/>
          </w:tcPr>
          <w:p w:rsidR="00174A27" w:rsidRPr="004B5DB4" w:rsidRDefault="00174A27" w:rsidP="00174A27">
            <w:pPr>
              <w:jc w:val="cente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3.</w:t>
            </w:r>
          </w:p>
        </w:tc>
        <w:tc>
          <w:tcPr>
            <w:tcW w:w="2552" w:type="dxa"/>
            <w:vAlign w:val="center"/>
          </w:tcPr>
          <w:p w:rsidR="00174A27" w:rsidRPr="00793522" w:rsidRDefault="00174A27" w:rsidP="00174A27">
            <w:pPr>
              <w:rPr>
                <w:sz w:val="20"/>
                <w:szCs w:val="20"/>
              </w:rPr>
            </w:pPr>
            <w:r w:rsidRPr="00793522">
              <w:rPr>
                <w:sz w:val="20"/>
                <w:szCs w:val="20"/>
              </w:rPr>
              <w:t>Soubor zásob</w:t>
            </w:r>
          </w:p>
        </w:tc>
        <w:tc>
          <w:tcPr>
            <w:tcW w:w="1559" w:type="dxa"/>
            <w:vAlign w:val="center"/>
          </w:tcPr>
          <w:p w:rsidR="00174A27" w:rsidRPr="00793522" w:rsidRDefault="00C76976" w:rsidP="00174A27">
            <w:pPr>
              <w:jc w:val="center"/>
              <w:rPr>
                <w:sz w:val="20"/>
                <w:szCs w:val="20"/>
              </w:rPr>
            </w:pPr>
            <w:r>
              <w:rPr>
                <w:sz w:val="20"/>
                <w:szCs w:val="20"/>
              </w:rPr>
              <w:t>XXXXXXX</w:t>
            </w:r>
            <w:r w:rsidR="00174A27">
              <w:rPr>
                <w:sz w:val="20"/>
                <w:szCs w:val="20"/>
              </w:rPr>
              <w:t xml:space="preserve"> Kč</w:t>
            </w:r>
          </w:p>
        </w:tc>
        <w:tc>
          <w:tcPr>
            <w:tcW w:w="1276"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4B5DB4" w:rsidRDefault="00174A27" w:rsidP="00174A27">
            <w:pPr>
              <w:jc w:val="center"/>
              <w:rPr>
                <w:sz w:val="20"/>
                <w:szCs w:val="20"/>
              </w:rPr>
            </w:pPr>
          </w:p>
        </w:tc>
        <w:tc>
          <w:tcPr>
            <w:tcW w:w="1275" w:type="dxa"/>
            <w:vAlign w:val="center"/>
          </w:tcPr>
          <w:p w:rsidR="00174A27" w:rsidRPr="004B5DB4" w:rsidRDefault="00174A27" w:rsidP="00174A27">
            <w:pPr>
              <w:jc w:val="cente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4.</w:t>
            </w:r>
          </w:p>
        </w:tc>
        <w:tc>
          <w:tcPr>
            <w:tcW w:w="2552" w:type="dxa"/>
            <w:vAlign w:val="center"/>
          </w:tcPr>
          <w:p w:rsidR="00174A27" w:rsidRPr="00793522" w:rsidRDefault="00174A27" w:rsidP="00174A27">
            <w:pPr>
              <w:rPr>
                <w:sz w:val="20"/>
                <w:szCs w:val="20"/>
              </w:rPr>
            </w:pPr>
            <w:r w:rsidRPr="00A00FD0">
              <w:rPr>
                <w:sz w:val="20"/>
                <w:szCs w:val="20"/>
              </w:rPr>
              <w:t xml:space="preserve">Soubor </w:t>
            </w:r>
            <w:r>
              <w:rPr>
                <w:sz w:val="20"/>
                <w:szCs w:val="20"/>
              </w:rPr>
              <w:t>cizích</w:t>
            </w:r>
            <w:r w:rsidRPr="00A00FD0">
              <w:rPr>
                <w:sz w:val="20"/>
                <w:szCs w:val="20"/>
              </w:rPr>
              <w:t xml:space="preserve"> movitých zařízení </w:t>
            </w:r>
            <w:r>
              <w:rPr>
                <w:sz w:val="20"/>
                <w:szCs w:val="20"/>
              </w:rPr>
              <w:t>– věci zaměstnanců</w:t>
            </w:r>
          </w:p>
        </w:tc>
        <w:tc>
          <w:tcPr>
            <w:tcW w:w="1559" w:type="dxa"/>
            <w:vAlign w:val="center"/>
          </w:tcPr>
          <w:p w:rsidR="00174A27" w:rsidRPr="00793522" w:rsidRDefault="00174A27" w:rsidP="00174A27">
            <w:pPr>
              <w:jc w:val="center"/>
              <w:rPr>
                <w:sz w:val="20"/>
                <w:szCs w:val="20"/>
              </w:rPr>
            </w:pPr>
          </w:p>
        </w:tc>
        <w:tc>
          <w:tcPr>
            <w:tcW w:w="1276"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4B5DB4" w:rsidRDefault="0073003E" w:rsidP="00174A27">
            <w:pPr>
              <w:jc w:val="center"/>
              <w:rPr>
                <w:sz w:val="20"/>
                <w:szCs w:val="20"/>
              </w:rPr>
            </w:pPr>
            <w:r>
              <w:rPr>
                <w:sz w:val="20"/>
                <w:szCs w:val="20"/>
              </w:rPr>
              <w:t>100 000 Kč</w:t>
            </w:r>
          </w:p>
        </w:tc>
        <w:tc>
          <w:tcPr>
            <w:tcW w:w="1275" w:type="dxa"/>
            <w:vAlign w:val="center"/>
          </w:tcPr>
          <w:p w:rsidR="00174A27" w:rsidRPr="004B5DB4" w:rsidRDefault="00174A27" w:rsidP="00174A27">
            <w:pPr>
              <w:jc w:val="cente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Pr>
                <w:sz w:val="20"/>
                <w:szCs w:val="20"/>
              </w:rPr>
              <w:t>5</w:t>
            </w:r>
            <w:r w:rsidRPr="00793522">
              <w:rPr>
                <w:sz w:val="20"/>
                <w:szCs w:val="20"/>
              </w:rPr>
              <w:t>.</w:t>
            </w:r>
          </w:p>
        </w:tc>
        <w:tc>
          <w:tcPr>
            <w:tcW w:w="2552" w:type="dxa"/>
            <w:vAlign w:val="center"/>
          </w:tcPr>
          <w:p w:rsidR="00174A27" w:rsidRPr="00A00FD0" w:rsidRDefault="00174A27" w:rsidP="00174A27">
            <w:pPr>
              <w:rPr>
                <w:sz w:val="20"/>
                <w:szCs w:val="20"/>
              </w:rPr>
            </w:pPr>
            <w:r w:rsidRPr="00A00FD0">
              <w:rPr>
                <w:sz w:val="20"/>
                <w:szCs w:val="20"/>
              </w:rPr>
              <w:t>Soubor cenných předmětů a finančních prostředků</w:t>
            </w:r>
            <w:r>
              <w:rPr>
                <w:sz w:val="20"/>
                <w:szCs w:val="20"/>
              </w:rPr>
              <w:t xml:space="preserve"> -</w:t>
            </w:r>
            <w:r w:rsidRPr="00A00FD0">
              <w:rPr>
                <w:sz w:val="20"/>
                <w:szCs w:val="20"/>
              </w:rPr>
              <w:t xml:space="preserve"> </w:t>
            </w:r>
            <w:r w:rsidRPr="00A00FD0">
              <w:rPr>
                <w:rFonts w:cs="Arial"/>
                <w:sz w:val="20"/>
                <w:szCs w:val="20"/>
              </w:rPr>
              <w:t>uloženo i v automatech na lístky a u řidičů</w:t>
            </w:r>
          </w:p>
        </w:tc>
        <w:tc>
          <w:tcPr>
            <w:tcW w:w="1559" w:type="dxa"/>
            <w:vAlign w:val="center"/>
          </w:tcPr>
          <w:p w:rsidR="00174A27" w:rsidRPr="00793522" w:rsidRDefault="00C76976" w:rsidP="00174A27">
            <w:pPr>
              <w:jc w:val="center"/>
              <w:rPr>
                <w:sz w:val="20"/>
                <w:szCs w:val="20"/>
              </w:rPr>
            </w:pPr>
            <w:r>
              <w:rPr>
                <w:sz w:val="20"/>
                <w:szCs w:val="20"/>
              </w:rPr>
              <w:t>XXXXXXX</w:t>
            </w:r>
            <w:r w:rsidR="00174A27">
              <w:rPr>
                <w:sz w:val="20"/>
                <w:szCs w:val="20"/>
              </w:rPr>
              <w:t xml:space="preserve"> Kč</w:t>
            </w:r>
          </w:p>
        </w:tc>
        <w:tc>
          <w:tcPr>
            <w:tcW w:w="1276"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4B5DB4" w:rsidRDefault="00174A27" w:rsidP="00174A27">
            <w:pPr>
              <w:jc w:val="center"/>
              <w:rPr>
                <w:sz w:val="20"/>
                <w:szCs w:val="20"/>
              </w:rPr>
            </w:pPr>
          </w:p>
        </w:tc>
        <w:tc>
          <w:tcPr>
            <w:tcW w:w="1275" w:type="dxa"/>
            <w:vAlign w:val="center"/>
          </w:tcPr>
          <w:p w:rsidR="00174A27" w:rsidRPr="004B5DB4" w:rsidRDefault="00174A27" w:rsidP="00174A27">
            <w:pPr>
              <w:jc w:val="center"/>
              <w:rPr>
                <w:sz w:val="20"/>
                <w:szCs w:val="20"/>
              </w:rPr>
            </w:pPr>
          </w:p>
        </w:tc>
      </w:tr>
      <w:tr w:rsidR="00174A27" w:rsidRPr="006368D9" w:rsidTr="00174A27">
        <w:tc>
          <w:tcPr>
            <w:tcW w:w="709" w:type="dxa"/>
            <w:vAlign w:val="center"/>
          </w:tcPr>
          <w:p w:rsidR="00174A27" w:rsidRPr="00A64759" w:rsidRDefault="00174A27" w:rsidP="00174A27">
            <w:pPr>
              <w:jc w:val="center"/>
              <w:rPr>
                <w:sz w:val="20"/>
                <w:szCs w:val="20"/>
              </w:rPr>
            </w:pPr>
            <w:r w:rsidRPr="00A64759">
              <w:rPr>
                <w:sz w:val="20"/>
                <w:szCs w:val="20"/>
              </w:rPr>
              <w:t>6.</w:t>
            </w:r>
          </w:p>
        </w:tc>
        <w:tc>
          <w:tcPr>
            <w:tcW w:w="2552" w:type="dxa"/>
            <w:vAlign w:val="center"/>
          </w:tcPr>
          <w:p w:rsidR="00174A27" w:rsidRPr="00A64759" w:rsidRDefault="00174A27" w:rsidP="00174A27">
            <w:pPr>
              <w:rPr>
                <w:sz w:val="20"/>
                <w:szCs w:val="20"/>
              </w:rPr>
            </w:pPr>
            <w:r w:rsidRPr="00A64759">
              <w:rPr>
                <w:sz w:val="20"/>
                <w:szCs w:val="20"/>
              </w:rPr>
              <w:t>Soubor vlastních stavebních součástí a příslušenství budov nebo ostatních staveb a soubor vlastních movitých zařízení a vybavení***</w:t>
            </w:r>
          </w:p>
        </w:tc>
        <w:tc>
          <w:tcPr>
            <w:tcW w:w="1559" w:type="dxa"/>
            <w:vAlign w:val="center"/>
          </w:tcPr>
          <w:p w:rsidR="00174A27" w:rsidRPr="00A64759" w:rsidRDefault="00C76976" w:rsidP="00174A27">
            <w:pPr>
              <w:jc w:val="center"/>
              <w:rPr>
                <w:sz w:val="20"/>
                <w:szCs w:val="20"/>
              </w:rPr>
            </w:pPr>
            <w:r>
              <w:rPr>
                <w:sz w:val="20"/>
                <w:szCs w:val="20"/>
              </w:rPr>
              <w:t>XXXXXXX</w:t>
            </w:r>
            <w:r w:rsidR="00174A27" w:rsidRPr="00A64759">
              <w:rPr>
                <w:sz w:val="20"/>
                <w:szCs w:val="20"/>
              </w:rPr>
              <w:t xml:space="preserve"> Kč</w:t>
            </w:r>
          </w:p>
        </w:tc>
        <w:tc>
          <w:tcPr>
            <w:tcW w:w="1276" w:type="dxa"/>
            <w:vAlign w:val="center"/>
          </w:tcPr>
          <w:p w:rsidR="00174A27" w:rsidRPr="00A64759" w:rsidRDefault="00174A27" w:rsidP="00174A27">
            <w:pPr>
              <w:jc w:val="center"/>
              <w:rPr>
                <w:sz w:val="20"/>
                <w:szCs w:val="20"/>
              </w:rPr>
            </w:pPr>
            <w:r w:rsidRPr="00A64759">
              <w:rPr>
                <w:sz w:val="20"/>
                <w:szCs w:val="20"/>
              </w:rPr>
              <w:t>1 000 Kč</w:t>
            </w:r>
          </w:p>
        </w:tc>
        <w:tc>
          <w:tcPr>
            <w:tcW w:w="1417" w:type="dxa"/>
            <w:vAlign w:val="center"/>
          </w:tcPr>
          <w:p w:rsidR="00174A27" w:rsidRPr="00A64759" w:rsidRDefault="00174A27" w:rsidP="00174A27">
            <w:pPr>
              <w:jc w:val="center"/>
              <w:rPr>
                <w:sz w:val="20"/>
                <w:szCs w:val="20"/>
                <w:vertAlign w:val="superscript"/>
              </w:rPr>
            </w:pPr>
            <w:r w:rsidRPr="00A64759">
              <w:rPr>
                <w:sz w:val="20"/>
                <w:szCs w:val="20"/>
              </w:rPr>
              <w:t>*)</w:t>
            </w:r>
          </w:p>
        </w:tc>
        <w:tc>
          <w:tcPr>
            <w:tcW w:w="1276" w:type="dxa"/>
            <w:vAlign w:val="center"/>
          </w:tcPr>
          <w:p w:rsidR="00174A27" w:rsidRPr="00A64759" w:rsidRDefault="00174A27" w:rsidP="00174A27">
            <w:pPr>
              <w:jc w:val="center"/>
              <w:rPr>
                <w:sz w:val="20"/>
                <w:szCs w:val="20"/>
              </w:rPr>
            </w:pPr>
          </w:p>
        </w:tc>
        <w:tc>
          <w:tcPr>
            <w:tcW w:w="1275" w:type="dxa"/>
            <w:vAlign w:val="center"/>
          </w:tcPr>
          <w:p w:rsidR="00174A27" w:rsidRPr="00A64759" w:rsidRDefault="00174A27" w:rsidP="00174A27">
            <w:pPr>
              <w:jc w:val="center"/>
              <w:rPr>
                <w:sz w:val="20"/>
                <w:szCs w:val="20"/>
              </w:rPr>
            </w:pPr>
          </w:p>
        </w:tc>
      </w:tr>
      <w:tr w:rsidR="00174A27" w:rsidRPr="006368D9" w:rsidTr="00174A27">
        <w:tc>
          <w:tcPr>
            <w:tcW w:w="10064" w:type="dxa"/>
            <w:gridSpan w:val="7"/>
          </w:tcPr>
          <w:p w:rsidR="00174A27" w:rsidRPr="00174A27" w:rsidRDefault="00174A27" w:rsidP="00174A27">
            <w:pPr>
              <w:pStyle w:val="Styl10bZarovnatdobloku"/>
            </w:pPr>
            <w:r w:rsidRPr="00174A27">
              <w:t xml:space="preserve">Poznámky: </w:t>
            </w:r>
          </w:p>
          <w:p w:rsidR="00174A27" w:rsidRPr="00174A27" w:rsidRDefault="00174A27" w:rsidP="00174A27">
            <w:pPr>
              <w:pStyle w:val="Styl10bZarovnatdobloku"/>
            </w:pPr>
            <w:r w:rsidRPr="00174A27">
              <w:t>** vlastní stavby - zastávky, vč. příslušenství a zpevněných ploch, výhybek, křížení, tratě, včetně majetku pořízeného v rámci projektu IPRM doprava.</w:t>
            </w:r>
          </w:p>
          <w:p w:rsidR="00174A27" w:rsidRPr="00174A27" w:rsidRDefault="00174A27" w:rsidP="00174A27">
            <w:pPr>
              <w:pStyle w:val="Styl10bZarovnatdobloku"/>
            </w:pPr>
            <w:r w:rsidRPr="00174A27">
              <w:t>*** Soubor vlastních stavebních součástí a příslušenství budov nebo ostatních staveb a soubor vlastních movitých zařízení a vybavení – jedná se o informační systém pořízený v rámci projektu IPRM doprava.</w:t>
            </w:r>
          </w:p>
          <w:p w:rsidR="00174A27" w:rsidRPr="00174A27" w:rsidRDefault="00174A27" w:rsidP="00174A27">
            <w:pPr>
              <w:pStyle w:val="Styl10bZarovnatdobloku"/>
            </w:pPr>
            <w:r w:rsidRPr="00174A27">
              <w:t>Pro pojistné nebezpečí povodeň nebo záplava se sjednává spoluúčast ve výši 25 000 Kč.</w:t>
            </w:r>
          </w:p>
          <w:p w:rsidR="00174A27" w:rsidRPr="00A64759" w:rsidRDefault="00174A27" w:rsidP="00174A27">
            <w:pPr>
              <w:pStyle w:val="Styl10bZarovnatdobloku"/>
            </w:pPr>
            <w:r w:rsidRPr="00174A27">
              <w:t>Odchylně od ZPP P-150/14, Článku 1, bodu 6), písm. d) se pojištění vztahuje i na kolejová vozidla.</w:t>
            </w:r>
          </w:p>
        </w:tc>
      </w:tr>
    </w:tbl>
    <w:p w:rsidR="00174A27"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w:t>
      </w:r>
    </w:p>
    <w:p w:rsidR="00174A27" w:rsidRDefault="00174A27" w:rsidP="00174A27">
      <w:pPr>
        <w:rPr>
          <w:sz w:val="16"/>
          <w:szCs w:val="16"/>
        </w:rPr>
      </w:pPr>
      <w:r>
        <w:rPr>
          <w:sz w:val="16"/>
          <w:szCs w:val="16"/>
        </w:rPr>
        <w:br w:type="page"/>
      </w:r>
    </w:p>
    <w:p w:rsidR="00174A27" w:rsidRPr="006368D9" w:rsidRDefault="00174A27" w:rsidP="00174A27">
      <w:pPr>
        <w:rPr>
          <w:b/>
          <w:sz w:val="20"/>
          <w:szCs w:val="20"/>
        </w:rPr>
      </w:pPr>
      <w:r w:rsidRPr="006368D9">
        <w:rPr>
          <w:b/>
          <w:sz w:val="20"/>
          <w:szCs w:val="20"/>
        </w:rPr>
        <w:lastRenderedPageBreak/>
        <w:t>2.</w:t>
      </w:r>
      <w:r>
        <w:rPr>
          <w:b/>
          <w:sz w:val="20"/>
          <w:szCs w:val="20"/>
        </w:rPr>
        <w:t>2</w:t>
      </w:r>
      <w:r w:rsidRPr="006368D9">
        <w:rPr>
          <w:b/>
          <w:sz w:val="20"/>
          <w:szCs w:val="20"/>
        </w:rPr>
        <w:t>.1 Pojištění pro případ odcizení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559"/>
        <w:gridCol w:w="1417"/>
        <w:gridCol w:w="1418"/>
        <w:gridCol w:w="1276"/>
        <w:gridCol w:w="1276"/>
      </w:tblGrid>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Místo pojištění:</w:t>
            </w:r>
            <w:r>
              <w:rPr>
                <w:b/>
                <w:sz w:val="20"/>
                <w:szCs w:val="20"/>
              </w:rPr>
              <w:t xml:space="preserve"> </w:t>
            </w:r>
            <w:r w:rsidRPr="005F607D">
              <w:rPr>
                <w:rFonts w:cs="Arial"/>
                <w:sz w:val="20"/>
                <w:szCs w:val="20"/>
                <w:lang w:val="en-US"/>
              </w:rPr>
              <w:t>dle bodu 1.</w:t>
            </w:r>
            <w:r>
              <w:rPr>
                <w:rFonts w:cs="Arial"/>
                <w:sz w:val="20"/>
                <w:szCs w:val="20"/>
                <w:lang w:val="en-US"/>
              </w:rPr>
              <w:t>2</w:t>
            </w:r>
            <w:r w:rsidRPr="005F607D">
              <w:rPr>
                <w:rFonts w:cs="Arial"/>
                <w:sz w:val="20"/>
                <w:szCs w:val="20"/>
                <w:lang w:val="en-US"/>
              </w:rPr>
              <w:t>.</w:t>
            </w:r>
          </w:p>
        </w:tc>
      </w:tr>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 xml:space="preserve">Rozsah pojištění: </w:t>
            </w:r>
            <w:r w:rsidRPr="00793522">
              <w:rPr>
                <w:sz w:val="20"/>
                <w:szCs w:val="20"/>
              </w:rPr>
              <w:t>pojištění pro případ odcizení (s výjimkou loupeže přepravovaných peněz nebo cenin)</w:t>
            </w:r>
          </w:p>
        </w:tc>
      </w:tr>
      <w:tr w:rsidR="00174A27" w:rsidRPr="00166E07" w:rsidTr="00174A27">
        <w:tc>
          <w:tcPr>
            <w:tcW w:w="10065" w:type="dxa"/>
            <w:gridSpan w:val="7"/>
          </w:tcPr>
          <w:p w:rsidR="00174A27" w:rsidRPr="00166E07" w:rsidRDefault="00174A27" w:rsidP="00174A27">
            <w:pPr>
              <w:rPr>
                <w:sz w:val="20"/>
                <w:szCs w:val="20"/>
              </w:rPr>
            </w:pPr>
            <w:r w:rsidRPr="00166E07">
              <w:rPr>
                <w:b/>
                <w:sz w:val="20"/>
                <w:szCs w:val="20"/>
              </w:rPr>
              <w:t>Pojištění se řídí:</w:t>
            </w:r>
            <w:r w:rsidRPr="00166E07">
              <w:rPr>
                <w:sz w:val="20"/>
                <w:szCs w:val="20"/>
              </w:rPr>
              <w:t xml:space="preserve"> VPP P-100/14, ZPP P-200/14 a doložkami DOB101, DOB103, </w:t>
            </w:r>
            <w:r w:rsidRPr="00166E07">
              <w:rPr>
                <w:rFonts w:cs="Arial"/>
                <w:bCs/>
                <w:sz w:val="20"/>
                <w:szCs w:val="20"/>
              </w:rPr>
              <w:t xml:space="preserve">DOZ101, DOZ102, </w:t>
            </w:r>
            <w:r w:rsidRPr="00166E07">
              <w:rPr>
                <w:sz w:val="20"/>
                <w:szCs w:val="20"/>
              </w:rPr>
              <w:t>DOZ105</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1559" w:type="dxa"/>
            <w:vAlign w:val="center"/>
          </w:tcPr>
          <w:p w:rsidR="00174A27" w:rsidRPr="00793522" w:rsidRDefault="00174A27" w:rsidP="00174A27">
            <w:pPr>
              <w:jc w:val="center"/>
              <w:rPr>
                <w:b/>
                <w:sz w:val="20"/>
                <w:szCs w:val="20"/>
              </w:rPr>
            </w:pPr>
            <w:r w:rsidRPr="00793522">
              <w:rPr>
                <w:b/>
                <w:sz w:val="20"/>
                <w:szCs w:val="20"/>
              </w:rPr>
              <w:t>Pojistná částka</w:t>
            </w:r>
            <w:r w:rsidRPr="00793522">
              <w:rPr>
                <w:b/>
                <w:sz w:val="20"/>
                <w:szCs w:val="20"/>
                <w:vertAlign w:val="superscript"/>
              </w:rPr>
              <w:t>10)</w:t>
            </w:r>
          </w:p>
        </w:tc>
        <w:tc>
          <w:tcPr>
            <w:tcW w:w="1417"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8"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r w:rsidRPr="00793522">
              <w:rPr>
                <w:b/>
                <w:sz w:val="20"/>
                <w:szCs w:val="20"/>
              </w:rPr>
              <w:t xml:space="preserve"> </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r w:rsidRPr="00793522">
              <w:rPr>
                <w:b/>
                <w:sz w:val="20"/>
                <w:szCs w:val="20"/>
              </w:rPr>
              <w:t xml:space="preserve"> Zlomkové pojištění</w:t>
            </w:r>
            <w:r w:rsidRPr="00793522">
              <w:rPr>
                <w:b/>
                <w:sz w:val="20"/>
                <w:szCs w:val="20"/>
                <w:vertAlign w:val="superscript"/>
              </w:rPr>
              <w:t>4)</w:t>
            </w: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1.</w:t>
            </w:r>
          </w:p>
        </w:tc>
        <w:tc>
          <w:tcPr>
            <w:tcW w:w="2410" w:type="dxa"/>
            <w:vAlign w:val="center"/>
          </w:tcPr>
          <w:p w:rsidR="00174A27" w:rsidRPr="00EA083E" w:rsidRDefault="00174A27" w:rsidP="00174A27">
            <w:pPr>
              <w:rPr>
                <w:sz w:val="20"/>
                <w:szCs w:val="20"/>
              </w:rPr>
            </w:pPr>
            <w:r w:rsidRPr="00EA083E">
              <w:rPr>
                <w:sz w:val="20"/>
                <w:szCs w:val="20"/>
              </w:rPr>
              <w:t xml:space="preserve">Soubor vlastních budov a ostatních staveb </w:t>
            </w:r>
            <w:r w:rsidRPr="00EA083E">
              <w:rPr>
                <w:rFonts w:cs="Arial"/>
                <w:sz w:val="20"/>
                <w:szCs w:val="20"/>
              </w:rPr>
              <w:t>vč. stav. součástí, zábranných prostředků vyjma zastávek a zpevněných ploch</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100 000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2.</w:t>
            </w:r>
          </w:p>
        </w:tc>
        <w:tc>
          <w:tcPr>
            <w:tcW w:w="2410" w:type="dxa"/>
            <w:vAlign w:val="center"/>
          </w:tcPr>
          <w:p w:rsidR="00174A27" w:rsidRPr="00EA083E" w:rsidRDefault="00174A27" w:rsidP="00174A27">
            <w:pPr>
              <w:rPr>
                <w:sz w:val="20"/>
                <w:szCs w:val="20"/>
              </w:rPr>
            </w:pPr>
            <w:r w:rsidRPr="00EA083E">
              <w:rPr>
                <w:sz w:val="20"/>
                <w:szCs w:val="20"/>
              </w:rPr>
              <w:t xml:space="preserve">Soubor vlastních movitých zařízení a vybavení </w:t>
            </w:r>
            <w:r w:rsidRPr="00EA083E">
              <w:rPr>
                <w:rFonts w:cs="Arial"/>
                <w:sz w:val="20"/>
                <w:szCs w:val="20"/>
              </w:rPr>
              <w:t>vyjma kolejových vozidel, jejich částí a vybavení</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1 000 000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3.</w:t>
            </w:r>
          </w:p>
        </w:tc>
        <w:tc>
          <w:tcPr>
            <w:tcW w:w="2410" w:type="dxa"/>
            <w:vAlign w:val="center"/>
          </w:tcPr>
          <w:p w:rsidR="00174A27" w:rsidRPr="00793522" w:rsidRDefault="00174A27" w:rsidP="00174A27">
            <w:pPr>
              <w:rPr>
                <w:sz w:val="20"/>
                <w:szCs w:val="20"/>
              </w:rPr>
            </w:pPr>
            <w:r w:rsidRPr="00793522">
              <w:rPr>
                <w:sz w:val="20"/>
                <w:szCs w:val="20"/>
              </w:rPr>
              <w:t>Soubor zásob</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300 000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4.</w:t>
            </w:r>
          </w:p>
        </w:tc>
        <w:tc>
          <w:tcPr>
            <w:tcW w:w="2410" w:type="dxa"/>
            <w:vAlign w:val="center"/>
          </w:tcPr>
          <w:p w:rsidR="00174A27" w:rsidRPr="00793522" w:rsidRDefault="00174A27" w:rsidP="00174A27">
            <w:pPr>
              <w:rPr>
                <w:sz w:val="20"/>
                <w:szCs w:val="20"/>
              </w:rPr>
            </w:pPr>
            <w:r w:rsidRPr="00793522">
              <w:rPr>
                <w:sz w:val="20"/>
                <w:szCs w:val="20"/>
              </w:rPr>
              <w:t xml:space="preserve">Soubor cizích předmětů </w:t>
            </w:r>
            <w:r>
              <w:rPr>
                <w:sz w:val="20"/>
                <w:szCs w:val="20"/>
              </w:rPr>
              <w:t>– věci zaměstnanců</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100 000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Pr>
                <w:sz w:val="20"/>
                <w:szCs w:val="20"/>
              </w:rPr>
              <w:t>5</w:t>
            </w:r>
            <w:r w:rsidRPr="00793522">
              <w:rPr>
                <w:sz w:val="20"/>
                <w:szCs w:val="20"/>
              </w:rPr>
              <w:t>.</w:t>
            </w:r>
          </w:p>
        </w:tc>
        <w:tc>
          <w:tcPr>
            <w:tcW w:w="2410" w:type="dxa"/>
            <w:vAlign w:val="center"/>
          </w:tcPr>
          <w:p w:rsidR="00174A27" w:rsidRPr="00A00FD0" w:rsidRDefault="00174A27" w:rsidP="00174A27">
            <w:pPr>
              <w:rPr>
                <w:sz w:val="20"/>
                <w:szCs w:val="20"/>
              </w:rPr>
            </w:pPr>
            <w:r w:rsidRPr="00A00FD0">
              <w:rPr>
                <w:sz w:val="20"/>
                <w:szCs w:val="20"/>
              </w:rPr>
              <w:t>Soubor cenných předmětů a finančních prostředků</w:t>
            </w:r>
            <w:r>
              <w:rPr>
                <w:sz w:val="20"/>
                <w:szCs w:val="20"/>
              </w:rPr>
              <w:t xml:space="preserve"> -</w:t>
            </w:r>
            <w:r w:rsidRPr="00A00FD0">
              <w:rPr>
                <w:sz w:val="20"/>
                <w:szCs w:val="20"/>
              </w:rPr>
              <w:t xml:space="preserve"> </w:t>
            </w:r>
            <w:r w:rsidRPr="00A00FD0">
              <w:rPr>
                <w:rFonts w:cs="Arial"/>
                <w:sz w:val="20"/>
                <w:szCs w:val="20"/>
              </w:rPr>
              <w:t>uloženo i v automatech na lístky a u řidičů</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1 500 000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6.</w:t>
            </w:r>
          </w:p>
        </w:tc>
        <w:tc>
          <w:tcPr>
            <w:tcW w:w="2410" w:type="dxa"/>
            <w:vAlign w:val="center"/>
          </w:tcPr>
          <w:p w:rsidR="00174A27" w:rsidRPr="00EA083E" w:rsidRDefault="00174A27" w:rsidP="00174A27">
            <w:pPr>
              <w:rPr>
                <w:rFonts w:cs="Arial"/>
                <w:sz w:val="20"/>
                <w:szCs w:val="20"/>
              </w:rPr>
            </w:pPr>
            <w:r w:rsidRPr="00EA083E">
              <w:rPr>
                <w:rFonts w:cs="Arial"/>
                <w:sz w:val="20"/>
                <w:szCs w:val="20"/>
              </w:rPr>
              <w:t>Soubor vlastních staveb – zastávky, vč. příslušenství a zpevněných ploch</w:t>
            </w:r>
            <w:r>
              <w:rPr>
                <w:rFonts w:cs="Arial"/>
                <w:sz w:val="20"/>
                <w:szCs w:val="20"/>
              </w:rPr>
              <w:t>**</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5 000 000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460341" w:rsidRDefault="00174A27" w:rsidP="00174A27">
            <w:pPr>
              <w:jc w:val="center"/>
              <w:rPr>
                <w:color w:val="FF0000"/>
                <w:sz w:val="20"/>
                <w:szCs w:val="20"/>
              </w:rPr>
            </w:pPr>
            <w:r w:rsidRPr="00BD1444">
              <w:rPr>
                <w:sz w:val="20"/>
                <w:szCs w:val="20"/>
              </w:rPr>
              <w:t>7.</w:t>
            </w:r>
          </w:p>
        </w:tc>
        <w:tc>
          <w:tcPr>
            <w:tcW w:w="2410" w:type="dxa"/>
            <w:vAlign w:val="center"/>
          </w:tcPr>
          <w:p w:rsidR="00174A27" w:rsidRPr="00EA083E" w:rsidRDefault="00174A27" w:rsidP="00174A27">
            <w:pPr>
              <w:rPr>
                <w:rFonts w:cs="Arial"/>
                <w:sz w:val="20"/>
                <w:szCs w:val="20"/>
              </w:rPr>
            </w:pPr>
            <w:r w:rsidRPr="00EA083E">
              <w:rPr>
                <w:sz w:val="20"/>
                <w:szCs w:val="20"/>
              </w:rPr>
              <w:t>Soubor vlastních movitých zařízení a vybavení -</w:t>
            </w:r>
            <w:r w:rsidRPr="00EA083E">
              <w:rPr>
                <w:rFonts w:cs="Arial"/>
                <w:sz w:val="20"/>
                <w:szCs w:val="20"/>
              </w:rPr>
              <w:t xml:space="preserve"> kolejová vozidla, jejich částí a vybavení - soubor</w:t>
            </w:r>
          </w:p>
        </w:tc>
        <w:tc>
          <w:tcPr>
            <w:tcW w:w="1559" w:type="dxa"/>
            <w:vAlign w:val="center"/>
          </w:tcPr>
          <w:p w:rsidR="00174A27" w:rsidRPr="00793522" w:rsidRDefault="00174A27" w:rsidP="00174A27">
            <w:pPr>
              <w:rPr>
                <w:sz w:val="20"/>
                <w:szCs w:val="20"/>
              </w:rPr>
            </w:pPr>
          </w:p>
        </w:tc>
        <w:tc>
          <w:tcPr>
            <w:tcW w:w="1417" w:type="dxa"/>
            <w:vAlign w:val="center"/>
          </w:tcPr>
          <w:p w:rsidR="00174A27" w:rsidRPr="00793522" w:rsidRDefault="00174A27" w:rsidP="00174A27">
            <w:pPr>
              <w:rPr>
                <w:sz w:val="20"/>
                <w:szCs w:val="20"/>
              </w:rPr>
            </w:pPr>
            <w:r>
              <w:rPr>
                <w:sz w:val="20"/>
                <w:szCs w:val="20"/>
              </w:rPr>
              <w:t>1 000 Kč</w:t>
            </w:r>
          </w:p>
        </w:tc>
        <w:tc>
          <w:tcPr>
            <w:tcW w:w="1418" w:type="dxa"/>
            <w:vAlign w:val="center"/>
          </w:tcPr>
          <w:p w:rsidR="00174A27" w:rsidRPr="00793522" w:rsidRDefault="00174A27" w:rsidP="00174A27">
            <w:pPr>
              <w:rPr>
                <w:sz w:val="20"/>
                <w:szCs w:val="20"/>
                <w:vertAlign w:val="superscript"/>
              </w:rPr>
            </w:pPr>
            <w:r w:rsidRPr="00793522">
              <w:rPr>
                <w:sz w:val="20"/>
                <w:szCs w:val="20"/>
              </w:rPr>
              <w:t>*)</w:t>
            </w:r>
          </w:p>
        </w:tc>
        <w:tc>
          <w:tcPr>
            <w:tcW w:w="1276" w:type="dxa"/>
            <w:vAlign w:val="center"/>
          </w:tcPr>
          <w:p w:rsidR="00174A27" w:rsidRPr="00BD1444" w:rsidRDefault="00174A27" w:rsidP="00174A27">
            <w:pPr>
              <w:rPr>
                <w:sz w:val="20"/>
                <w:szCs w:val="20"/>
              </w:rPr>
            </w:pPr>
            <w:r w:rsidRPr="00BD1444">
              <w:rPr>
                <w:rFonts w:cs="Arial"/>
                <w:sz w:val="20"/>
                <w:szCs w:val="20"/>
              </w:rPr>
              <w:t>9 000 000 Kč</w:t>
            </w:r>
          </w:p>
        </w:tc>
        <w:tc>
          <w:tcPr>
            <w:tcW w:w="1276" w:type="dxa"/>
            <w:vAlign w:val="center"/>
          </w:tcPr>
          <w:p w:rsidR="00174A27" w:rsidRPr="00BD1444" w:rsidRDefault="00174A27" w:rsidP="00174A27">
            <w:pPr>
              <w:rPr>
                <w:sz w:val="20"/>
                <w:szCs w:val="20"/>
              </w:rPr>
            </w:pPr>
          </w:p>
        </w:tc>
      </w:tr>
      <w:tr w:rsidR="00174A27" w:rsidRPr="006368D9" w:rsidTr="00174A27">
        <w:tc>
          <w:tcPr>
            <w:tcW w:w="709" w:type="dxa"/>
            <w:vAlign w:val="center"/>
          </w:tcPr>
          <w:p w:rsidR="00174A27" w:rsidRPr="00174A27" w:rsidRDefault="00174A27" w:rsidP="00174A27">
            <w:pPr>
              <w:rPr>
                <w:sz w:val="20"/>
                <w:szCs w:val="20"/>
              </w:rPr>
            </w:pPr>
            <w:r w:rsidRPr="00174A27">
              <w:rPr>
                <w:sz w:val="20"/>
                <w:szCs w:val="20"/>
              </w:rPr>
              <w:t>8.</w:t>
            </w:r>
          </w:p>
        </w:tc>
        <w:tc>
          <w:tcPr>
            <w:tcW w:w="2410" w:type="dxa"/>
            <w:vAlign w:val="center"/>
          </w:tcPr>
          <w:p w:rsidR="00174A27" w:rsidRPr="00A64759" w:rsidRDefault="00174A27" w:rsidP="00174A27">
            <w:pPr>
              <w:rPr>
                <w:sz w:val="20"/>
                <w:szCs w:val="20"/>
              </w:rPr>
            </w:pPr>
            <w:r w:rsidRPr="00A64759">
              <w:rPr>
                <w:sz w:val="20"/>
                <w:szCs w:val="20"/>
              </w:rPr>
              <w:t>Soubor vlastních stavebních součástí a příslušenství budov nebo ostatních staveb a soubor vlastních movitých zařízení a vybavení***</w:t>
            </w:r>
          </w:p>
        </w:tc>
        <w:tc>
          <w:tcPr>
            <w:tcW w:w="1559" w:type="dxa"/>
            <w:vAlign w:val="center"/>
          </w:tcPr>
          <w:p w:rsidR="00174A27" w:rsidRPr="00A64759" w:rsidRDefault="00174A27" w:rsidP="00174A27">
            <w:pPr>
              <w:rPr>
                <w:sz w:val="20"/>
                <w:szCs w:val="20"/>
              </w:rPr>
            </w:pPr>
          </w:p>
        </w:tc>
        <w:tc>
          <w:tcPr>
            <w:tcW w:w="1417" w:type="dxa"/>
            <w:vAlign w:val="center"/>
          </w:tcPr>
          <w:p w:rsidR="00174A27" w:rsidRPr="00A64759" w:rsidRDefault="00174A27" w:rsidP="00174A27">
            <w:pPr>
              <w:rPr>
                <w:sz w:val="20"/>
                <w:szCs w:val="20"/>
              </w:rPr>
            </w:pPr>
            <w:r w:rsidRPr="00A64759">
              <w:rPr>
                <w:sz w:val="20"/>
                <w:szCs w:val="20"/>
              </w:rPr>
              <w:t>1 000 Kč</w:t>
            </w:r>
          </w:p>
        </w:tc>
        <w:tc>
          <w:tcPr>
            <w:tcW w:w="1418" w:type="dxa"/>
            <w:vAlign w:val="center"/>
          </w:tcPr>
          <w:p w:rsidR="00174A27" w:rsidRPr="00A64759" w:rsidRDefault="00174A27" w:rsidP="00174A27">
            <w:pPr>
              <w:rPr>
                <w:sz w:val="20"/>
                <w:szCs w:val="20"/>
                <w:vertAlign w:val="superscript"/>
              </w:rPr>
            </w:pPr>
            <w:r w:rsidRPr="00A64759">
              <w:rPr>
                <w:sz w:val="20"/>
                <w:szCs w:val="20"/>
              </w:rPr>
              <w:t>*)</w:t>
            </w:r>
          </w:p>
        </w:tc>
        <w:tc>
          <w:tcPr>
            <w:tcW w:w="1276" w:type="dxa"/>
            <w:vAlign w:val="center"/>
          </w:tcPr>
          <w:p w:rsidR="00174A27" w:rsidRPr="00A64759" w:rsidRDefault="00174A27" w:rsidP="00174A27">
            <w:pPr>
              <w:rPr>
                <w:sz w:val="20"/>
                <w:szCs w:val="20"/>
              </w:rPr>
            </w:pPr>
            <w:r w:rsidRPr="00A64759">
              <w:rPr>
                <w:rFonts w:cs="Arial"/>
                <w:sz w:val="20"/>
                <w:szCs w:val="20"/>
              </w:rPr>
              <w:t>500 000 Kč</w:t>
            </w:r>
          </w:p>
        </w:tc>
        <w:tc>
          <w:tcPr>
            <w:tcW w:w="1276" w:type="dxa"/>
            <w:vAlign w:val="center"/>
          </w:tcPr>
          <w:p w:rsidR="00174A27" w:rsidRPr="00A64759" w:rsidRDefault="00174A27" w:rsidP="00174A27">
            <w:pPr>
              <w:rPr>
                <w:sz w:val="20"/>
                <w:szCs w:val="20"/>
              </w:rPr>
            </w:pPr>
          </w:p>
        </w:tc>
      </w:tr>
      <w:tr w:rsidR="00174A27" w:rsidRPr="006368D9" w:rsidTr="00174A27">
        <w:tc>
          <w:tcPr>
            <w:tcW w:w="10065" w:type="dxa"/>
            <w:gridSpan w:val="7"/>
          </w:tcPr>
          <w:p w:rsidR="00174A27" w:rsidRPr="00174A27" w:rsidRDefault="00174A27" w:rsidP="00174A27">
            <w:pPr>
              <w:pStyle w:val="Styl10bZarovnatdobloku"/>
            </w:pPr>
            <w:r w:rsidRPr="00174A27">
              <w:t xml:space="preserve">Poznámky: </w:t>
            </w:r>
          </w:p>
          <w:p w:rsidR="00174A27" w:rsidRPr="00174A27" w:rsidRDefault="00174A27" w:rsidP="00174A27">
            <w:pPr>
              <w:pStyle w:val="Styl10bZarovnatdobloku"/>
            </w:pPr>
            <w:r w:rsidRPr="00174A27">
              <w:t>** vlastní stavby - zastávky, vč. příslušenství a zpevněných ploch, výhybek, křížení, tratě, včetně majetku pořízeného v rámci projektu IPRM doprava.</w:t>
            </w:r>
          </w:p>
          <w:p w:rsidR="00174A27" w:rsidRPr="00174A27" w:rsidRDefault="00174A27" w:rsidP="00174A27">
            <w:pPr>
              <w:pStyle w:val="Styl10bZarovnatdobloku"/>
            </w:pPr>
            <w:r w:rsidRPr="00174A27">
              <w:t>*** Soubor vlastních stavebních součástí a příslušenství budov nebo ostatních staveb a soubor vlastních movitých zařízení a vybavení – jedná se o informační systém pořízený v rámci projektu IPRM doprava.</w:t>
            </w:r>
          </w:p>
          <w:p w:rsidR="00174A27" w:rsidRPr="00174A27" w:rsidRDefault="00174A27" w:rsidP="00174A27">
            <w:pPr>
              <w:pStyle w:val="Styl10bZarovnatdobloku"/>
            </w:pPr>
          </w:p>
          <w:p w:rsidR="00174A27" w:rsidRPr="00174A27" w:rsidRDefault="00174A27" w:rsidP="00174A27">
            <w:pPr>
              <w:pStyle w:val="Styl10bZarovnatdobloku"/>
            </w:pPr>
            <w:r w:rsidRPr="00174A27">
              <w:t>Odchylně od ZPP P-200/14, Článku 1, bodu 6), písm. f) se pojištění vztahuje i na kolejová vozidla.</w:t>
            </w:r>
          </w:p>
        </w:tc>
      </w:tr>
    </w:tbl>
    <w:p w:rsidR="00174A27" w:rsidRPr="006368D9"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Default="00174A27" w:rsidP="00174A27">
      <w:pPr>
        <w:rPr>
          <w:sz w:val="20"/>
          <w:szCs w:val="20"/>
        </w:rPr>
      </w:pPr>
    </w:p>
    <w:p w:rsidR="00174A27" w:rsidRDefault="00174A27" w:rsidP="00174A27">
      <w:pPr>
        <w:rPr>
          <w:sz w:val="20"/>
          <w:szCs w:val="20"/>
        </w:rPr>
      </w:pPr>
    </w:p>
    <w:p w:rsidR="00174A27" w:rsidRDefault="00174A27" w:rsidP="00174A27">
      <w:pPr>
        <w:rPr>
          <w:sz w:val="20"/>
          <w:szCs w:val="20"/>
        </w:rPr>
      </w:pPr>
    </w:p>
    <w:p w:rsidR="00174A27" w:rsidRDefault="00174A27" w:rsidP="00174A27">
      <w:pPr>
        <w:rPr>
          <w:sz w:val="20"/>
          <w:szCs w:val="20"/>
        </w:rPr>
      </w:pPr>
    </w:p>
    <w:p w:rsidR="00174A27" w:rsidRDefault="00174A27" w:rsidP="00174A27">
      <w:pPr>
        <w:rPr>
          <w:sz w:val="20"/>
          <w:szCs w:val="20"/>
        </w:rPr>
      </w:pPr>
    </w:p>
    <w:p w:rsidR="00174A27" w:rsidRDefault="00174A27" w:rsidP="00174A27">
      <w:pPr>
        <w:rPr>
          <w:sz w:val="20"/>
          <w:szCs w:val="20"/>
        </w:rPr>
      </w:pPr>
    </w:p>
    <w:p w:rsidR="00174A27" w:rsidRDefault="00174A27" w:rsidP="00174A27">
      <w:pPr>
        <w:rPr>
          <w:sz w:val="20"/>
          <w:szCs w:val="20"/>
        </w:rPr>
      </w:pPr>
    </w:p>
    <w:p w:rsidR="00174A27" w:rsidRDefault="00174A27" w:rsidP="00174A27">
      <w:pPr>
        <w:rPr>
          <w:sz w:val="20"/>
          <w:szCs w:val="20"/>
        </w:rPr>
      </w:pPr>
    </w:p>
    <w:p w:rsidR="00174A27" w:rsidRPr="006368D9" w:rsidRDefault="00174A27" w:rsidP="00174A27">
      <w:pPr>
        <w:rPr>
          <w:sz w:val="20"/>
          <w:szCs w:val="20"/>
        </w:rPr>
      </w:pPr>
    </w:p>
    <w:p w:rsidR="00174A27" w:rsidRPr="006368D9" w:rsidRDefault="00174A27" w:rsidP="00174A27">
      <w:pPr>
        <w:rPr>
          <w:b/>
          <w:sz w:val="20"/>
          <w:szCs w:val="20"/>
        </w:rPr>
      </w:pPr>
      <w:r w:rsidRPr="006368D9">
        <w:rPr>
          <w:b/>
          <w:sz w:val="20"/>
          <w:szCs w:val="20"/>
        </w:rPr>
        <w:lastRenderedPageBreak/>
        <w:t>2.</w:t>
      </w:r>
      <w:r>
        <w:rPr>
          <w:b/>
          <w:sz w:val="20"/>
          <w:szCs w:val="20"/>
        </w:rPr>
        <w:t>3</w:t>
      </w:r>
      <w:r w:rsidRPr="006368D9">
        <w:rPr>
          <w:b/>
          <w:sz w:val="20"/>
          <w:szCs w:val="20"/>
        </w:rPr>
        <w:t>.1 Pojištění pro případ vandalismu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417"/>
        <w:gridCol w:w="1560"/>
        <w:gridCol w:w="1417"/>
        <w:gridCol w:w="1276"/>
        <w:gridCol w:w="1276"/>
      </w:tblGrid>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Místo pojištění:</w:t>
            </w:r>
            <w:r>
              <w:rPr>
                <w:b/>
                <w:sz w:val="20"/>
                <w:szCs w:val="20"/>
              </w:rPr>
              <w:t xml:space="preserve"> </w:t>
            </w:r>
            <w:r w:rsidRPr="005F607D">
              <w:rPr>
                <w:rFonts w:cs="Arial"/>
                <w:sz w:val="20"/>
                <w:szCs w:val="20"/>
                <w:lang w:val="en-US"/>
              </w:rPr>
              <w:t>dle bodu 1.</w:t>
            </w:r>
            <w:r>
              <w:rPr>
                <w:rFonts w:cs="Arial"/>
                <w:sz w:val="20"/>
                <w:szCs w:val="20"/>
                <w:lang w:val="en-US"/>
              </w:rPr>
              <w:t>2</w:t>
            </w:r>
            <w:r w:rsidRPr="005F607D">
              <w:rPr>
                <w:rFonts w:cs="Arial"/>
                <w:sz w:val="20"/>
                <w:szCs w:val="20"/>
                <w:lang w:val="en-US"/>
              </w:rPr>
              <w:t>.</w:t>
            </w:r>
          </w:p>
        </w:tc>
      </w:tr>
      <w:tr w:rsidR="00174A27" w:rsidRPr="006368D9" w:rsidTr="00174A27">
        <w:tc>
          <w:tcPr>
            <w:tcW w:w="10065" w:type="dxa"/>
            <w:gridSpan w:val="7"/>
          </w:tcPr>
          <w:p w:rsidR="00174A27" w:rsidRPr="00793522" w:rsidRDefault="00174A27" w:rsidP="00174A27">
            <w:pPr>
              <w:rPr>
                <w:sz w:val="20"/>
                <w:szCs w:val="20"/>
              </w:rPr>
            </w:pPr>
            <w:r w:rsidRPr="00793522">
              <w:rPr>
                <w:b/>
                <w:sz w:val="20"/>
                <w:szCs w:val="20"/>
              </w:rPr>
              <w:t xml:space="preserve">Rozsah pojištění: </w:t>
            </w:r>
            <w:r w:rsidRPr="00793522">
              <w:rPr>
                <w:sz w:val="20"/>
                <w:szCs w:val="20"/>
              </w:rPr>
              <w:t>pojištění pro případ vandalismu</w:t>
            </w:r>
          </w:p>
        </w:tc>
      </w:tr>
      <w:tr w:rsidR="00174A27" w:rsidRPr="006368D9" w:rsidTr="00174A27">
        <w:tc>
          <w:tcPr>
            <w:tcW w:w="10065" w:type="dxa"/>
            <w:gridSpan w:val="7"/>
          </w:tcPr>
          <w:p w:rsidR="00174A27" w:rsidRPr="00793522" w:rsidRDefault="00174A27" w:rsidP="00174A27">
            <w:pPr>
              <w:rPr>
                <w:sz w:val="20"/>
                <w:szCs w:val="20"/>
              </w:rPr>
            </w:pPr>
            <w:r w:rsidRPr="00793522">
              <w:rPr>
                <w:b/>
                <w:sz w:val="20"/>
                <w:szCs w:val="20"/>
              </w:rPr>
              <w:t>Pojištění se řídí:</w:t>
            </w:r>
            <w:r w:rsidRPr="00793522">
              <w:rPr>
                <w:sz w:val="20"/>
                <w:szCs w:val="20"/>
              </w:rPr>
              <w:t xml:space="preserve"> VPP P-100/14, ZPP P-200/14 a doložkami DOB101, DOB103</w:t>
            </w:r>
            <w:r w:rsidRPr="00166E07">
              <w:rPr>
                <w:sz w:val="20"/>
                <w:szCs w:val="20"/>
              </w:rPr>
              <w:t xml:space="preserve">, </w:t>
            </w:r>
            <w:r w:rsidRPr="00166E07">
              <w:rPr>
                <w:rFonts w:cs="Arial"/>
                <w:bCs/>
                <w:sz w:val="20"/>
                <w:szCs w:val="20"/>
              </w:rPr>
              <w:t xml:space="preserve">DOZ101, </w:t>
            </w:r>
            <w:r w:rsidRPr="00166E07">
              <w:rPr>
                <w:sz w:val="20"/>
                <w:szCs w:val="20"/>
              </w:rPr>
              <w:t>DOZ105</w:t>
            </w:r>
            <w:r>
              <w:rPr>
                <w:sz w:val="20"/>
                <w:szCs w:val="20"/>
              </w:rPr>
              <w:t>, DODC102</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1417" w:type="dxa"/>
            <w:vAlign w:val="center"/>
          </w:tcPr>
          <w:p w:rsidR="00174A27" w:rsidRPr="00793522" w:rsidRDefault="00174A27" w:rsidP="00174A27">
            <w:pPr>
              <w:jc w:val="center"/>
              <w:rPr>
                <w:b/>
                <w:sz w:val="20"/>
                <w:szCs w:val="20"/>
              </w:rPr>
            </w:pPr>
            <w:r w:rsidRPr="00793522">
              <w:rPr>
                <w:b/>
                <w:sz w:val="20"/>
                <w:szCs w:val="20"/>
              </w:rPr>
              <w:t>Pojistná částka</w:t>
            </w:r>
            <w:r w:rsidRPr="00793522">
              <w:rPr>
                <w:b/>
                <w:sz w:val="20"/>
                <w:szCs w:val="20"/>
                <w:vertAlign w:val="superscript"/>
              </w:rPr>
              <w:t>10)</w:t>
            </w:r>
          </w:p>
        </w:tc>
        <w:tc>
          <w:tcPr>
            <w:tcW w:w="1560"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r w:rsidRPr="00793522">
              <w:rPr>
                <w:b/>
                <w:sz w:val="20"/>
                <w:szCs w:val="20"/>
              </w:rPr>
              <w:t xml:space="preserve"> Zlomkové pojištění</w:t>
            </w:r>
            <w:r w:rsidRPr="00793522">
              <w:rPr>
                <w:b/>
                <w:sz w:val="20"/>
                <w:szCs w:val="20"/>
                <w:vertAlign w:val="superscript"/>
              </w:rPr>
              <w:t>4)</w:t>
            </w:r>
          </w:p>
        </w:tc>
      </w:tr>
      <w:tr w:rsidR="00174A27" w:rsidRPr="006368D9" w:rsidTr="00174A27">
        <w:tc>
          <w:tcPr>
            <w:tcW w:w="709" w:type="dxa"/>
            <w:vAlign w:val="center"/>
          </w:tcPr>
          <w:p w:rsidR="00174A27" w:rsidRPr="00A64759" w:rsidRDefault="00174A27" w:rsidP="00174A27">
            <w:pPr>
              <w:jc w:val="center"/>
              <w:rPr>
                <w:sz w:val="20"/>
                <w:szCs w:val="20"/>
              </w:rPr>
            </w:pPr>
            <w:r w:rsidRPr="00A64759">
              <w:rPr>
                <w:sz w:val="20"/>
                <w:szCs w:val="20"/>
              </w:rPr>
              <w:t>1.</w:t>
            </w:r>
          </w:p>
        </w:tc>
        <w:tc>
          <w:tcPr>
            <w:tcW w:w="2410" w:type="dxa"/>
            <w:vAlign w:val="center"/>
          </w:tcPr>
          <w:p w:rsidR="00174A27" w:rsidRPr="00A64759" w:rsidRDefault="00174A27" w:rsidP="00174A27">
            <w:pPr>
              <w:rPr>
                <w:sz w:val="20"/>
                <w:szCs w:val="20"/>
              </w:rPr>
            </w:pPr>
            <w:r w:rsidRPr="00A64759">
              <w:rPr>
                <w:sz w:val="20"/>
                <w:szCs w:val="20"/>
              </w:rPr>
              <w:t>Pojištění se vztahuje na předměty pojištění uvedené v tabulce č. 2.2.1. pod bodem 1. - 4. a 6., 7. a 8.</w:t>
            </w:r>
          </w:p>
        </w:tc>
        <w:tc>
          <w:tcPr>
            <w:tcW w:w="1417" w:type="dxa"/>
            <w:vAlign w:val="center"/>
          </w:tcPr>
          <w:p w:rsidR="00174A27" w:rsidRPr="00A64759" w:rsidRDefault="00174A27" w:rsidP="00174A27">
            <w:pPr>
              <w:jc w:val="center"/>
              <w:rPr>
                <w:sz w:val="20"/>
                <w:szCs w:val="20"/>
              </w:rPr>
            </w:pPr>
          </w:p>
        </w:tc>
        <w:tc>
          <w:tcPr>
            <w:tcW w:w="1560" w:type="dxa"/>
            <w:vAlign w:val="center"/>
          </w:tcPr>
          <w:p w:rsidR="00174A27" w:rsidRPr="00A64759" w:rsidRDefault="00174A27" w:rsidP="00174A27">
            <w:pPr>
              <w:jc w:val="center"/>
              <w:rPr>
                <w:sz w:val="20"/>
                <w:szCs w:val="20"/>
              </w:rPr>
            </w:pPr>
            <w:r w:rsidRPr="00A64759">
              <w:rPr>
                <w:sz w:val="20"/>
                <w:szCs w:val="20"/>
              </w:rPr>
              <w:t>10%, min.</w:t>
            </w:r>
          </w:p>
          <w:p w:rsidR="00174A27" w:rsidRPr="00A64759" w:rsidRDefault="00174A27" w:rsidP="00174A27">
            <w:pPr>
              <w:jc w:val="center"/>
              <w:rPr>
                <w:sz w:val="20"/>
                <w:szCs w:val="20"/>
              </w:rPr>
            </w:pPr>
            <w:r w:rsidRPr="00A64759">
              <w:rPr>
                <w:sz w:val="20"/>
                <w:szCs w:val="20"/>
              </w:rPr>
              <w:t>1 000 Kč</w:t>
            </w:r>
          </w:p>
        </w:tc>
        <w:tc>
          <w:tcPr>
            <w:tcW w:w="1417" w:type="dxa"/>
            <w:vAlign w:val="center"/>
          </w:tcPr>
          <w:p w:rsidR="00174A27" w:rsidRPr="00A64759" w:rsidRDefault="00174A27" w:rsidP="00174A27">
            <w:pPr>
              <w:jc w:val="center"/>
              <w:rPr>
                <w:sz w:val="20"/>
                <w:szCs w:val="20"/>
                <w:vertAlign w:val="superscript"/>
              </w:rPr>
            </w:pPr>
            <w:r w:rsidRPr="00A64759">
              <w:rPr>
                <w:sz w:val="20"/>
                <w:szCs w:val="20"/>
              </w:rPr>
              <w:t>*)</w:t>
            </w:r>
          </w:p>
        </w:tc>
        <w:tc>
          <w:tcPr>
            <w:tcW w:w="1276" w:type="dxa"/>
            <w:vAlign w:val="center"/>
          </w:tcPr>
          <w:p w:rsidR="00174A27" w:rsidRPr="00A64759" w:rsidRDefault="00174A27" w:rsidP="00174A27">
            <w:pPr>
              <w:jc w:val="center"/>
              <w:rPr>
                <w:sz w:val="20"/>
                <w:szCs w:val="20"/>
              </w:rPr>
            </w:pPr>
            <w:r w:rsidRPr="00A64759">
              <w:rPr>
                <w:rFonts w:cs="Arial"/>
                <w:sz w:val="20"/>
                <w:szCs w:val="20"/>
              </w:rPr>
              <w:t>1 000 000 Kč</w:t>
            </w:r>
          </w:p>
        </w:tc>
        <w:tc>
          <w:tcPr>
            <w:tcW w:w="1276" w:type="dxa"/>
            <w:vAlign w:val="center"/>
          </w:tcPr>
          <w:p w:rsidR="00174A27" w:rsidRPr="00A64759" w:rsidRDefault="00174A27" w:rsidP="00174A27">
            <w:pPr>
              <w:jc w:val="center"/>
              <w:rPr>
                <w:sz w:val="20"/>
                <w:szCs w:val="20"/>
              </w:rPr>
            </w:pPr>
          </w:p>
        </w:tc>
      </w:tr>
      <w:tr w:rsidR="00174A27" w:rsidRPr="006368D9" w:rsidTr="00174A27">
        <w:tc>
          <w:tcPr>
            <w:tcW w:w="10065" w:type="dxa"/>
            <w:gridSpan w:val="7"/>
          </w:tcPr>
          <w:p w:rsidR="00174A27" w:rsidRPr="00174A27" w:rsidRDefault="00174A27" w:rsidP="00174A27">
            <w:pPr>
              <w:pStyle w:val="Styl10bZarovnatdobloku"/>
            </w:pPr>
            <w:r w:rsidRPr="00174A27">
              <w:t>Poznámky: Pojištění se vztahuje i na zastávky, vč. příslušenství a zpevněných ploch, výhybek, křížení, tratě, včetně    majetku a informačního systému pořízeného v rámci projektu IPRM doprava.</w:t>
            </w:r>
          </w:p>
          <w:p w:rsidR="00174A27" w:rsidRDefault="00174A27" w:rsidP="00174A27">
            <w:pPr>
              <w:jc w:val="both"/>
              <w:rPr>
                <w:rFonts w:cs="Arial"/>
                <w:sz w:val="20"/>
                <w:szCs w:val="20"/>
              </w:rPr>
            </w:pPr>
          </w:p>
          <w:p w:rsidR="00174A27" w:rsidRDefault="00174A27" w:rsidP="00174A27">
            <w:pPr>
              <w:jc w:val="both"/>
              <w:rPr>
                <w:rFonts w:cs="Arial"/>
                <w:sz w:val="20"/>
                <w:szCs w:val="20"/>
              </w:rPr>
            </w:pPr>
            <w:r w:rsidRPr="00793522">
              <w:rPr>
                <w:rFonts w:cs="Arial"/>
                <w:sz w:val="20"/>
                <w:szCs w:val="20"/>
              </w:rPr>
              <w:t>Pro škody způsobené úmyslným poškozením vnějšího obvodového pláště pojištěné budovy malbami, nástřiky nebo polepením se sjednává MRLP</w:t>
            </w:r>
            <w:r w:rsidRPr="00793522">
              <w:rPr>
                <w:b/>
                <w:sz w:val="20"/>
                <w:szCs w:val="20"/>
                <w:vertAlign w:val="superscript"/>
              </w:rPr>
              <w:t>3)</w:t>
            </w:r>
            <w:r w:rsidRPr="00793522">
              <w:rPr>
                <w:rFonts w:cs="Arial"/>
                <w:sz w:val="20"/>
                <w:szCs w:val="20"/>
              </w:rPr>
              <w:t xml:space="preserve"> ve výši </w:t>
            </w:r>
            <w:r>
              <w:rPr>
                <w:rFonts w:cs="Arial"/>
                <w:sz w:val="20"/>
                <w:szCs w:val="20"/>
              </w:rPr>
              <w:t xml:space="preserve">50 000 </w:t>
            </w:r>
            <w:r w:rsidRPr="00793522">
              <w:rPr>
                <w:rFonts w:cs="Arial"/>
                <w:sz w:val="20"/>
                <w:szCs w:val="20"/>
              </w:rPr>
              <w:t xml:space="preserve">Kč a spoluúčast pro každou pojistnou událost ve výši 10 % min. však </w:t>
            </w:r>
            <w:r>
              <w:rPr>
                <w:rFonts w:cs="Arial"/>
                <w:sz w:val="20"/>
                <w:szCs w:val="20"/>
              </w:rPr>
              <w:t>1 000</w:t>
            </w:r>
            <w:r w:rsidRPr="00793522">
              <w:rPr>
                <w:rFonts w:cs="Arial"/>
                <w:sz w:val="20"/>
                <w:szCs w:val="20"/>
              </w:rPr>
              <w:t xml:space="preserve"> Kč.</w:t>
            </w:r>
          </w:p>
          <w:p w:rsidR="00174A27" w:rsidRPr="00793522" w:rsidRDefault="00174A27" w:rsidP="00174A27">
            <w:pPr>
              <w:jc w:val="both"/>
              <w:rPr>
                <w:rFonts w:cs="Arial"/>
                <w:sz w:val="20"/>
                <w:szCs w:val="20"/>
              </w:rPr>
            </w:pPr>
            <w:r w:rsidRPr="005F607D">
              <w:rPr>
                <w:rFonts w:cs="Arial"/>
                <w:sz w:val="20"/>
                <w:szCs w:val="20"/>
              </w:rPr>
              <w:t>Odchylně od ZPP P-</w:t>
            </w:r>
            <w:r>
              <w:rPr>
                <w:rFonts w:cs="Arial"/>
                <w:sz w:val="20"/>
                <w:szCs w:val="20"/>
              </w:rPr>
              <w:t>200</w:t>
            </w:r>
            <w:r w:rsidRPr="005F607D">
              <w:rPr>
                <w:rFonts w:cs="Arial"/>
                <w:sz w:val="20"/>
                <w:szCs w:val="20"/>
              </w:rPr>
              <w:t xml:space="preserve">/14, Článku 1, bodu 6), písm. </w:t>
            </w:r>
            <w:r>
              <w:rPr>
                <w:rFonts w:cs="Arial"/>
                <w:sz w:val="20"/>
                <w:szCs w:val="20"/>
              </w:rPr>
              <w:t>f</w:t>
            </w:r>
            <w:r w:rsidRPr="005F607D">
              <w:rPr>
                <w:rFonts w:cs="Arial"/>
                <w:sz w:val="20"/>
                <w:szCs w:val="20"/>
              </w:rPr>
              <w:t>) se pojištění vztahuje i na kolejová vozidla.</w:t>
            </w:r>
          </w:p>
        </w:tc>
      </w:tr>
    </w:tbl>
    <w:p w:rsidR="00174A27"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Pr="00680C80" w:rsidRDefault="00174A27" w:rsidP="00174A27">
      <w:pPr>
        <w:rPr>
          <w:sz w:val="20"/>
          <w:szCs w:val="20"/>
        </w:rPr>
      </w:pPr>
    </w:p>
    <w:p w:rsidR="00174A27" w:rsidRPr="00680C80" w:rsidRDefault="00174A27" w:rsidP="00174A27">
      <w:pPr>
        <w:rPr>
          <w:sz w:val="20"/>
          <w:szCs w:val="20"/>
        </w:rPr>
      </w:pPr>
    </w:p>
    <w:p w:rsidR="00174A27" w:rsidRPr="006368D9" w:rsidRDefault="00174A27" w:rsidP="00174A27">
      <w:pPr>
        <w:keepNext/>
        <w:rPr>
          <w:b/>
          <w:sz w:val="20"/>
          <w:szCs w:val="20"/>
        </w:rPr>
      </w:pPr>
      <w:r w:rsidRPr="006368D9">
        <w:rPr>
          <w:b/>
          <w:sz w:val="20"/>
          <w:szCs w:val="20"/>
        </w:rPr>
        <w:t>2.</w:t>
      </w:r>
      <w:r>
        <w:rPr>
          <w:b/>
          <w:sz w:val="20"/>
          <w:szCs w:val="20"/>
        </w:rPr>
        <w:t>4</w:t>
      </w:r>
      <w:r w:rsidRPr="006368D9">
        <w:rPr>
          <w:b/>
          <w:sz w:val="20"/>
          <w:szCs w:val="20"/>
        </w:rPr>
        <w:t>.1 Pojištění pro případ odcizení – loupež přepravovaných peněz nebo cenin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417"/>
        <w:gridCol w:w="1560"/>
        <w:gridCol w:w="1417"/>
        <w:gridCol w:w="1276"/>
        <w:gridCol w:w="1276"/>
      </w:tblGrid>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Místo pojištění:</w:t>
            </w:r>
            <w:r>
              <w:rPr>
                <w:b/>
                <w:sz w:val="20"/>
                <w:szCs w:val="20"/>
              </w:rPr>
              <w:t xml:space="preserve"> </w:t>
            </w:r>
            <w:r w:rsidRPr="00ED4183">
              <w:rPr>
                <w:sz w:val="20"/>
                <w:szCs w:val="20"/>
              </w:rPr>
              <w:t>Česká republika</w:t>
            </w:r>
          </w:p>
        </w:tc>
      </w:tr>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 xml:space="preserve">Rozsah pojištění: </w:t>
            </w:r>
            <w:r w:rsidRPr="00793522">
              <w:rPr>
                <w:sz w:val="20"/>
                <w:szCs w:val="20"/>
              </w:rPr>
              <w:t>pojištění pro případ odcizení – loupež přepravovaných peněz nebo cenin</w:t>
            </w:r>
          </w:p>
        </w:tc>
      </w:tr>
      <w:tr w:rsidR="00174A27" w:rsidRPr="006368D9" w:rsidTr="00174A27">
        <w:tc>
          <w:tcPr>
            <w:tcW w:w="10065" w:type="dxa"/>
            <w:gridSpan w:val="7"/>
          </w:tcPr>
          <w:p w:rsidR="00174A27" w:rsidRPr="00793522" w:rsidRDefault="00174A27" w:rsidP="00174A27">
            <w:pPr>
              <w:rPr>
                <w:sz w:val="20"/>
                <w:szCs w:val="20"/>
              </w:rPr>
            </w:pPr>
            <w:r w:rsidRPr="00793522">
              <w:rPr>
                <w:b/>
                <w:sz w:val="20"/>
                <w:szCs w:val="20"/>
              </w:rPr>
              <w:t>Pojištění se řídí:</w:t>
            </w:r>
            <w:r w:rsidRPr="00793522">
              <w:rPr>
                <w:sz w:val="20"/>
                <w:szCs w:val="20"/>
              </w:rPr>
              <w:t xml:space="preserve"> VPP P-100/14, ZPP P-200/14 a doložkami DOB101, DOB103, DOZ104, DOZ105</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1417" w:type="dxa"/>
            <w:vAlign w:val="center"/>
          </w:tcPr>
          <w:p w:rsidR="00174A27" w:rsidRPr="00793522" w:rsidRDefault="00174A27" w:rsidP="00174A27">
            <w:pPr>
              <w:jc w:val="center"/>
              <w:rPr>
                <w:b/>
                <w:sz w:val="20"/>
                <w:szCs w:val="20"/>
              </w:rPr>
            </w:pPr>
            <w:r w:rsidRPr="00793522">
              <w:rPr>
                <w:b/>
                <w:sz w:val="20"/>
                <w:szCs w:val="20"/>
              </w:rPr>
              <w:t>Pojistná částka</w:t>
            </w:r>
            <w:r w:rsidRPr="00793522">
              <w:rPr>
                <w:b/>
                <w:sz w:val="20"/>
                <w:szCs w:val="20"/>
                <w:vertAlign w:val="superscript"/>
              </w:rPr>
              <w:t>10)</w:t>
            </w:r>
          </w:p>
        </w:tc>
        <w:tc>
          <w:tcPr>
            <w:tcW w:w="1560"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r w:rsidRPr="00793522">
              <w:rPr>
                <w:b/>
                <w:sz w:val="20"/>
                <w:szCs w:val="20"/>
              </w:rPr>
              <w:t xml:space="preserve"> Zlomkové pojištění</w:t>
            </w:r>
            <w:r w:rsidRPr="00793522">
              <w:rPr>
                <w:b/>
                <w:sz w:val="20"/>
                <w:szCs w:val="20"/>
                <w:vertAlign w:val="superscript"/>
              </w:rPr>
              <w:t>4)</w:t>
            </w: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1.</w:t>
            </w:r>
          </w:p>
        </w:tc>
        <w:tc>
          <w:tcPr>
            <w:tcW w:w="2410" w:type="dxa"/>
            <w:vAlign w:val="center"/>
          </w:tcPr>
          <w:p w:rsidR="00174A27" w:rsidRPr="00793522" w:rsidRDefault="00174A27" w:rsidP="00643E92">
            <w:pPr>
              <w:rPr>
                <w:sz w:val="20"/>
                <w:szCs w:val="20"/>
              </w:rPr>
            </w:pPr>
            <w:r w:rsidRPr="00793522">
              <w:rPr>
                <w:sz w:val="20"/>
                <w:szCs w:val="20"/>
              </w:rPr>
              <w:t>Přepravované peníze nebo ceniny</w:t>
            </w:r>
          </w:p>
        </w:tc>
        <w:tc>
          <w:tcPr>
            <w:tcW w:w="1417" w:type="dxa"/>
            <w:vAlign w:val="center"/>
          </w:tcPr>
          <w:p w:rsidR="00174A27" w:rsidRPr="00793522" w:rsidRDefault="00C93343" w:rsidP="00174A27">
            <w:pPr>
              <w:jc w:val="center"/>
              <w:rPr>
                <w:sz w:val="20"/>
                <w:szCs w:val="20"/>
              </w:rPr>
            </w:pPr>
            <w:r>
              <w:rPr>
                <w:sz w:val="20"/>
                <w:szCs w:val="20"/>
              </w:rPr>
              <w:t>XXXXXX</w:t>
            </w:r>
            <w:r w:rsidR="00174A27">
              <w:rPr>
                <w:sz w:val="20"/>
                <w:szCs w:val="20"/>
              </w:rPr>
              <w:t xml:space="preserve"> Kč</w:t>
            </w:r>
          </w:p>
        </w:tc>
        <w:tc>
          <w:tcPr>
            <w:tcW w:w="1560"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b/>
                <w:sz w:val="20"/>
                <w:szCs w:val="20"/>
                <w:vertAlign w:val="superscript"/>
              </w:rPr>
            </w:pPr>
            <w:r w:rsidRPr="00793522">
              <w:rPr>
                <w:sz w:val="20"/>
                <w:szCs w:val="20"/>
              </w:rPr>
              <w:t>*)</w:t>
            </w:r>
          </w:p>
        </w:tc>
        <w:tc>
          <w:tcPr>
            <w:tcW w:w="1276" w:type="dxa"/>
            <w:vAlign w:val="center"/>
          </w:tcPr>
          <w:p w:rsidR="00174A27" w:rsidRPr="00ED4183" w:rsidRDefault="00174A27" w:rsidP="00174A27">
            <w:pPr>
              <w:jc w:val="center"/>
              <w:rPr>
                <w:sz w:val="20"/>
                <w:szCs w:val="20"/>
              </w:rPr>
            </w:pPr>
          </w:p>
        </w:tc>
        <w:tc>
          <w:tcPr>
            <w:tcW w:w="1276" w:type="dxa"/>
            <w:vAlign w:val="center"/>
          </w:tcPr>
          <w:p w:rsidR="00174A27" w:rsidRPr="00ED4183" w:rsidRDefault="00174A27" w:rsidP="00174A27">
            <w:pPr>
              <w:jc w:val="center"/>
              <w:rPr>
                <w:sz w:val="20"/>
                <w:szCs w:val="20"/>
              </w:rPr>
            </w:pPr>
          </w:p>
        </w:tc>
      </w:tr>
      <w:tr w:rsidR="00174A27" w:rsidRPr="006368D9" w:rsidTr="00174A27">
        <w:tc>
          <w:tcPr>
            <w:tcW w:w="10065" w:type="dxa"/>
            <w:gridSpan w:val="7"/>
          </w:tcPr>
          <w:p w:rsidR="00174A27" w:rsidRPr="00793522" w:rsidRDefault="00174A27" w:rsidP="00174A27">
            <w:pPr>
              <w:rPr>
                <w:sz w:val="20"/>
                <w:szCs w:val="20"/>
              </w:rPr>
            </w:pPr>
            <w:r w:rsidRPr="00793522">
              <w:rPr>
                <w:sz w:val="20"/>
                <w:szCs w:val="20"/>
              </w:rPr>
              <w:t>Poznámky:</w:t>
            </w:r>
          </w:p>
        </w:tc>
      </w:tr>
    </w:tbl>
    <w:p w:rsidR="00174A27"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Pr="00680C80" w:rsidRDefault="00174A27" w:rsidP="00174A27">
      <w:pPr>
        <w:rPr>
          <w:sz w:val="20"/>
          <w:szCs w:val="20"/>
        </w:rPr>
      </w:pPr>
    </w:p>
    <w:p w:rsidR="00174A27" w:rsidRPr="00680C80" w:rsidRDefault="00174A27" w:rsidP="00174A27">
      <w:pPr>
        <w:rPr>
          <w:sz w:val="20"/>
          <w:szCs w:val="20"/>
        </w:rPr>
      </w:pPr>
    </w:p>
    <w:p w:rsidR="00174A27" w:rsidRPr="006368D9" w:rsidRDefault="00174A27" w:rsidP="00174A27">
      <w:pPr>
        <w:rPr>
          <w:b/>
          <w:sz w:val="20"/>
          <w:szCs w:val="20"/>
        </w:rPr>
      </w:pPr>
      <w:r w:rsidRPr="006368D9">
        <w:rPr>
          <w:b/>
          <w:sz w:val="20"/>
          <w:szCs w:val="20"/>
        </w:rPr>
        <w:t>2.</w:t>
      </w:r>
      <w:r>
        <w:rPr>
          <w:b/>
          <w:sz w:val="20"/>
          <w:szCs w:val="20"/>
        </w:rPr>
        <w:t>5</w:t>
      </w:r>
      <w:r w:rsidRPr="006368D9">
        <w:rPr>
          <w:b/>
          <w:sz w:val="20"/>
          <w:szCs w:val="20"/>
        </w:rPr>
        <w:t>.1 Pojištění skla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417"/>
        <w:gridCol w:w="1560"/>
        <w:gridCol w:w="1417"/>
        <w:gridCol w:w="1276"/>
        <w:gridCol w:w="1276"/>
      </w:tblGrid>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Místo pojištění:</w:t>
            </w:r>
            <w:r>
              <w:rPr>
                <w:b/>
                <w:sz w:val="20"/>
                <w:szCs w:val="20"/>
              </w:rPr>
              <w:t xml:space="preserve"> </w:t>
            </w:r>
            <w:r w:rsidRPr="005F607D">
              <w:rPr>
                <w:rFonts w:cs="Arial"/>
                <w:sz w:val="20"/>
                <w:szCs w:val="20"/>
                <w:lang w:val="en-US"/>
              </w:rPr>
              <w:t>dle bodu 1.</w:t>
            </w:r>
            <w:r>
              <w:rPr>
                <w:rFonts w:cs="Arial"/>
                <w:sz w:val="20"/>
                <w:szCs w:val="20"/>
                <w:lang w:val="en-US"/>
              </w:rPr>
              <w:t>2</w:t>
            </w:r>
            <w:r w:rsidRPr="005F607D">
              <w:rPr>
                <w:rFonts w:cs="Arial"/>
                <w:sz w:val="20"/>
                <w:szCs w:val="20"/>
                <w:lang w:val="en-US"/>
              </w:rPr>
              <w:t>.</w:t>
            </w:r>
          </w:p>
        </w:tc>
      </w:tr>
      <w:tr w:rsidR="00174A27" w:rsidRPr="006368D9" w:rsidTr="00174A27">
        <w:tc>
          <w:tcPr>
            <w:tcW w:w="10065" w:type="dxa"/>
            <w:gridSpan w:val="7"/>
          </w:tcPr>
          <w:p w:rsidR="00174A27" w:rsidRPr="00793522" w:rsidRDefault="00174A27" w:rsidP="00174A27">
            <w:pPr>
              <w:rPr>
                <w:sz w:val="20"/>
                <w:szCs w:val="20"/>
              </w:rPr>
            </w:pPr>
            <w:r w:rsidRPr="00793522">
              <w:rPr>
                <w:b/>
                <w:sz w:val="20"/>
                <w:szCs w:val="20"/>
              </w:rPr>
              <w:t xml:space="preserve">Rozsah pojištění: </w:t>
            </w:r>
            <w:r w:rsidRPr="00793522">
              <w:rPr>
                <w:color w:val="000000"/>
                <w:sz w:val="20"/>
                <w:szCs w:val="20"/>
              </w:rPr>
              <w:t xml:space="preserve">poj. nebezpečí dle </w:t>
            </w:r>
            <w:r>
              <w:rPr>
                <w:color w:val="000000"/>
                <w:sz w:val="20"/>
                <w:szCs w:val="20"/>
              </w:rPr>
              <w:t>Článku</w:t>
            </w:r>
            <w:r w:rsidRPr="00793522">
              <w:rPr>
                <w:color w:val="000000"/>
                <w:sz w:val="20"/>
                <w:szCs w:val="20"/>
              </w:rPr>
              <w:t xml:space="preserve"> 2 ZPP P- 250/14</w:t>
            </w:r>
          </w:p>
        </w:tc>
      </w:tr>
      <w:tr w:rsidR="00174A27" w:rsidRPr="006368D9" w:rsidTr="00174A27">
        <w:tc>
          <w:tcPr>
            <w:tcW w:w="10065" w:type="dxa"/>
            <w:gridSpan w:val="7"/>
          </w:tcPr>
          <w:p w:rsidR="00174A27" w:rsidRPr="00793522" w:rsidRDefault="00174A27" w:rsidP="00174A27">
            <w:pPr>
              <w:rPr>
                <w:sz w:val="20"/>
                <w:szCs w:val="20"/>
              </w:rPr>
            </w:pPr>
            <w:r w:rsidRPr="00793522">
              <w:rPr>
                <w:b/>
                <w:sz w:val="20"/>
                <w:szCs w:val="20"/>
              </w:rPr>
              <w:t xml:space="preserve">Pojištění se řídí: </w:t>
            </w:r>
            <w:r w:rsidRPr="00793522">
              <w:rPr>
                <w:sz w:val="20"/>
                <w:szCs w:val="20"/>
              </w:rPr>
              <w:t>VPP P-100/14, ZPP P-250/14 a doložkami DOB101, DOB103</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1417" w:type="dxa"/>
            <w:vAlign w:val="center"/>
          </w:tcPr>
          <w:p w:rsidR="00174A27" w:rsidRPr="00793522" w:rsidRDefault="00174A27" w:rsidP="00174A27">
            <w:pPr>
              <w:jc w:val="center"/>
              <w:rPr>
                <w:b/>
                <w:sz w:val="20"/>
                <w:szCs w:val="20"/>
              </w:rPr>
            </w:pPr>
            <w:r w:rsidRPr="00793522">
              <w:rPr>
                <w:b/>
                <w:sz w:val="20"/>
                <w:szCs w:val="20"/>
              </w:rPr>
              <w:t>Pojistná částka</w:t>
            </w:r>
            <w:r w:rsidRPr="00793522">
              <w:rPr>
                <w:b/>
                <w:sz w:val="20"/>
                <w:szCs w:val="20"/>
                <w:vertAlign w:val="superscript"/>
              </w:rPr>
              <w:t>10)</w:t>
            </w:r>
          </w:p>
        </w:tc>
        <w:tc>
          <w:tcPr>
            <w:tcW w:w="1560"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1276" w:type="dxa"/>
            <w:vAlign w:val="center"/>
          </w:tcPr>
          <w:p w:rsidR="00174A27" w:rsidRPr="00793522" w:rsidRDefault="00174A27" w:rsidP="00174A27">
            <w:pPr>
              <w:jc w:val="center"/>
              <w:rPr>
                <w:b/>
                <w:sz w:val="20"/>
                <w:szCs w:val="20"/>
                <w:vertAlign w:val="superscript"/>
              </w:rPr>
            </w:pPr>
            <w:r w:rsidRPr="00793522">
              <w:rPr>
                <w:b/>
                <w:sz w:val="20"/>
                <w:szCs w:val="20"/>
              </w:rPr>
              <w:t>MRLP</w:t>
            </w:r>
            <w:r w:rsidRPr="00793522">
              <w:rPr>
                <w:b/>
                <w:sz w:val="20"/>
                <w:szCs w:val="20"/>
                <w:vertAlign w:val="superscript"/>
              </w:rPr>
              <w:t>3)</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 xml:space="preserve">3) </w:t>
            </w: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1.</w:t>
            </w:r>
          </w:p>
        </w:tc>
        <w:tc>
          <w:tcPr>
            <w:tcW w:w="2410" w:type="dxa"/>
            <w:vAlign w:val="center"/>
          </w:tcPr>
          <w:p w:rsidR="00174A27" w:rsidRPr="00EB59BE" w:rsidRDefault="00174A27" w:rsidP="00643E92">
            <w:pPr>
              <w:rPr>
                <w:sz w:val="20"/>
                <w:szCs w:val="20"/>
              </w:rPr>
            </w:pPr>
            <w:r w:rsidRPr="00EB59BE">
              <w:rPr>
                <w:sz w:val="20"/>
                <w:szCs w:val="20"/>
              </w:rPr>
              <w:t>Soubor vlastních skel - včetně čidel EZS, fólií, nápisů, maleb, štítů, markýz, světelných reklam, vč. jejich instalace a nosné konstrukce, skleněné pulty, vitríny, stěny – vše vně a uvnitř budovy či stavby</w:t>
            </w:r>
          </w:p>
        </w:tc>
        <w:tc>
          <w:tcPr>
            <w:tcW w:w="1417" w:type="dxa"/>
            <w:vAlign w:val="center"/>
          </w:tcPr>
          <w:p w:rsidR="00174A27" w:rsidRPr="00793522" w:rsidRDefault="00174A27" w:rsidP="00174A27">
            <w:pPr>
              <w:jc w:val="center"/>
              <w:rPr>
                <w:sz w:val="20"/>
                <w:szCs w:val="20"/>
              </w:rPr>
            </w:pPr>
          </w:p>
        </w:tc>
        <w:tc>
          <w:tcPr>
            <w:tcW w:w="1560"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EB59BE" w:rsidRDefault="00174A27" w:rsidP="00174A27">
            <w:pPr>
              <w:jc w:val="center"/>
              <w:rPr>
                <w:sz w:val="20"/>
                <w:szCs w:val="20"/>
              </w:rPr>
            </w:pPr>
            <w:r w:rsidRPr="00EB59BE">
              <w:rPr>
                <w:rFonts w:cs="Arial"/>
                <w:sz w:val="20"/>
                <w:szCs w:val="20"/>
              </w:rPr>
              <w:t>100 000 Kč</w:t>
            </w:r>
          </w:p>
        </w:tc>
        <w:tc>
          <w:tcPr>
            <w:tcW w:w="1276" w:type="dxa"/>
            <w:vAlign w:val="center"/>
          </w:tcPr>
          <w:p w:rsidR="00174A27" w:rsidRPr="00EB59BE" w:rsidRDefault="00174A27" w:rsidP="00174A27">
            <w:pPr>
              <w:jc w:val="center"/>
              <w:rPr>
                <w:sz w:val="20"/>
                <w:szCs w:val="20"/>
              </w:rPr>
            </w:pPr>
          </w:p>
        </w:tc>
      </w:tr>
      <w:tr w:rsidR="00174A27" w:rsidRPr="006368D9" w:rsidTr="00174A27">
        <w:tc>
          <w:tcPr>
            <w:tcW w:w="10065" w:type="dxa"/>
            <w:gridSpan w:val="7"/>
          </w:tcPr>
          <w:p w:rsidR="00174A27" w:rsidRPr="00793522" w:rsidRDefault="00174A27" w:rsidP="00174A27">
            <w:pPr>
              <w:jc w:val="both"/>
              <w:rPr>
                <w:sz w:val="20"/>
                <w:szCs w:val="20"/>
              </w:rPr>
            </w:pPr>
            <w:r w:rsidRPr="00793522">
              <w:rPr>
                <w:sz w:val="20"/>
                <w:szCs w:val="20"/>
              </w:rPr>
              <w:t>Poznámky:</w:t>
            </w:r>
            <w:r w:rsidRPr="00793522">
              <w:rPr>
                <w:b/>
                <w:bCs/>
                <w:sz w:val="20"/>
              </w:rPr>
              <w:t xml:space="preserve"> </w:t>
            </w:r>
          </w:p>
        </w:tc>
      </w:tr>
    </w:tbl>
    <w:p w:rsidR="00174A27" w:rsidRPr="006368D9"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Default="00174A27" w:rsidP="00174A27">
      <w:pPr>
        <w:ind w:left="193"/>
        <w:rPr>
          <w:sz w:val="20"/>
          <w:szCs w:val="20"/>
        </w:rPr>
      </w:pPr>
    </w:p>
    <w:p w:rsidR="00174A27" w:rsidRDefault="00174A27" w:rsidP="00174A27">
      <w:pPr>
        <w:ind w:left="193"/>
        <w:rPr>
          <w:sz w:val="20"/>
          <w:szCs w:val="20"/>
        </w:rPr>
      </w:pPr>
    </w:p>
    <w:p w:rsidR="00174A27" w:rsidRDefault="00174A27" w:rsidP="00174A27">
      <w:pPr>
        <w:ind w:left="193"/>
        <w:rPr>
          <w:sz w:val="20"/>
          <w:szCs w:val="20"/>
        </w:rPr>
      </w:pPr>
    </w:p>
    <w:p w:rsidR="00174A27" w:rsidRDefault="00174A27" w:rsidP="00174A27">
      <w:pPr>
        <w:ind w:left="193"/>
        <w:rPr>
          <w:sz w:val="20"/>
          <w:szCs w:val="20"/>
        </w:rPr>
      </w:pPr>
    </w:p>
    <w:p w:rsidR="00174A27" w:rsidRPr="006368D9" w:rsidRDefault="00174A27" w:rsidP="00174A27">
      <w:pPr>
        <w:ind w:left="193"/>
        <w:rPr>
          <w:sz w:val="20"/>
          <w:szCs w:val="20"/>
        </w:rPr>
      </w:pPr>
    </w:p>
    <w:p w:rsidR="00174A27" w:rsidRPr="006368D9" w:rsidRDefault="00174A27" w:rsidP="00174A27">
      <w:pPr>
        <w:rPr>
          <w:b/>
          <w:sz w:val="20"/>
          <w:szCs w:val="20"/>
        </w:rPr>
      </w:pPr>
      <w:r w:rsidRPr="006368D9">
        <w:rPr>
          <w:b/>
          <w:sz w:val="20"/>
          <w:szCs w:val="20"/>
        </w:rPr>
        <w:lastRenderedPageBreak/>
        <w:t>2.</w:t>
      </w:r>
      <w:r>
        <w:rPr>
          <w:b/>
          <w:sz w:val="20"/>
          <w:szCs w:val="20"/>
        </w:rPr>
        <w:t>6</w:t>
      </w:r>
      <w:r w:rsidRPr="006368D9">
        <w:rPr>
          <w:b/>
          <w:sz w:val="20"/>
          <w:szCs w:val="20"/>
        </w:rPr>
        <w:t>.1 Pojištění elektronických zařízení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417"/>
        <w:gridCol w:w="1560"/>
        <w:gridCol w:w="1417"/>
        <w:gridCol w:w="1276"/>
        <w:gridCol w:w="1276"/>
      </w:tblGrid>
      <w:tr w:rsidR="00174A27" w:rsidRPr="006368D9" w:rsidTr="00174A27">
        <w:tc>
          <w:tcPr>
            <w:tcW w:w="10065" w:type="dxa"/>
            <w:gridSpan w:val="7"/>
          </w:tcPr>
          <w:p w:rsidR="00174A27" w:rsidRPr="00793522" w:rsidRDefault="00174A27" w:rsidP="00174A27">
            <w:pPr>
              <w:rPr>
                <w:b/>
                <w:sz w:val="20"/>
                <w:szCs w:val="20"/>
              </w:rPr>
            </w:pPr>
            <w:r w:rsidRPr="00793522">
              <w:rPr>
                <w:b/>
                <w:sz w:val="20"/>
                <w:szCs w:val="20"/>
              </w:rPr>
              <w:t>Místo pojištění:</w:t>
            </w:r>
            <w:r>
              <w:rPr>
                <w:b/>
                <w:sz w:val="20"/>
                <w:szCs w:val="20"/>
              </w:rPr>
              <w:t xml:space="preserve"> </w:t>
            </w:r>
            <w:r w:rsidRPr="005F607D">
              <w:rPr>
                <w:rFonts w:cs="Arial"/>
                <w:sz w:val="20"/>
                <w:szCs w:val="20"/>
                <w:lang w:val="en-US"/>
              </w:rPr>
              <w:t>dle bodu 1.</w:t>
            </w:r>
            <w:r>
              <w:rPr>
                <w:rFonts w:cs="Arial"/>
                <w:sz w:val="20"/>
                <w:szCs w:val="20"/>
                <w:lang w:val="en-US"/>
              </w:rPr>
              <w:t>2</w:t>
            </w:r>
            <w:r w:rsidRPr="005F607D">
              <w:rPr>
                <w:rFonts w:cs="Arial"/>
                <w:sz w:val="20"/>
                <w:szCs w:val="20"/>
                <w:lang w:val="en-US"/>
              </w:rPr>
              <w:t>.</w:t>
            </w:r>
          </w:p>
        </w:tc>
      </w:tr>
      <w:tr w:rsidR="00174A27" w:rsidRPr="00A36B1D" w:rsidTr="00174A27">
        <w:tc>
          <w:tcPr>
            <w:tcW w:w="10065" w:type="dxa"/>
            <w:gridSpan w:val="7"/>
          </w:tcPr>
          <w:p w:rsidR="00174A27" w:rsidRPr="00793522" w:rsidRDefault="00174A27" w:rsidP="00174A27">
            <w:pPr>
              <w:rPr>
                <w:b/>
                <w:sz w:val="20"/>
                <w:szCs w:val="20"/>
              </w:rPr>
            </w:pPr>
            <w:r w:rsidRPr="00793522">
              <w:rPr>
                <w:b/>
                <w:sz w:val="20"/>
                <w:szCs w:val="20"/>
              </w:rPr>
              <w:t>Rozsah pojištění:</w:t>
            </w:r>
            <w:r w:rsidRPr="00793522">
              <w:rPr>
                <w:sz w:val="20"/>
                <w:szCs w:val="20"/>
              </w:rPr>
              <w:t xml:space="preserve"> </w:t>
            </w:r>
            <w:r w:rsidRPr="00793522">
              <w:rPr>
                <w:color w:val="000000"/>
                <w:sz w:val="20"/>
                <w:szCs w:val="20"/>
              </w:rPr>
              <w:t xml:space="preserve">poj. nebezpečí dle </w:t>
            </w:r>
            <w:r>
              <w:rPr>
                <w:color w:val="000000"/>
                <w:sz w:val="20"/>
                <w:szCs w:val="20"/>
              </w:rPr>
              <w:t xml:space="preserve">Článku </w:t>
            </w:r>
            <w:r w:rsidRPr="00793522">
              <w:rPr>
                <w:color w:val="000000"/>
                <w:sz w:val="20"/>
                <w:szCs w:val="20"/>
              </w:rPr>
              <w:t>2 ZPP P- 320/14</w:t>
            </w:r>
          </w:p>
        </w:tc>
      </w:tr>
      <w:tr w:rsidR="00174A27" w:rsidRPr="006368D9" w:rsidTr="00174A27">
        <w:tc>
          <w:tcPr>
            <w:tcW w:w="10065" w:type="dxa"/>
            <w:gridSpan w:val="7"/>
          </w:tcPr>
          <w:p w:rsidR="00174A27" w:rsidRPr="00793522" w:rsidRDefault="00174A27" w:rsidP="00174A27">
            <w:pPr>
              <w:rPr>
                <w:sz w:val="20"/>
                <w:szCs w:val="20"/>
              </w:rPr>
            </w:pPr>
            <w:r w:rsidRPr="00793522">
              <w:rPr>
                <w:b/>
                <w:sz w:val="20"/>
                <w:szCs w:val="20"/>
              </w:rPr>
              <w:t xml:space="preserve">Pojištění se řídí: </w:t>
            </w:r>
            <w:r w:rsidRPr="00793522">
              <w:rPr>
                <w:sz w:val="20"/>
                <w:szCs w:val="20"/>
              </w:rPr>
              <w:t>VPP P-100/14, ZPP P-320/14 a doložkami DOB103</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1417" w:type="dxa"/>
            <w:vAlign w:val="center"/>
          </w:tcPr>
          <w:p w:rsidR="00174A27" w:rsidRPr="00793522" w:rsidRDefault="00174A27" w:rsidP="00174A27">
            <w:pPr>
              <w:jc w:val="center"/>
              <w:rPr>
                <w:b/>
                <w:sz w:val="20"/>
                <w:szCs w:val="20"/>
              </w:rPr>
            </w:pPr>
            <w:r w:rsidRPr="00793522">
              <w:rPr>
                <w:b/>
                <w:sz w:val="20"/>
                <w:szCs w:val="20"/>
              </w:rPr>
              <w:t>Pojistná částka</w:t>
            </w:r>
            <w:r w:rsidRPr="00793522">
              <w:rPr>
                <w:b/>
                <w:sz w:val="20"/>
                <w:szCs w:val="20"/>
                <w:vertAlign w:val="superscript"/>
              </w:rPr>
              <w:t>10)</w:t>
            </w:r>
          </w:p>
        </w:tc>
        <w:tc>
          <w:tcPr>
            <w:tcW w:w="1560"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1276" w:type="dxa"/>
            <w:vAlign w:val="center"/>
          </w:tcPr>
          <w:p w:rsidR="00174A27" w:rsidRPr="00793522" w:rsidRDefault="00174A27" w:rsidP="00174A27">
            <w:pPr>
              <w:jc w:val="center"/>
              <w:rPr>
                <w:b/>
                <w:sz w:val="20"/>
                <w:szCs w:val="20"/>
                <w:vertAlign w:val="superscript"/>
              </w:rPr>
            </w:pPr>
            <w:r w:rsidRPr="00793522">
              <w:rPr>
                <w:b/>
                <w:sz w:val="20"/>
                <w:szCs w:val="20"/>
              </w:rPr>
              <w:t>MRLP</w:t>
            </w:r>
            <w:r w:rsidRPr="00793522">
              <w:rPr>
                <w:b/>
                <w:sz w:val="20"/>
                <w:szCs w:val="20"/>
                <w:vertAlign w:val="superscript"/>
              </w:rPr>
              <w:t>3)</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c>
          <w:tcPr>
            <w:tcW w:w="1276" w:type="dxa"/>
            <w:vAlign w:val="center"/>
          </w:tcPr>
          <w:p w:rsidR="00174A27" w:rsidRPr="00793522" w:rsidRDefault="00174A27" w:rsidP="00174A27">
            <w:pPr>
              <w:jc w:val="center"/>
              <w:rPr>
                <w:b/>
                <w:sz w:val="20"/>
                <w:szCs w:val="20"/>
              </w:rPr>
            </w:pPr>
            <w:r w:rsidRPr="00793522">
              <w:rPr>
                <w:b/>
                <w:sz w:val="20"/>
                <w:szCs w:val="20"/>
              </w:rPr>
              <w:t>MRLP</w:t>
            </w:r>
            <w:r w:rsidRPr="00793522">
              <w:rPr>
                <w:b/>
                <w:sz w:val="20"/>
                <w:szCs w:val="20"/>
                <w:vertAlign w:val="superscript"/>
              </w:rPr>
              <w:t>3)</w:t>
            </w:r>
            <w:r w:rsidRPr="00793522">
              <w:rPr>
                <w:b/>
                <w:sz w:val="20"/>
                <w:szCs w:val="20"/>
              </w:rPr>
              <w:t xml:space="preserve"> Zlomkové pojištění</w:t>
            </w:r>
            <w:r w:rsidRPr="00793522">
              <w:rPr>
                <w:b/>
                <w:sz w:val="20"/>
                <w:szCs w:val="20"/>
                <w:vertAlign w:val="superscript"/>
              </w:rPr>
              <w:t>4)</w:t>
            </w: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1.</w:t>
            </w:r>
          </w:p>
        </w:tc>
        <w:tc>
          <w:tcPr>
            <w:tcW w:w="2410" w:type="dxa"/>
            <w:vAlign w:val="center"/>
          </w:tcPr>
          <w:p w:rsidR="00174A27" w:rsidRPr="00706245" w:rsidRDefault="00174A27" w:rsidP="00643E92">
            <w:pPr>
              <w:rPr>
                <w:sz w:val="20"/>
                <w:szCs w:val="20"/>
              </w:rPr>
            </w:pPr>
            <w:r w:rsidRPr="00706245">
              <w:rPr>
                <w:sz w:val="20"/>
                <w:szCs w:val="20"/>
              </w:rPr>
              <w:t xml:space="preserve">Soubor vlastních zařízení </w:t>
            </w:r>
            <w:r w:rsidRPr="00706245">
              <w:rPr>
                <w:rFonts w:cs="Arial"/>
                <w:sz w:val="20"/>
                <w:szCs w:val="20"/>
              </w:rPr>
              <w:t>vč. příslušenství a včetně el. odbavovacího systému NOIS</w:t>
            </w:r>
          </w:p>
        </w:tc>
        <w:tc>
          <w:tcPr>
            <w:tcW w:w="1417" w:type="dxa"/>
            <w:vAlign w:val="center"/>
          </w:tcPr>
          <w:p w:rsidR="00174A27" w:rsidRPr="00261060" w:rsidRDefault="00C93343" w:rsidP="00174A27">
            <w:pPr>
              <w:jc w:val="center"/>
              <w:rPr>
                <w:color w:val="FF0000"/>
                <w:sz w:val="20"/>
                <w:szCs w:val="20"/>
              </w:rPr>
            </w:pPr>
            <w:r>
              <w:rPr>
                <w:sz w:val="20"/>
                <w:szCs w:val="20"/>
              </w:rPr>
              <w:t>XXXXX</w:t>
            </w:r>
            <w:r w:rsidR="00174A27" w:rsidRPr="00A64759">
              <w:rPr>
                <w:sz w:val="20"/>
                <w:szCs w:val="20"/>
              </w:rPr>
              <w:t xml:space="preserve"> Kč</w:t>
            </w:r>
          </w:p>
        </w:tc>
        <w:tc>
          <w:tcPr>
            <w:tcW w:w="1560"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vertAlign w:val="superscript"/>
              </w:rPr>
            </w:pPr>
            <w:r w:rsidRPr="00793522">
              <w:rPr>
                <w:sz w:val="20"/>
                <w:szCs w:val="20"/>
              </w:rPr>
              <w:t>*)</w:t>
            </w:r>
          </w:p>
        </w:tc>
        <w:tc>
          <w:tcPr>
            <w:tcW w:w="1276" w:type="dxa"/>
            <w:vAlign w:val="center"/>
          </w:tcPr>
          <w:p w:rsidR="00174A27" w:rsidRPr="00853F5A" w:rsidRDefault="00174A27" w:rsidP="00174A27">
            <w:pPr>
              <w:jc w:val="center"/>
              <w:rPr>
                <w:sz w:val="20"/>
                <w:szCs w:val="20"/>
              </w:rPr>
            </w:pPr>
          </w:p>
        </w:tc>
        <w:tc>
          <w:tcPr>
            <w:tcW w:w="1276" w:type="dxa"/>
            <w:vAlign w:val="center"/>
          </w:tcPr>
          <w:p w:rsidR="00174A27" w:rsidRPr="00853F5A" w:rsidRDefault="00174A27" w:rsidP="00174A27">
            <w:pPr>
              <w:jc w:val="center"/>
              <w:rPr>
                <w:sz w:val="20"/>
                <w:szCs w:val="20"/>
              </w:rPr>
            </w:pPr>
          </w:p>
        </w:tc>
      </w:tr>
      <w:tr w:rsidR="00174A27" w:rsidRPr="006368D9" w:rsidTr="00174A27">
        <w:tc>
          <w:tcPr>
            <w:tcW w:w="10065" w:type="dxa"/>
            <w:gridSpan w:val="7"/>
          </w:tcPr>
          <w:p w:rsidR="00174A27" w:rsidRPr="00793522" w:rsidRDefault="00174A27" w:rsidP="00174A27">
            <w:pPr>
              <w:pStyle w:val="Styl10bZarovnatdobloku"/>
            </w:pPr>
            <w:r>
              <w:t xml:space="preserve"> </w:t>
            </w:r>
            <w:r w:rsidRPr="006368D9">
              <w:t>Poznámky:</w:t>
            </w:r>
            <w:r>
              <w:t xml:space="preserve"> Pojištění se vztahuje i na </w:t>
            </w:r>
            <w:r w:rsidRPr="004B5DB4">
              <w:t>zastávky, vč. příslušenství a zpevněných ploch, výhybek, křížení, tratě, včetně</w:t>
            </w:r>
            <w:r>
              <w:t xml:space="preserve">     </w:t>
            </w:r>
            <w:r w:rsidRPr="004B5DB4">
              <w:t xml:space="preserve">majetku </w:t>
            </w:r>
            <w:r>
              <w:t xml:space="preserve">a informačního systému </w:t>
            </w:r>
            <w:r w:rsidRPr="004B5DB4">
              <w:t xml:space="preserve">pořízeného v rámci projektu </w:t>
            </w:r>
            <w:r>
              <w:t>I</w:t>
            </w:r>
            <w:r w:rsidRPr="004B5DB4">
              <w:t>PRM doprava.</w:t>
            </w:r>
          </w:p>
        </w:tc>
      </w:tr>
    </w:tbl>
    <w:p w:rsidR="00174A27" w:rsidRPr="006368D9"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Pr="00680C80" w:rsidRDefault="00174A27" w:rsidP="00174A27">
      <w:pPr>
        <w:ind w:left="193"/>
        <w:rPr>
          <w:sz w:val="16"/>
          <w:szCs w:val="16"/>
        </w:rPr>
      </w:pPr>
    </w:p>
    <w:p w:rsidR="00174A27" w:rsidRPr="00680C80" w:rsidRDefault="00174A27" w:rsidP="00174A27">
      <w:pPr>
        <w:ind w:left="193"/>
        <w:rPr>
          <w:sz w:val="16"/>
          <w:szCs w:val="16"/>
        </w:rPr>
      </w:pPr>
    </w:p>
    <w:p w:rsidR="00174A27" w:rsidRPr="006368D9" w:rsidRDefault="00174A27" w:rsidP="00174A27">
      <w:pPr>
        <w:keepNext/>
        <w:rPr>
          <w:b/>
          <w:sz w:val="20"/>
          <w:szCs w:val="20"/>
        </w:rPr>
      </w:pPr>
      <w:r w:rsidRPr="006368D9">
        <w:rPr>
          <w:b/>
          <w:sz w:val="20"/>
          <w:szCs w:val="20"/>
        </w:rPr>
        <w:t>2.</w:t>
      </w:r>
      <w:r>
        <w:rPr>
          <w:b/>
          <w:sz w:val="20"/>
          <w:szCs w:val="20"/>
        </w:rPr>
        <w:t>7</w:t>
      </w:r>
      <w:r w:rsidRPr="006368D9">
        <w:rPr>
          <w:b/>
          <w:sz w:val="20"/>
          <w:szCs w:val="20"/>
        </w:rPr>
        <w:t>.1 Pojištění věcí během silniční dopravy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2197"/>
        <w:gridCol w:w="2197"/>
        <w:gridCol w:w="2410"/>
      </w:tblGrid>
      <w:tr w:rsidR="00174A27" w:rsidRPr="006368D9" w:rsidTr="00174A27">
        <w:tc>
          <w:tcPr>
            <w:tcW w:w="9923" w:type="dxa"/>
            <w:gridSpan w:val="5"/>
          </w:tcPr>
          <w:p w:rsidR="00174A27" w:rsidRPr="00793522" w:rsidRDefault="00174A27" w:rsidP="00174A27">
            <w:pPr>
              <w:rPr>
                <w:b/>
                <w:sz w:val="20"/>
                <w:szCs w:val="20"/>
              </w:rPr>
            </w:pPr>
            <w:r w:rsidRPr="00793522">
              <w:rPr>
                <w:b/>
                <w:sz w:val="20"/>
                <w:szCs w:val="20"/>
              </w:rPr>
              <w:t xml:space="preserve">Územní platnost pojištění: </w:t>
            </w:r>
            <w:r w:rsidRPr="00B0741F">
              <w:rPr>
                <w:sz w:val="20"/>
                <w:szCs w:val="20"/>
              </w:rPr>
              <w:t xml:space="preserve">Evropa </w:t>
            </w:r>
          </w:p>
        </w:tc>
      </w:tr>
      <w:tr w:rsidR="00174A27" w:rsidRPr="006368D9" w:rsidTr="00174A27">
        <w:tc>
          <w:tcPr>
            <w:tcW w:w="9923" w:type="dxa"/>
            <w:gridSpan w:val="5"/>
          </w:tcPr>
          <w:p w:rsidR="00174A27" w:rsidRPr="00793522" w:rsidRDefault="00174A27" w:rsidP="00174A27">
            <w:pPr>
              <w:rPr>
                <w:sz w:val="20"/>
                <w:szCs w:val="20"/>
              </w:rPr>
            </w:pPr>
            <w:r w:rsidRPr="00793522">
              <w:rPr>
                <w:b/>
                <w:sz w:val="20"/>
                <w:szCs w:val="20"/>
              </w:rPr>
              <w:t xml:space="preserve">Rozsah pojištění: </w:t>
            </w:r>
            <w:r w:rsidRPr="00793522">
              <w:rPr>
                <w:sz w:val="20"/>
                <w:szCs w:val="20"/>
              </w:rPr>
              <w:t xml:space="preserve">poj. nebezpečí dle </w:t>
            </w:r>
            <w:r>
              <w:rPr>
                <w:sz w:val="20"/>
                <w:szCs w:val="20"/>
              </w:rPr>
              <w:t xml:space="preserve">Článku </w:t>
            </w:r>
            <w:r w:rsidRPr="00793522">
              <w:rPr>
                <w:sz w:val="20"/>
                <w:szCs w:val="20"/>
              </w:rPr>
              <w:t>2 odst. 1) a 2) ZPP P-695/14</w:t>
            </w:r>
          </w:p>
        </w:tc>
      </w:tr>
      <w:tr w:rsidR="00174A27" w:rsidRPr="006368D9" w:rsidTr="00174A27">
        <w:tc>
          <w:tcPr>
            <w:tcW w:w="9923" w:type="dxa"/>
            <w:gridSpan w:val="5"/>
          </w:tcPr>
          <w:p w:rsidR="00174A27" w:rsidRPr="00793522" w:rsidRDefault="00174A27" w:rsidP="00174A27">
            <w:pPr>
              <w:rPr>
                <w:sz w:val="20"/>
                <w:szCs w:val="20"/>
              </w:rPr>
            </w:pPr>
            <w:r w:rsidRPr="00793522">
              <w:rPr>
                <w:b/>
                <w:sz w:val="20"/>
                <w:szCs w:val="20"/>
              </w:rPr>
              <w:t xml:space="preserve">Pojištění se řídí: </w:t>
            </w:r>
            <w:r w:rsidRPr="00793522">
              <w:rPr>
                <w:sz w:val="20"/>
                <w:szCs w:val="20"/>
              </w:rPr>
              <w:t>VPP P-100/14, ZPP P-695/14 a doložkami DOB101, DOB103, DOB107</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2197"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219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2410" w:type="dxa"/>
            <w:vAlign w:val="center"/>
          </w:tcPr>
          <w:p w:rsidR="00174A27" w:rsidRPr="00793522" w:rsidRDefault="00174A27" w:rsidP="00174A27">
            <w:pPr>
              <w:jc w:val="center"/>
              <w:rPr>
                <w:b/>
                <w:sz w:val="20"/>
                <w:szCs w:val="20"/>
                <w:vertAlign w:val="superscript"/>
              </w:rPr>
            </w:pPr>
            <w:r w:rsidRPr="00793522">
              <w:rPr>
                <w:b/>
                <w:sz w:val="20"/>
                <w:szCs w:val="20"/>
              </w:rPr>
              <w:t>Limit pojistného plnění</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r>
      <w:tr w:rsidR="00174A27" w:rsidRPr="009F6D8F" w:rsidTr="00174A27">
        <w:tc>
          <w:tcPr>
            <w:tcW w:w="709" w:type="dxa"/>
            <w:vAlign w:val="center"/>
          </w:tcPr>
          <w:p w:rsidR="00174A27" w:rsidRPr="009F6D8F" w:rsidRDefault="00174A27" w:rsidP="00174A27">
            <w:pPr>
              <w:jc w:val="center"/>
              <w:rPr>
                <w:sz w:val="20"/>
                <w:szCs w:val="20"/>
              </w:rPr>
            </w:pPr>
            <w:r w:rsidRPr="009F6D8F">
              <w:rPr>
                <w:sz w:val="20"/>
                <w:szCs w:val="20"/>
              </w:rPr>
              <w:t>1.</w:t>
            </w:r>
          </w:p>
        </w:tc>
        <w:tc>
          <w:tcPr>
            <w:tcW w:w="2410" w:type="dxa"/>
            <w:vAlign w:val="center"/>
          </w:tcPr>
          <w:p w:rsidR="00174A27" w:rsidRPr="009F6D8F" w:rsidRDefault="00174A27" w:rsidP="00174A27">
            <w:pPr>
              <w:jc w:val="center"/>
              <w:rPr>
                <w:sz w:val="20"/>
                <w:szCs w:val="20"/>
              </w:rPr>
            </w:pPr>
            <w:r>
              <w:rPr>
                <w:rFonts w:cs="Arial"/>
                <w:sz w:val="20"/>
                <w:szCs w:val="20"/>
              </w:rPr>
              <w:t>RIZ 1</w:t>
            </w:r>
          </w:p>
        </w:tc>
        <w:tc>
          <w:tcPr>
            <w:tcW w:w="2197" w:type="dxa"/>
            <w:vAlign w:val="center"/>
          </w:tcPr>
          <w:p w:rsidR="00174A27" w:rsidRPr="009F6D8F" w:rsidRDefault="00174A27" w:rsidP="00174A27">
            <w:pPr>
              <w:jc w:val="center"/>
              <w:rPr>
                <w:sz w:val="20"/>
                <w:szCs w:val="20"/>
              </w:rPr>
            </w:pPr>
            <w:r w:rsidRPr="009F6D8F">
              <w:rPr>
                <w:color w:val="000000"/>
                <w:sz w:val="20"/>
                <w:szCs w:val="20"/>
              </w:rPr>
              <w:t>1 000 Kč</w:t>
            </w:r>
          </w:p>
        </w:tc>
        <w:tc>
          <w:tcPr>
            <w:tcW w:w="2197" w:type="dxa"/>
            <w:vAlign w:val="center"/>
          </w:tcPr>
          <w:p w:rsidR="00174A27" w:rsidRPr="009F6D8F" w:rsidRDefault="00174A27" w:rsidP="00174A27">
            <w:pPr>
              <w:jc w:val="center"/>
              <w:rPr>
                <w:sz w:val="20"/>
                <w:szCs w:val="20"/>
                <w:vertAlign w:val="superscript"/>
              </w:rPr>
            </w:pPr>
            <w:r w:rsidRPr="009F6D8F">
              <w:rPr>
                <w:sz w:val="20"/>
                <w:szCs w:val="20"/>
              </w:rPr>
              <w:t>*)</w:t>
            </w:r>
          </w:p>
        </w:tc>
        <w:tc>
          <w:tcPr>
            <w:tcW w:w="2410" w:type="dxa"/>
            <w:vAlign w:val="center"/>
          </w:tcPr>
          <w:p w:rsidR="00174A27" w:rsidRPr="009F6D8F" w:rsidRDefault="00174A27" w:rsidP="00174A27">
            <w:pPr>
              <w:jc w:val="center"/>
              <w:rPr>
                <w:sz w:val="20"/>
                <w:szCs w:val="20"/>
              </w:rPr>
            </w:pPr>
            <w:r w:rsidRPr="009F6D8F">
              <w:rPr>
                <w:sz w:val="20"/>
                <w:szCs w:val="20"/>
              </w:rPr>
              <w:t>500 000 Kč</w:t>
            </w:r>
          </w:p>
        </w:tc>
      </w:tr>
      <w:tr w:rsidR="00174A27" w:rsidRPr="006368D9" w:rsidTr="00174A27">
        <w:tc>
          <w:tcPr>
            <w:tcW w:w="9923" w:type="dxa"/>
            <w:gridSpan w:val="5"/>
          </w:tcPr>
          <w:p w:rsidR="00174A27" w:rsidRPr="00853F5A" w:rsidRDefault="00174A27" w:rsidP="00174A27">
            <w:pPr>
              <w:jc w:val="both"/>
              <w:rPr>
                <w:sz w:val="20"/>
                <w:szCs w:val="20"/>
              </w:rPr>
            </w:pPr>
            <w:r w:rsidRPr="00853F5A">
              <w:rPr>
                <w:sz w:val="20"/>
                <w:szCs w:val="20"/>
              </w:rPr>
              <w:t xml:space="preserve">Poznámky: </w:t>
            </w:r>
            <w:r w:rsidRPr="00853F5A">
              <w:rPr>
                <w:rFonts w:cs="Arial"/>
                <w:sz w:val="20"/>
                <w:szCs w:val="20"/>
              </w:rPr>
              <w:t xml:space="preserve">Doprava je prováděna vozidly ve vlastnictví nebo oprávněném užívání pojistníka. </w:t>
            </w:r>
            <w:r>
              <w:rPr>
                <w:rFonts w:cs="Arial"/>
                <w:sz w:val="20"/>
                <w:szCs w:val="20"/>
              </w:rPr>
              <w:t xml:space="preserve">Odchylně od </w:t>
            </w:r>
            <w:r w:rsidRPr="009F6D8F">
              <w:rPr>
                <w:rFonts w:cs="Arial"/>
                <w:sz w:val="20"/>
                <w:szCs w:val="20"/>
              </w:rPr>
              <w:t xml:space="preserve">Článku </w:t>
            </w:r>
            <w:r>
              <w:rPr>
                <w:rFonts w:cs="Arial"/>
                <w:sz w:val="20"/>
                <w:szCs w:val="20"/>
              </w:rPr>
              <w:t>1</w:t>
            </w:r>
            <w:r w:rsidRPr="009F6D8F">
              <w:rPr>
                <w:rFonts w:cs="Arial"/>
                <w:sz w:val="20"/>
                <w:szCs w:val="20"/>
              </w:rPr>
              <w:t xml:space="preserve"> odst. </w:t>
            </w:r>
            <w:r>
              <w:rPr>
                <w:rFonts w:cs="Arial"/>
                <w:sz w:val="20"/>
                <w:szCs w:val="20"/>
              </w:rPr>
              <w:t>3</w:t>
            </w:r>
            <w:r w:rsidRPr="009F6D8F">
              <w:rPr>
                <w:rFonts w:cs="Arial"/>
                <w:sz w:val="20"/>
                <w:szCs w:val="20"/>
              </w:rPr>
              <w:t>)</w:t>
            </w:r>
            <w:r>
              <w:rPr>
                <w:rFonts w:cs="Arial"/>
                <w:sz w:val="20"/>
                <w:szCs w:val="20"/>
              </w:rPr>
              <w:t xml:space="preserve"> písm. g) </w:t>
            </w:r>
            <w:r w:rsidRPr="009F6D8F">
              <w:rPr>
                <w:rFonts w:cs="Arial"/>
                <w:sz w:val="20"/>
                <w:szCs w:val="20"/>
              </w:rPr>
              <w:t>ZPP P-695/14</w:t>
            </w:r>
            <w:r>
              <w:rPr>
                <w:rFonts w:cs="Arial"/>
                <w:sz w:val="20"/>
                <w:szCs w:val="20"/>
              </w:rPr>
              <w:t xml:space="preserve"> se </w:t>
            </w:r>
            <w:r w:rsidRPr="005C6CA3">
              <w:rPr>
                <w:rFonts w:cs="Arial"/>
                <w:b/>
                <w:sz w:val="20"/>
                <w:szCs w:val="20"/>
              </w:rPr>
              <w:t>p</w:t>
            </w:r>
            <w:r w:rsidRPr="00853F5A">
              <w:rPr>
                <w:rFonts w:cs="Arial"/>
                <w:b/>
                <w:sz w:val="20"/>
                <w:szCs w:val="20"/>
              </w:rPr>
              <w:t xml:space="preserve">ojištění vztahuje i na </w:t>
            </w:r>
            <w:r>
              <w:rPr>
                <w:rFonts w:cs="Arial"/>
                <w:b/>
                <w:sz w:val="20"/>
                <w:szCs w:val="20"/>
              </w:rPr>
              <w:t>motorová a přípojná vozidla s přidělenou registrační značkou (státní poznávací značkou), p</w:t>
            </w:r>
            <w:r w:rsidRPr="00853F5A">
              <w:rPr>
                <w:rFonts w:cs="Arial"/>
                <w:b/>
                <w:sz w:val="20"/>
                <w:szCs w:val="20"/>
              </w:rPr>
              <w:t xml:space="preserve">ro tyto předměty se však pojištění nevztahuje na </w:t>
            </w:r>
            <w:r>
              <w:rPr>
                <w:rFonts w:cs="Arial"/>
                <w:b/>
                <w:sz w:val="20"/>
                <w:szCs w:val="20"/>
              </w:rPr>
              <w:t xml:space="preserve">pojistné nebezpečí </w:t>
            </w:r>
            <w:r w:rsidRPr="00853F5A">
              <w:rPr>
                <w:rFonts w:cs="Arial"/>
                <w:b/>
                <w:sz w:val="20"/>
                <w:szCs w:val="20"/>
              </w:rPr>
              <w:t>„odcizení“.</w:t>
            </w:r>
          </w:p>
        </w:tc>
      </w:tr>
    </w:tbl>
    <w:p w:rsidR="00174A27"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Pr="00680C80" w:rsidRDefault="00174A27" w:rsidP="00174A27">
      <w:pPr>
        <w:rPr>
          <w:b/>
          <w:bCs/>
          <w:sz w:val="16"/>
          <w:szCs w:val="16"/>
        </w:rPr>
      </w:pPr>
    </w:p>
    <w:p w:rsidR="00174A27" w:rsidRPr="00680C80" w:rsidRDefault="00174A27" w:rsidP="00174A27">
      <w:pPr>
        <w:rPr>
          <w:b/>
          <w:bCs/>
          <w:sz w:val="16"/>
          <w:szCs w:val="16"/>
        </w:rPr>
      </w:pPr>
    </w:p>
    <w:p w:rsidR="00174A27" w:rsidRPr="006368D9" w:rsidRDefault="00174A27" w:rsidP="00174A27">
      <w:pPr>
        <w:keepNext/>
        <w:rPr>
          <w:b/>
          <w:sz w:val="20"/>
          <w:szCs w:val="20"/>
        </w:rPr>
      </w:pPr>
      <w:r w:rsidRPr="006368D9">
        <w:rPr>
          <w:b/>
          <w:sz w:val="20"/>
          <w:szCs w:val="20"/>
        </w:rPr>
        <w:t>2.</w:t>
      </w:r>
      <w:r>
        <w:rPr>
          <w:b/>
          <w:sz w:val="20"/>
          <w:szCs w:val="20"/>
        </w:rPr>
        <w:t>8</w:t>
      </w:r>
      <w:r w:rsidRPr="006368D9">
        <w:rPr>
          <w:b/>
          <w:sz w:val="20"/>
          <w:szCs w:val="20"/>
        </w:rPr>
        <w:t xml:space="preserve">.1 Pojištění </w:t>
      </w:r>
      <w:r w:rsidRPr="005C6CA3">
        <w:rPr>
          <w:b/>
          <w:sz w:val="20"/>
          <w:szCs w:val="20"/>
        </w:rPr>
        <w:t>zásilek během přepravy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2197"/>
        <w:gridCol w:w="2197"/>
        <w:gridCol w:w="2410"/>
      </w:tblGrid>
      <w:tr w:rsidR="00174A27" w:rsidRPr="006368D9" w:rsidTr="00174A27">
        <w:tc>
          <w:tcPr>
            <w:tcW w:w="9923" w:type="dxa"/>
            <w:gridSpan w:val="5"/>
          </w:tcPr>
          <w:p w:rsidR="00174A27" w:rsidRPr="00793522" w:rsidRDefault="00174A27" w:rsidP="00174A27">
            <w:pPr>
              <w:rPr>
                <w:b/>
                <w:sz w:val="20"/>
                <w:szCs w:val="20"/>
              </w:rPr>
            </w:pPr>
            <w:r w:rsidRPr="00793522">
              <w:rPr>
                <w:b/>
                <w:sz w:val="20"/>
                <w:szCs w:val="20"/>
              </w:rPr>
              <w:t xml:space="preserve">Územní platnost pojištění: </w:t>
            </w:r>
            <w:r w:rsidRPr="00B0741F">
              <w:rPr>
                <w:sz w:val="20"/>
                <w:szCs w:val="20"/>
              </w:rPr>
              <w:t xml:space="preserve">Evropa </w:t>
            </w:r>
          </w:p>
        </w:tc>
      </w:tr>
      <w:tr w:rsidR="00174A27" w:rsidRPr="006368D9" w:rsidTr="00174A27">
        <w:tc>
          <w:tcPr>
            <w:tcW w:w="9923" w:type="dxa"/>
            <w:gridSpan w:val="5"/>
          </w:tcPr>
          <w:p w:rsidR="00174A27" w:rsidRPr="00793522" w:rsidRDefault="00174A27" w:rsidP="00174A27">
            <w:pPr>
              <w:jc w:val="both"/>
              <w:rPr>
                <w:sz w:val="20"/>
                <w:szCs w:val="20"/>
              </w:rPr>
            </w:pPr>
            <w:r w:rsidRPr="00793522">
              <w:rPr>
                <w:b/>
                <w:sz w:val="20"/>
                <w:szCs w:val="20"/>
              </w:rPr>
              <w:t xml:space="preserve">Rozsah pojištění: </w:t>
            </w:r>
            <w:r w:rsidRPr="00BA33EB">
              <w:rPr>
                <w:sz w:val="20"/>
                <w:szCs w:val="20"/>
              </w:rPr>
              <w:t>Pojištění se dle čl. 9 odst. 1) VPP P-690/14 vztahuje na poškození, zničení nebo pohřešování zásilky nahodilou skutečností, která není z pojištění vyloučena (resp. dle ICC (A) No. 382/01/01/09)</w:t>
            </w:r>
          </w:p>
        </w:tc>
      </w:tr>
      <w:tr w:rsidR="00174A27" w:rsidRPr="006368D9" w:rsidTr="00174A27">
        <w:tc>
          <w:tcPr>
            <w:tcW w:w="9923" w:type="dxa"/>
            <w:gridSpan w:val="5"/>
          </w:tcPr>
          <w:p w:rsidR="00174A27" w:rsidRPr="00793522" w:rsidRDefault="00174A27" w:rsidP="00174A27">
            <w:pPr>
              <w:rPr>
                <w:sz w:val="20"/>
                <w:szCs w:val="20"/>
              </w:rPr>
            </w:pPr>
            <w:r w:rsidRPr="00793522">
              <w:rPr>
                <w:b/>
                <w:sz w:val="20"/>
                <w:szCs w:val="20"/>
              </w:rPr>
              <w:t xml:space="preserve">Pojištění se řídí: </w:t>
            </w:r>
            <w:r w:rsidRPr="00CA22AD">
              <w:rPr>
                <w:sz w:val="20"/>
                <w:szCs w:val="20"/>
              </w:rPr>
              <w:t>VPP P-690/14</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410" w:type="dxa"/>
            <w:vAlign w:val="center"/>
          </w:tcPr>
          <w:p w:rsidR="00174A27" w:rsidRPr="00793522" w:rsidRDefault="00174A27" w:rsidP="00174A27">
            <w:pPr>
              <w:jc w:val="center"/>
              <w:rPr>
                <w:b/>
                <w:sz w:val="20"/>
                <w:szCs w:val="20"/>
              </w:rPr>
            </w:pPr>
            <w:r w:rsidRPr="00793522">
              <w:rPr>
                <w:b/>
                <w:sz w:val="20"/>
                <w:szCs w:val="20"/>
              </w:rPr>
              <w:t>Předmět pojištění</w:t>
            </w:r>
          </w:p>
        </w:tc>
        <w:tc>
          <w:tcPr>
            <w:tcW w:w="2197"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2197" w:type="dxa"/>
            <w:vAlign w:val="center"/>
          </w:tcPr>
          <w:p w:rsidR="00174A27" w:rsidRPr="00793522" w:rsidRDefault="00174A27" w:rsidP="00174A27">
            <w:pPr>
              <w:jc w:val="center"/>
              <w:rPr>
                <w:b/>
                <w:sz w:val="20"/>
                <w:szCs w:val="20"/>
              </w:rPr>
            </w:pPr>
            <w:r w:rsidRPr="00793522">
              <w:rPr>
                <w:b/>
                <w:sz w:val="20"/>
                <w:szCs w:val="20"/>
              </w:rPr>
              <w:t>Pojištění se sjednává na cenu</w:t>
            </w:r>
            <w:r w:rsidRPr="00793522">
              <w:rPr>
                <w:b/>
                <w:sz w:val="20"/>
                <w:szCs w:val="20"/>
                <w:vertAlign w:val="superscript"/>
              </w:rPr>
              <w:t>*1)</w:t>
            </w:r>
          </w:p>
        </w:tc>
        <w:tc>
          <w:tcPr>
            <w:tcW w:w="2410" w:type="dxa"/>
            <w:vAlign w:val="center"/>
          </w:tcPr>
          <w:p w:rsidR="00174A27" w:rsidRPr="00793522" w:rsidRDefault="00174A27" w:rsidP="00174A27">
            <w:pPr>
              <w:jc w:val="center"/>
              <w:rPr>
                <w:b/>
                <w:sz w:val="20"/>
                <w:szCs w:val="20"/>
                <w:vertAlign w:val="superscript"/>
              </w:rPr>
            </w:pPr>
            <w:r w:rsidRPr="00793522">
              <w:rPr>
                <w:b/>
                <w:sz w:val="20"/>
                <w:szCs w:val="20"/>
              </w:rPr>
              <w:t>Limit pojistného plnění</w:t>
            </w:r>
          </w:p>
          <w:p w:rsidR="00174A27" w:rsidRPr="00793522" w:rsidRDefault="00174A27" w:rsidP="00174A27">
            <w:pPr>
              <w:jc w:val="center"/>
              <w:rPr>
                <w:b/>
                <w:sz w:val="20"/>
                <w:szCs w:val="20"/>
              </w:rPr>
            </w:pPr>
            <w:r w:rsidRPr="00793522">
              <w:rPr>
                <w:b/>
                <w:sz w:val="20"/>
                <w:szCs w:val="20"/>
              </w:rPr>
              <w:t>První riziko</w:t>
            </w:r>
            <w:r w:rsidRPr="00793522">
              <w:rPr>
                <w:b/>
                <w:sz w:val="20"/>
                <w:szCs w:val="20"/>
                <w:vertAlign w:val="superscript"/>
              </w:rPr>
              <w:t>2)</w:t>
            </w:r>
          </w:p>
        </w:tc>
      </w:tr>
      <w:tr w:rsidR="00174A27" w:rsidRPr="009F6D8F" w:rsidTr="00174A27">
        <w:tc>
          <w:tcPr>
            <w:tcW w:w="709" w:type="dxa"/>
            <w:vAlign w:val="center"/>
          </w:tcPr>
          <w:p w:rsidR="00174A27" w:rsidRPr="009F6D8F" w:rsidRDefault="00174A27" w:rsidP="00174A27">
            <w:pPr>
              <w:jc w:val="center"/>
              <w:rPr>
                <w:sz w:val="20"/>
                <w:szCs w:val="20"/>
              </w:rPr>
            </w:pPr>
            <w:r w:rsidRPr="009F6D8F">
              <w:rPr>
                <w:sz w:val="20"/>
                <w:szCs w:val="20"/>
              </w:rPr>
              <w:t>1.</w:t>
            </w:r>
          </w:p>
        </w:tc>
        <w:tc>
          <w:tcPr>
            <w:tcW w:w="2410" w:type="dxa"/>
            <w:vAlign w:val="center"/>
          </w:tcPr>
          <w:p w:rsidR="00174A27" w:rsidRPr="009F6D8F" w:rsidRDefault="00174A27" w:rsidP="00174A27">
            <w:pPr>
              <w:jc w:val="center"/>
              <w:rPr>
                <w:sz w:val="20"/>
                <w:szCs w:val="20"/>
              </w:rPr>
            </w:pPr>
            <w:r>
              <w:rPr>
                <w:rFonts w:cs="Arial"/>
                <w:sz w:val="20"/>
                <w:szCs w:val="20"/>
              </w:rPr>
              <w:t>Zásilky – zavazadla cestujících</w:t>
            </w:r>
          </w:p>
        </w:tc>
        <w:tc>
          <w:tcPr>
            <w:tcW w:w="2197" w:type="dxa"/>
            <w:vAlign w:val="center"/>
          </w:tcPr>
          <w:p w:rsidR="00174A27" w:rsidRPr="009F6D8F" w:rsidRDefault="00174A27" w:rsidP="00174A27">
            <w:pPr>
              <w:jc w:val="center"/>
              <w:rPr>
                <w:sz w:val="20"/>
                <w:szCs w:val="20"/>
              </w:rPr>
            </w:pPr>
            <w:r w:rsidRPr="009F6D8F">
              <w:rPr>
                <w:color w:val="000000"/>
                <w:sz w:val="20"/>
                <w:szCs w:val="20"/>
              </w:rPr>
              <w:t>0 Kč</w:t>
            </w:r>
          </w:p>
        </w:tc>
        <w:tc>
          <w:tcPr>
            <w:tcW w:w="2197" w:type="dxa"/>
            <w:vAlign w:val="center"/>
          </w:tcPr>
          <w:p w:rsidR="00174A27" w:rsidRPr="009F6D8F" w:rsidRDefault="00174A27" w:rsidP="00174A27">
            <w:pPr>
              <w:jc w:val="center"/>
              <w:rPr>
                <w:sz w:val="20"/>
                <w:szCs w:val="20"/>
                <w:vertAlign w:val="superscript"/>
              </w:rPr>
            </w:pPr>
            <w:r w:rsidRPr="009F6D8F">
              <w:rPr>
                <w:sz w:val="20"/>
                <w:szCs w:val="20"/>
              </w:rPr>
              <w:t>*)</w:t>
            </w:r>
          </w:p>
        </w:tc>
        <w:tc>
          <w:tcPr>
            <w:tcW w:w="2410" w:type="dxa"/>
            <w:vAlign w:val="center"/>
          </w:tcPr>
          <w:p w:rsidR="00174A27" w:rsidRPr="009F6D8F" w:rsidRDefault="00174A27" w:rsidP="00174A27">
            <w:pPr>
              <w:jc w:val="center"/>
              <w:rPr>
                <w:sz w:val="20"/>
                <w:szCs w:val="20"/>
              </w:rPr>
            </w:pPr>
            <w:r w:rsidRPr="009F6D8F">
              <w:rPr>
                <w:sz w:val="20"/>
                <w:szCs w:val="20"/>
              </w:rPr>
              <w:t>500 000 Kč</w:t>
            </w:r>
          </w:p>
        </w:tc>
      </w:tr>
      <w:tr w:rsidR="00174A27" w:rsidRPr="006368D9" w:rsidTr="00174A27">
        <w:tc>
          <w:tcPr>
            <w:tcW w:w="9923" w:type="dxa"/>
            <w:gridSpan w:val="5"/>
          </w:tcPr>
          <w:p w:rsidR="00174A27" w:rsidRPr="00853F5A" w:rsidRDefault="00174A27" w:rsidP="00174A27">
            <w:pPr>
              <w:jc w:val="both"/>
              <w:rPr>
                <w:sz w:val="20"/>
                <w:szCs w:val="20"/>
              </w:rPr>
            </w:pPr>
            <w:r w:rsidRPr="00853F5A">
              <w:rPr>
                <w:sz w:val="20"/>
                <w:szCs w:val="20"/>
              </w:rPr>
              <w:t xml:space="preserve">Poznámky: </w:t>
            </w:r>
            <w:r w:rsidRPr="00853F5A">
              <w:rPr>
                <w:rFonts w:cs="Arial"/>
                <w:sz w:val="20"/>
                <w:szCs w:val="20"/>
              </w:rPr>
              <w:t xml:space="preserve">Doprava je prováděna vozidly ve vlastnictví nebo oprávněném užívání pojistníka. </w:t>
            </w:r>
            <w:r>
              <w:rPr>
                <w:rFonts w:cs="Arial"/>
                <w:sz w:val="20"/>
                <w:szCs w:val="20"/>
              </w:rPr>
              <w:t xml:space="preserve">Odchylně od </w:t>
            </w:r>
            <w:r w:rsidRPr="009F6D8F">
              <w:rPr>
                <w:rFonts w:cs="Arial"/>
                <w:sz w:val="20"/>
                <w:szCs w:val="20"/>
              </w:rPr>
              <w:t xml:space="preserve">Článku </w:t>
            </w:r>
            <w:r>
              <w:rPr>
                <w:rFonts w:cs="Arial"/>
                <w:sz w:val="20"/>
                <w:szCs w:val="20"/>
              </w:rPr>
              <w:t>8</w:t>
            </w:r>
            <w:r w:rsidRPr="009F6D8F">
              <w:rPr>
                <w:rFonts w:cs="Arial"/>
                <w:sz w:val="20"/>
                <w:szCs w:val="20"/>
              </w:rPr>
              <w:t xml:space="preserve"> odst. </w:t>
            </w:r>
            <w:r>
              <w:rPr>
                <w:rFonts w:cs="Arial"/>
                <w:sz w:val="20"/>
                <w:szCs w:val="20"/>
              </w:rPr>
              <w:t>2</w:t>
            </w:r>
            <w:r w:rsidRPr="009F6D8F">
              <w:rPr>
                <w:rFonts w:cs="Arial"/>
                <w:sz w:val="20"/>
                <w:szCs w:val="20"/>
              </w:rPr>
              <w:t>)</w:t>
            </w:r>
            <w:r>
              <w:rPr>
                <w:rFonts w:cs="Arial"/>
                <w:sz w:val="20"/>
                <w:szCs w:val="20"/>
              </w:rPr>
              <w:t xml:space="preserve"> písm. a) </w:t>
            </w:r>
            <w:r w:rsidRPr="00CA22AD">
              <w:rPr>
                <w:rFonts w:cs="Arial"/>
                <w:sz w:val="20"/>
                <w:szCs w:val="20"/>
              </w:rPr>
              <w:t>VPP P-690/14</w:t>
            </w:r>
            <w:r>
              <w:rPr>
                <w:rFonts w:cs="Arial"/>
                <w:sz w:val="20"/>
                <w:szCs w:val="20"/>
              </w:rPr>
              <w:t xml:space="preserve"> se </w:t>
            </w:r>
            <w:r w:rsidRPr="005C6CA3">
              <w:rPr>
                <w:rFonts w:cs="Arial"/>
                <w:b/>
                <w:sz w:val="20"/>
                <w:szCs w:val="20"/>
              </w:rPr>
              <w:t>p</w:t>
            </w:r>
            <w:r w:rsidRPr="00853F5A">
              <w:rPr>
                <w:rFonts w:cs="Arial"/>
                <w:b/>
                <w:sz w:val="20"/>
                <w:szCs w:val="20"/>
              </w:rPr>
              <w:t xml:space="preserve">ojištění vztahuje i na </w:t>
            </w:r>
            <w:r w:rsidRPr="00CA22AD">
              <w:rPr>
                <w:rFonts w:cs="Arial"/>
                <w:b/>
                <w:sz w:val="20"/>
                <w:szCs w:val="20"/>
              </w:rPr>
              <w:t>zavazadla a věci osobní potřeby</w:t>
            </w:r>
            <w:r w:rsidRPr="00853F5A">
              <w:rPr>
                <w:rFonts w:cs="Arial"/>
                <w:b/>
                <w:sz w:val="20"/>
                <w:szCs w:val="20"/>
              </w:rPr>
              <w:t>.</w:t>
            </w:r>
          </w:p>
        </w:tc>
      </w:tr>
    </w:tbl>
    <w:p w:rsidR="00174A27" w:rsidRDefault="00174A27" w:rsidP="00174A27">
      <w:pPr>
        <w:keepNext/>
        <w:rPr>
          <w:sz w:val="16"/>
          <w:szCs w:val="16"/>
        </w:rPr>
      </w:pPr>
      <w:r w:rsidRPr="006368D9">
        <w:rPr>
          <w:sz w:val="16"/>
          <w:szCs w:val="16"/>
        </w:rPr>
        <w:t>*</w:t>
      </w:r>
      <w:r>
        <w:rPr>
          <w:sz w:val="16"/>
          <w:szCs w:val="16"/>
        </w:rPr>
        <w:t>)</w:t>
      </w:r>
      <w:r w:rsidRPr="006368D9">
        <w:rPr>
          <w:sz w:val="16"/>
          <w:szCs w:val="16"/>
        </w:rPr>
        <w:t xml:space="preserve"> není-li uvedeno, sjednává se pojištění s pojistnou hodnotou uvedenou v příslušných pojistných podmínkách </w:t>
      </w:r>
    </w:p>
    <w:p w:rsidR="00174A27" w:rsidRPr="00680C80" w:rsidRDefault="00174A27" w:rsidP="00174A27">
      <w:pPr>
        <w:pStyle w:val="Zkladntext32"/>
        <w:tabs>
          <w:tab w:val="clear" w:pos="-720"/>
        </w:tabs>
        <w:spacing w:line="240" w:lineRule="auto"/>
        <w:rPr>
          <w:rFonts w:ascii="Koop Office" w:hAnsi="Koop Office"/>
          <w:b/>
          <w:bCs/>
          <w:sz w:val="16"/>
          <w:szCs w:val="16"/>
        </w:rPr>
      </w:pPr>
    </w:p>
    <w:p w:rsidR="00174A27" w:rsidRPr="00680C80" w:rsidRDefault="00174A27" w:rsidP="00174A27">
      <w:pPr>
        <w:pStyle w:val="Zkladntext32"/>
        <w:tabs>
          <w:tab w:val="clear" w:pos="-720"/>
        </w:tabs>
        <w:spacing w:line="240" w:lineRule="auto"/>
        <w:rPr>
          <w:rFonts w:ascii="Koop Office" w:hAnsi="Koop Office"/>
          <w:b/>
          <w:bCs/>
          <w:sz w:val="16"/>
          <w:szCs w:val="16"/>
        </w:rPr>
      </w:pPr>
    </w:p>
    <w:p w:rsidR="00174A27" w:rsidRPr="006368D9" w:rsidRDefault="00174A27" w:rsidP="00174A27">
      <w:pPr>
        <w:keepNext/>
        <w:rPr>
          <w:b/>
          <w:sz w:val="20"/>
          <w:szCs w:val="20"/>
        </w:rPr>
      </w:pPr>
      <w:r w:rsidRPr="006368D9">
        <w:rPr>
          <w:b/>
          <w:sz w:val="20"/>
          <w:szCs w:val="20"/>
        </w:rPr>
        <w:t>2.</w:t>
      </w:r>
      <w:r>
        <w:rPr>
          <w:b/>
          <w:sz w:val="20"/>
          <w:szCs w:val="20"/>
        </w:rPr>
        <w:t>9</w:t>
      </w:r>
      <w:r w:rsidRPr="006368D9">
        <w:rPr>
          <w:b/>
          <w:sz w:val="20"/>
          <w:szCs w:val="20"/>
        </w:rPr>
        <w:t>.1 Pojištění odpovědnosti za újmu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985"/>
        <w:gridCol w:w="1842"/>
        <w:gridCol w:w="1418"/>
        <w:gridCol w:w="1417"/>
      </w:tblGrid>
      <w:tr w:rsidR="00174A27" w:rsidRPr="00D03D7C" w:rsidTr="00174A27">
        <w:tc>
          <w:tcPr>
            <w:tcW w:w="9923" w:type="dxa"/>
            <w:gridSpan w:val="6"/>
          </w:tcPr>
          <w:p w:rsidR="00174A27" w:rsidRPr="00D03D7C" w:rsidRDefault="00174A27" w:rsidP="00174A27">
            <w:pPr>
              <w:rPr>
                <w:sz w:val="20"/>
                <w:szCs w:val="20"/>
              </w:rPr>
            </w:pPr>
            <w:r w:rsidRPr="00D03D7C">
              <w:rPr>
                <w:b/>
                <w:sz w:val="20"/>
                <w:szCs w:val="20"/>
              </w:rPr>
              <w:t xml:space="preserve">Pojištění se řídí: </w:t>
            </w:r>
            <w:r w:rsidRPr="00D03D7C">
              <w:rPr>
                <w:sz w:val="20"/>
                <w:szCs w:val="20"/>
              </w:rPr>
              <w:t xml:space="preserve">VPP P-100/14, ZPP P-600/14 a doložkami DOB101, DODP102, DODP104, DODO105, DODP109, </w:t>
            </w:r>
            <w:r>
              <w:rPr>
                <w:sz w:val="20"/>
                <w:szCs w:val="20"/>
              </w:rPr>
              <w:t xml:space="preserve">DODP119, </w:t>
            </w:r>
            <w:r w:rsidRPr="00D03D7C">
              <w:rPr>
                <w:sz w:val="20"/>
                <w:szCs w:val="20"/>
              </w:rPr>
              <w:t>DODP120</w:t>
            </w:r>
          </w:p>
        </w:tc>
      </w:tr>
      <w:tr w:rsidR="00174A27" w:rsidRPr="006368D9" w:rsidTr="00174A27">
        <w:tc>
          <w:tcPr>
            <w:tcW w:w="709" w:type="dxa"/>
            <w:vAlign w:val="center"/>
          </w:tcPr>
          <w:p w:rsidR="00174A27" w:rsidRPr="00793522" w:rsidRDefault="00174A27" w:rsidP="00174A27">
            <w:pPr>
              <w:jc w:val="center"/>
              <w:rPr>
                <w:b/>
                <w:sz w:val="20"/>
                <w:szCs w:val="20"/>
              </w:rPr>
            </w:pPr>
            <w:r w:rsidRPr="00793522">
              <w:rPr>
                <w:b/>
                <w:sz w:val="20"/>
                <w:szCs w:val="20"/>
              </w:rPr>
              <w:t>Poř. číslo</w:t>
            </w:r>
          </w:p>
        </w:tc>
        <w:tc>
          <w:tcPr>
            <w:tcW w:w="2552" w:type="dxa"/>
            <w:vAlign w:val="center"/>
          </w:tcPr>
          <w:p w:rsidR="00174A27" w:rsidRPr="00793522" w:rsidRDefault="00174A27" w:rsidP="00174A27">
            <w:pPr>
              <w:jc w:val="center"/>
              <w:rPr>
                <w:b/>
                <w:sz w:val="20"/>
                <w:szCs w:val="20"/>
              </w:rPr>
            </w:pPr>
            <w:r w:rsidRPr="00793522">
              <w:rPr>
                <w:b/>
                <w:sz w:val="20"/>
                <w:szCs w:val="20"/>
              </w:rPr>
              <w:t>Rozsah pojištění</w:t>
            </w:r>
          </w:p>
        </w:tc>
        <w:tc>
          <w:tcPr>
            <w:tcW w:w="1985" w:type="dxa"/>
            <w:vAlign w:val="center"/>
          </w:tcPr>
          <w:p w:rsidR="00174A27" w:rsidRPr="00793522" w:rsidRDefault="00174A27" w:rsidP="00174A27">
            <w:pPr>
              <w:jc w:val="center"/>
              <w:rPr>
                <w:b/>
                <w:sz w:val="20"/>
                <w:szCs w:val="20"/>
              </w:rPr>
            </w:pPr>
            <w:r w:rsidRPr="00793522">
              <w:rPr>
                <w:b/>
                <w:sz w:val="20"/>
                <w:szCs w:val="20"/>
              </w:rPr>
              <w:t>Limit pojistného plnění</w:t>
            </w:r>
          </w:p>
        </w:tc>
        <w:tc>
          <w:tcPr>
            <w:tcW w:w="1842" w:type="dxa"/>
            <w:vAlign w:val="center"/>
          </w:tcPr>
          <w:p w:rsidR="00174A27" w:rsidRPr="00793522" w:rsidRDefault="00174A27" w:rsidP="00174A27">
            <w:pPr>
              <w:jc w:val="center"/>
              <w:rPr>
                <w:b/>
                <w:sz w:val="20"/>
                <w:szCs w:val="20"/>
              </w:rPr>
            </w:pPr>
            <w:r w:rsidRPr="00793522">
              <w:rPr>
                <w:b/>
                <w:sz w:val="20"/>
                <w:szCs w:val="20"/>
              </w:rPr>
              <w:t>Sublimit pojistného plnění</w:t>
            </w:r>
          </w:p>
        </w:tc>
        <w:tc>
          <w:tcPr>
            <w:tcW w:w="1418" w:type="dxa"/>
            <w:vAlign w:val="center"/>
          </w:tcPr>
          <w:p w:rsidR="00174A27" w:rsidRPr="00793522" w:rsidRDefault="00174A27" w:rsidP="00174A27">
            <w:pPr>
              <w:jc w:val="center"/>
              <w:rPr>
                <w:b/>
                <w:sz w:val="20"/>
                <w:szCs w:val="20"/>
              </w:rPr>
            </w:pPr>
            <w:r w:rsidRPr="00793522">
              <w:rPr>
                <w:b/>
                <w:sz w:val="20"/>
                <w:szCs w:val="20"/>
              </w:rPr>
              <w:t>Spoluúčast</w:t>
            </w:r>
            <w:r w:rsidRPr="00793522">
              <w:rPr>
                <w:b/>
                <w:sz w:val="20"/>
                <w:szCs w:val="20"/>
                <w:vertAlign w:val="superscript"/>
              </w:rPr>
              <w:t>5)</w:t>
            </w:r>
          </w:p>
        </w:tc>
        <w:tc>
          <w:tcPr>
            <w:tcW w:w="1417" w:type="dxa"/>
            <w:vAlign w:val="center"/>
          </w:tcPr>
          <w:p w:rsidR="00174A27" w:rsidRPr="00793522" w:rsidRDefault="00174A27" w:rsidP="00174A27">
            <w:pPr>
              <w:jc w:val="center"/>
              <w:rPr>
                <w:b/>
                <w:sz w:val="20"/>
                <w:szCs w:val="20"/>
              </w:rPr>
            </w:pPr>
            <w:r w:rsidRPr="00793522">
              <w:rPr>
                <w:b/>
                <w:sz w:val="20"/>
                <w:szCs w:val="20"/>
              </w:rPr>
              <w:t>Územní platnost pojištění</w:t>
            </w:r>
          </w:p>
        </w:tc>
      </w:tr>
      <w:tr w:rsidR="00174A27" w:rsidRPr="006368D9" w:rsidTr="00174A27">
        <w:tc>
          <w:tcPr>
            <w:tcW w:w="709" w:type="dxa"/>
            <w:vAlign w:val="center"/>
          </w:tcPr>
          <w:p w:rsidR="00174A27" w:rsidRPr="00793522" w:rsidRDefault="00174A27" w:rsidP="00174A27">
            <w:pPr>
              <w:jc w:val="center"/>
              <w:rPr>
                <w:sz w:val="20"/>
                <w:szCs w:val="20"/>
              </w:rPr>
            </w:pPr>
            <w:r w:rsidRPr="00793522">
              <w:rPr>
                <w:sz w:val="20"/>
                <w:szCs w:val="20"/>
              </w:rPr>
              <w:t>1.</w:t>
            </w:r>
          </w:p>
        </w:tc>
        <w:tc>
          <w:tcPr>
            <w:tcW w:w="2552" w:type="dxa"/>
            <w:vAlign w:val="center"/>
          </w:tcPr>
          <w:p w:rsidR="00174A27" w:rsidRPr="00793522" w:rsidRDefault="00174A27" w:rsidP="00174A27">
            <w:pPr>
              <w:jc w:val="center"/>
              <w:rPr>
                <w:sz w:val="20"/>
                <w:szCs w:val="20"/>
              </w:rPr>
            </w:pPr>
            <w:r w:rsidRPr="006368D9">
              <w:rPr>
                <w:rFonts w:cs="Arial"/>
                <w:bCs/>
                <w:sz w:val="20"/>
                <w:szCs w:val="20"/>
              </w:rPr>
              <w:t xml:space="preserve">Pojištění obecné odpovědnosti za </w:t>
            </w:r>
            <w:r>
              <w:rPr>
                <w:rFonts w:cs="Arial"/>
                <w:bCs/>
                <w:sz w:val="20"/>
                <w:szCs w:val="20"/>
              </w:rPr>
              <w:t>újmu</w:t>
            </w:r>
            <w:r w:rsidRPr="006368D9">
              <w:rPr>
                <w:rFonts w:cs="Arial"/>
                <w:bCs/>
                <w:sz w:val="20"/>
                <w:szCs w:val="20"/>
              </w:rPr>
              <w:t xml:space="preserve"> a </w:t>
            </w:r>
            <w:r>
              <w:rPr>
                <w:rFonts w:cs="Arial"/>
                <w:bCs/>
                <w:sz w:val="20"/>
                <w:szCs w:val="20"/>
              </w:rPr>
              <w:t>pojištění odpovědnosti za újmu způsobenou vadou výrobku a vadou práce po předání DODP102</w:t>
            </w:r>
          </w:p>
        </w:tc>
        <w:tc>
          <w:tcPr>
            <w:tcW w:w="1985" w:type="dxa"/>
            <w:vAlign w:val="center"/>
          </w:tcPr>
          <w:p w:rsidR="00174A27" w:rsidRPr="00793522" w:rsidRDefault="00C93343" w:rsidP="00174A27">
            <w:pPr>
              <w:jc w:val="center"/>
              <w:rPr>
                <w:sz w:val="20"/>
                <w:szCs w:val="20"/>
              </w:rPr>
            </w:pPr>
            <w:r>
              <w:rPr>
                <w:sz w:val="20"/>
                <w:szCs w:val="20"/>
              </w:rPr>
              <w:t>XXXXX</w:t>
            </w:r>
            <w:r w:rsidR="00174A27">
              <w:rPr>
                <w:sz w:val="20"/>
                <w:szCs w:val="20"/>
              </w:rPr>
              <w:t xml:space="preserve"> Kč</w:t>
            </w:r>
          </w:p>
        </w:tc>
        <w:tc>
          <w:tcPr>
            <w:tcW w:w="1842" w:type="dxa"/>
            <w:vAlign w:val="center"/>
          </w:tcPr>
          <w:p w:rsidR="00174A27" w:rsidRPr="00793522" w:rsidRDefault="00174A27" w:rsidP="00174A27">
            <w:pPr>
              <w:jc w:val="center"/>
              <w:rPr>
                <w:sz w:val="20"/>
                <w:szCs w:val="20"/>
              </w:rPr>
            </w:pPr>
          </w:p>
        </w:tc>
        <w:tc>
          <w:tcPr>
            <w:tcW w:w="1418"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rPr>
            </w:pPr>
            <w:r>
              <w:rPr>
                <w:sz w:val="20"/>
                <w:szCs w:val="20"/>
              </w:rPr>
              <w:t>Česká republika</w:t>
            </w:r>
          </w:p>
        </w:tc>
      </w:tr>
      <w:tr w:rsidR="00174A27" w:rsidRPr="006368D9" w:rsidTr="00174A27">
        <w:tc>
          <w:tcPr>
            <w:tcW w:w="709" w:type="dxa"/>
            <w:vAlign w:val="center"/>
          </w:tcPr>
          <w:p w:rsidR="00174A27" w:rsidRPr="00793522" w:rsidRDefault="00174A27" w:rsidP="00174A27">
            <w:pPr>
              <w:jc w:val="center"/>
              <w:rPr>
                <w:sz w:val="20"/>
                <w:szCs w:val="20"/>
              </w:rPr>
            </w:pPr>
            <w:r>
              <w:rPr>
                <w:sz w:val="20"/>
                <w:szCs w:val="20"/>
              </w:rPr>
              <w:t>2</w:t>
            </w:r>
            <w:r w:rsidRPr="00793522">
              <w:rPr>
                <w:sz w:val="20"/>
                <w:szCs w:val="20"/>
              </w:rPr>
              <w:t>.</w:t>
            </w:r>
          </w:p>
        </w:tc>
        <w:tc>
          <w:tcPr>
            <w:tcW w:w="2552" w:type="dxa"/>
            <w:vAlign w:val="center"/>
          </w:tcPr>
          <w:p w:rsidR="00174A27" w:rsidRPr="00853F5A" w:rsidRDefault="00174A27" w:rsidP="00174A27">
            <w:pPr>
              <w:jc w:val="center"/>
              <w:rPr>
                <w:sz w:val="20"/>
                <w:szCs w:val="20"/>
              </w:rPr>
            </w:pPr>
            <w:r w:rsidRPr="00853F5A">
              <w:rPr>
                <w:sz w:val="20"/>
                <w:szCs w:val="20"/>
              </w:rPr>
              <w:t xml:space="preserve">Cizí věci převzaté </w:t>
            </w:r>
            <w:r>
              <w:rPr>
                <w:sz w:val="20"/>
                <w:szCs w:val="20"/>
              </w:rPr>
              <w:t xml:space="preserve">včetně motorových vozidel </w:t>
            </w:r>
            <w:r w:rsidRPr="00853F5A">
              <w:rPr>
                <w:sz w:val="20"/>
                <w:szCs w:val="20"/>
              </w:rPr>
              <w:t>DODP1</w:t>
            </w:r>
            <w:r>
              <w:rPr>
                <w:sz w:val="20"/>
                <w:szCs w:val="20"/>
              </w:rPr>
              <w:t>19</w:t>
            </w:r>
            <w:r w:rsidRPr="00853F5A">
              <w:rPr>
                <w:sz w:val="20"/>
                <w:szCs w:val="20"/>
              </w:rPr>
              <w:t xml:space="preserve"> a cizí věci užívané DODP104</w:t>
            </w:r>
          </w:p>
        </w:tc>
        <w:tc>
          <w:tcPr>
            <w:tcW w:w="1985" w:type="dxa"/>
            <w:vAlign w:val="center"/>
          </w:tcPr>
          <w:p w:rsidR="00174A27" w:rsidRPr="00793522" w:rsidRDefault="00174A27" w:rsidP="00174A27">
            <w:pPr>
              <w:jc w:val="center"/>
              <w:rPr>
                <w:sz w:val="20"/>
                <w:szCs w:val="20"/>
              </w:rPr>
            </w:pPr>
          </w:p>
        </w:tc>
        <w:tc>
          <w:tcPr>
            <w:tcW w:w="1842" w:type="dxa"/>
            <w:vAlign w:val="center"/>
          </w:tcPr>
          <w:p w:rsidR="00174A27" w:rsidRPr="00793522" w:rsidRDefault="00C93343" w:rsidP="00174A27">
            <w:pPr>
              <w:jc w:val="center"/>
              <w:rPr>
                <w:sz w:val="20"/>
                <w:szCs w:val="20"/>
              </w:rPr>
            </w:pPr>
            <w:r>
              <w:rPr>
                <w:sz w:val="20"/>
                <w:szCs w:val="20"/>
              </w:rPr>
              <w:t>XXXX</w:t>
            </w:r>
            <w:r w:rsidR="00174A27">
              <w:rPr>
                <w:sz w:val="20"/>
                <w:szCs w:val="20"/>
              </w:rPr>
              <w:t xml:space="preserve"> Kč</w:t>
            </w:r>
          </w:p>
        </w:tc>
        <w:tc>
          <w:tcPr>
            <w:tcW w:w="1418"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rPr>
            </w:pPr>
            <w:r>
              <w:rPr>
                <w:sz w:val="20"/>
                <w:szCs w:val="20"/>
              </w:rPr>
              <w:t>Česká republika</w:t>
            </w:r>
          </w:p>
        </w:tc>
      </w:tr>
      <w:tr w:rsidR="00174A27" w:rsidRPr="006368D9" w:rsidTr="00174A27">
        <w:tc>
          <w:tcPr>
            <w:tcW w:w="709" w:type="dxa"/>
            <w:vAlign w:val="center"/>
          </w:tcPr>
          <w:p w:rsidR="00174A27" w:rsidRDefault="00174A27" w:rsidP="00174A27">
            <w:pPr>
              <w:jc w:val="center"/>
              <w:rPr>
                <w:sz w:val="20"/>
                <w:szCs w:val="20"/>
              </w:rPr>
            </w:pPr>
            <w:r>
              <w:rPr>
                <w:sz w:val="20"/>
                <w:szCs w:val="20"/>
              </w:rPr>
              <w:lastRenderedPageBreak/>
              <w:t>3.</w:t>
            </w:r>
          </w:p>
        </w:tc>
        <w:tc>
          <w:tcPr>
            <w:tcW w:w="2552" w:type="dxa"/>
            <w:vAlign w:val="center"/>
          </w:tcPr>
          <w:p w:rsidR="00174A27" w:rsidRPr="00D03D7C" w:rsidRDefault="00174A27" w:rsidP="00174A27">
            <w:pPr>
              <w:jc w:val="center"/>
              <w:rPr>
                <w:sz w:val="20"/>
                <w:szCs w:val="20"/>
              </w:rPr>
            </w:pPr>
            <w:r w:rsidRPr="00D03D7C">
              <w:rPr>
                <w:sz w:val="20"/>
                <w:szCs w:val="20"/>
              </w:rPr>
              <w:t>Náklady zdravotní pojišťovny a r</w:t>
            </w:r>
            <w:r w:rsidRPr="00D03D7C">
              <w:rPr>
                <w:bCs/>
                <w:sz w:val="20"/>
                <w:szCs w:val="20"/>
              </w:rPr>
              <w:t>egresy dávek nemocenského pojištění DODP105</w:t>
            </w:r>
          </w:p>
        </w:tc>
        <w:tc>
          <w:tcPr>
            <w:tcW w:w="1985" w:type="dxa"/>
            <w:vAlign w:val="center"/>
          </w:tcPr>
          <w:p w:rsidR="00174A27" w:rsidRPr="00793522" w:rsidRDefault="00174A27" w:rsidP="00174A27">
            <w:pPr>
              <w:jc w:val="center"/>
              <w:rPr>
                <w:sz w:val="20"/>
                <w:szCs w:val="20"/>
              </w:rPr>
            </w:pPr>
          </w:p>
        </w:tc>
        <w:tc>
          <w:tcPr>
            <w:tcW w:w="1842" w:type="dxa"/>
            <w:vAlign w:val="center"/>
          </w:tcPr>
          <w:p w:rsidR="00174A27" w:rsidRDefault="00C93343" w:rsidP="00174A27">
            <w:pPr>
              <w:jc w:val="center"/>
              <w:rPr>
                <w:sz w:val="20"/>
                <w:szCs w:val="20"/>
              </w:rPr>
            </w:pPr>
            <w:r>
              <w:rPr>
                <w:sz w:val="20"/>
                <w:szCs w:val="20"/>
              </w:rPr>
              <w:t>XXXX</w:t>
            </w:r>
            <w:r w:rsidR="00174A27">
              <w:rPr>
                <w:sz w:val="20"/>
                <w:szCs w:val="20"/>
              </w:rPr>
              <w:t xml:space="preserve"> Kč</w:t>
            </w:r>
          </w:p>
        </w:tc>
        <w:tc>
          <w:tcPr>
            <w:tcW w:w="1418"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Default="00174A27" w:rsidP="00174A27">
            <w:pPr>
              <w:jc w:val="center"/>
              <w:rPr>
                <w:sz w:val="20"/>
                <w:szCs w:val="20"/>
              </w:rPr>
            </w:pPr>
            <w:r>
              <w:rPr>
                <w:sz w:val="20"/>
                <w:szCs w:val="20"/>
              </w:rPr>
              <w:t>Česká republika</w:t>
            </w:r>
          </w:p>
        </w:tc>
      </w:tr>
      <w:tr w:rsidR="00174A27" w:rsidRPr="006368D9" w:rsidTr="00174A27">
        <w:tc>
          <w:tcPr>
            <w:tcW w:w="709" w:type="dxa"/>
            <w:vAlign w:val="center"/>
          </w:tcPr>
          <w:p w:rsidR="00174A27" w:rsidRDefault="00174A27" w:rsidP="00174A27">
            <w:pPr>
              <w:jc w:val="center"/>
              <w:rPr>
                <w:sz w:val="20"/>
                <w:szCs w:val="20"/>
              </w:rPr>
            </w:pPr>
            <w:r>
              <w:rPr>
                <w:sz w:val="20"/>
                <w:szCs w:val="20"/>
              </w:rPr>
              <w:t>4.</w:t>
            </w:r>
          </w:p>
        </w:tc>
        <w:tc>
          <w:tcPr>
            <w:tcW w:w="2552" w:type="dxa"/>
            <w:vAlign w:val="center"/>
          </w:tcPr>
          <w:p w:rsidR="00174A27" w:rsidRPr="00013B20" w:rsidRDefault="00174A27" w:rsidP="00174A27">
            <w:pPr>
              <w:jc w:val="center"/>
              <w:rPr>
                <w:rFonts w:cs="Arial"/>
                <w:bCs/>
                <w:sz w:val="20"/>
                <w:szCs w:val="20"/>
              </w:rPr>
            </w:pPr>
            <w:r w:rsidRPr="00013B20">
              <w:rPr>
                <w:sz w:val="20"/>
                <w:szCs w:val="20"/>
              </w:rPr>
              <w:t>Provoz pracovních strojů DODP109</w:t>
            </w:r>
          </w:p>
        </w:tc>
        <w:tc>
          <w:tcPr>
            <w:tcW w:w="1985" w:type="dxa"/>
            <w:vAlign w:val="center"/>
          </w:tcPr>
          <w:p w:rsidR="00174A27" w:rsidRPr="00793522" w:rsidRDefault="00174A27" w:rsidP="00174A27">
            <w:pPr>
              <w:jc w:val="center"/>
              <w:rPr>
                <w:sz w:val="20"/>
                <w:szCs w:val="20"/>
              </w:rPr>
            </w:pPr>
          </w:p>
        </w:tc>
        <w:tc>
          <w:tcPr>
            <w:tcW w:w="1842" w:type="dxa"/>
            <w:vAlign w:val="center"/>
          </w:tcPr>
          <w:p w:rsidR="00174A27" w:rsidRPr="00013B20" w:rsidRDefault="00C93343" w:rsidP="00174A27">
            <w:pPr>
              <w:pStyle w:val="Zhlav"/>
              <w:tabs>
                <w:tab w:val="clear" w:pos="4536"/>
                <w:tab w:val="clear" w:pos="9072"/>
              </w:tabs>
              <w:jc w:val="center"/>
              <w:rPr>
                <w:color w:val="000000"/>
                <w:sz w:val="20"/>
              </w:rPr>
            </w:pPr>
            <w:r>
              <w:rPr>
                <w:color w:val="000000"/>
                <w:sz w:val="20"/>
              </w:rPr>
              <w:t>XXXX</w:t>
            </w:r>
            <w:r w:rsidR="00174A27" w:rsidRPr="00013B20">
              <w:rPr>
                <w:color w:val="000000"/>
                <w:sz w:val="20"/>
              </w:rPr>
              <w:t xml:space="preserve"> Kč</w:t>
            </w:r>
          </w:p>
        </w:tc>
        <w:tc>
          <w:tcPr>
            <w:tcW w:w="1418" w:type="dxa"/>
            <w:vAlign w:val="center"/>
          </w:tcPr>
          <w:p w:rsidR="00174A27" w:rsidRDefault="00174A27" w:rsidP="00174A27">
            <w:pPr>
              <w:pStyle w:val="Zkladntext33"/>
              <w:tabs>
                <w:tab w:val="clear" w:pos="-720"/>
              </w:tabs>
              <w:spacing w:line="240" w:lineRule="auto"/>
              <w:jc w:val="center"/>
              <w:rPr>
                <w:rFonts w:ascii="Koop Office" w:hAnsi="Koop Office"/>
                <w:color w:val="000000"/>
              </w:rPr>
            </w:pPr>
            <w:r>
              <w:rPr>
                <w:rFonts w:ascii="Koop Office" w:hAnsi="Koop Office"/>
                <w:color w:val="000000"/>
              </w:rPr>
              <w:t>5 000 Kč</w:t>
            </w:r>
          </w:p>
        </w:tc>
        <w:tc>
          <w:tcPr>
            <w:tcW w:w="1417" w:type="dxa"/>
            <w:vAlign w:val="center"/>
          </w:tcPr>
          <w:p w:rsidR="00174A27" w:rsidRPr="00793522" w:rsidRDefault="00174A27" w:rsidP="00174A27">
            <w:pPr>
              <w:jc w:val="center"/>
              <w:rPr>
                <w:sz w:val="20"/>
                <w:szCs w:val="20"/>
              </w:rPr>
            </w:pPr>
            <w:r>
              <w:rPr>
                <w:sz w:val="20"/>
                <w:szCs w:val="20"/>
              </w:rPr>
              <w:t>Česká republika</w:t>
            </w:r>
          </w:p>
        </w:tc>
      </w:tr>
      <w:tr w:rsidR="00174A27" w:rsidRPr="006368D9" w:rsidTr="00174A27">
        <w:tc>
          <w:tcPr>
            <w:tcW w:w="709" w:type="dxa"/>
            <w:vAlign w:val="center"/>
          </w:tcPr>
          <w:p w:rsidR="00174A27" w:rsidRDefault="00174A27" w:rsidP="00174A27">
            <w:pPr>
              <w:jc w:val="center"/>
              <w:rPr>
                <w:sz w:val="20"/>
                <w:szCs w:val="20"/>
              </w:rPr>
            </w:pPr>
            <w:r>
              <w:rPr>
                <w:sz w:val="20"/>
                <w:szCs w:val="20"/>
              </w:rPr>
              <w:t>5.</w:t>
            </w:r>
          </w:p>
        </w:tc>
        <w:tc>
          <w:tcPr>
            <w:tcW w:w="2552" w:type="dxa"/>
            <w:vAlign w:val="center"/>
          </w:tcPr>
          <w:p w:rsidR="00174A27" w:rsidRPr="00013B20" w:rsidRDefault="00174A27" w:rsidP="00174A27">
            <w:pPr>
              <w:jc w:val="center"/>
              <w:rPr>
                <w:rFonts w:cs="Arial"/>
                <w:bCs/>
                <w:sz w:val="20"/>
                <w:szCs w:val="20"/>
              </w:rPr>
            </w:pPr>
            <w:r w:rsidRPr="00013B20">
              <w:rPr>
                <w:sz w:val="20"/>
                <w:szCs w:val="20"/>
              </w:rPr>
              <w:t>Odpovědnost obchodní korporace za újmu členům svých orgánů v souvislosti s výkonem jejich funkce DODP120</w:t>
            </w:r>
          </w:p>
        </w:tc>
        <w:tc>
          <w:tcPr>
            <w:tcW w:w="1985" w:type="dxa"/>
            <w:vAlign w:val="center"/>
          </w:tcPr>
          <w:p w:rsidR="00174A27" w:rsidRPr="00793522" w:rsidRDefault="00174A27" w:rsidP="00174A27">
            <w:pPr>
              <w:jc w:val="center"/>
              <w:rPr>
                <w:sz w:val="20"/>
                <w:szCs w:val="20"/>
              </w:rPr>
            </w:pPr>
          </w:p>
        </w:tc>
        <w:tc>
          <w:tcPr>
            <w:tcW w:w="1842" w:type="dxa"/>
            <w:vAlign w:val="center"/>
          </w:tcPr>
          <w:p w:rsidR="00174A27" w:rsidRPr="00793522" w:rsidRDefault="00C93343" w:rsidP="00174A27">
            <w:pPr>
              <w:jc w:val="center"/>
              <w:rPr>
                <w:sz w:val="20"/>
                <w:szCs w:val="20"/>
              </w:rPr>
            </w:pPr>
            <w:r>
              <w:rPr>
                <w:sz w:val="20"/>
                <w:szCs w:val="20"/>
              </w:rPr>
              <w:t>XXXX</w:t>
            </w:r>
            <w:r w:rsidR="00174A27">
              <w:rPr>
                <w:sz w:val="20"/>
                <w:szCs w:val="20"/>
              </w:rPr>
              <w:t xml:space="preserve"> Kč</w:t>
            </w:r>
          </w:p>
        </w:tc>
        <w:tc>
          <w:tcPr>
            <w:tcW w:w="1418" w:type="dxa"/>
            <w:vAlign w:val="center"/>
          </w:tcPr>
          <w:p w:rsidR="00174A27" w:rsidRPr="00793522" w:rsidRDefault="00174A27" w:rsidP="00174A27">
            <w:pPr>
              <w:jc w:val="center"/>
              <w:rPr>
                <w:sz w:val="20"/>
                <w:szCs w:val="20"/>
              </w:rPr>
            </w:pPr>
            <w:r>
              <w:rPr>
                <w:sz w:val="20"/>
                <w:szCs w:val="20"/>
              </w:rPr>
              <w:t>1 000 Kč</w:t>
            </w:r>
          </w:p>
        </w:tc>
        <w:tc>
          <w:tcPr>
            <w:tcW w:w="1417" w:type="dxa"/>
            <w:vAlign w:val="center"/>
          </w:tcPr>
          <w:p w:rsidR="00174A27" w:rsidRPr="00793522" w:rsidRDefault="00174A27" w:rsidP="00174A27">
            <w:pPr>
              <w:jc w:val="center"/>
              <w:rPr>
                <w:sz w:val="20"/>
                <w:szCs w:val="20"/>
              </w:rPr>
            </w:pPr>
            <w:r>
              <w:rPr>
                <w:sz w:val="20"/>
                <w:szCs w:val="20"/>
              </w:rPr>
              <w:t>Česká republika</w:t>
            </w:r>
          </w:p>
        </w:tc>
      </w:tr>
      <w:tr w:rsidR="00174A27" w:rsidRPr="001A2495" w:rsidTr="00174A27">
        <w:tc>
          <w:tcPr>
            <w:tcW w:w="9923" w:type="dxa"/>
            <w:gridSpan w:val="6"/>
          </w:tcPr>
          <w:p w:rsidR="00174A27" w:rsidRPr="00292642" w:rsidRDefault="00174A27" w:rsidP="00174A27">
            <w:pPr>
              <w:rPr>
                <w:sz w:val="20"/>
                <w:szCs w:val="20"/>
              </w:rPr>
            </w:pPr>
            <w:r w:rsidRPr="00292642">
              <w:rPr>
                <w:sz w:val="20"/>
                <w:szCs w:val="20"/>
              </w:rPr>
              <w:t xml:space="preserve">Poznámky: k pojištění odpovědnosti za újmu se dále vztahují </w:t>
            </w:r>
            <w:r w:rsidRPr="00292642">
              <w:rPr>
                <w:b/>
                <w:sz w:val="20"/>
                <w:szCs w:val="20"/>
              </w:rPr>
              <w:t>zvláštní ujednání</w:t>
            </w:r>
            <w:r w:rsidRPr="00292642">
              <w:rPr>
                <w:sz w:val="20"/>
                <w:szCs w:val="20"/>
              </w:rPr>
              <w:t>.</w:t>
            </w:r>
          </w:p>
          <w:p w:rsidR="00174A27" w:rsidRPr="00292642" w:rsidRDefault="00174A27" w:rsidP="00174A27">
            <w:pPr>
              <w:rPr>
                <w:sz w:val="20"/>
                <w:szCs w:val="20"/>
              </w:rPr>
            </w:pPr>
          </w:p>
          <w:p w:rsidR="00174A27" w:rsidRPr="00292642" w:rsidRDefault="00174A27" w:rsidP="00174A27">
            <w:pPr>
              <w:keepNext/>
              <w:rPr>
                <w:sz w:val="20"/>
                <w:szCs w:val="20"/>
              </w:rPr>
            </w:pPr>
            <w:r w:rsidRPr="00292642">
              <w:rPr>
                <w:sz w:val="20"/>
                <w:szCs w:val="20"/>
              </w:rPr>
              <w:t>V případě újmy způsobené vadou výrobku se za příčinu vzniku újmy považuje to, že konkrétní výrobek, který způsobil újmu, byl pojištěným úplatně nebo bezúplatně předán za účelem distribuce nebo používání nebo k němu bylo pojištěným převedeno vlastnické právo.</w:t>
            </w:r>
          </w:p>
          <w:p w:rsidR="00174A27" w:rsidRPr="00292642" w:rsidRDefault="00174A27" w:rsidP="00174A27">
            <w:pPr>
              <w:keepNext/>
              <w:rPr>
                <w:sz w:val="20"/>
                <w:szCs w:val="20"/>
              </w:rPr>
            </w:pPr>
          </w:p>
          <w:p w:rsidR="00174A27" w:rsidRPr="00292642" w:rsidRDefault="00174A27" w:rsidP="00174A27">
            <w:pPr>
              <w:keepNext/>
              <w:rPr>
                <w:b/>
                <w:color w:val="FF00FF"/>
                <w:sz w:val="20"/>
                <w:szCs w:val="20"/>
              </w:rPr>
            </w:pPr>
            <w:r w:rsidRPr="00292642">
              <w:rPr>
                <w:sz w:val="20"/>
                <w:szCs w:val="20"/>
              </w:rPr>
              <w:t>Pojistitel poskytne pojistné plnění za podmínek a v rozsahu pojištění účinných v okamžiku, kdy nastala příčina vzniku újmy; tím nejsou dotčena ujednání uvedená v čl. 5 ZPP P-600/14.</w:t>
            </w:r>
          </w:p>
          <w:p w:rsidR="00174A27" w:rsidRPr="00292642" w:rsidRDefault="00174A27" w:rsidP="00174A27">
            <w:pPr>
              <w:rPr>
                <w:b/>
                <w:color w:val="FF00FF"/>
                <w:sz w:val="20"/>
                <w:szCs w:val="20"/>
              </w:rPr>
            </w:pPr>
          </w:p>
          <w:p w:rsidR="00174A27" w:rsidRPr="00292642" w:rsidRDefault="00174A27" w:rsidP="00174A27">
            <w:pPr>
              <w:ind w:left="34"/>
              <w:rPr>
                <w:sz w:val="20"/>
                <w:szCs w:val="20"/>
              </w:rPr>
            </w:pPr>
            <w:r w:rsidRPr="00292642">
              <w:rPr>
                <w:sz w:val="20"/>
                <w:szCs w:val="20"/>
              </w:rPr>
              <w:t>Odchylně od čl. 8 odst. 1) věty druhé ZPP P-600/14 poskytne pojistitel na úhradu všech takových pojistných událostí, jejichž příčiny vzniku újem nastaly během jednoho pojistného roku, pojistné plnění v souhrnu maximálně do výše limitu pojistného plnění účinného v tom pojistném roce, kdy nastaly příčiny vzniku újem všech těchto pojistných událostí.</w:t>
            </w:r>
          </w:p>
          <w:p w:rsidR="00174A27" w:rsidRPr="00292642" w:rsidRDefault="00174A27" w:rsidP="00174A27">
            <w:pPr>
              <w:rPr>
                <w:sz w:val="20"/>
                <w:szCs w:val="20"/>
              </w:rPr>
            </w:pPr>
            <w:r w:rsidRPr="00292642">
              <w:rPr>
                <w:sz w:val="20"/>
                <w:szCs w:val="20"/>
              </w:rPr>
              <w:t>Odchylně od čl. 8 odst. 2) věty třetí ZPP P-600/14 poskytne pojistitel na úhradu všech takových pojistných událostí nastalých ze specifického rozsahu pojištění, jejichž příčiny vzniku újem nastaly během jednoho pojistného roku, pojistné plnění v souhrnu maximálně do výše</w:t>
            </w:r>
            <w:r>
              <w:rPr>
                <w:sz w:val="20"/>
                <w:szCs w:val="20"/>
              </w:rPr>
              <w:t xml:space="preserve"> </w:t>
            </w:r>
            <w:r w:rsidRPr="00292642">
              <w:rPr>
                <w:sz w:val="20"/>
                <w:szCs w:val="20"/>
              </w:rPr>
              <w:t>příslušného sublimitu účinného v tom pojistném roce, kdy nastaly příčiny vzniku újem všech těchto pojistných událostí.</w:t>
            </w:r>
          </w:p>
        </w:tc>
      </w:tr>
    </w:tbl>
    <w:p w:rsidR="00174A27" w:rsidRPr="006368D9" w:rsidRDefault="00174A27" w:rsidP="00174A27">
      <w:pPr>
        <w:rPr>
          <w:b/>
          <w:sz w:val="20"/>
          <w:szCs w:val="20"/>
        </w:rPr>
      </w:pPr>
    </w:p>
    <w:p w:rsidR="00174A27" w:rsidRPr="00E44A8E" w:rsidRDefault="00174A27" w:rsidP="00174A27">
      <w:pPr>
        <w:tabs>
          <w:tab w:val="left" w:pos="227"/>
        </w:tabs>
        <w:ind w:left="227" w:hanging="227"/>
        <w:rPr>
          <w:sz w:val="18"/>
          <w:szCs w:val="18"/>
        </w:rPr>
      </w:pPr>
      <w:r w:rsidRPr="00E44A8E">
        <w:rPr>
          <w:b/>
          <w:sz w:val="18"/>
          <w:szCs w:val="18"/>
          <w:vertAlign w:val="superscript"/>
        </w:rPr>
        <w:t>1)</w:t>
      </w:r>
      <w:r w:rsidRPr="00E44A8E">
        <w:rPr>
          <w:sz w:val="18"/>
          <w:szCs w:val="18"/>
        </w:rPr>
        <w:tab/>
        <w:t>nová cena je vyjádření pojistné hodnoty ve smyslu ustanovení čl. 21 odst. 2) písm. a) VPP P-100/14</w:t>
      </w:r>
    </w:p>
    <w:p w:rsidR="00174A27" w:rsidRPr="00E44A8E" w:rsidRDefault="00174A27" w:rsidP="00174A27">
      <w:pPr>
        <w:tabs>
          <w:tab w:val="left" w:pos="227"/>
        </w:tabs>
        <w:ind w:left="227" w:hanging="227"/>
        <w:rPr>
          <w:sz w:val="18"/>
          <w:szCs w:val="18"/>
        </w:rPr>
      </w:pPr>
      <w:r w:rsidRPr="00E44A8E">
        <w:rPr>
          <w:sz w:val="18"/>
          <w:szCs w:val="18"/>
        </w:rPr>
        <w:tab/>
        <w:t>časová cena je vyjádření pojistné hodnoty věci ve smyslu ustanovení čl. 21 odst. 2) písm. b) VPP P-100/14</w:t>
      </w:r>
    </w:p>
    <w:p w:rsidR="00174A27" w:rsidRPr="00E44A8E" w:rsidRDefault="00174A27" w:rsidP="00174A27">
      <w:pPr>
        <w:tabs>
          <w:tab w:val="left" w:pos="227"/>
        </w:tabs>
        <w:ind w:left="227" w:hanging="227"/>
        <w:rPr>
          <w:sz w:val="18"/>
          <w:szCs w:val="18"/>
        </w:rPr>
      </w:pPr>
      <w:r w:rsidRPr="00E44A8E">
        <w:rPr>
          <w:sz w:val="18"/>
          <w:szCs w:val="18"/>
        </w:rPr>
        <w:tab/>
        <w:t>obvyklá cena je vyjádření pojistné hodnoty věci ve smyslu ustanovení čl. 21 odst. 2) písm. c) VPP P-100/14</w:t>
      </w:r>
    </w:p>
    <w:p w:rsidR="00174A27" w:rsidRPr="00E44A8E" w:rsidRDefault="00174A27" w:rsidP="00174A27">
      <w:pPr>
        <w:tabs>
          <w:tab w:val="left" w:pos="227"/>
        </w:tabs>
        <w:ind w:left="227" w:hanging="227"/>
        <w:rPr>
          <w:sz w:val="18"/>
          <w:szCs w:val="18"/>
        </w:rPr>
      </w:pPr>
      <w:r w:rsidRPr="00E44A8E">
        <w:rPr>
          <w:sz w:val="18"/>
          <w:szCs w:val="18"/>
        </w:rPr>
        <w:tab/>
        <w:t>jiná cena je vyjádření pojistné hodnoty věci ve smyslu čl. V. Zvláštní ujednání této pojistné smlouvy</w:t>
      </w:r>
    </w:p>
    <w:p w:rsidR="00174A27" w:rsidRPr="00E44A8E" w:rsidRDefault="00174A27" w:rsidP="00174A27">
      <w:pPr>
        <w:tabs>
          <w:tab w:val="left" w:pos="227"/>
        </w:tabs>
        <w:ind w:left="227" w:hanging="227"/>
        <w:rPr>
          <w:sz w:val="18"/>
          <w:szCs w:val="18"/>
        </w:rPr>
      </w:pPr>
      <w:r w:rsidRPr="00E44A8E">
        <w:rPr>
          <w:b/>
          <w:sz w:val="18"/>
          <w:szCs w:val="18"/>
          <w:vertAlign w:val="superscript"/>
        </w:rPr>
        <w:t>2)</w:t>
      </w:r>
      <w:r w:rsidRPr="00E44A8E">
        <w:rPr>
          <w:sz w:val="18"/>
          <w:szCs w:val="18"/>
        </w:rPr>
        <w:tab/>
        <w:t>první riziko ve smyslu ustanovení čl. 23 odst. 1) písm. a) VPP P-100/14</w:t>
      </w:r>
    </w:p>
    <w:p w:rsidR="00174A27" w:rsidRPr="00E44A8E" w:rsidRDefault="00174A27" w:rsidP="00174A27">
      <w:pPr>
        <w:tabs>
          <w:tab w:val="left" w:pos="227"/>
        </w:tabs>
        <w:ind w:left="227" w:hanging="227"/>
        <w:rPr>
          <w:sz w:val="18"/>
          <w:szCs w:val="18"/>
        </w:rPr>
      </w:pPr>
      <w:r w:rsidRPr="00E44A8E">
        <w:rPr>
          <w:b/>
          <w:sz w:val="18"/>
          <w:szCs w:val="18"/>
          <w:vertAlign w:val="superscript"/>
        </w:rPr>
        <w:t>3)</w:t>
      </w:r>
      <w:r w:rsidRPr="00E44A8E">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rsidR="00174A27" w:rsidRPr="00E44A8E" w:rsidRDefault="00174A27" w:rsidP="00174A27">
      <w:pPr>
        <w:tabs>
          <w:tab w:val="left" w:pos="227"/>
        </w:tabs>
        <w:ind w:left="227" w:hanging="227"/>
        <w:rPr>
          <w:sz w:val="18"/>
          <w:szCs w:val="18"/>
        </w:rPr>
      </w:pPr>
      <w:r w:rsidRPr="00E44A8E">
        <w:rPr>
          <w:b/>
          <w:sz w:val="18"/>
          <w:szCs w:val="18"/>
          <w:vertAlign w:val="superscript"/>
        </w:rPr>
        <w:t>4)</w:t>
      </w:r>
      <w:r w:rsidRPr="00E44A8E">
        <w:rPr>
          <w:sz w:val="18"/>
          <w:szCs w:val="18"/>
        </w:rPr>
        <w:tab/>
        <w:t>zlomkové pojištění ve smyslu čl. 23 odst. 1) písm. b) VPP P-100/14</w:t>
      </w:r>
    </w:p>
    <w:p w:rsidR="00174A27" w:rsidRPr="00E44A8E" w:rsidRDefault="00174A27" w:rsidP="00174A27">
      <w:pPr>
        <w:tabs>
          <w:tab w:val="left" w:pos="227"/>
        </w:tabs>
        <w:ind w:left="227" w:hanging="227"/>
        <w:rPr>
          <w:sz w:val="18"/>
          <w:szCs w:val="18"/>
        </w:rPr>
      </w:pPr>
      <w:r w:rsidRPr="00E44A8E">
        <w:rPr>
          <w:b/>
          <w:sz w:val="18"/>
          <w:szCs w:val="18"/>
          <w:vertAlign w:val="superscript"/>
        </w:rPr>
        <w:t>5)</w:t>
      </w:r>
      <w:r w:rsidRPr="00E44A8E">
        <w:rPr>
          <w:sz w:val="18"/>
          <w:szCs w:val="18"/>
        </w:rPr>
        <w:tab/>
        <w:t>spoluúčast může být vyjádřena pevnou částkou, procentem, časovým úsekem nebo jejich kombinací ve smyslu čl. 11 odst. 4) VPP P-100/14</w:t>
      </w:r>
    </w:p>
    <w:p w:rsidR="00174A27" w:rsidRPr="00E44A8E" w:rsidRDefault="00174A27" w:rsidP="00174A27">
      <w:pPr>
        <w:tabs>
          <w:tab w:val="left" w:pos="227"/>
        </w:tabs>
        <w:ind w:left="227" w:hanging="227"/>
        <w:rPr>
          <w:sz w:val="18"/>
          <w:szCs w:val="18"/>
        </w:rPr>
      </w:pPr>
      <w:r w:rsidRPr="00E44A8E">
        <w:rPr>
          <w:b/>
          <w:sz w:val="18"/>
          <w:szCs w:val="18"/>
          <w:vertAlign w:val="superscript"/>
        </w:rPr>
        <w:t>6)</w:t>
      </w:r>
      <w:r w:rsidRPr="00E44A8E">
        <w:rPr>
          <w:sz w:val="18"/>
          <w:szCs w:val="18"/>
        </w:rPr>
        <w:tab/>
        <w:t>odchylně od čl. 8 odst. 1) věta druhá ZPP P-600/14 poskytne pojistitel na úhradu všech pojistných událostí nastalých během jednoho pojistného roku pojistné plnění v souhrnu maximálně do výše limitu pojistného plnění</w:t>
      </w:r>
    </w:p>
    <w:p w:rsidR="00174A27" w:rsidRPr="00E44A8E" w:rsidRDefault="00174A27" w:rsidP="00174A27">
      <w:pPr>
        <w:tabs>
          <w:tab w:val="left" w:pos="227"/>
        </w:tabs>
        <w:ind w:left="227" w:hanging="227"/>
        <w:rPr>
          <w:sz w:val="18"/>
          <w:szCs w:val="18"/>
        </w:rPr>
      </w:pPr>
      <w:r w:rsidRPr="00E44A8E">
        <w:rPr>
          <w:b/>
          <w:sz w:val="18"/>
          <w:szCs w:val="18"/>
          <w:vertAlign w:val="superscript"/>
        </w:rPr>
        <w:t>7)</w:t>
      </w:r>
      <w:r w:rsidRPr="00E44A8E">
        <w:rPr>
          <w:sz w:val="18"/>
          <w:szCs w:val="18"/>
        </w:rPr>
        <w:tab/>
        <w:t>odchylně od čl. 8 odst. 2) věta třetí ZPP P-600/14 poskytne pojistitel na úhradu všech pojistných událostí nastalých během jednoho pojistného roku pojistné plnění v souhrnu maximálně do výše sublimitu pojistného plnění</w:t>
      </w:r>
    </w:p>
    <w:p w:rsidR="00174A27" w:rsidRPr="00E44A8E" w:rsidRDefault="00174A27" w:rsidP="00174A27">
      <w:pPr>
        <w:tabs>
          <w:tab w:val="left" w:pos="227"/>
        </w:tabs>
        <w:ind w:left="227" w:hanging="227"/>
        <w:rPr>
          <w:sz w:val="18"/>
          <w:szCs w:val="18"/>
        </w:rPr>
      </w:pPr>
      <w:r w:rsidRPr="00E44A8E">
        <w:rPr>
          <w:b/>
          <w:sz w:val="18"/>
          <w:szCs w:val="18"/>
          <w:vertAlign w:val="superscript"/>
        </w:rPr>
        <w:t>8)</w:t>
      </w:r>
      <w:r w:rsidRPr="00E44A8E">
        <w:rPr>
          <w:sz w:val="18"/>
          <w:szCs w:val="18"/>
        </w:rPr>
        <w:tab/>
        <w:t>dobou ručení se rozumí doba ve smyslu čl. 11 odst. 5) ZPP P-400/14, resp. čl. 14 odst. 2) DPP P-330/16, resp. čl. 20 odst. 4) DPP P-340/16</w:t>
      </w:r>
    </w:p>
    <w:p w:rsidR="00174A27" w:rsidRPr="00E44A8E" w:rsidRDefault="00174A27" w:rsidP="00174A27">
      <w:pPr>
        <w:tabs>
          <w:tab w:val="left" w:pos="227"/>
        </w:tabs>
        <w:ind w:left="227" w:hanging="227"/>
        <w:rPr>
          <w:sz w:val="18"/>
          <w:szCs w:val="18"/>
        </w:rPr>
      </w:pPr>
      <w:r w:rsidRPr="00E44A8E">
        <w:rPr>
          <w:b/>
          <w:sz w:val="18"/>
          <w:szCs w:val="18"/>
          <w:vertAlign w:val="superscript"/>
        </w:rPr>
        <w:t>9)</w:t>
      </w:r>
      <w:r w:rsidRPr="00E44A8E">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rsidR="00174A27" w:rsidRPr="00E44A8E" w:rsidRDefault="00174A27" w:rsidP="00174A27">
      <w:pPr>
        <w:tabs>
          <w:tab w:val="left" w:pos="227"/>
        </w:tabs>
        <w:ind w:left="227" w:hanging="227"/>
        <w:rPr>
          <w:sz w:val="18"/>
          <w:szCs w:val="18"/>
        </w:rPr>
      </w:pPr>
      <w:r w:rsidRPr="00E44A8E">
        <w:rPr>
          <w:b/>
          <w:sz w:val="18"/>
          <w:szCs w:val="18"/>
          <w:vertAlign w:val="superscript"/>
        </w:rPr>
        <w:t>10)</w:t>
      </w:r>
      <w:r w:rsidRPr="00E44A8E">
        <w:rPr>
          <w:sz w:val="18"/>
          <w:szCs w:val="18"/>
        </w:rPr>
        <w:tab/>
        <w:t>agregovaná pojistná částka se sjednává v případě pojištění souboru věcí, celková pojistná částka se sjednává v případě pojištění výčtu jednotlivých věcí a součtu jejich hodnot</w:t>
      </w:r>
    </w:p>
    <w:p w:rsidR="00174A27" w:rsidRPr="00E44A8E" w:rsidRDefault="00174A27" w:rsidP="00174A27">
      <w:pPr>
        <w:tabs>
          <w:tab w:val="left" w:pos="227"/>
        </w:tabs>
        <w:ind w:left="227" w:hanging="227"/>
        <w:rPr>
          <w:sz w:val="18"/>
          <w:szCs w:val="18"/>
        </w:rPr>
      </w:pPr>
      <w:r w:rsidRPr="00E44A8E">
        <w:rPr>
          <w:b/>
          <w:sz w:val="18"/>
          <w:szCs w:val="18"/>
          <w:vertAlign w:val="superscript"/>
        </w:rPr>
        <w:t>11)</w:t>
      </w:r>
      <w:r w:rsidRPr="00E44A8E">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rsidR="00174A27" w:rsidRPr="00E44A8E" w:rsidRDefault="00174A27" w:rsidP="00174A27">
      <w:pPr>
        <w:tabs>
          <w:tab w:val="left" w:pos="227"/>
        </w:tabs>
        <w:spacing w:after="240"/>
        <w:ind w:left="227" w:hanging="227"/>
        <w:rPr>
          <w:sz w:val="18"/>
          <w:szCs w:val="18"/>
        </w:rPr>
      </w:pPr>
      <w:r w:rsidRPr="00E44A8E">
        <w:rPr>
          <w:b/>
          <w:sz w:val="18"/>
          <w:szCs w:val="18"/>
          <w:vertAlign w:val="superscript"/>
        </w:rPr>
        <w:t>12)</w:t>
      </w:r>
      <w:r w:rsidRPr="00E44A8E">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rsidR="00174A27" w:rsidRPr="00643E92" w:rsidRDefault="00174A27" w:rsidP="00174A27">
      <w:pPr>
        <w:keepNext/>
        <w:numPr>
          <w:ilvl w:val="0"/>
          <w:numId w:val="31"/>
        </w:numPr>
        <w:rPr>
          <w:rFonts w:cs="Arial"/>
          <w:b/>
          <w:sz w:val="20"/>
          <w:szCs w:val="20"/>
        </w:rPr>
      </w:pPr>
      <w:r w:rsidRPr="00643E92">
        <w:rPr>
          <w:rFonts w:cs="Arial"/>
          <w:b/>
          <w:sz w:val="20"/>
          <w:szCs w:val="20"/>
        </w:rPr>
        <w:lastRenderedPageBreak/>
        <w:t xml:space="preserve">Pojistné plnění </w:t>
      </w:r>
    </w:p>
    <w:p w:rsidR="00174A27" w:rsidRPr="006368D9" w:rsidRDefault="00174A27" w:rsidP="00174A27">
      <w:pPr>
        <w:numPr>
          <w:ilvl w:val="0"/>
          <w:numId w:val="32"/>
        </w:numPr>
        <w:spacing w:before="120"/>
        <w:jc w:val="both"/>
        <w:rPr>
          <w:rFonts w:cs="Arial"/>
          <w:b/>
          <w:bCs/>
          <w:sz w:val="20"/>
        </w:rPr>
      </w:pPr>
      <w:r w:rsidRPr="006368D9">
        <w:rPr>
          <w:rFonts w:cs="Arial"/>
          <w:sz w:val="20"/>
        </w:rPr>
        <w:t xml:space="preserve">Pojistné plnění ze všech pojištění sjednaných touto pojistnou smlouvou, </w:t>
      </w:r>
      <w:r w:rsidRPr="000E7A1F">
        <w:rPr>
          <w:rFonts w:cs="Arial"/>
          <w:sz w:val="20"/>
        </w:rPr>
        <w:t>v souhrnu</w:t>
      </w:r>
      <w:r>
        <w:rPr>
          <w:rFonts w:cs="Arial"/>
          <w:sz w:val="20"/>
        </w:rPr>
        <w:t xml:space="preserve"> </w:t>
      </w:r>
      <w:r w:rsidRPr="006368D9">
        <w:rPr>
          <w:rFonts w:cs="Arial"/>
          <w:sz w:val="20"/>
        </w:rPr>
        <w:t xml:space="preserve">za všechny pojistné události způsobené </w:t>
      </w:r>
      <w:r w:rsidRPr="00B70FBD">
        <w:rPr>
          <w:rFonts w:cs="Arial"/>
          <w:b/>
          <w:sz w:val="20"/>
        </w:rPr>
        <w:t>povodní nebo záplavou</w:t>
      </w:r>
      <w:r w:rsidRPr="006368D9">
        <w:rPr>
          <w:rFonts w:cs="Arial"/>
          <w:sz w:val="20"/>
        </w:rPr>
        <w:t xml:space="preserve">, nastalé v průběhu jednoho pojistného roku </w:t>
      </w:r>
      <w:r w:rsidRPr="006368D9">
        <w:rPr>
          <w:sz w:val="20"/>
          <w:szCs w:val="20"/>
        </w:rPr>
        <w:t xml:space="preserve">(resp. je-li pojištění sjednáno na dobu kratší než jeden pojistný rok, v průběhu trvání pojištění), </w:t>
      </w:r>
      <w:r w:rsidRPr="006368D9">
        <w:rPr>
          <w:rFonts w:cs="Arial"/>
          <w:sz w:val="20"/>
        </w:rPr>
        <w:t xml:space="preserve">je omezeno maximálním ročním limitem pojistného plnění ve výši </w:t>
      </w:r>
      <w:r>
        <w:rPr>
          <w:rFonts w:cs="Arial"/>
          <w:b/>
          <w:sz w:val="20"/>
        </w:rPr>
        <w:t>50 000 000 Kč</w:t>
      </w:r>
      <w:r w:rsidRPr="006368D9">
        <w:rPr>
          <w:rFonts w:cs="Arial"/>
          <w:sz w:val="20"/>
        </w:rPr>
        <w:t>; tím nejsou dotčena jiná ujednání, z nichž vyplývá povinnost pojistitele poskytnout pojistné plnění v nižší nebo stejné výši.</w:t>
      </w:r>
    </w:p>
    <w:p w:rsidR="00174A27" w:rsidRPr="006368D9" w:rsidRDefault="00174A27" w:rsidP="00174A27">
      <w:pPr>
        <w:numPr>
          <w:ilvl w:val="0"/>
          <w:numId w:val="32"/>
        </w:numPr>
        <w:tabs>
          <w:tab w:val="left" w:pos="-1418"/>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 za</w:t>
      </w:r>
      <w:r w:rsidRPr="006368D9">
        <w:rPr>
          <w:rFonts w:cs="Arial"/>
          <w:sz w:val="20"/>
        </w:rPr>
        <w:t xml:space="preserve"> všechny pojistné události způsobené </w:t>
      </w:r>
      <w:r w:rsidRPr="00B70FBD">
        <w:rPr>
          <w:rFonts w:cs="Arial"/>
          <w:b/>
          <w:sz w:val="20"/>
        </w:rPr>
        <w:t>vichřicí nebo krupobitím</w:t>
      </w:r>
      <w:r w:rsidRPr="006368D9">
        <w:rPr>
          <w:rFonts w:cs="Arial"/>
          <w:sz w:val="20"/>
        </w:rPr>
        <w:t xml:space="preserve">, nastalé v průběhu jednoho pojistného roku </w:t>
      </w:r>
      <w:r w:rsidRPr="006368D9">
        <w:rPr>
          <w:sz w:val="20"/>
          <w:szCs w:val="20"/>
        </w:rPr>
        <w:t>(resp. je-li pojištění sjednáno na dobu kratší než jeden pojistný rok, v průběhu trvání pojištění)</w:t>
      </w:r>
      <w:r w:rsidRPr="006368D9">
        <w:rPr>
          <w:rFonts w:cs="Arial"/>
          <w:sz w:val="20"/>
        </w:rPr>
        <w:t xml:space="preserve">, je omezeno maximálním ročním limitem pojistného plnění ve výši </w:t>
      </w:r>
      <w:r>
        <w:rPr>
          <w:rFonts w:cs="Arial"/>
          <w:b/>
          <w:sz w:val="20"/>
        </w:rPr>
        <w:t>50 000 000 Kč</w:t>
      </w:r>
      <w:r w:rsidRPr="006368D9">
        <w:rPr>
          <w:rFonts w:cs="Arial"/>
          <w:sz w:val="20"/>
        </w:rPr>
        <w:t>; tím nejsou dotčena jiná ujednání, z nichž vyplývá povinnost pojistitele poskytnout pojistné plnění v nižší nebo stejné výši.</w:t>
      </w:r>
    </w:p>
    <w:p w:rsidR="00174A27" w:rsidRDefault="00174A27" w:rsidP="00174A27">
      <w:pPr>
        <w:numPr>
          <w:ilvl w:val="0"/>
          <w:numId w:val="32"/>
        </w:numPr>
        <w:tabs>
          <w:tab w:val="left" w:pos="-720"/>
        </w:tabs>
        <w:spacing w:before="120"/>
        <w:jc w:val="both"/>
        <w:rPr>
          <w:rFonts w:cs="Arial"/>
          <w:sz w:val="20"/>
        </w:rPr>
      </w:pPr>
      <w:r w:rsidRPr="006368D9">
        <w:rPr>
          <w:rFonts w:cs="Arial"/>
          <w:sz w:val="20"/>
        </w:rPr>
        <w:t xml:space="preserve">Pojistné plnění ze všech pojištění sjednaných touto pojistnou smlouvou, </w:t>
      </w:r>
      <w:r w:rsidRPr="000E7A1F">
        <w:rPr>
          <w:rFonts w:cs="Arial"/>
          <w:sz w:val="20"/>
        </w:rPr>
        <w:t>v souhrnu</w:t>
      </w:r>
      <w:r w:rsidRPr="006368D9">
        <w:rPr>
          <w:rFonts w:cs="Arial"/>
          <w:sz w:val="20"/>
        </w:rPr>
        <w:t xml:space="preserve"> za všechny pojistné události způsobené </w:t>
      </w:r>
      <w:r w:rsidRPr="00F372A8">
        <w:rPr>
          <w:rFonts w:cs="Arial"/>
          <w:b/>
          <w:sz w:val="20"/>
        </w:rPr>
        <w:t>sesuv</w:t>
      </w:r>
      <w:r w:rsidRPr="00B70FBD">
        <w:rPr>
          <w:rFonts w:cs="Arial"/>
          <w:b/>
          <w:sz w:val="20"/>
        </w:rPr>
        <w:t>, zemětřesením, tíhou sněhu nebo námrazy</w:t>
      </w:r>
      <w:r w:rsidRPr="006368D9">
        <w:rPr>
          <w:rFonts w:cs="Arial"/>
          <w:sz w:val="20"/>
        </w:rPr>
        <w:t xml:space="preserve"> nastalé v průběhu jednoho pojistného roku </w:t>
      </w:r>
      <w:r w:rsidRPr="006368D9">
        <w:rPr>
          <w:sz w:val="20"/>
          <w:szCs w:val="20"/>
        </w:rPr>
        <w:t>(resp. je-li pojištění sjednáno na</w:t>
      </w:r>
      <w:r>
        <w:rPr>
          <w:sz w:val="20"/>
          <w:szCs w:val="20"/>
        </w:rPr>
        <w:t> </w:t>
      </w:r>
      <w:r w:rsidRPr="006368D9">
        <w:rPr>
          <w:sz w:val="20"/>
          <w:szCs w:val="20"/>
        </w:rPr>
        <w:t>dobu kratší než jeden pojistný rok, v průběhu trvání pojištění)</w:t>
      </w:r>
      <w:r w:rsidRPr="006368D9">
        <w:rPr>
          <w:rFonts w:cs="Arial"/>
          <w:sz w:val="20"/>
        </w:rPr>
        <w:t xml:space="preserve">, je omezeno maximálním ročním limitem pojistného plnění ve výši </w:t>
      </w:r>
      <w:r>
        <w:rPr>
          <w:rFonts w:cs="Arial"/>
          <w:b/>
          <w:sz w:val="20"/>
        </w:rPr>
        <w:t>50 000 000 Kč</w:t>
      </w:r>
      <w:r w:rsidRPr="006368D9">
        <w:rPr>
          <w:rFonts w:cs="Arial"/>
          <w:sz w:val="20"/>
        </w:rPr>
        <w:t>; tím nejsou dotčena jiná ujednání, z nichž vyplývá povinnost pojistitele poskytnout pojistné plnění v nižší nebo stejné výši.</w:t>
      </w:r>
    </w:p>
    <w:p w:rsidR="00174A27" w:rsidRPr="006368D9" w:rsidRDefault="00174A27" w:rsidP="00174A27">
      <w:pPr>
        <w:numPr>
          <w:ilvl w:val="0"/>
          <w:numId w:val="32"/>
        </w:numPr>
        <w:tabs>
          <w:tab w:val="left" w:pos="-720"/>
        </w:tabs>
        <w:spacing w:before="120"/>
        <w:jc w:val="both"/>
        <w:rPr>
          <w:rFonts w:cs="Arial"/>
          <w:sz w:val="20"/>
          <w:szCs w:val="20"/>
        </w:rPr>
      </w:pPr>
      <w:r w:rsidRPr="006368D9">
        <w:rPr>
          <w:sz w:val="20"/>
          <w:szCs w:val="20"/>
        </w:rPr>
        <w:t xml:space="preserve">Pojistné plnění z pojištění sjednaného doložkou </w:t>
      </w:r>
      <w:r w:rsidRPr="00547175">
        <w:rPr>
          <w:b/>
          <w:sz w:val="20"/>
          <w:szCs w:val="20"/>
        </w:rPr>
        <w:t>DODC102</w:t>
      </w:r>
      <w:r w:rsidRPr="006368D9">
        <w:rPr>
          <w:sz w:val="20"/>
          <w:szCs w:val="20"/>
        </w:rPr>
        <w:t xml:space="preserve">,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 xml:space="preserve">(resp. je-li pojištění sjednáno na dobu kratší než jeden pojistný rok, v průběhu trvání pojištění), je omezeno </w:t>
      </w:r>
      <w:r w:rsidRPr="006368D9">
        <w:rPr>
          <w:rFonts w:cs="Arial"/>
          <w:sz w:val="20"/>
        </w:rPr>
        <w:t>maximálním ročním limitem pojistného plnění ve</w:t>
      </w:r>
      <w:r>
        <w:rPr>
          <w:rFonts w:cs="Arial"/>
          <w:sz w:val="20"/>
        </w:rPr>
        <w:t> </w:t>
      </w:r>
      <w:r w:rsidRPr="006368D9">
        <w:rPr>
          <w:rFonts w:cs="Arial"/>
          <w:sz w:val="20"/>
        </w:rPr>
        <w:t xml:space="preserve">výši </w:t>
      </w:r>
      <w:r>
        <w:rPr>
          <w:rFonts w:cs="Arial"/>
          <w:b/>
          <w:sz w:val="20"/>
        </w:rPr>
        <w:t>50 000 Kč</w:t>
      </w:r>
      <w:r w:rsidRPr="006368D9">
        <w:rPr>
          <w:rFonts w:cs="Arial"/>
          <w:sz w:val="20"/>
        </w:rPr>
        <w:t xml:space="preserve">. </w:t>
      </w:r>
      <w:r w:rsidRPr="006368D9">
        <w:rPr>
          <w:sz w:val="20"/>
          <w:szCs w:val="20"/>
        </w:rPr>
        <w:t xml:space="preserve">Od celkové výše pojistného plnění za každou pojistnou událost z pojištění dle </w:t>
      </w:r>
      <w:r w:rsidRPr="008644B1">
        <w:rPr>
          <w:b/>
          <w:sz w:val="20"/>
          <w:szCs w:val="20"/>
        </w:rPr>
        <w:t>doložky</w:t>
      </w:r>
      <w:r w:rsidRPr="006368D9">
        <w:rPr>
          <w:sz w:val="20"/>
          <w:szCs w:val="20"/>
        </w:rPr>
        <w:t xml:space="preserve"> </w:t>
      </w:r>
      <w:r w:rsidRPr="008644B1">
        <w:rPr>
          <w:b/>
          <w:sz w:val="20"/>
          <w:szCs w:val="20"/>
        </w:rPr>
        <w:t>DODC102</w:t>
      </w:r>
      <w:r w:rsidRPr="006368D9">
        <w:rPr>
          <w:sz w:val="20"/>
          <w:szCs w:val="20"/>
        </w:rPr>
        <w:t xml:space="preserve"> se odečítá spoluúčast ve výši </w:t>
      </w:r>
      <w:r>
        <w:rPr>
          <w:sz w:val="20"/>
          <w:szCs w:val="20"/>
        </w:rPr>
        <w:t>10%, min. 1 000</w:t>
      </w:r>
      <w:r>
        <w:rPr>
          <w:rFonts w:cs="AllianzSansLight"/>
          <w:sz w:val="20"/>
          <w:szCs w:val="20"/>
        </w:rPr>
        <w:t xml:space="preserve"> </w:t>
      </w:r>
      <w:r w:rsidRPr="006368D9">
        <w:rPr>
          <w:rFonts w:cs="AllianzSansLight"/>
          <w:sz w:val="20"/>
          <w:szCs w:val="20"/>
        </w:rPr>
        <w:t>Kč</w:t>
      </w:r>
    </w:p>
    <w:p w:rsidR="00174A27" w:rsidRPr="00D165B1" w:rsidRDefault="00174A27" w:rsidP="00174A27">
      <w:pPr>
        <w:numPr>
          <w:ilvl w:val="0"/>
          <w:numId w:val="32"/>
        </w:numPr>
        <w:tabs>
          <w:tab w:val="left" w:pos="-720"/>
        </w:tabs>
        <w:spacing w:before="120"/>
        <w:jc w:val="both"/>
        <w:rPr>
          <w:rFonts w:cs="Arial"/>
          <w:sz w:val="20"/>
          <w:szCs w:val="20"/>
        </w:rPr>
      </w:pPr>
      <w:r w:rsidRPr="006368D9">
        <w:rPr>
          <w:sz w:val="20"/>
          <w:szCs w:val="20"/>
        </w:rPr>
        <w:t xml:space="preserve">Pojistné plnění z pojištění sjednaného </w:t>
      </w:r>
      <w:r w:rsidRPr="008644B1">
        <w:rPr>
          <w:b/>
          <w:sz w:val="20"/>
          <w:szCs w:val="20"/>
        </w:rPr>
        <w:t>doložkou</w:t>
      </w:r>
      <w:r w:rsidRPr="006368D9">
        <w:rPr>
          <w:sz w:val="20"/>
          <w:szCs w:val="20"/>
        </w:rPr>
        <w:t xml:space="preserve"> </w:t>
      </w:r>
      <w:r w:rsidRPr="008644B1">
        <w:rPr>
          <w:b/>
          <w:sz w:val="20"/>
          <w:szCs w:val="20"/>
        </w:rPr>
        <w:t>DOB104</w:t>
      </w:r>
      <w:r w:rsidRPr="006368D9">
        <w:rPr>
          <w:sz w:val="20"/>
          <w:szCs w:val="20"/>
        </w:rPr>
        <w:t xml:space="preserve">,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 xml:space="preserve">(resp. je-li pojištění sjednáno na dobu kratší než jeden pojistný rok, v průběhu trvání pojištění), je omezeno </w:t>
      </w:r>
      <w:r w:rsidRPr="006368D9">
        <w:rPr>
          <w:rFonts w:cs="Arial"/>
          <w:sz w:val="20"/>
        </w:rPr>
        <w:t>maximálním ročním limitem pojistného plnění ve</w:t>
      </w:r>
      <w:r>
        <w:rPr>
          <w:rFonts w:cs="Arial"/>
          <w:sz w:val="20"/>
        </w:rPr>
        <w:t> </w:t>
      </w:r>
      <w:r w:rsidRPr="006368D9">
        <w:rPr>
          <w:rFonts w:cs="Arial"/>
          <w:sz w:val="20"/>
        </w:rPr>
        <w:t xml:space="preserve">výši </w:t>
      </w:r>
      <w:r>
        <w:rPr>
          <w:rFonts w:cs="Arial"/>
          <w:b/>
          <w:sz w:val="20"/>
        </w:rPr>
        <w:t>5 000 000</w:t>
      </w:r>
      <w:r>
        <w:rPr>
          <w:rFonts w:cs="Arial"/>
          <w:sz w:val="20"/>
        </w:rPr>
        <w:t xml:space="preserve"> </w:t>
      </w:r>
      <w:r w:rsidRPr="00166E07">
        <w:rPr>
          <w:rFonts w:cs="Arial"/>
          <w:b/>
          <w:sz w:val="20"/>
        </w:rPr>
        <w:t>Kč</w:t>
      </w:r>
      <w:r w:rsidRPr="006368D9">
        <w:rPr>
          <w:rFonts w:cs="Arial"/>
          <w:sz w:val="20"/>
        </w:rPr>
        <w:t xml:space="preserve">. </w:t>
      </w:r>
      <w:r w:rsidRPr="006368D9">
        <w:rPr>
          <w:sz w:val="20"/>
          <w:szCs w:val="20"/>
        </w:rPr>
        <w:t xml:space="preserve">Od celkové výše pojistného plnění za každou pojistnou událost z pojištění dle </w:t>
      </w:r>
      <w:r w:rsidRPr="008644B1">
        <w:rPr>
          <w:b/>
          <w:sz w:val="20"/>
          <w:szCs w:val="20"/>
        </w:rPr>
        <w:t>doložky</w:t>
      </w:r>
      <w:r w:rsidRPr="006368D9">
        <w:rPr>
          <w:sz w:val="20"/>
          <w:szCs w:val="20"/>
        </w:rPr>
        <w:t xml:space="preserve"> </w:t>
      </w:r>
      <w:r w:rsidRPr="008644B1">
        <w:rPr>
          <w:b/>
          <w:sz w:val="20"/>
          <w:szCs w:val="20"/>
        </w:rPr>
        <w:t>DOB104</w:t>
      </w:r>
      <w:r w:rsidRPr="006368D9">
        <w:rPr>
          <w:sz w:val="20"/>
          <w:szCs w:val="20"/>
        </w:rPr>
        <w:t xml:space="preserve"> se odečítá spoluúčast ve výši </w:t>
      </w:r>
      <w:r>
        <w:rPr>
          <w:sz w:val="20"/>
          <w:szCs w:val="20"/>
        </w:rPr>
        <w:t xml:space="preserve">10 000 </w:t>
      </w:r>
      <w:r w:rsidRPr="006368D9">
        <w:rPr>
          <w:rFonts w:cs="AllianzSansLight"/>
          <w:sz w:val="20"/>
          <w:szCs w:val="20"/>
        </w:rPr>
        <w:t>Kč.</w:t>
      </w:r>
    </w:p>
    <w:p w:rsidR="00174A27" w:rsidRDefault="00174A27" w:rsidP="00174A27">
      <w:pPr>
        <w:numPr>
          <w:ilvl w:val="0"/>
          <w:numId w:val="32"/>
        </w:numPr>
        <w:tabs>
          <w:tab w:val="left" w:pos="-720"/>
        </w:tabs>
        <w:spacing w:before="120"/>
        <w:jc w:val="both"/>
        <w:rPr>
          <w:rFonts w:cs="Arial"/>
          <w:sz w:val="20"/>
        </w:rPr>
      </w:pPr>
      <w:r w:rsidRPr="006368D9">
        <w:rPr>
          <w:sz w:val="20"/>
          <w:szCs w:val="20"/>
        </w:rPr>
        <w:t xml:space="preserve">Pojistné plnění z pojištění sjednaného </w:t>
      </w:r>
      <w:r w:rsidRPr="008644B1">
        <w:rPr>
          <w:b/>
          <w:sz w:val="20"/>
          <w:szCs w:val="20"/>
        </w:rPr>
        <w:t>doložkou</w:t>
      </w:r>
      <w:r w:rsidRPr="006368D9">
        <w:rPr>
          <w:sz w:val="20"/>
          <w:szCs w:val="20"/>
        </w:rPr>
        <w:t xml:space="preserve"> </w:t>
      </w:r>
      <w:r w:rsidRPr="008644B1">
        <w:rPr>
          <w:b/>
          <w:sz w:val="20"/>
          <w:szCs w:val="20"/>
        </w:rPr>
        <w:t>DZ113</w:t>
      </w:r>
      <w:r w:rsidRPr="006368D9">
        <w:rPr>
          <w:sz w:val="20"/>
          <w:szCs w:val="20"/>
        </w:rPr>
        <w:t xml:space="preserve">,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(resp. je-li pojištění sjednáno na dobu kratší než jeden pojistný rok, v průběhu trvání pojištění)</w:t>
      </w:r>
      <w:r w:rsidRPr="006368D9">
        <w:rPr>
          <w:rFonts w:cs="Arial"/>
          <w:sz w:val="20"/>
        </w:rPr>
        <w:t xml:space="preserve">, je omezeno maximálním ročním limitem pojistného plnění ve výši </w:t>
      </w:r>
      <w:r>
        <w:rPr>
          <w:rFonts w:cs="Arial"/>
          <w:b/>
          <w:sz w:val="20"/>
        </w:rPr>
        <w:t>500 000 Kč</w:t>
      </w:r>
      <w:r w:rsidRPr="006368D9">
        <w:rPr>
          <w:rFonts w:cs="Arial"/>
          <w:sz w:val="20"/>
        </w:rPr>
        <w:t>. Od</w:t>
      </w:r>
      <w:r>
        <w:rPr>
          <w:rFonts w:cs="Arial"/>
          <w:sz w:val="20"/>
        </w:rPr>
        <w:t> </w:t>
      </w:r>
      <w:r w:rsidRPr="006368D9">
        <w:rPr>
          <w:rFonts w:cs="Arial"/>
          <w:sz w:val="20"/>
        </w:rPr>
        <w:t xml:space="preserve">celkové výše pojistného plnění za každou pojistnou událost z pojištění dle </w:t>
      </w:r>
      <w:r w:rsidRPr="008644B1">
        <w:rPr>
          <w:rFonts w:cs="Arial"/>
          <w:b/>
          <w:sz w:val="20"/>
        </w:rPr>
        <w:t>doložky</w:t>
      </w:r>
      <w:r w:rsidRPr="006368D9">
        <w:rPr>
          <w:rFonts w:cs="Arial"/>
          <w:sz w:val="20"/>
        </w:rPr>
        <w:t xml:space="preserve"> </w:t>
      </w:r>
      <w:r w:rsidRPr="008644B1">
        <w:rPr>
          <w:rFonts w:cs="Arial"/>
          <w:b/>
          <w:sz w:val="20"/>
        </w:rPr>
        <w:t>DZ113</w:t>
      </w:r>
      <w:r w:rsidRPr="006368D9">
        <w:rPr>
          <w:rFonts w:cs="Arial"/>
          <w:sz w:val="20"/>
        </w:rPr>
        <w:t xml:space="preserve"> se odečítá spoluúčast ve výši 1 000 Kč.</w:t>
      </w:r>
    </w:p>
    <w:p w:rsidR="00174A27" w:rsidRDefault="00174A27" w:rsidP="00174A27">
      <w:pPr>
        <w:numPr>
          <w:ilvl w:val="0"/>
          <w:numId w:val="32"/>
        </w:numPr>
        <w:tabs>
          <w:tab w:val="left" w:pos="-720"/>
        </w:tabs>
        <w:spacing w:before="120"/>
        <w:jc w:val="both"/>
        <w:rPr>
          <w:rFonts w:cs="Arial"/>
          <w:sz w:val="20"/>
        </w:rPr>
      </w:pPr>
      <w:r w:rsidRPr="006368D9">
        <w:rPr>
          <w:sz w:val="20"/>
          <w:szCs w:val="20"/>
        </w:rPr>
        <w:t xml:space="preserve">Pojistné plnění z pojištění sjednaného </w:t>
      </w:r>
      <w:r w:rsidRPr="008644B1">
        <w:rPr>
          <w:b/>
          <w:sz w:val="20"/>
          <w:szCs w:val="20"/>
        </w:rPr>
        <w:t>doložkou</w:t>
      </w:r>
      <w:r w:rsidRPr="006368D9">
        <w:rPr>
          <w:sz w:val="20"/>
          <w:szCs w:val="20"/>
        </w:rPr>
        <w:t xml:space="preserve"> </w:t>
      </w:r>
      <w:r w:rsidRPr="008644B1">
        <w:rPr>
          <w:b/>
          <w:sz w:val="20"/>
          <w:szCs w:val="20"/>
        </w:rPr>
        <w:t>DZ11</w:t>
      </w:r>
      <w:r>
        <w:rPr>
          <w:b/>
          <w:sz w:val="20"/>
          <w:szCs w:val="20"/>
        </w:rPr>
        <w:t>4</w:t>
      </w:r>
      <w:r w:rsidRPr="006368D9">
        <w:rPr>
          <w:sz w:val="20"/>
          <w:szCs w:val="20"/>
        </w:rPr>
        <w:t xml:space="preserve">, </w:t>
      </w:r>
      <w:r w:rsidRPr="000E7A1F">
        <w:rPr>
          <w:rFonts w:cs="Arial"/>
          <w:sz w:val="20"/>
        </w:rPr>
        <w:t>v souhrnu</w:t>
      </w:r>
      <w:r w:rsidRPr="006368D9">
        <w:rPr>
          <w:sz w:val="20"/>
          <w:szCs w:val="20"/>
        </w:rPr>
        <w:t xml:space="preserve"> za všechny pojistné události nastalé v průběhu </w:t>
      </w:r>
      <w:r w:rsidRPr="006368D9">
        <w:rPr>
          <w:rFonts w:cs="Arial"/>
          <w:sz w:val="20"/>
        </w:rPr>
        <w:t xml:space="preserve">jednoho pojistného roku </w:t>
      </w:r>
      <w:r w:rsidRPr="006368D9">
        <w:rPr>
          <w:sz w:val="20"/>
          <w:szCs w:val="20"/>
        </w:rPr>
        <w:t>(resp. je-li pojištění sjednáno na dobu kratší než jeden pojistný rok, v průběhu trvání pojištění)</w:t>
      </w:r>
      <w:r w:rsidRPr="006368D9">
        <w:rPr>
          <w:rFonts w:cs="Arial"/>
          <w:sz w:val="20"/>
        </w:rPr>
        <w:t>, je omezeno maximálním ročním limitem pojistného plnění ve výši</w:t>
      </w:r>
      <w:r>
        <w:rPr>
          <w:rFonts w:cs="Arial"/>
          <w:sz w:val="20"/>
        </w:rPr>
        <w:t xml:space="preserve"> </w:t>
      </w:r>
      <w:r>
        <w:rPr>
          <w:rFonts w:cs="Arial"/>
          <w:b/>
          <w:sz w:val="20"/>
        </w:rPr>
        <w:t>500 000 Kč</w:t>
      </w:r>
      <w:r w:rsidRPr="006368D9">
        <w:rPr>
          <w:rFonts w:cs="Arial"/>
          <w:sz w:val="20"/>
        </w:rPr>
        <w:t>. Od</w:t>
      </w:r>
      <w:r>
        <w:rPr>
          <w:rFonts w:cs="Arial"/>
          <w:sz w:val="20"/>
        </w:rPr>
        <w:t> </w:t>
      </w:r>
      <w:r w:rsidRPr="006368D9">
        <w:rPr>
          <w:rFonts w:cs="Arial"/>
          <w:sz w:val="20"/>
        </w:rPr>
        <w:t xml:space="preserve">celkové výše pojistného plnění za každou pojistnou událost z pojištění dle </w:t>
      </w:r>
      <w:r w:rsidRPr="008644B1">
        <w:rPr>
          <w:rFonts w:cs="Arial"/>
          <w:b/>
          <w:sz w:val="20"/>
        </w:rPr>
        <w:t>doložky</w:t>
      </w:r>
      <w:r w:rsidRPr="006368D9">
        <w:rPr>
          <w:rFonts w:cs="Arial"/>
          <w:sz w:val="20"/>
        </w:rPr>
        <w:t xml:space="preserve"> </w:t>
      </w:r>
      <w:r w:rsidRPr="008644B1">
        <w:rPr>
          <w:rFonts w:cs="Arial"/>
          <w:b/>
          <w:sz w:val="20"/>
        </w:rPr>
        <w:t>DZ11</w:t>
      </w:r>
      <w:r>
        <w:rPr>
          <w:rFonts w:cs="Arial"/>
          <w:b/>
          <w:sz w:val="20"/>
        </w:rPr>
        <w:t>4</w:t>
      </w:r>
      <w:r w:rsidRPr="006368D9">
        <w:rPr>
          <w:rFonts w:cs="Arial"/>
          <w:sz w:val="20"/>
        </w:rPr>
        <w:t xml:space="preserve"> se odečítá spoluúčast ve výši </w:t>
      </w:r>
      <w:r>
        <w:rPr>
          <w:rFonts w:cs="Arial"/>
          <w:sz w:val="20"/>
        </w:rPr>
        <w:t>1</w:t>
      </w:r>
      <w:r w:rsidRPr="006368D9">
        <w:rPr>
          <w:rFonts w:cs="Arial"/>
          <w:sz w:val="20"/>
        </w:rPr>
        <w:t> 000 Kč.</w:t>
      </w:r>
    </w:p>
    <w:p w:rsidR="00643E92" w:rsidRDefault="00643E92" w:rsidP="00643E92">
      <w:pPr>
        <w:tabs>
          <w:tab w:val="left" w:pos="-720"/>
        </w:tabs>
        <w:spacing w:before="120"/>
        <w:jc w:val="both"/>
        <w:rPr>
          <w:rFonts w:cs="Arial"/>
          <w:sz w:val="20"/>
        </w:rPr>
      </w:pPr>
    </w:p>
    <w:p w:rsidR="00643E92" w:rsidRPr="006368D9" w:rsidRDefault="00643E92" w:rsidP="00643E92">
      <w:pPr>
        <w:keepNext/>
        <w:tabs>
          <w:tab w:val="left" w:pos="-720"/>
        </w:tabs>
        <w:jc w:val="center"/>
        <w:rPr>
          <w:rFonts w:cs="Arial"/>
          <w:b/>
          <w:sz w:val="24"/>
        </w:rPr>
      </w:pPr>
      <w:r w:rsidRPr="006368D9">
        <w:rPr>
          <w:rFonts w:cs="Arial"/>
          <w:b/>
          <w:sz w:val="24"/>
        </w:rPr>
        <w:t>Článek III.</w:t>
      </w:r>
    </w:p>
    <w:p w:rsidR="00643E92" w:rsidRDefault="00643E92" w:rsidP="00643E92">
      <w:pPr>
        <w:keepNext/>
        <w:tabs>
          <w:tab w:val="left" w:pos="-720"/>
        </w:tabs>
        <w:jc w:val="center"/>
        <w:rPr>
          <w:rFonts w:cs="Arial"/>
          <w:b/>
          <w:sz w:val="24"/>
        </w:rPr>
      </w:pPr>
      <w:r w:rsidRPr="006368D9">
        <w:rPr>
          <w:rFonts w:cs="Arial"/>
          <w:b/>
          <w:sz w:val="24"/>
        </w:rPr>
        <w:t>Výše a způsob placení pojistného</w:t>
      </w:r>
    </w:p>
    <w:p w:rsidR="00643E92" w:rsidRPr="00847EE4" w:rsidRDefault="00643E92" w:rsidP="00643E92">
      <w:pPr>
        <w:keepNext/>
        <w:numPr>
          <w:ilvl w:val="0"/>
          <w:numId w:val="15"/>
        </w:numPr>
        <w:tabs>
          <w:tab w:val="left" w:pos="-1560"/>
        </w:tabs>
        <w:spacing w:before="120"/>
        <w:jc w:val="both"/>
        <w:rPr>
          <w:rFonts w:cs="Arial"/>
          <w:b/>
          <w:sz w:val="20"/>
        </w:rPr>
      </w:pPr>
      <w:r w:rsidRPr="00847EE4">
        <w:rPr>
          <w:rFonts w:cs="Arial"/>
          <w:b/>
          <w:sz w:val="20"/>
        </w:rPr>
        <w:t xml:space="preserve">Pojistné za </w:t>
      </w:r>
      <w:r>
        <w:rPr>
          <w:rFonts w:cs="Arial"/>
          <w:b/>
          <w:sz w:val="20"/>
        </w:rPr>
        <w:t>jeden pojistný rok</w:t>
      </w:r>
      <w:r w:rsidRPr="00847EE4">
        <w:rPr>
          <w:rFonts w:cs="Arial"/>
          <w:b/>
          <w:sz w:val="20"/>
        </w:rPr>
        <w:t xml:space="preserve"> činí:</w:t>
      </w:r>
    </w:p>
    <w:p w:rsidR="00643E92" w:rsidRPr="00847EE4" w:rsidRDefault="00643E92" w:rsidP="00643E92">
      <w:pPr>
        <w:numPr>
          <w:ilvl w:val="12"/>
          <w:numId w:val="0"/>
        </w:numPr>
        <w:tabs>
          <w:tab w:val="right" w:leader="dot" w:pos="9638"/>
        </w:tabs>
        <w:ind w:left="425"/>
        <w:jc w:val="both"/>
        <w:rPr>
          <w:rFonts w:cs="Arial"/>
          <w:sz w:val="20"/>
        </w:rPr>
      </w:pPr>
    </w:p>
    <w:p w:rsidR="00643E92" w:rsidRPr="00847EE4" w:rsidRDefault="00643E92" w:rsidP="00643E92">
      <w:pPr>
        <w:keepNext/>
        <w:numPr>
          <w:ilvl w:val="0"/>
          <w:numId w:val="14"/>
        </w:numPr>
        <w:tabs>
          <w:tab w:val="left" w:pos="-1560"/>
        </w:tabs>
        <w:jc w:val="both"/>
        <w:rPr>
          <w:rFonts w:cs="Arial"/>
          <w:b/>
          <w:sz w:val="20"/>
        </w:rPr>
      </w:pPr>
      <w:r>
        <w:rPr>
          <w:rFonts w:cs="Arial"/>
          <w:b/>
          <w:sz w:val="20"/>
        </w:rPr>
        <w:t>Živelní pojištění</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312 925</w:t>
      </w:r>
      <w:r w:rsidRPr="00847EE4">
        <w:rPr>
          <w:rFonts w:cs="Arial"/>
          <w:sz w:val="20"/>
        </w:rPr>
        <w:t xml:space="preserve"> Kč</w:t>
      </w:r>
    </w:p>
    <w:p w:rsidR="00643E92" w:rsidRPr="00847EE4" w:rsidRDefault="00643E92" w:rsidP="00643E92">
      <w:pPr>
        <w:keepNext/>
        <w:numPr>
          <w:ilvl w:val="0"/>
          <w:numId w:val="14"/>
        </w:numPr>
        <w:tabs>
          <w:tab w:val="left" w:pos="-1560"/>
        </w:tabs>
        <w:jc w:val="both"/>
        <w:rPr>
          <w:rFonts w:cs="Arial"/>
          <w:b/>
          <w:sz w:val="20"/>
        </w:rPr>
      </w:pPr>
      <w:r w:rsidRPr="00847EE4">
        <w:rPr>
          <w:rFonts w:cs="Arial"/>
          <w:b/>
          <w:sz w:val="20"/>
        </w:rPr>
        <w:t>Pojištění pro případ odcizení</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58 500</w:t>
      </w:r>
      <w:r w:rsidRPr="00847EE4">
        <w:rPr>
          <w:rFonts w:cs="Arial"/>
          <w:sz w:val="20"/>
        </w:rPr>
        <w:t xml:space="preserve"> Kč</w:t>
      </w:r>
    </w:p>
    <w:p w:rsidR="00643E92" w:rsidRPr="00847EE4" w:rsidRDefault="00643E92" w:rsidP="00643E92">
      <w:pPr>
        <w:keepNext/>
        <w:numPr>
          <w:ilvl w:val="0"/>
          <w:numId w:val="14"/>
        </w:numPr>
        <w:tabs>
          <w:tab w:val="left" w:pos="-1560"/>
        </w:tabs>
        <w:jc w:val="both"/>
        <w:rPr>
          <w:rFonts w:cs="Arial"/>
          <w:b/>
          <w:sz w:val="20"/>
        </w:rPr>
      </w:pPr>
      <w:r w:rsidRPr="00847EE4">
        <w:rPr>
          <w:rFonts w:cs="Arial"/>
          <w:b/>
          <w:sz w:val="20"/>
        </w:rPr>
        <w:t>Pojištění pro případ vandalismu</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32 000</w:t>
      </w:r>
      <w:r w:rsidRPr="00847EE4">
        <w:rPr>
          <w:rFonts w:cs="Arial"/>
          <w:sz w:val="20"/>
        </w:rPr>
        <w:t xml:space="preserve"> Kč</w:t>
      </w:r>
    </w:p>
    <w:p w:rsidR="00643E92" w:rsidRPr="00847EE4" w:rsidRDefault="00643E92" w:rsidP="00643E92">
      <w:pPr>
        <w:keepNext/>
        <w:numPr>
          <w:ilvl w:val="0"/>
          <w:numId w:val="14"/>
        </w:numPr>
        <w:tabs>
          <w:tab w:val="left" w:pos="-1560"/>
        </w:tabs>
        <w:jc w:val="both"/>
        <w:rPr>
          <w:rFonts w:cs="Arial"/>
          <w:b/>
          <w:sz w:val="20"/>
        </w:rPr>
      </w:pPr>
      <w:r w:rsidRPr="00847EE4">
        <w:rPr>
          <w:rFonts w:cs="Arial"/>
          <w:b/>
          <w:sz w:val="20"/>
        </w:rPr>
        <w:t xml:space="preserve">Pojištění pro případ </w:t>
      </w:r>
      <w:r>
        <w:rPr>
          <w:rFonts w:cs="Arial"/>
          <w:b/>
          <w:sz w:val="20"/>
        </w:rPr>
        <w:t>odcizení - loupež přepravovaných peněz nebo cenin</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24 000</w:t>
      </w:r>
      <w:r w:rsidRPr="00847EE4">
        <w:rPr>
          <w:rFonts w:cs="Arial"/>
          <w:sz w:val="20"/>
        </w:rPr>
        <w:t xml:space="preserve"> Kč</w:t>
      </w:r>
    </w:p>
    <w:p w:rsidR="00643E92" w:rsidRPr="00847EE4" w:rsidRDefault="00643E92" w:rsidP="00643E92">
      <w:pPr>
        <w:keepNext/>
        <w:numPr>
          <w:ilvl w:val="0"/>
          <w:numId w:val="14"/>
        </w:numPr>
        <w:tabs>
          <w:tab w:val="left" w:pos="-1560"/>
        </w:tabs>
        <w:jc w:val="both"/>
        <w:rPr>
          <w:rFonts w:cs="Arial"/>
          <w:b/>
          <w:sz w:val="20"/>
        </w:rPr>
      </w:pPr>
      <w:r w:rsidRPr="00847EE4">
        <w:rPr>
          <w:rFonts w:cs="Arial"/>
          <w:b/>
          <w:sz w:val="20"/>
        </w:rPr>
        <w:t>Pojištění skla</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1 500</w:t>
      </w:r>
      <w:r w:rsidRPr="00847EE4">
        <w:rPr>
          <w:rFonts w:cs="Arial"/>
          <w:sz w:val="20"/>
        </w:rPr>
        <w:t xml:space="preserve"> Kč</w:t>
      </w:r>
    </w:p>
    <w:p w:rsidR="00643E92" w:rsidRPr="00847EE4" w:rsidRDefault="00643E92" w:rsidP="00643E92">
      <w:pPr>
        <w:keepNext/>
        <w:numPr>
          <w:ilvl w:val="0"/>
          <w:numId w:val="14"/>
        </w:numPr>
        <w:tabs>
          <w:tab w:val="left" w:pos="-1560"/>
        </w:tabs>
        <w:jc w:val="both"/>
        <w:rPr>
          <w:rFonts w:cs="Arial"/>
          <w:b/>
          <w:sz w:val="20"/>
        </w:rPr>
      </w:pPr>
      <w:r w:rsidRPr="00847EE4">
        <w:rPr>
          <w:rFonts w:cs="Arial"/>
          <w:b/>
          <w:sz w:val="20"/>
        </w:rPr>
        <w:t>Pojištění elektronických zařízení</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13 000</w:t>
      </w:r>
      <w:r w:rsidRPr="00847EE4">
        <w:rPr>
          <w:rFonts w:cs="Arial"/>
          <w:sz w:val="20"/>
        </w:rPr>
        <w:t xml:space="preserve"> Kč</w:t>
      </w:r>
    </w:p>
    <w:p w:rsidR="00643E92" w:rsidRPr="00847EE4" w:rsidRDefault="00643E92" w:rsidP="00643E92">
      <w:pPr>
        <w:keepNext/>
        <w:numPr>
          <w:ilvl w:val="0"/>
          <w:numId w:val="14"/>
        </w:numPr>
        <w:tabs>
          <w:tab w:val="left" w:pos="-1418"/>
        </w:tabs>
        <w:jc w:val="both"/>
        <w:rPr>
          <w:rFonts w:cs="Arial"/>
          <w:b/>
          <w:sz w:val="20"/>
        </w:rPr>
      </w:pPr>
      <w:r w:rsidRPr="00847EE4">
        <w:rPr>
          <w:rFonts w:cs="Arial"/>
          <w:b/>
          <w:sz w:val="20"/>
        </w:rPr>
        <w:t>Pojištění věcí během silniční dopravy</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7 990</w:t>
      </w:r>
      <w:r w:rsidRPr="00847EE4">
        <w:rPr>
          <w:rFonts w:cs="Arial"/>
          <w:sz w:val="20"/>
        </w:rPr>
        <w:t xml:space="preserve"> Kč</w:t>
      </w:r>
    </w:p>
    <w:p w:rsidR="00643E92" w:rsidRPr="00847EE4" w:rsidRDefault="00643E92" w:rsidP="00643E92">
      <w:pPr>
        <w:keepNext/>
        <w:numPr>
          <w:ilvl w:val="0"/>
          <w:numId w:val="14"/>
        </w:numPr>
        <w:tabs>
          <w:tab w:val="left" w:pos="-1418"/>
        </w:tabs>
        <w:jc w:val="both"/>
        <w:rPr>
          <w:rFonts w:cs="Arial"/>
          <w:b/>
          <w:sz w:val="20"/>
        </w:rPr>
      </w:pPr>
      <w:r w:rsidRPr="00847EE4">
        <w:rPr>
          <w:rFonts w:cs="Arial"/>
          <w:b/>
          <w:sz w:val="20"/>
        </w:rPr>
        <w:lastRenderedPageBreak/>
        <w:t xml:space="preserve">Pojištění </w:t>
      </w:r>
      <w:r w:rsidRPr="00CA22AD">
        <w:rPr>
          <w:rFonts w:cs="Arial"/>
          <w:b/>
          <w:sz w:val="20"/>
        </w:rPr>
        <w:t>zásilek během přepravy</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4 000</w:t>
      </w:r>
      <w:r w:rsidRPr="00847EE4">
        <w:rPr>
          <w:rFonts w:cs="Arial"/>
          <w:sz w:val="20"/>
        </w:rPr>
        <w:t xml:space="preserve"> Kč</w:t>
      </w:r>
    </w:p>
    <w:p w:rsidR="00643E92" w:rsidRPr="00847EE4" w:rsidRDefault="00643E92" w:rsidP="00643E92">
      <w:pPr>
        <w:keepNext/>
        <w:numPr>
          <w:ilvl w:val="0"/>
          <w:numId w:val="14"/>
        </w:numPr>
        <w:ind w:left="454" w:hanging="454"/>
        <w:jc w:val="both"/>
        <w:rPr>
          <w:rFonts w:cs="Arial"/>
          <w:b/>
          <w:sz w:val="20"/>
        </w:rPr>
      </w:pPr>
      <w:r w:rsidRPr="00847EE4">
        <w:rPr>
          <w:rFonts w:cs="Arial"/>
          <w:b/>
          <w:sz w:val="20"/>
        </w:rPr>
        <w:t xml:space="preserve">Pojištění odpovědnosti za </w:t>
      </w:r>
      <w:r>
        <w:rPr>
          <w:rFonts w:cs="Arial"/>
          <w:b/>
          <w:sz w:val="20"/>
        </w:rPr>
        <w:t>újmu</w:t>
      </w:r>
    </w:p>
    <w:p w:rsidR="00643E92" w:rsidRPr="00847EE4" w:rsidRDefault="00643E92" w:rsidP="00643E92">
      <w:pPr>
        <w:numPr>
          <w:ilvl w:val="12"/>
          <w:numId w:val="0"/>
        </w:numPr>
        <w:tabs>
          <w:tab w:val="right" w:leader="dot" w:pos="9638"/>
        </w:tabs>
        <w:ind w:left="425"/>
        <w:jc w:val="both"/>
        <w:rPr>
          <w:rFonts w:cs="Arial"/>
          <w:sz w:val="20"/>
        </w:rPr>
      </w:pPr>
      <w:r w:rsidRPr="00847EE4">
        <w:rPr>
          <w:rFonts w:cs="Arial"/>
          <w:sz w:val="20"/>
        </w:rPr>
        <w:t xml:space="preserve">Pojistné </w:t>
      </w:r>
      <w:r w:rsidRPr="00847EE4">
        <w:rPr>
          <w:rFonts w:cs="Arial"/>
          <w:sz w:val="20"/>
        </w:rPr>
        <w:tab/>
        <w:t xml:space="preserve"> </w:t>
      </w:r>
      <w:r>
        <w:rPr>
          <w:rFonts w:cs="Arial"/>
          <w:sz w:val="20"/>
        </w:rPr>
        <w:t>76 500</w:t>
      </w:r>
      <w:r w:rsidRPr="00847EE4">
        <w:rPr>
          <w:rFonts w:cs="Arial"/>
          <w:sz w:val="20"/>
        </w:rPr>
        <w:t xml:space="preserve"> Kč</w:t>
      </w:r>
    </w:p>
    <w:p w:rsidR="00643E92" w:rsidRPr="006368D9" w:rsidRDefault="00643E92" w:rsidP="00643E92">
      <w:pPr>
        <w:keepNext/>
        <w:tabs>
          <w:tab w:val="right" w:leader="dot" w:pos="9639"/>
        </w:tabs>
        <w:spacing w:before="120"/>
        <w:ind w:left="284" w:right="-709" w:hanging="284"/>
        <w:jc w:val="both"/>
        <w:rPr>
          <w:rFonts w:cs="Arial"/>
          <w:sz w:val="20"/>
        </w:rPr>
      </w:pPr>
      <w:r w:rsidRPr="006368D9">
        <w:rPr>
          <w:rFonts w:cs="Arial"/>
          <w:b/>
          <w:sz w:val="20"/>
        </w:rPr>
        <w:t>Souhrn</w:t>
      </w:r>
      <w:r w:rsidRPr="006368D9">
        <w:rPr>
          <w:rFonts w:cs="Arial"/>
          <w:sz w:val="20"/>
        </w:rPr>
        <w:t xml:space="preserve"> </w:t>
      </w:r>
      <w:r w:rsidRPr="006368D9">
        <w:rPr>
          <w:rFonts w:cs="Arial"/>
          <w:b/>
          <w:sz w:val="20"/>
        </w:rPr>
        <w:t xml:space="preserve">pojistného za sjednaná pojištění za jeden pojistný rok činí </w:t>
      </w:r>
      <w:r w:rsidRPr="006368D9">
        <w:rPr>
          <w:rFonts w:cs="Arial"/>
          <w:b/>
          <w:sz w:val="20"/>
        </w:rPr>
        <w:tab/>
      </w:r>
      <w:r>
        <w:rPr>
          <w:rFonts w:cs="Arial"/>
          <w:b/>
          <w:sz w:val="20"/>
        </w:rPr>
        <w:t xml:space="preserve"> 530 415</w:t>
      </w:r>
      <w:r w:rsidRPr="006368D9">
        <w:rPr>
          <w:rFonts w:cs="Arial"/>
          <w:b/>
          <w:sz w:val="20"/>
        </w:rPr>
        <w:t xml:space="preserve"> Kč</w:t>
      </w:r>
    </w:p>
    <w:p w:rsidR="00643E92" w:rsidRPr="006368D9" w:rsidRDefault="00643E92" w:rsidP="00643E92">
      <w:pPr>
        <w:keepNext/>
        <w:tabs>
          <w:tab w:val="right" w:leader="dot" w:pos="9781"/>
        </w:tabs>
        <w:spacing w:before="120"/>
        <w:jc w:val="both"/>
        <w:rPr>
          <w:rFonts w:cs="Arial"/>
          <w:sz w:val="20"/>
        </w:rPr>
      </w:pPr>
      <w:r w:rsidRPr="006368D9">
        <w:rPr>
          <w:rFonts w:cs="Arial"/>
          <w:sz w:val="20"/>
        </w:rPr>
        <w:t>Sleva za dobu trvání pojištění činí</w:t>
      </w:r>
      <w:r>
        <w:rPr>
          <w:rFonts w:cs="Arial"/>
          <w:sz w:val="20"/>
        </w:rPr>
        <w:t xml:space="preserve"> 20 %</w:t>
      </w:r>
    </w:p>
    <w:p w:rsidR="00643E92" w:rsidRPr="006368D9" w:rsidRDefault="00643E92" w:rsidP="00643E92">
      <w:pPr>
        <w:keepNext/>
        <w:tabs>
          <w:tab w:val="right" w:leader="dot" w:pos="9781"/>
        </w:tabs>
        <w:jc w:val="both"/>
        <w:rPr>
          <w:rFonts w:cs="Arial"/>
          <w:sz w:val="20"/>
        </w:rPr>
      </w:pPr>
      <w:r w:rsidRPr="006368D9">
        <w:rPr>
          <w:rFonts w:cs="Arial"/>
          <w:sz w:val="20"/>
        </w:rPr>
        <w:t>Obchodní sleva činí</w:t>
      </w:r>
      <w:r>
        <w:rPr>
          <w:rFonts w:cs="Arial"/>
          <w:sz w:val="20"/>
        </w:rPr>
        <w:t xml:space="preserve"> 15 %</w:t>
      </w:r>
    </w:p>
    <w:p w:rsidR="00643E92" w:rsidRPr="006368D9" w:rsidRDefault="00643E92" w:rsidP="00643E92">
      <w:pPr>
        <w:tabs>
          <w:tab w:val="right" w:leader="dot" w:pos="9639"/>
        </w:tabs>
        <w:spacing w:before="120"/>
        <w:jc w:val="both"/>
        <w:rPr>
          <w:rFonts w:cs="Arial"/>
          <w:sz w:val="20"/>
        </w:rPr>
      </w:pPr>
      <w:r w:rsidRPr="006368D9">
        <w:rPr>
          <w:rFonts w:cs="Arial"/>
          <w:b/>
          <w:sz w:val="20"/>
        </w:rPr>
        <w:t>Celkové pojistné za sjednaná pojištění po slevách za jeden pojistný rok činí</w:t>
      </w:r>
      <w:r w:rsidRPr="006368D9">
        <w:rPr>
          <w:rFonts w:cs="Arial"/>
          <w:b/>
          <w:sz w:val="20"/>
        </w:rPr>
        <w:tab/>
      </w:r>
      <w:r>
        <w:rPr>
          <w:rFonts w:cs="Arial"/>
          <w:b/>
          <w:sz w:val="20"/>
        </w:rPr>
        <w:t xml:space="preserve"> 344 772</w:t>
      </w:r>
      <w:r w:rsidRPr="006368D9">
        <w:rPr>
          <w:rFonts w:cs="Arial"/>
          <w:b/>
          <w:sz w:val="20"/>
        </w:rPr>
        <w:t xml:space="preserve"> Kč</w:t>
      </w:r>
      <w:r w:rsidRPr="006368D9">
        <w:rPr>
          <w:rFonts w:cs="Arial"/>
          <w:sz w:val="20"/>
        </w:rPr>
        <w:t>.</w:t>
      </w:r>
    </w:p>
    <w:p w:rsidR="00643E92" w:rsidRPr="00A34DA7" w:rsidRDefault="00643E92" w:rsidP="00643E92">
      <w:pPr>
        <w:keepNext/>
        <w:numPr>
          <w:ilvl w:val="0"/>
          <w:numId w:val="16"/>
        </w:numPr>
        <w:tabs>
          <w:tab w:val="left" w:pos="-1560"/>
        </w:tabs>
        <w:jc w:val="both"/>
        <w:rPr>
          <w:rFonts w:cs="Arial"/>
          <w:b/>
          <w:sz w:val="20"/>
        </w:rPr>
      </w:pPr>
      <w:r w:rsidRPr="006368D9">
        <w:rPr>
          <w:rFonts w:cs="Arial"/>
          <w:sz w:val="20"/>
        </w:rPr>
        <w:t>Pojistné je sjednáno jako běžné.</w:t>
      </w:r>
    </w:p>
    <w:p w:rsidR="00643E92" w:rsidRPr="006368D9" w:rsidRDefault="00643E92" w:rsidP="00643E92">
      <w:pPr>
        <w:tabs>
          <w:tab w:val="left" w:pos="-1418"/>
        </w:tabs>
        <w:ind w:left="425"/>
        <w:jc w:val="both"/>
        <w:rPr>
          <w:rFonts w:cs="Arial"/>
          <w:sz w:val="20"/>
        </w:rPr>
      </w:pPr>
      <w:r w:rsidRPr="006368D9">
        <w:rPr>
          <w:rFonts w:cs="Arial"/>
          <w:sz w:val="20"/>
        </w:rPr>
        <w:t xml:space="preserve">Pojistné období je měsíční. Pojistné je v každém pojistném roce splatné k datům a v částkách takto: </w:t>
      </w:r>
    </w:p>
    <w:p w:rsidR="00643E92" w:rsidRDefault="00643E92" w:rsidP="00643E92">
      <w:pPr>
        <w:tabs>
          <w:tab w:val="left" w:pos="-1560"/>
          <w:tab w:val="left" w:pos="-1418"/>
          <w:tab w:val="left" w:pos="3969"/>
        </w:tabs>
        <w:spacing w:before="120"/>
        <w:ind w:left="426"/>
        <w:jc w:val="both"/>
        <w:rPr>
          <w:rFonts w:cs="Arial"/>
          <w:sz w:val="20"/>
        </w:rPr>
      </w:pPr>
      <w:r w:rsidRPr="006368D9">
        <w:rPr>
          <w:rFonts w:cs="Arial"/>
          <w:sz w:val="20"/>
        </w:rPr>
        <w:t>datum:</w:t>
      </w:r>
      <w:r w:rsidRPr="006368D9">
        <w:rPr>
          <w:rFonts w:cs="Arial"/>
          <w:sz w:val="20"/>
        </w:rPr>
        <w:tab/>
        <w:t>částka:</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w:t>
      </w:r>
      <w:r w:rsidRPr="00590F7A">
        <w:rPr>
          <w:rFonts w:ascii="Koop Office" w:hAnsi="Koop Office" w:cs="Arial"/>
          <w:sz w:val="20"/>
        </w:rPr>
        <w:t> </w:t>
      </w:r>
      <w:r>
        <w:rPr>
          <w:rFonts w:ascii="Koop Office" w:hAnsi="Koop Office" w:cs="Arial"/>
          <w:sz w:val="20"/>
        </w:rPr>
        <w:t>731</w:t>
      </w:r>
      <w:r w:rsidRPr="00590F7A">
        <w:rPr>
          <w:rFonts w:ascii="Koop Office" w:hAnsi="Koop Office" w:cs="Arial"/>
          <w:sz w:val="20"/>
        </w:rPr>
        <w:t xml:space="preserve">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Pr="00590F7A" w:rsidRDefault="00643E92" w:rsidP="00643E92">
      <w:pPr>
        <w:pStyle w:val="Odstavecseseznamem"/>
        <w:numPr>
          <w:ilvl w:val="1"/>
          <w:numId w:val="15"/>
        </w:numPr>
        <w:tabs>
          <w:tab w:val="left" w:pos="-1560"/>
          <w:tab w:val="left" w:pos="-1418"/>
          <w:tab w:val="left" w:pos="3969"/>
        </w:tabs>
        <w:spacing w:before="120"/>
        <w:ind w:hanging="294"/>
        <w:jc w:val="both"/>
        <w:rPr>
          <w:rFonts w:ascii="Koop Office" w:hAnsi="Koop Office" w:cs="Arial"/>
          <w:sz w:val="20"/>
        </w:rPr>
      </w:pPr>
      <w:r>
        <w:rPr>
          <w:rFonts w:ascii="Koop Office" w:hAnsi="Koop Office" w:cs="Arial"/>
          <w:sz w:val="20"/>
        </w:rPr>
        <w:t>28 731 Kč</w:t>
      </w:r>
    </w:p>
    <w:p w:rsidR="00643E92" w:rsidRPr="000B75EB" w:rsidRDefault="00643E92" w:rsidP="00643E92">
      <w:pPr>
        <w:keepNext/>
        <w:numPr>
          <w:ilvl w:val="0"/>
          <w:numId w:val="33"/>
        </w:numPr>
        <w:tabs>
          <w:tab w:val="left" w:pos="-1560"/>
        </w:tabs>
        <w:spacing w:before="120"/>
        <w:jc w:val="both"/>
        <w:rPr>
          <w:rFonts w:cs="Arial"/>
          <w:b/>
          <w:sz w:val="20"/>
          <w:szCs w:val="20"/>
        </w:rPr>
      </w:pPr>
      <w:r w:rsidRPr="00CF361E">
        <w:rPr>
          <w:rFonts w:cs="Arial"/>
          <w:sz w:val="20"/>
          <w:szCs w:val="20"/>
        </w:rPr>
        <w:t>Pojistník je povinen uhradit pojistné v uvedené výši na účet pojišťovacího makléře č.ú.</w:t>
      </w:r>
      <w:r w:rsidRPr="00CF361E">
        <w:rPr>
          <w:sz w:val="20"/>
          <w:szCs w:val="20"/>
        </w:rPr>
        <w:t xml:space="preserve"> </w:t>
      </w:r>
      <w:r w:rsidR="00C93343">
        <w:rPr>
          <w:b/>
          <w:sz w:val="20"/>
          <w:szCs w:val="20"/>
        </w:rPr>
        <w:t>XXXXXXX</w:t>
      </w:r>
      <w:r w:rsidRPr="00CF361E">
        <w:rPr>
          <w:b/>
          <w:sz w:val="20"/>
          <w:szCs w:val="20"/>
        </w:rPr>
        <w:t>/</w:t>
      </w:r>
      <w:r w:rsidR="00C93343">
        <w:rPr>
          <w:b/>
          <w:sz w:val="20"/>
          <w:szCs w:val="20"/>
        </w:rPr>
        <w:t>XXXX</w:t>
      </w:r>
      <w:r w:rsidRPr="00CF361E">
        <w:rPr>
          <w:rFonts w:cs="Arial"/>
          <w:sz w:val="20"/>
          <w:szCs w:val="20"/>
        </w:rPr>
        <w:t xml:space="preserve"> vedený u</w:t>
      </w:r>
      <w:r w:rsidRPr="000F74B7">
        <w:rPr>
          <w:rFonts w:cs="Arial"/>
          <w:sz w:val="20"/>
          <w:szCs w:val="20"/>
        </w:rPr>
        <w:t xml:space="preserve"> </w:t>
      </w:r>
      <w:r w:rsidRPr="000F74B7">
        <w:rPr>
          <w:color w:val="000000"/>
          <w:sz w:val="20"/>
          <w:szCs w:val="20"/>
        </w:rPr>
        <w:t>Raiffeisenbank a.s.</w:t>
      </w:r>
      <w:r w:rsidRPr="00CF361E">
        <w:rPr>
          <w:sz w:val="20"/>
          <w:szCs w:val="20"/>
        </w:rPr>
        <w:t>,</w:t>
      </w:r>
      <w:r w:rsidRPr="00CF361E">
        <w:rPr>
          <w:rFonts w:cs="Arial"/>
          <w:sz w:val="20"/>
          <w:szCs w:val="20"/>
        </w:rPr>
        <w:t xml:space="preserve"> konstantní symbol </w:t>
      </w:r>
      <w:r w:rsidRPr="00CF361E">
        <w:rPr>
          <w:rFonts w:cs="Arial"/>
          <w:b/>
          <w:sz w:val="20"/>
          <w:szCs w:val="20"/>
        </w:rPr>
        <w:t>558,</w:t>
      </w:r>
      <w:r w:rsidRPr="00CF361E">
        <w:rPr>
          <w:rFonts w:cs="Arial"/>
          <w:sz w:val="20"/>
          <w:szCs w:val="20"/>
        </w:rPr>
        <w:t xml:space="preserve"> variabilní symbol:</w:t>
      </w:r>
      <w:r>
        <w:rPr>
          <w:rFonts w:cs="Arial"/>
          <w:sz w:val="20"/>
          <w:szCs w:val="20"/>
        </w:rPr>
        <w:t xml:space="preserve"> 7721110514.</w:t>
      </w:r>
    </w:p>
    <w:p w:rsidR="00643E92" w:rsidRPr="000B75EB" w:rsidRDefault="00643E92" w:rsidP="00643E92">
      <w:pPr>
        <w:pStyle w:val="slovn-rove1-netun"/>
        <w:numPr>
          <w:ilvl w:val="0"/>
          <w:numId w:val="33"/>
        </w:numPr>
      </w:pPr>
      <w:r w:rsidRPr="000B75EB">
        <w:t xml:space="preserve">Smluvní strany se dohodly, že pokud bude v členském státě Evropské unie nebo Evropského hospodářského prostoru zavedena jiná pojistná daň či jí obdobný poplatek z pojištění sjednaného touto pojistnou smlouvou,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rsidR="00643E92" w:rsidRPr="00B350A1" w:rsidRDefault="00643E92" w:rsidP="00643E92">
      <w:pPr>
        <w:tabs>
          <w:tab w:val="left" w:pos="-720"/>
        </w:tabs>
        <w:spacing w:before="120"/>
        <w:jc w:val="both"/>
        <w:rPr>
          <w:rFonts w:cs="Arial"/>
          <w:sz w:val="20"/>
        </w:rPr>
      </w:pPr>
    </w:p>
    <w:p w:rsidR="007D4D6F" w:rsidRPr="004462F1" w:rsidRDefault="007D4D6F" w:rsidP="007D4D6F">
      <w:pPr>
        <w:pStyle w:val="Nadpislnk"/>
      </w:pPr>
      <w:r w:rsidRPr="004462F1">
        <w:t>Článek IV.</w:t>
      </w:r>
      <w:r w:rsidRPr="004462F1">
        <w:br/>
        <w:t>Hlášení škodných událostí</w:t>
      </w:r>
    </w:p>
    <w:p w:rsidR="007D4D6F" w:rsidRPr="004462F1" w:rsidRDefault="007D4D6F" w:rsidP="007D4D6F">
      <w:pPr>
        <w:pStyle w:val="slovn-rove1-netunb"/>
        <w:spacing w:after="240"/>
        <w:rPr>
          <w:szCs w:val="20"/>
        </w:rPr>
      </w:pPr>
      <w:r w:rsidRPr="004462F1">
        <w:rPr>
          <w:szCs w:val="20"/>
        </w:rPr>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rsidR="007D4D6F" w:rsidRPr="00A74D93" w:rsidRDefault="007D4D6F" w:rsidP="007D4D6F">
      <w:pPr>
        <w:spacing w:before="240"/>
        <w:ind w:left="425"/>
        <w:rPr>
          <w:sz w:val="20"/>
          <w:szCs w:val="20"/>
        </w:rPr>
      </w:pPr>
      <w:r w:rsidRPr="00A74D93">
        <w:rPr>
          <w:sz w:val="20"/>
          <w:szCs w:val="20"/>
        </w:rPr>
        <w:t>Kooperativa pojišťovna, a.s., Vienna Insurance Group</w:t>
      </w:r>
    </w:p>
    <w:p w:rsidR="007D4D6F" w:rsidRPr="00A74D93" w:rsidRDefault="007D4D6F" w:rsidP="007D4D6F">
      <w:pPr>
        <w:ind w:left="425"/>
        <w:rPr>
          <w:sz w:val="20"/>
          <w:szCs w:val="20"/>
        </w:rPr>
      </w:pPr>
      <w:r w:rsidRPr="00A74D93">
        <w:rPr>
          <w:sz w:val="20"/>
          <w:szCs w:val="20"/>
        </w:rPr>
        <w:t>CENTRUM ZÁKAZNICKÉ PODPORY</w:t>
      </w:r>
    </w:p>
    <w:p w:rsidR="007D4D6F" w:rsidRPr="00A74D93" w:rsidRDefault="007D4D6F" w:rsidP="007D4D6F">
      <w:pPr>
        <w:ind w:left="425"/>
        <w:rPr>
          <w:sz w:val="20"/>
          <w:szCs w:val="20"/>
        </w:rPr>
      </w:pPr>
      <w:r w:rsidRPr="00A74D93">
        <w:rPr>
          <w:sz w:val="20"/>
          <w:szCs w:val="20"/>
        </w:rPr>
        <w:t>Centrální podatelna</w:t>
      </w:r>
    </w:p>
    <w:p w:rsidR="007D4D6F" w:rsidRPr="00A74D93" w:rsidRDefault="007D4D6F" w:rsidP="007D4D6F">
      <w:pPr>
        <w:ind w:left="425"/>
        <w:rPr>
          <w:sz w:val="20"/>
          <w:szCs w:val="20"/>
        </w:rPr>
      </w:pPr>
      <w:r w:rsidRPr="00A74D93">
        <w:rPr>
          <w:sz w:val="20"/>
          <w:szCs w:val="20"/>
        </w:rPr>
        <w:t>Brněnská 634</w:t>
      </w:r>
    </w:p>
    <w:p w:rsidR="007D4D6F" w:rsidRPr="00A74D93" w:rsidRDefault="007D4D6F" w:rsidP="007D4D6F">
      <w:pPr>
        <w:ind w:left="425"/>
        <w:rPr>
          <w:sz w:val="20"/>
          <w:szCs w:val="20"/>
        </w:rPr>
      </w:pPr>
      <w:r w:rsidRPr="00A74D93">
        <w:rPr>
          <w:sz w:val="20"/>
          <w:szCs w:val="20"/>
        </w:rPr>
        <w:t>664 42 Modřice</w:t>
      </w:r>
    </w:p>
    <w:p w:rsidR="007D4D6F" w:rsidRPr="00A74D93" w:rsidRDefault="007D4D6F" w:rsidP="007D4D6F">
      <w:pPr>
        <w:ind w:left="425"/>
        <w:rPr>
          <w:sz w:val="20"/>
          <w:szCs w:val="20"/>
        </w:rPr>
      </w:pPr>
      <w:r w:rsidRPr="00A74D93">
        <w:rPr>
          <w:sz w:val="20"/>
          <w:szCs w:val="20"/>
        </w:rPr>
        <w:t xml:space="preserve">tel.: </w:t>
      </w:r>
      <w:r w:rsidR="00C93343">
        <w:rPr>
          <w:sz w:val="20"/>
          <w:szCs w:val="20"/>
        </w:rPr>
        <w:t>XXXXXXX</w:t>
      </w:r>
    </w:p>
    <w:p w:rsidR="007D4D6F" w:rsidRPr="00A74D93" w:rsidRDefault="007D4D6F" w:rsidP="007D4D6F">
      <w:pPr>
        <w:ind w:left="425"/>
        <w:rPr>
          <w:sz w:val="20"/>
          <w:szCs w:val="20"/>
        </w:rPr>
      </w:pPr>
      <w:r w:rsidRPr="00A74D93">
        <w:rPr>
          <w:sz w:val="20"/>
          <w:szCs w:val="20"/>
        </w:rPr>
        <w:t xml:space="preserve">fax: </w:t>
      </w:r>
      <w:r w:rsidR="00C93343">
        <w:rPr>
          <w:sz w:val="20"/>
          <w:szCs w:val="20"/>
        </w:rPr>
        <w:t>XXXXXXX</w:t>
      </w:r>
      <w:r w:rsidRPr="00A74D93">
        <w:rPr>
          <w:sz w:val="20"/>
          <w:szCs w:val="20"/>
        </w:rPr>
        <w:t xml:space="preserve">, </w:t>
      </w:r>
      <w:r w:rsidR="00C93343">
        <w:rPr>
          <w:sz w:val="20"/>
          <w:szCs w:val="20"/>
        </w:rPr>
        <w:t>XXXXXXX</w:t>
      </w:r>
    </w:p>
    <w:p w:rsidR="007D4D6F" w:rsidRPr="00A74D93" w:rsidRDefault="007D4D6F" w:rsidP="007D4D6F">
      <w:pPr>
        <w:ind w:left="425"/>
        <w:rPr>
          <w:rStyle w:val="Odkaznakoment"/>
          <w:sz w:val="20"/>
          <w:szCs w:val="20"/>
        </w:rPr>
      </w:pPr>
      <w:r w:rsidRPr="00A74D93">
        <w:rPr>
          <w:sz w:val="20"/>
          <w:szCs w:val="20"/>
        </w:rPr>
        <w:t>datová schránka: n6tetn3</w:t>
      </w:r>
    </w:p>
    <w:p w:rsidR="007D4D6F" w:rsidRPr="00A74D93" w:rsidRDefault="007D4D6F" w:rsidP="007D4D6F">
      <w:pPr>
        <w:ind w:left="426"/>
        <w:rPr>
          <w:sz w:val="20"/>
          <w:szCs w:val="20"/>
        </w:rPr>
      </w:pPr>
      <w:r w:rsidRPr="00A74D93">
        <w:rPr>
          <w:sz w:val="20"/>
          <w:szCs w:val="20"/>
        </w:rPr>
        <w:t>www.koop.cz</w:t>
      </w:r>
    </w:p>
    <w:p w:rsidR="007D4D6F" w:rsidRPr="004462F1" w:rsidRDefault="007D4D6F" w:rsidP="007D4D6F">
      <w:pPr>
        <w:pStyle w:val="slovn-rove1-netunb"/>
        <w:rPr>
          <w:szCs w:val="20"/>
        </w:rPr>
      </w:pPr>
      <w:r w:rsidRPr="004462F1">
        <w:rPr>
          <w:szCs w:val="20"/>
        </w:rPr>
        <w:t xml:space="preserve">Na výzvu pojistitele je pojistník (pojištěný nebo jakákoliv jiná osoba) povinen oznámit vznik škodné události písemnou formou. </w:t>
      </w:r>
    </w:p>
    <w:p w:rsidR="007D4D6F" w:rsidRDefault="007D4D6F" w:rsidP="0095556F">
      <w:pPr>
        <w:keepNext/>
        <w:tabs>
          <w:tab w:val="left" w:pos="-1560"/>
        </w:tabs>
        <w:jc w:val="both"/>
        <w:rPr>
          <w:rFonts w:cs="Arial"/>
          <w:sz w:val="20"/>
          <w:szCs w:val="20"/>
        </w:rPr>
      </w:pPr>
    </w:p>
    <w:p w:rsidR="007D4D6F" w:rsidRDefault="007D4D6F" w:rsidP="0095556F">
      <w:pPr>
        <w:keepNext/>
        <w:tabs>
          <w:tab w:val="left" w:pos="-1560"/>
        </w:tabs>
        <w:jc w:val="both"/>
        <w:rPr>
          <w:rFonts w:cs="Arial"/>
          <w:sz w:val="20"/>
          <w:szCs w:val="20"/>
        </w:rPr>
      </w:pPr>
    </w:p>
    <w:p w:rsidR="00643E92" w:rsidRPr="006368D9" w:rsidRDefault="00643E92" w:rsidP="00643E92">
      <w:pPr>
        <w:jc w:val="center"/>
        <w:rPr>
          <w:rFonts w:cs="Arial"/>
          <w:b/>
          <w:bCs/>
          <w:sz w:val="24"/>
        </w:rPr>
      </w:pPr>
      <w:r w:rsidRPr="006368D9">
        <w:rPr>
          <w:rFonts w:cs="Arial"/>
          <w:b/>
          <w:bCs/>
          <w:sz w:val="24"/>
        </w:rPr>
        <w:t>Článek V.</w:t>
      </w:r>
    </w:p>
    <w:p w:rsidR="00643E92" w:rsidRDefault="00643E92" w:rsidP="00643E92">
      <w:pPr>
        <w:jc w:val="center"/>
        <w:rPr>
          <w:rFonts w:cs="Arial"/>
          <w:b/>
          <w:bCs/>
          <w:sz w:val="24"/>
        </w:rPr>
      </w:pPr>
      <w:r w:rsidRPr="006368D9">
        <w:rPr>
          <w:rFonts w:cs="Arial"/>
          <w:b/>
          <w:bCs/>
          <w:sz w:val="24"/>
        </w:rPr>
        <w:t>Zvláštní ujednání</w:t>
      </w:r>
    </w:p>
    <w:p w:rsidR="00643E92" w:rsidRPr="00752BB2" w:rsidRDefault="00643E92" w:rsidP="00643E92">
      <w:pPr>
        <w:keepNext/>
        <w:spacing w:before="120"/>
        <w:rPr>
          <w:rFonts w:cs="Arial"/>
          <w:b/>
          <w:sz w:val="20"/>
          <w:szCs w:val="20"/>
        </w:rPr>
      </w:pPr>
      <w:r w:rsidRPr="00752BB2">
        <w:rPr>
          <w:rFonts w:cs="Arial"/>
          <w:b/>
          <w:sz w:val="20"/>
          <w:szCs w:val="20"/>
        </w:rPr>
        <w:t>Živelní pojištění</w:t>
      </w:r>
    </w:p>
    <w:p w:rsidR="00643E92" w:rsidRPr="00752BB2" w:rsidRDefault="00643E92" w:rsidP="00643E92">
      <w:pPr>
        <w:numPr>
          <w:ilvl w:val="0"/>
          <w:numId w:val="34"/>
        </w:numPr>
        <w:tabs>
          <w:tab w:val="left" w:pos="-1418"/>
        </w:tabs>
        <w:spacing w:before="120"/>
        <w:jc w:val="both"/>
        <w:rPr>
          <w:rFonts w:cs="Arial"/>
          <w:sz w:val="20"/>
        </w:rPr>
      </w:pPr>
      <w:r w:rsidRPr="00752BB2">
        <w:rPr>
          <w:rFonts w:cs="Arial"/>
          <w:sz w:val="20"/>
        </w:rPr>
        <w:t xml:space="preserve">Ujednává se, že se ruší ustanovení Článek 1 odst. 7) a 8), Článek 3 odst. 5), Článek 6 odst. 3) a Článek 9 ZPP P-150/14. </w:t>
      </w:r>
    </w:p>
    <w:p w:rsidR="00643E92" w:rsidRPr="004060DF" w:rsidRDefault="00643E92" w:rsidP="00643E92">
      <w:pPr>
        <w:numPr>
          <w:ilvl w:val="0"/>
          <w:numId w:val="34"/>
        </w:numPr>
        <w:tabs>
          <w:tab w:val="left" w:pos="-1418"/>
        </w:tabs>
        <w:spacing w:before="120"/>
        <w:jc w:val="both"/>
        <w:rPr>
          <w:rFonts w:cs="Arial"/>
          <w:sz w:val="20"/>
        </w:rPr>
      </w:pPr>
      <w:r w:rsidRPr="00752BB2">
        <w:rPr>
          <w:rFonts w:cs="Arial"/>
          <w:bCs/>
          <w:iCs/>
          <w:sz w:val="20"/>
        </w:rPr>
        <w:t>Ruší se ujednání ZPP P-150/14 Článek 3, odst. 4) v plném rozsahu.</w:t>
      </w:r>
    </w:p>
    <w:p w:rsidR="00643E92" w:rsidRPr="00752BB2" w:rsidRDefault="00643E92" w:rsidP="00643E92">
      <w:pPr>
        <w:numPr>
          <w:ilvl w:val="0"/>
          <w:numId w:val="34"/>
        </w:numPr>
        <w:spacing w:before="120"/>
        <w:jc w:val="both"/>
        <w:rPr>
          <w:sz w:val="20"/>
          <w:szCs w:val="20"/>
        </w:rPr>
      </w:pPr>
      <w:r w:rsidRPr="00752BB2">
        <w:rPr>
          <w:sz w:val="20"/>
          <w:szCs w:val="20"/>
        </w:rPr>
        <w:t>Ujednává se, že se živelní pojištění se vztahuje i na věci, které budou uloženy, vzhledem k jejich charakteru a vlastnostem, mimo uzavřený prostor na volném prostranství (např. mobiliář, kamerový systém, kolejová vozidla apod.)</w:t>
      </w:r>
    </w:p>
    <w:p w:rsidR="00643E92" w:rsidRPr="004060DF" w:rsidRDefault="00643E92" w:rsidP="00643E92">
      <w:pPr>
        <w:pStyle w:val="bodytext3"/>
        <w:numPr>
          <w:ilvl w:val="0"/>
          <w:numId w:val="34"/>
        </w:numPr>
        <w:spacing w:before="120" w:line="240" w:lineRule="auto"/>
        <w:jc w:val="both"/>
        <w:rPr>
          <w:rFonts w:ascii="Koop Office" w:hAnsi="Koop Office"/>
        </w:rPr>
      </w:pPr>
      <w:r w:rsidRPr="00731A9F">
        <w:rPr>
          <w:rFonts w:ascii="Koop Office" w:hAnsi="Koop Office"/>
        </w:rPr>
        <w:t xml:space="preserve">Odchylně od ZPP P-150/14, Čl. 2, odst. 2), písm. f), bodu i), ii) vzniká právo na plnění za poškození nebo zničení potrubí, topných těles vodovodních zařízení včetně armatur, kotlů, nádrží a výměníkových stanic vytápěcích systémů, došlo-li k němu i jinak než přetlakem nebo zamrznutím kapaliny v nich. Součástí pojistného plnění se sjednává i doložitelný únik vody z poškozených nebo zničených výše uvedených vodovodních zařízení. Ostatní ustanovení Čl. 2, odst. 2), písm. f), ZPP P-150/14 zůstávají v platnosti. Pojistné plnění z pojištění sjednaného tímto odchylným ustanovením, </w:t>
      </w:r>
      <w:r w:rsidRPr="00731A9F">
        <w:rPr>
          <w:rFonts w:ascii="Koop Office" w:hAnsi="Koop Office" w:cs="Arial"/>
        </w:rPr>
        <w:t>v souhrnu</w:t>
      </w:r>
      <w:r w:rsidRPr="00731A9F">
        <w:rPr>
          <w:rFonts w:ascii="Koop Office" w:hAnsi="Koop Office"/>
        </w:rPr>
        <w:t xml:space="preserve"> za všechny pojistné události nastalé v průběhu </w:t>
      </w:r>
      <w:r w:rsidRPr="00731A9F">
        <w:rPr>
          <w:rFonts w:ascii="Koop Office" w:hAnsi="Koop Office" w:cs="Arial"/>
        </w:rPr>
        <w:t xml:space="preserve">jednoho pojistného roku </w:t>
      </w:r>
      <w:r w:rsidRPr="00731A9F">
        <w:rPr>
          <w:rFonts w:ascii="Koop Office" w:hAnsi="Koop Office"/>
        </w:rPr>
        <w:t xml:space="preserve">(resp. je-li pojištění sjednáno na dobu kratší než jeden pojistný rok, v průběhu trvání pojištění), je omezeno </w:t>
      </w:r>
      <w:r w:rsidRPr="00731A9F">
        <w:rPr>
          <w:rFonts w:ascii="Koop Office" w:hAnsi="Koop Office" w:cs="Arial"/>
        </w:rPr>
        <w:t xml:space="preserve">maximálním ročním limitem pojistného plnění ve výši </w:t>
      </w:r>
      <w:r>
        <w:rPr>
          <w:rFonts w:ascii="Koop Office" w:hAnsi="Koop Office" w:cs="Arial"/>
        </w:rPr>
        <w:t>10</w:t>
      </w:r>
      <w:r w:rsidRPr="00731A9F">
        <w:rPr>
          <w:rFonts w:ascii="Koop Office" w:hAnsi="Koop Office" w:cs="Arial"/>
        </w:rPr>
        <w:t>0</w:t>
      </w:r>
      <w:r>
        <w:rPr>
          <w:rFonts w:ascii="Koop Office" w:hAnsi="Koop Office" w:cs="Arial"/>
        </w:rPr>
        <w:t xml:space="preserve"> </w:t>
      </w:r>
      <w:r w:rsidRPr="00731A9F">
        <w:rPr>
          <w:rFonts w:ascii="Koop Office" w:hAnsi="Koop Office" w:cs="Arial"/>
        </w:rPr>
        <w:t xml:space="preserve">000 Kč. </w:t>
      </w:r>
      <w:r w:rsidRPr="00731A9F">
        <w:rPr>
          <w:rFonts w:ascii="Koop Office" w:hAnsi="Koop Office"/>
        </w:rPr>
        <w:t>Od celkové výše pojistného plnění za každou pojistnou událost z pojištění dle tohoto odchylného ustanovení se odečítá spoluúčast ve výši 1</w:t>
      </w:r>
      <w:r>
        <w:rPr>
          <w:rFonts w:ascii="Koop Office" w:hAnsi="Koop Office"/>
        </w:rPr>
        <w:t xml:space="preserve"> </w:t>
      </w:r>
      <w:r w:rsidRPr="00731A9F">
        <w:rPr>
          <w:rFonts w:ascii="Koop Office" w:hAnsi="Koop Office"/>
          <w:spacing w:val="-4"/>
        </w:rPr>
        <w:t>000 Kč</w:t>
      </w:r>
      <w:r w:rsidRPr="00731A9F">
        <w:rPr>
          <w:rFonts w:ascii="Koop Office" w:hAnsi="Koop Office" w:cs="AllianzSansLight"/>
        </w:rPr>
        <w:t>.</w:t>
      </w:r>
    </w:p>
    <w:p w:rsidR="00643E92" w:rsidRPr="004060DF" w:rsidRDefault="00643E92" w:rsidP="00643E92">
      <w:pPr>
        <w:numPr>
          <w:ilvl w:val="0"/>
          <w:numId w:val="34"/>
        </w:numPr>
        <w:spacing w:before="120"/>
        <w:jc w:val="both"/>
        <w:rPr>
          <w:sz w:val="20"/>
          <w:szCs w:val="20"/>
        </w:rPr>
      </w:pPr>
      <w:r w:rsidRPr="004060DF">
        <w:rPr>
          <w:sz w:val="20"/>
          <w:szCs w:val="20"/>
        </w:rPr>
        <w:t>Odchylně od ZPP P</w:t>
      </w:r>
      <w:r>
        <w:rPr>
          <w:sz w:val="20"/>
          <w:szCs w:val="20"/>
        </w:rPr>
        <w:t>-</w:t>
      </w:r>
      <w:r w:rsidRPr="004060DF">
        <w:rPr>
          <w:sz w:val="20"/>
          <w:szCs w:val="20"/>
        </w:rPr>
        <w:t>15</w:t>
      </w:r>
      <w:r>
        <w:rPr>
          <w:sz w:val="20"/>
          <w:szCs w:val="20"/>
        </w:rPr>
        <w:t>0</w:t>
      </w:r>
      <w:r w:rsidRPr="004060DF">
        <w:rPr>
          <w:sz w:val="20"/>
          <w:szCs w:val="20"/>
        </w:rPr>
        <w:t>/</w:t>
      </w:r>
      <w:r>
        <w:rPr>
          <w:sz w:val="20"/>
          <w:szCs w:val="20"/>
        </w:rPr>
        <w:t>14</w:t>
      </w:r>
      <w:r w:rsidRPr="004060DF">
        <w:rPr>
          <w:sz w:val="20"/>
          <w:szCs w:val="20"/>
        </w:rPr>
        <w:t xml:space="preserve"> </w:t>
      </w:r>
      <w:r>
        <w:rPr>
          <w:sz w:val="20"/>
          <w:szCs w:val="20"/>
        </w:rPr>
        <w:t>Č</w:t>
      </w:r>
      <w:r w:rsidRPr="004060DF">
        <w:rPr>
          <w:sz w:val="20"/>
          <w:szCs w:val="20"/>
        </w:rPr>
        <w:t xml:space="preserve">l. </w:t>
      </w:r>
      <w:r>
        <w:rPr>
          <w:sz w:val="20"/>
          <w:szCs w:val="20"/>
        </w:rPr>
        <w:t>3</w:t>
      </w:r>
      <w:r w:rsidRPr="004060DF">
        <w:rPr>
          <w:sz w:val="20"/>
          <w:szCs w:val="20"/>
        </w:rPr>
        <w:t xml:space="preserve"> bod</w:t>
      </w:r>
      <w:r>
        <w:rPr>
          <w:sz w:val="20"/>
          <w:szCs w:val="20"/>
        </w:rPr>
        <w:t xml:space="preserve">u </w:t>
      </w:r>
      <w:r w:rsidRPr="004060DF">
        <w:rPr>
          <w:sz w:val="20"/>
          <w:szCs w:val="20"/>
        </w:rPr>
        <w:t>2) se ujednává, že za náraz vozidla je považován i náraz vlastního vozidla, které provozuje pojištěný.</w:t>
      </w:r>
    </w:p>
    <w:p w:rsidR="00643E92" w:rsidRPr="00731A9F" w:rsidRDefault="00643E92" w:rsidP="00643E92">
      <w:pPr>
        <w:pStyle w:val="bodytext3"/>
        <w:numPr>
          <w:ilvl w:val="0"/>
          <w:numId w:val="34"/>
        </w:numPr>
        <w:spacing w:before="120" w:line="240" w:lineRule="auto"/>
        <w:jc w:val="both"/>
        <w:rPr>
          <w:rFonts w:ascii="Koop Office" w:hAnsi="Koop Office"/>
        </w:rPr>
      </w:pPr>
      <w:r>
        <w:rPr>
          <w:rFonts w:ascii="Koop Office" w:hAnsi="Koop Office" w:cs="AllianzSansLight"/>
        </w:rPr>
        <w:t>Jde-li o pojištění budovy, pojištění se dále vztahuje na pojištění vnějších dešťových svodů, došlo-li k němu zamrznutím kapaliny v nich.</w:t>
      </w:r>
    </w:p>
    <w:p w:rsidR="00643E92" w:rsidRPr="006D39B6" w:rsidRDefault="00643E92" w:rsidP="00643E92">
      <w:pPr>
        <w:ind w:left="425"/>
        <w:jc w:val="both"/>
        <w:rPr>
          <w:sz w:val="20"/>
          <w:szCs w:val="20"/>
        </w:rPr>
      </w:pPr>
    </w:p>
    <w:p w:rsidR="00643E92" w:rsidRPr="00752BB2" w:rsidRDefault="00643E92" w:rsidP="00643E92">
      <w:pPr>
        <w:rPr>
          <w:b/>
          <w:sz w:val="20"/>
          <w:szCs w:val="20"/>
        </w:rPr>
      </w:pPr>
      <w:r w:rsidRPr="00752BB2">
        <w:rPr>
          <w:b/>
          <w:sz w:val="20"/>
          <w:szCs w:val="20"/>
        </w:rPr>
        <w:t>Pojištění odcizení</w:t>
      </w:r>
    </w:p>
    <w:p w:rsidR="00643E92" w:rsidRPr="00D00A3F" w:rsidRDefault="00643E92" w:rsidP="00643E92">
      <w:pPr>
        <w:numPr>
          <w:ilvl w:val="0"/>
          <w:numId w:val="36"/>
        </w:numPr>
        <w:spacing w:before="120"/>
        <w:ind w:left="425" w:hanging="425"/>
        <w:jc w:val="both"/>
        <w:rPr>
          <w:sz w:val="20"/>
          <w:szCs w:val="20"/>
        </w:rPr>
      </w:pPr>
      <w:r w:rsidRPr="00D00A3F">
        <w:rPr>
          <w:sz w:val="20"/>
          <w:szCs w:val="20"/>
        </w:rPr>
        <w:t xml:space="preserve">Odchylně od tabulky č. 1 doložky DOZ101 se pro místa pojištění specifikovaná v příloze č. 1 stanovuje předepsaný způsob zabezpečení pojištěných věcí a maximální kumulovaný limit pojistného plnění pro každou pojistnou událost, která nastane z příčiny krádeže s překonáním překážky nebo vandalismu dle přílohy č. 1. Nebude-li splněno zabezpečení specifikované v příloze č. 1, platí ustanovení doložky DOZ101, která je nedílnou součástí této pojistné smlouvy. </w:t>
      </w:r>
    </w:p>
    <w:p w:rsidR="00643E92" w:rsidRDefault="00643E92" w:rsidP="00643E92">
      <w:pPr>
        <w:numPr>
          <w:ilvl w:val="0"/>
          <w:numId w:val="36"/>
        </w:numPr>
        <w:spacing w:before="120"/>
        <w:ind w:left="425" w:hanging="425"/>
        <w:jc w:val="both"/>
        <w:rPr>
          <w:sz w:val="20"/>
          <w:szCs w:val="20"/>
        </w:rPr>
      </w:pPr>
      <w:r w:rsidRPr="00D00A3F">
        <w:rPr>
          <w:sz w:val="20"/>
          <w:szCs w:val="20"/>
        </w:rPr>
        <w:t xml:space="preserve">Odchylně od tabulky č. 1 a 2 doložky DOZ102 se pro místa pojištění specifikovaná v příloze č. 2 stanovuje předepsaný způsob zabezpečení pojištěných věcí a maximální kumulovaný limit pojistného plnění pro každou pojistnou událost, která nastane z příčiny krádeže s překonáním překážky nebo vandalismu dle přílohy č. 2 Nebude-li splněno zabezpečení specifikované v příloze č. 2, platí ustanovení doložky DOZ101, která je nedílnou součástí této pojistné smlouvy. </w:t>
      </w:r>
    </w:p>
    <w:p w:rsidR="00643E92" w:rsidRPr="005C7000" w:rsidRDefault="00643E92" w:rsidP="00643E92">
      <w:pPr>
        <w:numPr>
          <w:ilvl w:val="0"/>
          <w:numId w:val="36"/>
        </w:numPr>
        <w:spacing w:before="120"/>
        <w:ind w:left="425" w:hanging="425"/>
        <w:jc w:val="both"/>
        <w:rPr>
          <w:sz w:val="20"/>
          <w:szCs w:val="20"/>
        </w:rPr>
      </w:pPr>
      <w:r>
        <w:rPr>
          <w:sz w:val="20"/>
          <w:szCs w:val="20"/>
        </w:rPr>
        <w:t xml:space="preserve">Odchylně od doložky DOZ102 se pojištění vztahuje i na peníze nebo ceniny uložené v automatech na prodej lístků. </w:t>
      </w:r>
      <w:r w:rsidRPr="005C7000">
        <w:rPr>
          <w:rFonts w:cs="Arial"/>
          <w:bCs/>
          <w:sz w:val="20"/>
          <w:szCs w:val="20"/>
        </w:rPr>
        <w:t xml:space="preserve">Toto pojištění se sjednává s limitem pojistného plnění ve výši </w:t>
      </w:r>
      <w:r w:rsidR="00C93343">
        <w:rPr>
          <w:rFonts w:cs="Arial"/>
          <w:bCs/>
          <w:sz w:val="20"/>
          <w:szCs w:val="20"/>
        </w:rPr>
        <w:t>XXXX</w:t>
      </w:r>
      <w:r w:rsidRPr="005C7000">
        <w:rPr>
          <w:rFonts w:cs="Arial"/>
          <w:bCs/>
          <w:sz w:val="20"/>
          <w:szCs w:val="20"/>
        </w:rPr>
        <w:t xml:space="preserve"> Kč a se spoluúčastí ve výši 500 Kč na jednu pojistnou událost.</w:t>
      </w:r>
    </w:p>
    <w:p w:rsidR="00643E92" w:rsidRPr="00752BB2" w:rsidRDefault="00643E92" w:rsidP="00643E92">
      <w:pPr>
        <w:numPr>
          <w:ilvl w:val="0"/>
          <w:numId w:val="36"/>
        </w:numPr>
        <w:spacing w:before="120"/>
        <w:ind w:left="425" w:hanging="425"/>
        <w:jc w:val="both"/>
        <w:rPr>
          <w:sz w:val="20"/>
          <w:szCs w:val="20"/>
        </w:rPr>
      </w:pPr>
      <w:r w:rsidRPr="00752BB2">
        <w:rPr>
          <w:sz w:val="20"/>
          <w:szCs w:val="20"/>
        </w:rPr>
        <w:t>Ujednává se, že vozidla se považují za uzavřený prostor.</w:t>
      </w:r>
    </w:p>
    <w:p w:rsidR="00643E92" w:rsidRPr="00752BB2" w:rsidRDefault="00643E92" w:rsidP="00643E92">
      <w:pPr>
        <w:numPr>
          <w:ilvl w:val="0"/>
          <w:numId w:val="36"/>
        </w:numPr>
        <w:spacing w:before="120"/>
        <w:ind w:left="425" w:hanging="425"/>
        <w:jc w:val="both"/>
        <w:rPr>
          <w:sz w:val="20"/>
          <w:szCs w:val="20"/>
        </w:rPr>
      </w:pPr>
      <w:r w:rsidRPr="00752BB2">
        <w:rPr>
          <w:sz w:val="20"/>
          <w:szCs w:val="20"/>
        </w:rPr>
        <w:t>Ujednává se, že se pojištění odcizení vztahuje i na věci, které budou uloženy, vzhledem k jejich charakteru a vlastnostem, mimo uzavřený prostor na volném prostranství (např. mobiliář, kamerový systém, kolejová vozidla apod.)</w:t>
      </w:r>
      <w:r>
        <w:rPr>
          <w:sz w:val="20"/>
          <w:szCs w:val="20"/>
        </w:rPr>
        <w:t xml:space="preserve"> a to za podmínek specifikovaných v doložce DOZ101.</w:t>
      </w:r>
    </w:p>
    <w:p w:rsidR="00643E92" w:rsidRPr="00752BB2" w:rsidRDefault="00643E92" w:rsidP="00643E92">
      <w:pPr>
        <w:keepNext/>
        <w:widowControl w:val="0"/>
        <w:numPr>
          <w:ilvl w:val="0"/>
          <w:numId w:val="37"/>
        </w:numPr>
        <w:adjustRightInd w:val="0"/>
        <w:spacing w:before="120" w:line="240" w:lineRule="exact"/>
        <w:ind w:left="426" w:hanging="426"/>
        <w:jc w:val="both"/>
        <w:rPr>
          <w:rFonts w:cs="Arial"/>
          <w:sz w:val="20"/>
          <w:szCs w:val="20"/>
        </w:rPr>
      </w:pPr>
      <w:r w:rsidRPr="00752BB2">
        <w:rPr>
          <w:rFonts w:cs="Arial"/>
          <w:sz w:val="20"/>
          <w:szCs w:val="20"/>
        </w:rPr>
        <w:t>Ujednává se, že pro odbavovací systém NOIS poskytne pojistitel plnění, bude-li toto zařízení umístěné i v autobusech a tramvajích a bude pevně připevněno k vozidlu.</w:t>
      </w:r>
    </w:p>
    <w:p w:rsidR="00643E92" w:rsidRDefault="00643E92" w:rsidP="00643E92">
      <w:pPr>
        <w:keepNext/>
        <w:widowControl w:val="0"/>
        <w:numPr>
          <w:ilvl w:val="0"/>
          <w:numId w:val="37"/>
        </w:numPr>
        <w:adjustRightInd w:val="0"/>
        <w:spacing w:before="120" w:line="240" w:lineRule="exact"/>
        <w:ind w:left="426" w:hanging="426"/>
        <w:jc w:val="both"/>
        <w:rPr>
          <w:rFonts w:cs="Arial"/>
          <w:sz w:val="20"/>
          <w:szCs w:val="20"/>
        </w:rPr>
      </w:pPr>
      <w:r w:rsidRPr="00752BB2">
        <w:rPr>
          <w:rFonts w:cs="Arial"/>
          <w:sz w:val="20"/>
          <w:szCs w:val="20"/>
        </w:rPr>
        <w:t>Zabezpečení tramvají: Pojistitel poskytne plnění</w:t>
      </w:r>
      <w:r>
        <w:rPr>
          <w:rFonts w:cs="Arial"/>
          <w:sz w:val="20"/>
          <w:szCs w:val="20"/>
        </w:rPr>
        <w:t xml:space="preserve">, </w:t>
      </w:r>
      <w:r w:rsidRPr="00752BB2">
        <w:rPr>
          <w:rFonts w:cs="Arial"/>
          <w:sz w:val="20"/>
          <w:szCs w:val="20"/>
        </w:rPr>
        <w:t>budou</w:t>
      </w:r>
      <w:r>
        <w:rPr>
          <w:rFonts w:cs="Arial"/>
          <w:sz w:val="20"/>
          <w:szCs w:val="20"/>
        </w:rPr>
        <w:t>-</w:t>
      </w:r>
      <w:r w:rsidRPr="00752BB2">
        <w:rPr>
          <w:rFonts w:cs="Arial"/>
          <w:sz w:val="20"/>
          <w:szCs w:val="20"/>
        </w:rPr>
        <w:t>li tramvaje uloženy v místě určení a zároveň uzamčeny originál klíčem.</w:t>
      </w:r>
    </w:p>
    <w:p w:rsidR="00643E92" w:rsidRDefault="00643E92" w:rsidP="00643E92">
      <w:pPr>
        <w:keepNext/>
        <w:widowControl w:val="0"/>
        <w:numPr>
          <w:ilvl w:val="0"/>
          <w:numId w:val="37"/>
        </w:numPr>
        <w:adjustRightInd w:val="0"/>
        <w:spacing w:before="120" w:line="240" w:lineRule="exact"/>
        <w:ind w:left="426" w:hanging="426"/>
        <w:jc w:val="both"/>
        <w:rPr>
          <w:rFonts w:cs="Arial"/>
          <w:bCs/>
          <w:sz w:val="20"/>
          <w:szCs w:val="20"/>
        </w:rPr>
      </w:pPr>
      <w:r w:rsidRPr="00752BB2">
        <w:rPr>
          <w:rFonts w:cs="Arial"/>
          <w:sz w:val="20"/>
          <w:szCs w:val="20"/>
        </w:rPr>
        <w:t xml:space="preserve">Ujednává se, že pojištění vandalismu se vztahuje i na </w:t>
      </w:r>
      <w:r w:rsidRPr="00752BB2">
        <w:rPr>
          <w:rFonts w:cs="Arial"/>
          <w:bCs/>
          <w:sz w:val="20"/>
          <w:szCs w:val="20"/>
        </w:rPr>
        <w:t xml:space="preserve">tramvaje, vnitřní vybavení tramvají a autobusů (i to, které je pevně spojeno s tramvají nebo autobusem), které jsou ve vlastnictví nebo oprávněné držbě </w:t>
      </w:r>
      <w:r w:rsidRPr="00752BB2">
        <w:rPr>
          <w:rFonts w:cs="Arial"/>
          <w:bCs/>
          <w:sz w:val="20"/>
          <w:szCs w:val="20"/>
        </w:rPr>
        <w:lastRenderedPageBreak/>
        <w:t>pojistníka.</w:t>
      </w:r>
    </w:p>
    <w:p w:rsidR="00643E92" w:rsidRDefault="00643E92" w:rsidP="00643E92">
      <w:pPr>
        <w:rPr>
          <w:rFonts w:cs="Arial"/>
          <w:bCs/>
          <w:sz w:val="20"/>
          <w:szCs w:val="20"/>
        </w:rPr>
      </w:pPr>
    </w:p>
    <w:p w:rsidR="00643E92" w:rsidRPr="008531A3" w:rsidRDefault="00643E92" w:rsidP="00643E92">
      <w:pPr>
        <w:keepNext/>
        <w:widowControl w:val="0"/>
        <w:numPr>
          <w:ilvl w:val="0"/>
          <w:numId w:val="37"/>
        </w:numPr>
        <w:adjustRightInd w:val="0"/>
        <w:spacing w:before="120" w:line="240" w:lineRule="exact"/>
        <w:ind w:left="426" w:hanging="426"/>
        <w:jc w:val="both"/>
        <w:rPr>
          <w:rFonts w:cs="Arial"/>
          <w:bCs/>
          <w:sz w:val="20"/>
          <w:szCs w:val="20"/>
        </w:rPr>
      </w:pPr>
      <w:r w:rsidRPr="008531A3">
        <w:rPr>
          <w:rFonts w:cs="Arial"/>
          <w:bCs/>
          <w:sz w:val="20"/>
          <w:szCs w:val="20"/>
        </w:rPr>
        <w:t>Pojištění pro případ odcizení – loupež přepravovaných peněz a cenin (Článek II, tabulka 2.4.1) se vztahuje i na přepravu peněz nebo cenin řidičem autobusu nebo tramvaje z dopravního prostředku až do místa určení. Toto pojištění se sjednává s limitem pojistného plnění ve výši 10 000 Kč a se spoluúčastí ve výši 500 Kč na jednu pojistnou událost.  Přeprava musí být prováděna řidičem. Peníze a ceniny musí být po dobu přepravy uloženy v uzavřeném obalu.</w:t>
      </w:r>
    </w:p>
    <w:p w:rsidR="00643E92" w:rsidRPr="00E974CE" w:rsidRDefault="00643E92" w:rsidP="00643E92">
      <w:pPr>
        <w:numPr>
          <w:ilvl w:val="0"/>
          <w:numId w:val="37"/>
        </w:numPr>
        <w:spacing w:before="120"/>
        <w:ind w:left="426" w:hanging="426"/>
        <w:jc w:val="both"/>
        <w:rPr>
          <w:sz w:val="20"/>
          <w:szCs w:val="20"/>
        </w:rPr>
      </w:pPr>
      <w:r w:rsidRPr="00B9603E">
        <w:rPr>
          <w:sz w:val="20"/>
          <w:szCs w:val="20"/>
        </w:rPr>
        <w:t xml:space="preserve">Odchylně od doložky DOZ102 se pojištění vztahuje i na peníze nebo ceniny uložené v uzamčené schránce v uzamčeném autobuse. </w:t>
      </w:r>
      <w:r w:rsidRPr="00B9603E">
        <w:rPr>
          <w:rFonts w:cs="Arial"/>
          <w:bCs/>
          <w:sz w:val="20"/>
          <w:szCs w:val="20"/>
        </w:rPr>
        <w:t>Toto pojištění se sjednává s limitem pojistného plnění ve výši 5 000 Kč na jednu pojistnou událost, se spoluúčastí ve výši 500 Kč na jednu pojistnou událost a územní platností Evropa.</w:t>
      </w:r>
    </w:p>
    <w:p w:rsidR="00643E92" w:rsidRPr="008B6F51" w:rsidRDefault="00643E92" w:rsidP="00643E92">
      <w:pPr>
        <w:keepNext/>
        <w:numPr>
          <w:ilvl w:val="0"/>
          <w:numId w:val="37"/>
        </w:numPr>
        <w:tabs>
          <w:tab w:val="left" w:pos="-1560"/>
        </w:tabs>
        <w:spacing w:before="120"/>
        <w:ind w:left="426" w:hanging="426"/>
        <w:jc w:val="both"/>
        <w:rPr>
          <w:rFonts w:cs="Arial"/>
          <w:sz w:val="20"/>
        </w:rPr>
      </w:pPr>
      <w:r w:rsidRPr="008B6F51">
        <w:rPr>
          <w:rFonts w:cs="Arial"/>
          <w:bCs/>
          <w:iCs/>
          <w:sz w:val="20"/>
        </w:rPr>
        <w:t xml:space="preserve">Zvláštní ujednání vztahující se k Článku II., bod 2., tabulka </w:t>
      </w:r>
      <w:r w:rsidRPr="008B6F51">
        <w:rPr>
          <w:rFonts w:cs="Arial"/>
          <w:b/>
          <w:bCs/>
          <w:iCs/>
          <w:sz w:val="20"/>
        </w:rPr>
        <w:t>2.2.1.</w:t>
      </w:r>
      <w:r w:rsidRPr="008B6F51">
        <w:rPr>
          <w:rFonts w:cs="Arial"/>
          <w:bCs/>
          <w:iCs/>
          <w:sz w:val="20"/>
        </w:rPr>
        <w:t xml:space="preserve"> pořadové číslo </w:t>
      </w:r>
      <w:r w:rsidRPr="008B6F51">
        <w:rPr>
          <w:rFonts w:cs="Arial"/>
          <w:b/>
          <w:bCs/>
          <w:iCs/>
          <w:sz w:val="20"/>
        </w:rPr>
        <w:t>8.</w:t>
      </w:r>
      <w:r w:rsidRPr="008B6F51">
        <w:rPr>
          <w:rFonts w:cs="Arial"/>
          <w:bCs/>
          <w:iCs/>
          <w:sz w:val="20"/>
        </w:rPr>
        <w:t>:</w:t>
      </w:r>
    </w:p>
    <w:p w:rsidR="00643E92" w:rsidRPr="008B6F51" w:rsidRDefault="00643E92" w:rsidP="00643E92">
      <w:pPr>
        <w:keepNext/>
        <w:tabs>
          <w:tab w:val="left" w:pos="-1560"/>
        </w:tabs>
        <w:spacing w:before="120"/>
        <w:ind w:left="442"/>
        <w:jc w:val="both"/>
        <w:rPr>
          <w:rFonts w:cs="Arial"/>
          <w:bCs/>
          <w:iCs/>
          <w:sz w:val="20"/>
        </w:rPr>
      </w:pPr>
      <w:r w:rsidRPr="008B6F51">
        <w:rPr>
          <w:rFonts w:cs="Arial"/>
          <w:bCs/>
          <w:iCs/>
          <w:sz w:val="20"/>
        </w:rPr>
        <w:t>V souladu se ZPP P-200/14, Článek 2, odst. 1), písm. a) se za krádež, při které pachatel prokazatelně překonal překážky chránící pojištěnou věc před odcizením, považují případy, kdy se pachatel zmocnil pojištěné věci překonáním jejího konstrukčního upevnění. Konstrukčním upevněním se rozumí obtížně rozebíratelné nebo nerozebíratelné pevné spojení pojištěné věci se stavbou. Za nerozebíratelné je považováno takové spojení, kdy pojištěnou věc nelze odcizit bez jeho destrukčního narušení. Za obtížně rozebíratelné je považováno pouze takové spojení, k jehož rozebrání je nutno použít minimálně ručního nářadí, nejedná-li se o běžně používaná spojení, jejichž konstrukci nelze ovlivnit. Odkaz na předepsaný způsob zabezpečení vyplývající z pojistných podmínek upravujících způsoby zabezpečení dle ZPP P-200/14, Článek 6, odst. 1) se považuje za odkaz na ujednání tohoto bodu.</w:t>
      </w:r>
    </w:p>
    <w:p w:rsidR="00643E92" w:rsidRDefault="00643E92" w:rsidP="00643E92">
      <w:pPr>
        <w:rPr>
          <w:rFonts w:cs="Arial"/>
          <w:bCs/>
          <w:sz w:val="20"/>
          <w:szCs w:val="20"/>
        </w:rPr>
      </w:pPr>
    </w:p>
    <w:p w:rsidR="00643E92" w:rsidRPr="00752BB2" w:rsidRDefault="00643E92" w:rsidP="00643E92">
      <w:pPr>
        <w:keepNext/>
        <w:widowControl w:val="0"/>
        <w:adjustRightInd w:val="0"/>
        <w:jc w:val="both"/>
        <w:rPr>
          <w:rFonts w:cs="Arial"/>
          <w:b/>
          <w:snapToGrid w:val="0"/>
          <w:sz w:val="20"/>
          <w:szCs w:val="20"/>
        </w:rPr>
      </w:pPr>
      <w:r w:rsidRPr="00752BB2">
        <w:rPr>
          <w:rFonts w:cs="Arial"/>
          <w:b/>
          <w:snapToGrid w:val="0"/>
          <w:sz w:val="20"/>
          <w:szCs w:val="20"/>
        </w:rPr>
        <w:t>Pojištění věcí během silniční dopravy</w:t>
      </w:r>
    </w:p>
    <w:p w:rsidR="00643E92" w:rsidRPr="00752BB2" w:rsidRDefault="00643E92" w:rsidP="00643E92">
      <w:pPr>
        <w:numPr>
          <w:ilvl w:val="0"/>
          <w:numId w:val="37"/>
        </w:numPr>
        <w:tabs>
          <w:tab w:val="left" w:pos="-1418"/>
        </w:tabs>
        <w:spacing w:before="120"/>
        <w:ind w:left="426" w:hanging="426"/>
        <w:jc w:val="both"/>
        <w:rPr>
          <w:rFonts w:cs="Arial"/>
          <w:sz w:val="20"/>
        </w:rPr>
      </w:pPr>
      <w:r w:rsidRPr="00752BB2">
        <w:rPr>
          <w:rFonts w:cs="Arial"/>
          <w:bCs/>
          <w:iCs/>
          <w:sz w:val="20"/>
        </w:rPr>
        <w:t>Ruší se ujednání ZPP P-</w:t>
      </w:r>
      <w:r>
        <w:rPr>
          <w:rFonts w:cs="Arial"/>
          <w:bCs/>
          <w:iCs/>
          <w:sz w:val="20"/>
        </w:rPr>
        <w:t>695</w:t>
      </w:r>
      <w:r w:rsidRPr="00752BB2">
        <w:rPr>
          <w:rFonts w:cs="Arial"/>
          <w:bCs/>
          <w:iCs/>
          <w:sz w:val="20"/>
        </w:rPr>
        <w:t xml:space="preserve">/14 Článek 3, odst. </w:t>
      </w:r>
      <w:r>
        <w:rPr>
          <w:rFonts w:cs="Arial"/>
          <w:bCs/>
          <w:iCs/>
          <w:sz w:val="20"/>
        </w:rPr>
        <w:t>1</w:t>
      </w:r>
      <w:r w:rsidRPr="00752BB2">
        <w:rPr>
          <w:rFonts w:cs="Arial"/>
          <w:bCs/>
          <w:iCs/>
          <w:sz w:val="20"/>
        </w:rPr>
        <w:t>)</w:t>
      </w:r>
      <w:r>
        <w:rPr>
          <w:rFonts w:cs="Arial"/>
          <w:bCs/>
          <w:iCs/>
          <w:sz w:val="20"/>
        </w:rPr>
        <w:t xml:space="preserve"> písm. d)</w:t>
      </w:r>
      <w:r w:rsidRPr="00752BB2">
        <w:rPr>
          <w:rFonts w:cs="Arial"/>
          <w:bCs/>
          <w:iCs/>
          <w:sz w:val="20"/>
        </w:rPr>
        <w:t xml:space="preserve"> v plném rozsahu.</w:t>
      </w:r>
    </w:p>
    <w:p w:rsidR="00643E92" w:rsidRPr="00E65DEA" w:rsidRDefault="00643E92" w:rsidP="00643E92">
      <w:pPr>
        <w:pStyle w:val="Odstavecseseznamem"/>
        <w:numPr>
          <w:ilvl w:val="0"/>
          <w:numId w:val="37"/>
        </w:numPr>
        <w:tabs>
          <w:tab w:val="left" w:pos="-1560"/>
        </w:tabs>
        <w:spacing w:before="120" w:after="0" w:line="240" w:lineRule="auto"/>
        <w:ind w:left="425" w:hanging="425"/>
        <w:jc w:val="both"/>
        <w:rPr>
          <w:rFonts w:ascii="Koop Office" w:hAnsi="Koop Office" w:cs="Arial"/>
          <w:sz w:val="20"/>
          <w:szCs w:val="20"/>
        </w:rPr>
      </w:pPr>
      <w:r w:rsidRPr="00E65DEA">
        <w:rPr>
          <w:rFonts w:ascii="Koop Office" w:hAnsi="Koop Office" w:cs="Arial"/>
          <w:sz w:val="20"/>
          <w:szCs w:val="20"/>
        </w:rPr>
        <w:t xml:space="preserve">Podmínkou plnění ze strany pojistitele v případě škodné události nastalé při přepravě ojetých nebo havarovaných vozidel je předložení fotodokumentace zachycující stav (zejména rozsah poškození) ojetého nebo havarovaného vozidla před jeho naložením na vozidlo určené k jeho přepravě a stav bezprostředně po škodné události. Tato fotodokumentace musí být </w:t>
      </w:r>
      <w:r w:rsidRPr="00E65DEA">
        <w:rPr>
          <w:rFonts w:ascii="Koop Office" w:hAnsi="Koop Office"/>
          <w:iCs/>
          <w:sz w:val="20"/>
          <w:szCs w:val="20"/>
        </w:rPr>
        <w:t>natolik průkazná, aby bylo možné na jejím základě posoudit rozsah případné škody na přepravovaném havarovaném či ojetém vozidle.</w:t>
      </w:r>
    </w:p>
    <w:p w:rsidR="00643E92" w:rsidRDefault="00643E92" w:rsidP="00643E92">
      <w:pPr>
        <w:keepNext/>
        <w:widowControl w:val="0"/>
        <w:adjustRightInd w:val="0"/>
        <w:jc w:val="both"/>
        <w:rPr>
          <w:rFonts w:cs="Arial"/>
          <w:b/>
          <w:snapToGrid w:val="0"/>
          <w:sz w:val="20"/>
          <w:szCs w:val="20"/>
        </w:rPr>
      </w:pPr>
    </w:p>
    <w:p w:rsidR="00643E92" w:rsidRDefault="00643E92" w:rsidP="00643E92">
      <w:pPr>
        <w:keepNext/>
        <w:widowControl w:val="0"/>
        <w:adjustRightInd w:val="0"/>
        <w:jc w:val="both"/>
        <w:rPr>
          <w:rFonts w:cs="Arial"/>
          <w:b/>
          <w:snapToGrid w:val="0"/>
          <w:sz w:val="20"/>
          <w:szCs w:val="20"/>
        </w:rPr>
      </w:pPr>
      <w:r w:rsidRPr="00752BB2">
        <w:rPr>
          <w:rFonts w:cs="Arial"/>
          <w:b/>
          <w:snapToGrid w:val="0"/>
          <w:sz w:val="20"/>
          <w:szCs w:val="20"/>
        </w:rPr>
        <w:t xml:space="preserve">Pojištění </w:t>
      </w:r>
      <w:r>
        <w:rPr>
          <w:rFonts w:cs="Arial"/>
          <w:b/>
          <w:snapToGrid w:val="0"/>
          <w:sz w:val="20"/>
          <w:szCs w:val="20"/>
        </w:rPr>
        <w:t>odpovědnosti za újmu</w:t>
      </w:r>
    </w:p>
    <w:p w:rsidR="00643E92" w:rsidRPr="000636C5" w:rsidRDefault="00643E92" w:rsidP="00643E92">
      <w:pPr>
        <w:pStyle w:val="Odstavecseseznamem"/>
        <w:keepNext/>
        <w:numPr>
          <w:ilvl w:val="1"/>
          <w:numId w:val="39"/>
        </w:numPr>
        <w:tabs>
          <w:tab w:val="left" w:pos="-1560"/>
        </w:tabs>
        <w:spacing w:before="120" w:after="120" w:line="240" w:lineRule="auto"/>
        <w:ind w:left="425" w:hanging="425"/>
        <w:jc w:val="both"/>
        <w:rPr>
          <w:rFonts w:ascii="Koop Office" w:hAnsi="Koop Office"/>
          <w:sz w:val="20"/>
          <w:szCs w:val="20"/>
        </w:rPr>
      </w:pPr>
      <w:r>
        <w:rPr>
          <w:rFonts w:ascii="Koop Office" w:hAnsi="Koop Office" w:cs="Arial"/>
          <w:sz w:val="20"/>
          <w:szCs w:val="20"/>
        </w:rPr>
        <w:t>P</w:t>
      </w:r>
      <w:r w:rsidRPr="00373679">
        <w:rPr>
          <w:rFonts w:ascii="Koop Office" w:hAnsi="Koop Office"/>
          <w:sz w:val="20"/>
          <w:szCs w:val="20"/>
        </w:rPr>
        <w:t xml:space="preserve">ojištění odpovědnosti za újmu způsobenou vadou výrobku a vadou práce po předání se </w:t>
      </w:r>
      <w:r w:rsidRPr="00373679">
        <w:rPr>
          <w:rFonts w:ascii="Koop Office" w:hAnsi="Koop Office" w:cs="Arial"/>
          <w:sz w:val="20"/>
          <w:szCs w:val="20"/>
        </w:rPr>
        <w:t>sjednává se sublimitem pojistného plnění</w:t>
      </w:r>
      <w:r w:rsidRPr="00373679">
        <w:rPr>
          <w:rFonts w:ascii="Koop Office" w:hAnsi="Koop Office" w:cs="Arial"/>
          <w:sz w:val="20"/>
          <w:szCs w:val="20"/>
          <w:vertAlign w:val="superscript"/>
        </w:rPr>
        <w:t>3)</w:t>
      </w:r>
      <w:r w:rsidRPr="00373679">
        <w:rPr>
          <w:rFonts w:ascii="Koop Office" w:hAnsi="Koop Office" w:cs="Arial"/>
          <w:sz w:val="20"/>
          <w:szCs w:val="20"/>
        </w:rPr>
        <w:t xml:space="preserve"> ve výši </w:t>
      </w:r>
      <w:r w:rsidR="00C93343">
        <w:rPr>
          <w:rFonts w:ascii="Koop Office" w:hAnsi="Koop Office" w:cs="Arial"/>
          <w:sz w:val="20"/>
          <w:szCs w:val="20"/>
        </w:rPr>
        <w:t>XXXXX</w:t>
      </w:r>
      <w:r w:rsidRPr="00373679">
        <w:rPr>
          <w:rFonts w:ascii="Koop Office" w:hAnsi="Koop Office" w:cs="Arial"/>
          <w:sz w:val="20"/>
          <w:szCs w:val="20"/>
        </w:rPr>
        <w:t xml:space="preserve"> Kč.</w:t>
      </w:r>
    </w:p>
    <w:p w:rsidR="00643E92" w:rsidRPr="001E7E95" w:rsidRDefault="00643E92" w:rsidP="00643E92">
      <w:pPr>
        <w:pStyle w:val="Odstavecseseznamem"/>
        <w:rPr>
          <w:rFonts w:ascii="Koop Office" w:hAnsi="Koop Office"/>
          <w:sz w:val="16"/>
          <w:szCs w:val="16"/>
        </w:rPr>
      </w:pPr>
    </w:p>
    <w:p w:rsidR="00643E92" w:rsidRPr="00703F88" w:rsidRDefault="00643E92" w:rsidP="00643E92">
      <w:pPr>
        <w:pStyle w:val="Odstavecseseznamem"/>
        <w:keepNext/>
        <w:numPr>
          <w:ilvl w:val="1"/>
          <w:numId w:val="39"/>
        </w:numPr>
        <w:tabs>
          <w:tab w:val="left" w:pos="-1560"/>
        </w:tabs>
        <w:spacing w:before="120" w:after="0" w:line="240" w:lineRule="auto"/>
        <w:ind w:left="425" w:hanging="425"/>
        <w:jc w:val="both"/>
        <w:rPr>
          <w:rFonts w:ascii="Koop Office" w:hAnsi="Koop Office"/>
          <w:sz w:val="20"/>
          <w:szCs w:val="20"/>
        </w:rPr>
      </w:pPr>
      <w:r>
        <w:rPr>
          <w:rFonts w:ascii="Koop Office" w:hAnsi="Koop Office" w:cs="Arial"/>
          <w:sz w:val="20"/>
          <w:szCs w:val="20"/>
        </w:rPr>
        <w:t>P</w:t>
      </w:r>
      <w:r w:rsidRPr="00373679">
        <w:rPr>
          <w:rFonts w:ascii="Koop Office" w:hAnsi="Koop Office"/>
          <w:sz w:val="20"/>
          <w:szCs w:val="20"/>
        </w:rPr>
        <w:t xml:space="preserve">ojištění odpovědnosti za újmu </w:t>
      </w:r>
      <w:r>
        <w:rPr>
          <w:rFonts w:ascii="Koop Office" w:hAnsi="Koop Office"/>
          <w:sz w:val="20"/>
          <w:szCs w:val="20"/>
        </w:rPr>
        <w:t>se nevztahuje na pojištění v souvislosti s opravou kolejového svršku.</w:t>
      </w:r>
    </w:p>
    <w:p w:rsidR="00643E92" w:rsidRPr="00703F88" w:rsidRDefault="00643E92" w:rsidP="00643E92">
      <w:pPr>
        <w:pStyle w:val="Odstavecseseznamem"/>
        <w:keepNext/>
        <w:tabs>
          <w:tab w:val="left" w:pos="-1560"/>
        </w:tabs>
        <w:spacing w:before="120" w:after="0" w:line="240" w:lineRule="auto"/>
        <w:ind w:left="425"/>
        <w:jc w:val="both"/>
        <w:rPr>
          <w:rFonts w:ascii="Koop Office" w:hAnsi="Koop Office"/>
          <w:sz w:val="16"/>
          <w:szCs w:val="16"/>
        </w:rPr>
      </w:pPr>
    </w:p>
    <w:p w:rsidR="00643E92" w:rsidRDefault="00643E92" w:rsidP="00643E92">
      <w:pPr>
        <w:pStyle w:val="Odstavecseseznamem"/>
        <w:numPr>
          <w:ilvl w:val="1"/>
          <w:numId w:val="39"/>
        </w:numPr>
        <w:spacing w:before="120" w:line="240" w:lineRule="auto"/>
        <w:ind w:left="425" w:hanging="425"/>
        <w:jc w:val="both"/>
        <w:rPr>
          <w:rFonts w:ascii="Koop Office" w:hAnsi="Koop Office" w:cs="Arial"/>
          <w:sz w:val="20"/>
          <w:szCs w:val="20"/>
        </w:rPr>
      </w:pPr>
      <w:r>
        <w:rPr>
          <w:rFonts w:ascii="Koop Office" w:hAnsi="Koop Office" w:cs="Arial"/>
          <w:sz w:val="20"/>
          <w:szCs w:val="20"/>
        </w:rPr>
        <w:t>O</w:t>
      </w:r>
      <w:r w:rsidRPr="00373679">
        <w:rPr>
          <w:rFonts w:ascii="Koop Office" w:hAnsi="Koop Office"/>
          <w:snapToGrid w:val="0"/>
          <w:sz w:val="20"/>
          <w:szCs w:val="20"/>
        </w:rPr>
        <w:t>dchylně od čl. 2 odst. 1) písm. s) ZPP P-600/14 se pojištění vztahuje i na povinnost nahradit újmu</w:t>
      </w:r>
      <w:r w:rsidRPr="00373679">
        <w:rPr>
          <w:rFonts w:ascii="Koop Office" w:hAnsi="Koop Office"/>
          <w:sz w:val="20"/>
          <w:szCs w:val="20"/>
        </w:rPr>
        <w:t>, která vznikne v souvislosti s nakládáním se stlačenými nebo zkapalněnými plyny. Toto pojištění se sjednává se sublimitem pojistného plnění</w:t>
      </w:r>
      <w:r>
        <w:rPr>
          <w:rFonts w:ascii="Koop Office" w:hAnsi="Koop Office"/>
          <w:sz w:val="20"/>
          <w:szCs w:val="20"/>
          <w:vertAlign w:val="superscript"/>
        </w:rPr>
        <w:t>7)</w:t>
      </w:r>
      <w:r w:rsidRPr="00373679">
        <w:rPr>
          <w:rFonts w:ascii="Koop Office" w:hAnsi="Koop Office"/>
          <w:sz w:val="20"/>
          <w:szCs w:val="20"/>
        </w:rPr>
        <w:t xml:space="preserve"> ve výši </w:t>
      </w:r>
      <w:r w:rsidR="00C93343">
        <w:rPr>
          <w:rFonts w:ascii="Koop Office" w:hAnsi="Koop Office"/>
          <w:sz w:val="20"/>
          <w:szCs w:val="20"/>
        </w:rPr>
        <w:t>XXXXXX</w:t>
      </w:r>
      <w:r w:rsidRPr="00373679">
        <w:rPr>
          <w:rFonts w:ascii="Koop Office" w:hAnsi="Koop Office"/>
          <w:sz w:val="20"/>
          <w:szCs w:val="20"/>
        </w:rPr>
        <w:t xml:space="preserve"> Kč</w:t>
      </w:r>
      <w:r>
        <w:rPr>
          <w:rFonts w:ascii="Koop Office" w:hAnsi="Koop Office"/>
          <w:sz w:val="20"/>
          <w:szCs w:val="20"/>
        </w:rPr>
        <w:t xml:space="preserve"> a s</w:t>
      </w:r>
      <w:r w:rsidRPr="00373679">
        <w:rPr>
          <w:rFonts w:ascii="Koop Office" w:hAnsi="Koop Office" w:cs="Arial"/>
          <w:sz w:val="20"/>
          <w:szCs w:val="20"/>
        </w:rPr>
        <w:t xml:space="preserve">poluúčast </w:t>
      </w:r>
      <w:r>
        <w:rPr>
          <w:rFonts w:ascii="Koop Office" w:hAnsi="Koop Office" w:cs="Arial"/>
          <w:sz w:val="20"/>
          <w:szCs w:val="20"/>
        </w:rPr>
        <w:t>ve výši</w:t>
      </w:r>
      <w:r w:rsidRPr="00373679">
        <w:rPr>
          <w:rFonts w:ascii="Koop Office" w:hAnsi="Koop Office" w:cs="Arial"/>
          <w:sz w:val="20"/>
          <w:szCs w:val="20"/>
        </w:rPr>
        <w:t xml:space="preserve"> 1 000 Kč.</w:t>
      </w:r>
    </w:p>
    <w:p w:rsidR="00643E92" w:rsidRDefault="00643E92" w:rsidP="00643E92">
      <w:pPr>
        <w:numPr>
          <w:ilvl w:val="0"/>
          <w:numId w:val="35"/>
        </w:numPr>
        <w:spacing w:before="120"/>
        <w:jc w:val="both"/>
        <w:rPr>
          <w:sz w:val="20"/>
          <w:szCs w:val="20"/>
        </w:rPr>
      </w:pPr>
      <w:r w:rsidRPr="00731A9F">
        <w:rPr>
          <w:sz w:val="20"/>
          <w:szCs w:val="20"/>
        </w:rPr>
        <w:t>Pro pojištění odpovědnosti pojištěného za škodu způsobenou na věci zaměstnance</w:t>
      </w:r>
      <w:r w:rsidRPr="00731A9F">
        <w:rPr>
          <w:i/>
          <w:iCs/>
          <w:sz w:val="20"/>
          <w:szCs w:val="20"/>
        </w:rPr>
        <w:t xml:space="preserve"> </w:t>
      </w:r>
      <w:r w:rsidRPr="00731A9F">
        <w:rPr>
          <w:sz w:val="20"/>
          <w:szCs w:val="20"/>
        </w:rPr>
        <w:t>při plnění pracovních úkolů v pracovněprávním vztahu nebo v přímé souvislosti s nimi se sjednává sublimit  pojistného plnění</w:t>
      </w:r>
      <w:r>
        <w:rPr>
          <w:sz w:val="20"/>
          <w:szCs w:val="20"/>
          <w:vertAlign w:val="superscript"/>
        </w:rPr>
        <w:t>7</w:t>
      </w:r>
      <w:r w:rsidRPr="00731A9F">
        <w:rPr>
          <w:sz w:val="20"/>
          <w:szCs w:val="20"/>
          <w:vertAlign w:val="superscript"/>
        </w:rPr>
        <w:t>)</w:t>
      </w:r>
      <w:r w:rsidRPr="00731A9F">
        <w:rPr>
          <w:sz w:val="20"/>
          <w:szCs w:val="20"/>
        </w:rPr>
        <w:t xml:space="preserve"> ve výši </w:t>
      </w:r>
      <w:r w:rsidR="00C93343">
        <w:rPr>
          <w:sz w:val="20"/>
          <w:szCs w:val="20"/>
        </w:rPr>
        <w:t>XXXXX</w:t>
      </w:r>
      <w:r w:rsidRPr="00731A9F">
        <w:rPr>
          <w:sz w:val="20"/>
          <w:szCs w:val="20"/>
        </w:rPr>
        <w:t xml:space="preserve"> Kč a spoluúčast ve výši 0 Kč.</w:t>
      </w:r>
    </w:p>
    <w:p w:rsidR="00643E92" w:rsidRDefault="00643E92" w:rsidP="00643E92">
      <w:pPr>
        <w:jc w:val="both"/>
        <w:rPr>
          <w:sz w:val="20"/>
          <w:szCs w:val="20"/>
        </w:rPr>
      </w:pPr>
    </w:p>
    <w:p w:rsidR="00643E92" w:rsidRPr="00752BB2" w:rsidRDefault="00643E92" w:rsidP="00643E92">
      <w:pPr>
        <w:jc w:val="both"/>
        <w:rPr>
          <w:rFonts w:cs="Arial"/>
          <w:b/>
          <w:sz w:val="20"/>
          <w:szCs w:val="20"/>
        </w:rPr>
      </w:pPr>
      <w:r w:rsidRPr="00752BB2">
        <w:rPr>
          <w:rFonts w:cs="Arial"/>
          <w:b/>
          <w:sz w:val="20"/>
          <w:szCs w:val="20"/>
        </w:rPr>
        <w:t>Ujednání smlouvy</w:t>
      </w:r>
    </w:p>
    <w:p w:rsidR="00643E92" w:rsidRDefault="00643E92" w:rsidP="00643E92">
      <w:pPr>
        <w:numPr>
          <w:ilvl w:val="0"/>
          <w:numId w:val="38"/>
        </w:numPr>
        <w:spacing w:before="120"/>
        <w:ind w:left="425" w:hanging="425"/>
        <w:jc w:val="both"/>
        <w:rPr>
          <w:rFonts w:cs="Arial"/>
          <w:sz w:val="20"/>
          <w:szCs w:val="20"/>
        </w:rPr>
      </w:pPr>
      <w:r w:rsidRPr="00D2222F">
        <w:rPr>
          <w:rFonts w:cs="Arial"/>
          <w:sz w:val="20"/>
          <w:szCs w:val="20"/>
        </w:rPr>
        <w:t xml:space="preserve">Pojistitel neuplatní podpojištění, dojde-li v době trvání pojištění ke zvýšení pojistné hodnoty pojištěné věci nebo souboru věcí v důsledku inflace o méně než </w:t>
      </w:r>
      <w:r>
        <w:rPr>
          <w:rFonts w:cs="Arial"/>
          <w:sz w:val="20"/>
          <w:szCs w:val="20"/>
        </w:rPr>
        <w:t>2</w:t>
      </w:r>
      <w:r w:rsidRPr="00D2222F">
        <w:rPr>
          <w:rFonts w:cs="Arial"/>
          <w:sz w:val="20"/>
          <w:szCs w:val="20"/>
        </w:rPr>
        <w:t>0 %.</w:t>
      </w:r>
    </w:p>
    <w:p w:rsidR="007D4D6F" w:rsidRPr="00A74D93" w:rsidRDefault="007D4D6F" w:rsidP="00643E92">
      <w:pPr>
        <w:numPr>
          <w:ilvl w:val="0"/>
          <w:numId w:val="38"/>
        </w:numPr>
        <w:spacing w:before="120"/>
        <w:ind w:left="425" w:hanging="425"/>
        <w:jc w:val="both"/>
        <w:rPr>
          <w:rFonts w:cs="Arial"/>
          <w:sz w:val="20"/>
          <w:szCs w:val="20"/>
        </w:rPr>
      </w:pPr>
      <w:r w:rsidRPr="00A74D93">
        <w:rPr>
          <w:sz w:val="20"/>
          <w:szCs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rsidR="007D4D6F" w:rsidRDefault="007D4D6F" w:rsidP="0095556F">
      <w:pPr>
        <w:keepNext/>
        <w:tabs>
          <w:tab w:val="left" w:pos="-1560"/>
        </w:tabs>
        <w:jc w:val="both"/>
        <w:rPr>
          <w:rFonts w:cs="Arial"/>
          <w:sz w:val="20"/>
          <w:szCs w:val="20"/>
        </w:rPr>
      </w:pPr>
    </w:p>
    <w:p w:rsidR="007D4D6F" w:rsidRDefault="007D4D6F" w:rsidP="0095556F">
      <w:pPr>
        <w:keepNext/>
        <w:tabs>
          <w:tab w:val="left" w:pos="-1560"/>
        </w:tabs>
        <w:jc w:val="both"/>
        <w:rPr>
          <w:rFonts w:cs="Arial"/>
          <w:sz w:val="20"/>
          <w:szCs w:val="20"/>
        </w:rPr>
      </w:pPr>
    </w:p>
    <w:p w:rsidR="001D40ED" w:rsidRPr="007D4D6F" w:rsidRDefault="001D40ED" w:rsidP="001D40ED">
      <w:pPr>
        <w:pStyle w:val="Nadpislnk"/>
      </w:pPr>
      <w:r w:rsidRPr="004C2B79">
        <w:t xml:space="preserve">Článek VI. </w:t>
      </w:r>
      <w:r w:rsidRPr="004C2B79">
        <w:br/>
      </w:r>
      <w:r w:rsidRPr="007D4D6F">
        <w:t>Prohlášení pojistníka, registr smluv, zpracování osobních údajů</w:t>
      </w:r>
    </w:p>
    <w:p w:rsidR="001D40ED" w:rsidRPr="007D4D6F" w:rsidRDefault="001D40ED" w:rsidP="001D40ED">
      <w:pPr>
        <w:pStyle w:val="slovn-rove1-netunb"/>
        <w:numPr>
          <w:ilvl w:val="0"/>
          <w:numId w:val="19"/>
        </w:numPr>
      </w:pPr>
      <w:r w:rsidRPr="007D4D6F">
        <w:rPr>
          <w:b/>
        </w:rPr>
        <w:t>Prohlášení pojistníka</w:t>
      </w:r>
    </w:p>
    <w:p w:rsidR="001D40ED" w:rsidRPr="007D4D6F" w:rsidRDefault="001D40ED" w:rsidP="001D40ED">
      <w:pPr>
        <w:pStyle w:val="slovn-rove1-netunb"/>
        <w:numPr>
          <w:ilvl w:val="1"/>
          <w:numId w:val="19"/>
        </w:numPr>
      </w:pPr>
      <w:r w:rsidRPr="007D4D6F">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1D40ED" w:rsidRPr="007D4D6F" w:rsidRDefault="001D40ED" w:rsidP="001D40ED">
      <w:pPr>
        <w:pStyle w:val="slovn-rove1-netunb"/>
        <w:numPr>
          <w:ilvl w:val="1"/>
          <w:numId w:val="19"/>
        </w:numPr>
      </w:pPr>
      <w:r w:rsidRPr="007D4D6F">
        <w:t>Pojistník potvrzuje, že před uzavřením tohoto dodatku mu byly oznámeny informace v souladu s ustanovením § 2760 občanského zákoníku.</w:t>
      </w:r>
    </w:p>
    <w:p w:rsidR="001D40ED" w:rsidRPr="007D4D6F" w:rsidRDefault="001D40ED" w:rsidP="001D40ED">
      <w:pPr>
        <w:pStyle w:val="slovn-rove1-netunb"/>
        <w:numPr>
          <w:ilvl w:val="1"/>
          <w:numId w:val="19"/>
        </w:numPr>
      </w:pPr>
      <w:r w:rsidRPr="007D4D6F">
        <w:t>Pojistník potvrzuje, že v dostatečném předstihu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1D40ED" w:rsidRPr="007D4D6F" w:rsidRDefault="001D40ED" w:rsidP="001D40ED">
      <w:pPr>
        <w:pStyle w:val="slovn-rove1-netunb"/>
        <w:numPr>
          <w:ilvl w:val="1"/>
          <w:numId w:val="19"/>
        </w:numPr>
      </w:pPr>
      <w:r w:rsidRPr="007D4D6F">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1D40ED" w:rsidRPr="007D4D6F" w:rsidRDefault="001D40ED" w:rsidP="001D40ED">
      <w:pPr>
        <w:pStyle w:val="slovn-rove1-netunb"/>
        <w:numPr>
          <w:ilvl w:val="1"/>
          <w:numId w:val="19"/>
        </w:numPr>
        <w:ind w:left="426"/>
      </w:pPr>
      <w:r w:rsidRPr="007D4D6F">
        <w:t>Pojistník prohlašuje, že má oprávněnou potřebu ochrany před následky pojistné události (pojistný zájem). Pojistník, je-li osobou odlišnou od pojištěného, dále prohlašuje, že mu pojištění dali souhlas k pojištění.</w:t>
      </w:r>
    </w:p>
    <w:p w:rsidR="001D40ED" w:rsidRPr="007D4D6F" w:rsidRDefault="001D40ED" w:rsidP="001D40ED">
      <w:pPr>
        <w:pStyle w:val="slovn-rove1-netunb"/>
        <w:numPr>
          <w:ilvl w:val="1"/>
          <w:numId w:val="19"/>
        </w:numPr>
      </w:pPr>
      <w:r w:rsidRPr="007D4D6F">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1D40ED" w:rsidRPr="007D4D6F" w:rsidRDefault="001D40ED" w:rsidP="001D40ED">
      <w:pPr>
        <w:pStyle w:val="slovn-rove1-netunb"/>
        <w:numPr>
          <w:ilvl w:val="0"/>
          <w:numId w:val="19"/>
        </w:numPr>
      </w:pPr>
      <w:r w:rsidRPr="007D4D6F">
        <w:rPr>
          <w:b/>
        </w:rPr>
        <w:t>Registr smluv</w:t>
      </w:r>
    </w:p>
    <w:p w:rsidR="001D40ED" w:rsidRPr="007D4D6F" w:rsidRDefault="001D40ED" w:rsidP="001D40ED">
      <w:pPr>
        <w:pStyle w:val="slovn-rove1-netunb"/>
        <w:numPr>
          <w:ilvl w:val="1"/>
          <w:numId w:val="19"/>
        </w:numPr>
      </w:pPr>
      <w:r w:rsidRPr="007D4D6F">
        <w:t>Pokud výše uvedená pojistná smlouva, resp. dodatek k pojistné smlouvě (dále jen „</w:t>
      </w:r>
      <w:r w:rsidRPr="007D4D6F">
        <w:rPr>
          <w:b/>
        </w:rPr>
        <w:t>smlouva</w:t>
      </w:r>
      <w:r w:rsidRPr="007D4D6F">
        <w:t>“) podléhá povinnosti uveřejnění v registru smluv (dále jen „</w:t>
      </w:r>
      <w:r w:rsidRPr="007D4D6F">
        <w:rPr>
          <w:b/>
        </w:rPr>
        <w:t>registr</w:t>
      </w:r>
      <w:r w:rsidRPr="007D4D6F">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rsidR="001D40ED" w:rsidRPr="007D4D6F" w:rsidRDefault="001D40ED" w:rsidP="001D40ED">
      <w:pPr>
        <w:pStyle w:val="slovn-rove1-netunb"/>
        <w:numPr>
          <w:ilvl w:val="0"/>
          <w:numId w:val="0"/>
        </w:numPr>
        <w:ind w:left="425"/>
      </w:pPr>
      <w:r w:rsidRPr="007D4D6F">
        <w:t>Při vyplnění formuláře pro uveřejnění smlouvy v registru je pojistník povinen vyplnit údaje o pojistiteli (jako smluvní straně), do pole „</w:t>
      </w:r>
      <w:r w:rsidRPr="007D4D6F">
        <w:rPr>
          <w:b/>
        </w:rPr>
        <w:t>Datová schránka</w:t>
      </w:r>
      <w:r w:rsidRPr="007D4D6F">
        <w:t xml:space="preserve">“ uvést: </w:t>
      </w:r>
      <w:r w:rsidRPr="007D4D6F">
        <w:rPr>
          <w:b/>
        </w:rPr>
        <w:t>n6tetn3</w:t>
      </w:r>
      <w:r w:rsidRPr="007D4D6F">
        <w:t xml:space="preserve"> a do pole „</w:t>
      </w:r>
      <w:r w:rsidRPr="007D4D6F">
        <w:rPr>
          <w:b/>
        </w:rPr>
        <w:t>Číslo smlouvy</w:t>
      </w:r>
      <w:r w:rsidRPr="007D4D6F">
        <w:t xml:space="preserve">“ </w:t>
      </w:r>
      <w:r w:rsidRPr="007D4D6F">
        <w:rPr>
          <w:color w:val="000000"/>
        </w:rPr>
        <w:t>uvést číslo této pojistné smlouvy.</w:t>
      </w:r>
    </w:p>
    <w:p w:rsidR="001D40ED" w:rsidRPr="007D4D6F" w:rsidRDefault="001D40ED" w:rsidP="001D40ED">
      <w:pPr>
        <w:pStyle w:val="slovn-rove1-netunb"/>
        <w:numPr>
          <w:ilvl w:val="0"/>
          <w:numId w:val="0"/>
        </w:numPr>
        <w:ind w:left="425"/>
      </w:pPr>
      <w:r w:rsidRPr="007D4D6F">
        <w:t>Pojistník se dále zavazuje, že před zasláním smlouvy k uveřejnění zajistí znečitelnění neuveřejnitelných informací (např. osobních údajů o fyzických osobách).</w:t>
      </w:r>
    </w:p>
    <w:p w:rsidR="001D40ED" w:rsidRPr="007D4D6F" w:rsidRDefault="001D40ED" w:rsidP="001D40ED">
      <w:pPr>
        <w:pStyle w:val="slovn-rove1-netunb"/>
        <w:numPr>
          <w:ilvl w:val="0"/>
          <w:numId w:val="0"/>
        </w:numPr>
        <w:ind w:left="425"/>
      </w:pPr>
      <w:r w:rsidRPr="007D4D6F">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1D40ED" w:rsidRPr="007D4D6F" w:rsidRDefault="001D40ED" w:rsidP="001D40ED">
      <w:pPr>
        <w:pStyle w:val="slovn-rove1-netunb"/>
        <w:numPr>
          <w:ilvl w:val="0"/>
          <w:numId w:val="19"/>
        </w:numPr>
        <w:rPr>
          <w:b/>
          <w:caps/>
        </w:rPr>
      </w:pPr>
      <w:r w:rsidRPr="007D4D6F">
        <w:rPr>
          <w:b/>
          <w:caps/>
        </w:rPr>
        <w:t xml:space="preserve">Zpracování </w:t>
      </w:r>
      <w:r w:rsidRPr="007D4D6F">
        <w:rPr>
          <w:b/>
          <w:caps/>
          <w:color w:val="000000"/>
        </w:rPr>
        <w:t>osobních</w:t>
      </w:r>
      <w:r w:rsidRPr="007D4D6F">
        <w:rPr>
          <w:b/>
          <w:caps/>
        </w:rPr>
        <w:t xml:space="preserve"> údajů</w:t>
      </w:r>
    </w:p>
    <w:p w:rsidR="001D40ED" w:rsidRPr="007D4D6F" w:rsidRDefault="001D40ED" w:rsidP="001D40ED">
      <w:pPr>
        <w:pStyle w:val="slovn-rove1-netunb"/>
        <w:numPr>
          <w:ilvl w:val="0"/>
          <w:numId w:val="0"/>
        </w:numPr>
        <w:ind w:left="425"/>
        <w:rPr>
          <w:rFonts w:cs="Calibri"/>
          <w:szCs w:val="20"/>
        </w:rPr>
      </w:pPr>
      <w:r w:rsidRPr="007D4D6F">
        <w:rPr>
          <w:color w:val="000000"/>
          <w:szCs w:val="20"/>
        </w:rPr>
        <w:t>V následující části jsou uvedeny základní informace o zpracování Vašich osobních údajů. Tyto informace se na Vás uplatní, pokud jste fyzickou osobou</w:t>
      </w:r>
      <w:r w:rsidRPr="007D4D6F">
        <w:rPr>
          <w:rFonts w:cs="Calibri"/>
        </w:rPr>
        <w:t xml:space="preserve">, a </w:t>
      </w:r>
      <w:r w:rsidRPr="007D4D6F">
        <w:t>to s výjimkou bodu 3.2., který se na Vás uplatní i pokud jste právnickou osobou</w:t>
      </w:r>
      <w:r w:rsidRPr="007D4D6F">
        <w:rPr>
          <w:color w:val="000000"/>
          <w:szCs w:val="20"/>
        </w:rPr>
        <w:t xml:space="preserve">. Více informací, včetně způsobu odvolání souhlasu, možnosti podání námitky v případě zpracování na základě oprávněného zájmu, práva na přístup a dalších práv, naleznete v dokumentu Informace </w:t>
      </w:r>
      <w:r w:rsidRPr="007D4D6F">
        <w:rPr>
          <w:color w:val="000000"/>
          <w:szCs w:val="20"/>
        </w:rPr>
        <w:lastRenderedPageBreak/>
        <w:t xml:space="preserve">o zpracování osobních údajů v neživotním pojištění, který je trvale dostupný na webové stránce </w:t>
      </w:r>
      <w:hyperlink r:id="rId9" w:history="1">
        <w:hyperlink r:id="rId10" w:history="1">
          <w:r w:rsidRPr="007D4D6F">
            <w:rPr>
              <w:rStyle w:val="Hypertextovodkaz"/>
              <w:rFonts w:cs="Calibri"/>
            </w:rPr>
            <w:t>www.koop.cz</w:t>
          </w:r>
        </w:hyperlink>
      </w:hyperlink>
      <w:r w:rsidRPr="007D4D6F">
        <w:rPr>
          <w:color w:val="000000"/>
          <w:szCs w:val="20"/>
        </w:rPr>
        <w:t xml:space="preserve"> v sekci „O pojišťovně Kooperativa“.</w:t>
      </w:r>
    </w:p>
    <w:p w:rsidR="001D40ED" w:rsidRPr="007D4D6F" w:rsidRDefault="001D40ED" w:rsidP="001D40ED">
      <w:pPr>
        <w:pStyle w:val="slovn-rove1-netunb"/>
        <w:numPr>
          <w:ilvl w:val="1"/>
          <w:numId w:val="19"/>
        </w:numPr>
        <w:rPr>
          <w:b/>
          <w:szCs w:val="20"/>
        </w:rPr>
      </w:pPr>
      <w:r w:rsidRPr="007D4D6F">
        <w:rPr>
          <w:b/>
          <w:szCs w:val="20"/>
        </w:rPr>
        <w:t xml:space="preserve">INFORMACE O ZPRACOVÁNÍ OSOBNÍCH ÚDAJŮ </w:t>
      </w:r>
      <w:r w:rsidRPr="007D4D6F">
        <w:rPr>
          <w:b/>
          <w:szCs w:val="20"/>
          <w:u w:val="single"/>
        </w:rPr>
        <w:t>BEZ VAŠEHO SOUHLASU</w:t>
      </w:r>
    </w:p>
    <w:p w:rsidR="001D40ED" w:rsidRPr="007D4D6F" w:rsidRDefault="001D40ED" w:rsidP="001D40ED">
      <w:pPr>
        <w:ind w:firstLine="425"/>
        <w:rPr>
          <w:szCs w:val="20"/>
        </w:rPr>
      </w:pPr>
      <w:r w:rsidRPr="007D4D6F">
        <w:rPr>
          <w:b/>
          <w:szCs w:val="20"/>
        </w:rPr>
        <w:t>Zpracování na základě plnění smlouvy a oprávněných zájmů pojistitele</w:t>
      </w:r>
    </w:p>
    <w:p w:rsidR="001D40ED" w:rsidRPr="007D4D6F" w:rsidRDefault="001D40ED" w:rsidP="001D40ED">
      <w:pPr>
        <w:pStyle w:val="slovn"/>
        <w:numPr>
          <w:ilvl w:val="0"/>
          <w:numId w:val="0"/>
        </w:numPr>
        <w:ind w:left="425"/>
        <w:rPr>
          <w:rFonts w:ascii="Koop Office" w:hAnsi="Koop Office"/>
          <w:sz w:val="20"/>
        </w:rPr>
      </w:pPr>
      <w:r w:rsidRPr="007D4D6F">
        <w:rPr>
          <w:rFonts w:ascii="Koop Office" w:hAnsi="Koop Office"/>
          <w:sz w:val="20"/>
        </w:rPr>
        <w:t>Pojistník bere na vědomí, že jeho identifikační a kontaktní údaje, údaje pro ocenění rizika při vstupu do pojištění a údaje o využívání služeb</w:t>
      </w:r>
      <w:r w:rsidRPr="007D4D6F" w:rsidDel="00141904">
        <w:rPr>
          <w:rFonts w:ascii="Koop Office" w:hAnsi="Koop Office"/>
          <w:sz w:val="20"/>
        </w:rPr>
        <w:t xml:space="preserve"> </w:t>
      </w:r>
      <w:r w:rsidRPr="007D4D6F">
        <w:rPr>
          <w:rFonts w:ascii="Koop Office" w:hAnsi="Koop Office"/>
          <w:sz w:val="20"/>
        </w:rPr>
        <w:t>zpracovává pojistitel:</w:t>
      </w:r>
    </w:p>
    <w:p w:rsidR="001D40ED" w:rsidRPr="007D4D6F" w:rsidRDefault="001D40ED" w:rsidP="001D40ED">
      <w:pPr>
        <w:pStyle w:val="odrkadruh"/>
        <w:numPr>
          <w:ilvl w:val="0"/>
          <w:numId w:val="23"/>
        </w:numPr>
        <w:ind w:left="709" w:hanging="283"/>
        <w:rPr>
          <w:rFonts w:ascii="Koop Office" w:hAnsi="Koop Office"/>
          <w:sz w:val="20"/>
          <w:szCs w:val="20"/>
        </w:rPr>
      </w:pPr>
      <w:r w:rsidRPr="007D4D6F">
        <w:rPr>
          <w:rFonts w:ascii="Koop Office" w:hAnsi="Koop Office"/>
          <w:sz w:val="20"/>
          <w:szCs w:val="20"/>
        </w:rPr>
        <w:t xml:space="preserve">pro účely </w:t>
      </w:r>
      <w:r w:rsidRPr="007D4D6F">
        <w:rPr>
          <w:rFonts w:ascii="Koop Office" w:hAnsi="Koop Office"/>
          <w:i/>
          <w:sz w:val="20"/>
          <w:szCs w:val="20"/>
        </w:rPr>
        <w:t>kalkulace, návrhu a uzavření pojistné smlouvy, posouzení přijatelnosti do pojištění, správy a ukončení pojistné smlouvy a likvidace pojistných událostí</w:t>
      </w:r>
      <w:r w:rsidRPr="007D4D6F">
        <w:rPr>
          <w:rFonts w:ascii="Koop Office" w:hAnsi="Koop Office"/>
          <w:sz w:val="20"/>
          <w:szCs w:val="20"/>
        </w:rPr>
        <w:t xml:space="preserve">, když v těchto případech jde o zpracování nezbytné pro </w:t>
      </w:r>
      <w:r w:rsidRPr="007D4D6F">
        <w:rPr>
          <w:rFonts w:ascii="Koop Office" w:hAnsi="Koop Office"/>
          <w:b/>
          <w:sz w:val="20"/>
          <w:szCs w:val="20"/>
        </w:rPr>
        <w:t>plnění smlouvy</w:t>
      </w:r>
      <w:r w:rsidRPr="007D4D6F">
        <w:rPr>
          <w:rFonts w:ascii="Koop Office" w:hAnsi="Koop Office"/>
          <w:sz w:val="20"/>
          <w:szCs w:val="20"/>
        </w:rPr>
        <w:t>, a</w:t>
      </w:r>
    </w:p>
    <w:p w:rsidR="001D40ED" w:rsidRPr="007D4D6F" w:rsidRDefault="001D40ED" w:rsidP="001D40ED">
      <w:pPr>
        <w:pStyle w:val="odrkadruh"/>
        <w:numPr>
          <w:ilvl w:val="0"/>
          <w:numId w:val="23"/>
        </w:numPr>
        <w:ind w:left="709" w:hanging="283"/>
        <w:rPr>
          <w:rFonts w:ascii="Koop Office" w:hAnsi="Koop Office"/>
          <w:sz w:val="20"/>
          <w:szCs w:val="20"/>
        </w:rPr>
      </w:pPr>
      <w:r w:rsidRPr="007D4D6F">
        <w:rPr>
          <w:rFonts w:ascii="Koop Office" w:hAnsi="Koop Office"/>
          <w:sz w:val="20"/>
          <w:szCs w:val="20"/>
        </w:rPr>
        <w:t xml:space="preserve">pro účely </w:t>
      </w:r>
      <w:r w:rsidRPr="007D4D6F">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7D4D6F">
        <w:rPr>
          <w:rFonts w:ascii="Koop Office" w:hAnsi="Koop Office"/>
          <w:sz w:val="20"/>
          <w:szCs w:val="20"/>
        </w:rPr>
        <w:t xml:space="preserve">, když v těchto případech jde o zpracování založené na základě </w:t>
      </w:r>
      <w:r w:rsidRPr="007D4D6F">
        <w:rPr>
          <w:rFonts w:ascii="Koop Office" w:hAnsi="Koop Office"/>
          <w:b/>
          <w:sz w:val="20"/>
          <w:szCs w:val="20"/>
        </w:rPr>
        <w:t>oprávněných zájmů</w:t>
      </w:r>
      <w:r w:rsidRPr="007D4D6F">
        <w:rPr>
          <w:rFonts w:ascii="Koop Office" w:hAnsi="Koop Office"/>
          <w:sz w:val="20"/>
          <w:szCs w:val="20"/>
        </w:rPr>
        <w:t xml:space="preserve"> pojistitele. </w:t>
      </w:r>
      <w:r w:rsidRPr="007D4D6F">
        <w:rPr>
          <w:rFonts w:ascii="Koop Office" w:hAnsi="Koop Office" w:cs="Calibri"/>
          <w:sz w:val="20"/>
          <w:szCs w:val="20"/>
        </w:rPr>
        <w:t xml:space="preserve">Proti takovému zpracování máte právo kdykoli podat námitku, která může být uplatněna způsobem uvedeným v </w:t>
      </w:r>
      <w:r w:rsidRPr="007D4D6F">
        <w:rPr>
          <w:rFonts w:ascii="Koop Office" w:hAnsi="Koop Office"/>
          <w:sz w:val="20"/>
          <w:szCs w:val="20"/>
        </w:rPr>
        <w:t>Informacích o zpracování osobních údajů v neživotním pojištění</w:t>
      </w:r>
      <w:r w:rsidRPr="007D4D6F">
        <w:rPr>
          <w:rFonts w:ascii="Koop Office" w:hAnsi="Koop Office" w:cs="Calibri"/>
          <w:sz w:val="20"/>
          <w:szCs w:val="20"/>
        </w:rPr>
        <w:t>.</w:t>
      </w:r>
    </w:p>
    <w:p w:rsidR="001D40ED" w:rsidRPr="007D4D6F" w:rsidRDefault="001D40ED" w:rsidP="001D40ED">
      <w:pPr>
        <w:pStyle w:val="odrka"/>
        <w:numPr>
          <w:ilvl w:val="0"/>
          <w:numId w:val="0"/>
        </w:numPr>
        <w:ind w:left="357"/>
        <w:rPr>
          <w:rFonts w:ascii="Koop Office" w:hAnsi="Koop Office"/>
          <w:b/>
          <w:sz w:val="20"/>
          <w:szCs w:val="20"/>
        </w:rPr>
      </w:pPr>
      <w:r w:rsidRPr="007D4D6F">
        <w:rPr>
          <w:rFonts w:ascii="Koop Office" w:hAnsi="Koop Office"/>
          <w:b/>
          <w:sz w:val="20"/>
          <w:szCs w:val="20"/>
        </w:rPr>
        <w:t>Zpracování pro účely plnění zákonné povinnosti</w:t>
      </w:r>
    </w:p>
    <w:p w:rsidR="001D40ED" w:rsidRPr="007D4D6F" w:rsidRDefault="001D40ED" w:rsidP="001D40ED">
      <w:pPr>
        <w:pStyle w:val="slovn"/>
        <w:numPr>
          <w:ilvl w:val="0"/>
          <w:numId w:val="0"/>
        </w:numPr>
        <w:ind w:left="357"/>
        <w:rPr>
          <w:rFonts w:ascii="Koop Office" w:hAnsi="Koop Office"/>
          <w:sz w:val="20"/>
        </w:rPr>
      </w:pPr>
      <w:r w:rsidRPr="007D4D6F">
        <w:rPr>
          <w:rFonts w:ascii="Koop Office" w:hAnsi="Koop Office"/>
          <w:sz w:val="20"/>
        </w:rPr>
        <w:t xml:space="preserve">Pojistník bere na vědomí, že jeho identifikační a kontaktní údaje a údaje pro ocenění rizika při vstupu do pojištění pojistitel dále zpracovává ke </w:t>
      </w:r>
      <w:r w:rsidRPr="007D4D6F">
        <w:rPr>
          <w:rFonts w:ascii="Koop Office" w:hAnsi="Koop Office"/>
          <w:b/>
          <w:sz w:val="20"/>
        </w:rPr>
        <w:t>splnění své zákonné povinnosti</w:t>
      </w:r>
      <w:r w:rsidRPr="007D4D6F">
        <w:rPr>
          <w:rFonts w:ascii="Koop Office" w:hAnsi="Koop Office"/>
          <w:sz w:val="20"/>
        </w:rPr>
        <w:t xml:space="preserve"> vyplývající zejména ze zákona upravujícího distribuci pojištění a zákona č. 69/2006 Sb., o provádění mezinárodních sankcí.</w:t>
      </w:r>
    </w:p>
    <w:p w:rsidR="001D40ED" w:rsidRPr="007D4D6F" w:rsidRDefault="001D40ED" w:rsidP="001D40ED">
      <w:pPr>
        <w:pStyle w:val="slovn-rove1-netunb"/>
        <w:numPr>
          <w:ilvl w:val="1"/>
          <w:numId w:val="19"/>
        </w:numPr>
        <w:rPr>
          <w:b/>
          <w:szCs w:val="20"/>
        </w:rPr>
      </w:pPr>
      <w:r w:rsidRPr="007D4D6F">
        <w:rPr>
          <w:b/>
          <w:szCs w:val="20"/>
        </w:rPr>
        <w:t>POVINNOST POJISTNÍKA INFORMOVAT TŘETÍ OSOBY</w:t>
      </w:r>
    </w:p>
    <w:p w:rsidR="001D40ED" w:rsidRPr="007D4D6F" w:rsidRDefault="001D40ED" w:rsidP="001D40ED">
      <w:pPr>
        <w:pStyle w:val="slovn"/>
        <w:numPr>
          <w:ilvl w:val="0"/>
          <w:numId w:val="0"/>
        </w:numPr>
        <w:ind w:left="425"/>
        <w:rPr>
          <w:rFonts w:ascii="Koop Office" w:hAnsi="Koop Office"/>
          <w:sz w:val="20"/>
        </w:rPr>
      </w:pPr>
      <w:r w:rsidRPr="007D4D6F">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rsidR="001D40ED" w:rsidRPr="007D4D6F" w:rsidRDefault="001D40ED" w:rsidP="001D40ED">
      <w:pPr>
        <w:pStyle w:val="slovn-rove1-netunb"/>
        <w:numPr>
          <w:ilvl w:val="1"/>
          <w:numId w:val="19"/>
        </w:numPr>
        <w:rPr>
          <w:b/>
          <w:szCs w:val="20"/>
        </w:rPr>
      </w:pPr>
      <w:r w:rsidRPr="007D4D6F">
        <w:rPr>
          <w:b/>
          <w:szCs w:val="20"/>
        </w:rPr>
        <w:t xml:space="preserve">INFORMACE O ZPRACOVÁNÍ OSOBNÍCH ÚDAJŮ ZÁSTUPCE POJISTNÍKA </w:t>
      </w:r>
    </w:p>
    <w:p w:rsidR="001D40ED" w:rsidRPr="007D4D6F" w:rsidRDefault="001D40ED" w:rsidP="001D40ED">
      <w:pPr>
        <w:pStyle w:val="slovn"/>
        <w:numPr>
          <w:ilvl w:val="0"/>
          <w:numId w:val="0"/>
        </w:numPr>
        <w:ind w:left="425"/>
        <w:rPr>
          <w:rFonts w:ascii="Koop Office" w:hAnsi="Koop Office" w:cs="Calibri"/>
          <w:sz w:val="20"/>
        </w:rPr>
      </w:pPr>
      <w:r w:rsidRPr="007D4D6F">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7D4D6F">
        <w:rPr>
          <w:rFonts w:ascii="Koop Office" w:hAnsi="Koop Office"/>
          <w:b/>
          <w:bCs/>
          <w:sz w:val="20"/>
        </w:rPr>
        <w:t>oprávněného zájmu</w:t>
      </w:r>
      <w:r w:rsidRPr="007D4D6F">
        <w:rPr>
          <w:rFonts w:ascii="Koop Office" w:hAnsi="Koop Office"/>
          <w:sz w:val="20"/>
        </w:rPr>
        <w:t xml:space="preserve"> pro účely</w:t>
      </w:r>
      <w:r w:rsidRPr="007D4D6F">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7D4D6F">
        <w:rPr>
          <w:rFonts w:ascii="Koop Office" w:hAnsi="Koop Office"/>
          <w:sz w:val="20"/>
        </w:rPr>
        <w:t xml:space="preserve">. </w:t>
      </w:r>
      <w:r w:rsidRPr="007D4D6F">
        <w:rPr>
          <w:rFonts w:ascii="Koop Office" w:hAnsi="Koop Office" w:cs="Calibri"/>
          <w:sz w:val="20"/>
        </w:rPr>
        <w:t>Proti takovému zpracování má taková osoba právo kdykoli podat námitku, která může být uplatněna způsobem uvedeným v</w:t>
      </w:r>
      <w:r w:rsidRPr="007D4D6F">
        <w:rPr>
          <w:rFonts w:ascii="Koop Office" w:hAnsi="Koop Office"/>
          <w:sz w:val="20"/>
        </w:rPr>
        <w:t xml:space="preserve"> Informacích o zpracování osobních údajů v neživotním pojištění</w:t>
      </w:r>
      <w:r w:rsidRPr="007D4D6F">
        <w:rPr>
          <w:rFonts w:ascii="Koop Office" w:hAnsi="Koop Office" w:cs="Calibri"/>
          <w:sz w:val="20"/>
        </w:rPr>
        <w:t>.</w:t>
      </w:r>
    </w:p>
    <w:p w:rsidR="001D40ED" w:rsidRPr="007D4D6F" w:rsidRDefault="001D40ED" w:rsidP="001D40ED">
      <w:pPr>
        <w:pStyle w:val="slovn"/>
        <w:numPr>
          <w:ilvl w:val="0"/>
          <w:numId w:val="0"/>
        </w:numPr>
        <w:ind w:firstLine="425"/>
        <w:rPr>
          <w:rFonts w:ascii="Koop Office" w:hAnsi="Koop Office"/>
          <w:sz w:val="20"/>
        </w:rPr>
      </w:pPr>
      <w:r w:rsidRPr="007D4D6F">
        <w:rPr>
          <w:rFonts w:ascii="Koop Office" w:hAnsi="Koop Office"/>
          <w:b/>
          <w:sz w:val="20"/>
        </w:rPr>
        <w:t>Zpracování pro účely plnění zákonné povinnosti</w:t>
      </w:r>
    </w:p>
    <w:p w:rsidR="001D40ED" w:rsidRPr="007D4D6F" w:rsidRDefault="001D40ED" w:rsidP="001D40ED">
      <w:pPr>
        <w:pStyle w:val="slovn"/>
        <w:numPr>
          <w:ilvl w:val="0"/>
          <w:numId w:val="0"/>
        </w:numPr>
        <w:ind w:left="425"/>
        <w:rPr>
          <w:rFonts w:ascii="Koop Office" w:hAnsi="Koop Office"/>
          <w:sz w:val="20"/>
        </w:rPr>
      </w:pPr>
      <w:r w:rsidRPr="007D4D6F">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7D4D6F">
        <w:rPr>
          <w:rFonts w:ascii="Koop Office" w:hAnsi="Koop Office"/>
          <w:b/>
          <w:sz w:val="20"/>
        </w:rPr>
        <w:t>splnění své zákonné povinnosti</w:t>
      </w:r>
      <w:r w:rsidRPr="007D4D6F">
        <w:rPr>
          <w:rFonts w:ascii="Koop Office" w:hAnsi="Koop Office"/>
          <w:sz w:val="20"/>
        </w:rPr>
        <w:t xml:space="preserve"> vyplývající zejména ze zákona upravujícího distribuci pojištění a zákona č. 69/2006 Sb., o provádění mezinárodních sankcí.</w:t>
      </w:r>
    </w:p>
    <w:p w:rsidR="001D40ED" w:rsidRDefault="001D40ED" w:rsidP="001D40ED">
      <w:pPr>
        <w:pStyle w:val="slovn-rove1-netunb"/>
        <w:numPr>
          <w:ilvl w:val="0"/>
          <w:numId w:val="0"/>
        </w:numPr>
        <w:spacing w:before="240"/>
        <w:ind w:left="425"/>
        <w:rPr>
          <w:rFonts w:cs="Calibri"/>
          <w:b/>
          <w:szCs w:val="20"/>
        </w:rPr>
      </w:pPr>
      <w:r w:rsidRPr="007D4D6F">
        <w:rPr>
          <w:rFonts w:cs="Calibri"/>
          <w:b/>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1D40ED" w:rsidRPr="004C2B79" w:rsidRDefault="001D40ED" w:rsidP="001D40ED">
      <w:pPr>
        <w:pStyle w:val="slovn-rove1-netunb"/>
        <w:numPr>
          <w:ilvl w:val="0"/>
          <w:numId w:val="0"/>
        </w:numPr>
        <w:spacing w:before="240"/>
        <w:ind w:left="425"/>
      </w:pPr>
    </w:p>
    <w:p w:rsidR="001D40ED" w:rsidRPr="004C2B79" w:rsidRDefault="001D40ED" w:rsidP="001D40ED">
      <w:pPr>
        <w:pStyle w:val="Nadpislnk"/>
      </w:pPr>
      <w:r w:rsidRPr="004C2B79">
        <w:t xml:space="preserve">Článek VII. </w:t>
      </w:r>
      <w:r w:rsidRPr="004C2B79">
        <w:br/>
        <w:t>Závěrečná ustanovení</w:t>
      </w:r>
    </w:p>
    <w:p w:rsidR="001D40ED" w:rsidRPr="007D4D6F" w:rsidRDefault="001D40ED" w:rsidP="007D4D6F">
      <w:pPr>
        <w:pStyle w:val="slovn-rove1-netunb"/>
        <w:numPr>
          <w:ilvl w:val="0"/>
          <w:numId w:val="25"/>
        </w:numPr>
        <w:spacing w:after="0"/>
        <w:rPr>
          <w:szCs w:val="20"/>
        </w:rPr>
      </w:pPr>
      <w:r w:rsidRPr="007D4D6F">
        <w:rPr>
          <w:szCs w:val="20"/>
        </w:rPr>
        <w:t xml:space="preserve">Není-li ujednáno jinak, je pojistnou dobou doba od </w:t>
      </w:r>
      <w:r w:rsidR="004462F1" w:rsidRPr="004462F1">
        <w:rPr>
          <w:b/>
          <w:bCs/>
          <w:szCs w:val="20"/>
        </w:rPr>
        <w:t>1. 1. 2019</w:t>
      </w:r>
      <w:r w:rsidRPr="007D4D6F">
        <w:rPr>
          <w:szCs w:val="20"/>
        </w:rPr>
        <w:t xml:space="preserve"> (počátek pojištění) do </w:t>
      </w:r>
      <w:r w:rsidR="004462F1" w:rsidRPr="004462F1">
        <w:rPr>
          <w:b/>
          <w:bCs/>
          <w:szCs w:val="20"/>
        </w:rPr>
        <w:t>31. 12. 2021</w:t>
      </w:r>
      <w:r w:rsidRPr="007D4D6F">
        <w:rPr>
          <w:szCs w:val="20"/>
        </w:rPr>
        <w:t xml:space="preserve"> (konec pojištění).</w:t>
      </w:r>
    </w:p>
    <w:p w:rsidR="001D40ED" w:rsidRPr="001D40ED" w:rsidRDefault="001D40ED" w:rsidP="001D40ED">
      <w:pPr>
        <w:ind w:left="425"/>
        <w:rPr>
          <w:sz w:val="20"/>
          <w:szCs w:val="20"/>
        </w:rPr>
      </w:pPr>
      <w:r w:rsidRPr="001D40ED">
        <w:rPr>
          <w:sz w:val="20"/>
          <w:szCs w:val="20"/>
        </w:rPr>
        <w:t xml:space="preserve">Počátek změn provedených tímto dodatkem: </w:t>
      </w:r>
      <w:r w:rsidR="004462F1" w:rsidRPr="004462F1">
        <w:rPr>
          <w:b/>
          <w:bCs/>
          <w:sz w:val="20"/>
          <w:szCs w:val="20"/>
        </w:rPr>
        <w:t>1. 1. 2020</w:t>
      </w:r>
      <w:r w:rsidR="004462F1">
        <w:rPr>
          <w:sz w:val="20"/>
          <w:szCs w:val="20"/>
        </w:rPr>
        <w:t>.</w:t>
      </w:r>
      <w:r w:rsidRPr="001D40ED">
        <w:rPr>
          <w:sz w:val="20"/>
          <w:szCs w:val="20"/>
        </w:rPr>
        <w:t xml:space="preserve"> </w:t>
      </w:r>
    </w:p>
    <w:p w:rsidR="001D40ED" w:rsidRPr="001D40ED" w:rsidRDefault="001D40ED" w:rsidP="001D40ED">
      <w:pPr>
        <w:spacing w:before="120"/>
        <w:ind w:left="425"/>
        <w:rPr>
          <w:sz w:val="20"/>
          <w:szCs w:val="20"/>
        </w:rPr>
      </w:pPr>
      <w:r w:rsidRPr="001D40ED">
        <w:rPr>
          <w:sz w:val="20"/>
          <w:szCs w:val="20"/>
        </w:rPr>
        <w:t>Tímto dodatkem provedené změny a případná tímto dodatkem sjednaná nová pojištění se nevztahují na dobu (nevznikají) před počátkem změn provedených tímto dodatkem.</w:t>
      </w:r>
    </w:p>
    <w:p w:rsidR="001D40ED" w:rsidRPr="001D40ED" w:rsidRDefault="001D40ED" w:rsidP="001D40ED">
      <w:pPr>
        <w:pStyle w:val="slovn-rove1-netunb"/>
        <w:numPr>
          <w:ilvl w:val="0"/>
          <w:numId w:val="19"/>
        </w:numPr>
        <w:spacing w:after="0"/>
        <w:rPr>
          <w:szCs w:val="20"/>
        </w:rPr>
      </w:pPr>
      <w:r w:rsidRPr="001D40ED">
        <w:rPr>
          <w:szCs w:val="20"/>
        </w:rPr>
        <w:lastRenderedPageBreak/>
        <w:t>Pojistník je povinen vrátit pojistiteli veškeré slevy poskytnuté za dobu trvání pojištění (sleva za dlouhodobost), jestliže pojistník pojištění vypoví před uplynutím pojistné doby.</w:t>
      </w:r>
    </w:p>
    <w:p w:rsidR="001D40ED" w:rsidRPr="001D40ED" w:rsidRDefault="001D40ED" w:rsidP="001D40ED">
      <w:pPr>
        <w:pStyle w:val="slovn-rove1-netunb"/>
        <w:numPr>
          <w:ilvl w:val="0"/>
          <w:numId w:val="19"/>
        </w:numPr>
        <w:spacing w:after="0"/>
        <w:rPr>
          <w:szCs w:val="20"/>
        </w:rPr>
      </w:pPr>
      <w:r w:rsidRPr="001D40ED">
        <w:rPr>
          <w:szCs w:val="20"/>
        </w:rPr>
        <w:t>Odpověď pojistníka na návrh pojistitele na uzavření tohoto dodatku (dále jen „</w:t>
      </w:r>
      <w:r w:rsidRPr="001D40ED">
        <w:rPr>
          <w:b/>
          <w:szCs w:val="20"/>
        </w:rPr>
        <w:t>nabídka</w:t>
      </w:r>
      <w:r w:rsidRPr="001D40ED">
        <w:rPr>
          <w:szCs w:val="20"/>
        </w:rPr>
        <w:t>“) s dodatkem nebo odchylkou od nabídky se nepovažuje za její přijetí, a to ani v případě, že se takovou odchylkou podstatně nemění podmínky nabídky.</w:t>
      </w:r>
    </w:p>
    <w:p w:rsidR="001D40ED" w:rsidRPr="001D40ED" w:rsidRDefault="001D40ED" w:rsidP="001D40ED">
      <w:pPr>
        <w:pStyle w:val="slovn-rove1-netunb"/>
        <w:numPr>
          <w:ilvl w:val="0"/>
          <w:numId w:val="19"/>
        </w:numPr>
        <w:spacing w:after="0"/>
        <w:rPr>
          <w:szCs w:val="20"/>
        </w:rPr>
      </w:pPr>
      <w:r w:rsidRPr="001D40ED">
        <w:rPr>
          <w:szCs w:val="20"/>
        </w:rPr>
        <w:t>Ujednává se, že tento dodatek musí být uzavřen pouze v písemné formě, a to i v případě, že je pojištění tímto dodatkem ujednáno na pojistnou dobu kratší než jeden rok. Tento dodatek může být měněn pouze písemnou formou.</w:t>
      </w:r>
    </w:p>
    <w:p w:rsidR="001D40ED" w:rsidRPr="001D40ED" w:rsidRDefault="001D40ED" w:rsidP="001D40ED">
      <w:pPr>
        <w:pStyle w:val="slovn-rove1-netunb"/>
        <w:numPr>
          <w:ilvl w:val="0"/>
          <w:numId w:val="19"/>
        </w:numPr>
        <w:spacing w:after="0"/>
        <w:rPr>
          <w:szCs w:val="20"/>
        </w:rPr>
      </w:pPr>
      <w:r w:rsidRPr="001D40ED">
        <w:rPr>
          <w:szCs w:val="20"/>
        </w:rPr>
        <w:t>Subjektem věcně příslušným k mimosoudnímu řešení spotřebitelských sporů z tohoto pojištění je Česká obchodní inspekce, Štěpánská 567/15, 120 00 Praha 2, www.coi.cz.</w:t>
      </w:r>
    </w:p>
    <w:p w:rsidR="007D4D6F" w:rsidRPr="004C5337" w:rsidRDefault="007D4D6F" w:rsidP="007D4D6F">
      <w:pPr>
        <w:pStyle w:val="slovn-rove1-netunb"/>
        <w:numPr>
          <w:ilvl w:val="0"/>
          <w:numId w:val="19"/>
        </w:numPr>
        <w:spacing w:after="0"/>
      </w:pPr>
      <w:bookmarkStart w:id="18" w:name="_Ref489759092"/>
      <w:r w:rsidRPr="004C5337">
        <w:t>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4C5337">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p>
    <w:p w:rsidR="007D4D6F" w:rsidRPr="004C5337" w:rsidRDefault="007D4D6F" w:rsidP="007D4D6F">
      <w:pPr>
        <w:pStyle w:val="slovn-rove1-netunb"/>
        <w:numPr>
          <w:ilvl w:val="0"/>
          <w:numId w:val="19"/>
        </w:numPr>
        <w:spacing w:after="0"/>
      </w:pPr>
      <w:r w:rsidRPr="004C5337">
        <w:t xml:space="preserve">Tento dodatek k pojistné smlouvě byl vypracován ve </w:t>
      </w:r>
      <w:r w:rsidR="004C5337" w:rsidRPr="004C5337">
        <w:t>čtyřech</w:t>
      </w:r>
      <w:r w:rsidRPr="004C5337">
        <w:t xml:space="preserve"> stejnopisech, pojistník obdrží </w:t>
      </w:r>
      <w:r w:rsidR="004C5337" w:rsidRPr="004C5337">
        <w:t>jeden</w:t>
      </w:r>
      <w:r w:rsidRPr="004C5337">
        <w:t xml:space="preserve"> stejnopis, pojistitel si ponechá </w:t>
      </w:r>
      <w:r w:rsidR="004C5337" w:rsidRPr="004C5337">
        <w:t>dva</w:t>
      </w:r>
      <w:r w:rsidRPr="004C5337">
        <w:t xml:space="preserve"> stejnopisy</w:t>
      </w:r>
      <w:r w:rsidR="004C5337" w:rsidRPr="004C5337">
        <w:t xml:space="preserve"> </w:t>
      </w:r>
      <w:r w:rsidRPr="004C5337">
        <w:t xml:space="preserve">a samostatný zprostředkovatel v postavení pojišťovacího makléře obdrží </w:t>
      </w:r>
      <w:r w:rsidR="004C5337" w:rsidRPr="004C5337">
        <w:t>jeden</w:t>
      </w:r>
      <w:r w:rsidRPr="004C5337">
        <w:t xml:space="preserve"> stejnopis.</w:t>
      </w:r>
    </w:p>
    <w:p w:rsidR="001D40ED" w:rsidRPr="001D40ED" w:rsidRDefault="001D40ED" w:rsidP="001D40ED">
      <w:pPr>
        <w:pStyle w:val="slovn-rove1-netunb"/>
        <w:numPr>
          <w:ilvl w:val="0"/>
          <w:numId w:val="19"/>
        </w:numPr>
        <w:spacing w:after="0"/>
        <w:rPr>
          <w:szCs w:val="20"/>
        </w:rPr>
      </w:pPr>
      <w:r w:rsidRPr="001D40ED">
        <w:rPr>
          <w:szCs w:val="20"/>
        </w:rPr>
        <w:t xml:space="preserve">Tento dodatek obsahuje </w:t>
      </w:r>
      <w:r w:rsidR="00AE77F1">
        <w:rPr>
          <w:szCs w:val="20"/>
        </w:rPr>
        <w:t>14</w:t>
      </w:r>
      <w:r w:rsidRPr="001D40ED">
        <w:rPr>
          <w:szCs w:val="20"/>
        </w:rPr>
        <w:t xml:space="preserve"> stran, k pojistné smlouvě ve znění tohoto dodatku náleží </w:t>
      </w:r>
      <w:r w:rsidR="004C5337">
        <w:rPr>
          <w:szCs w:val="20"/>
        </w:rPr>
        <w:t>4</w:t>
      </w:r>
      <w:r w:rsidRPr="001D40ED">
        <w:rPr>
          <w:szCs w:val="20"/>
        </w:rPr>
        <w:t xml:space="preserve"> příloh</w:t>
      </w:r>
      <w:bookmarkEnd w:id="18"/>
      <w:r w:rsidR="004C5337">
        <w:rPr>
          <w:szCs w:val="20"/>
        </w:rPr>
        <w:t>y</w:t>
      </w:r>
      <w:r w:rsidRPr="001D40ED">
        <w:rPr>
          <w:szCs w:val="20"/>
        </w:rPr>
        <w:t xml:space="preserve">, </w:t>
      </w:r>
      <w:r w:rsidR="00FE1CD3">
        <w:rPr>
          <w:szCs w:val="20"/>
        </w:rPr>
        <w:t>které jsou</w:t>
      </w:r>
      <w:r w:rsidRPr="001D40ED">
        <w:rPr>
          <w:szCs w:val="20"/>
        </w:rPr>
        <w:t xml:space="preserve"> fyzicky přiložen</w:t>
      </w:r>
      <w:r w:rsidR="00FE1CD3">
        <w:rPr>
          <w:szCs w:val="20"/>
        </w:rPr>
        <w:t>y</w:t>
      </w:r>
      <w:r w:rsidRPr="001D40ED">
        <w:rPr>
          <w:szCs w:val="20"/>
        </w:rPr>
        <w:t xml:space="preserve"> k tomuto dodatk</w:t>
      </w:r>
      <w:r w:rsidR="004C5337">
        <w:rPr>
          <w:szCs w:val="20"/>
        </w:rPr>
        <w:t>u.</w:t>
      </w:r>
      <w:r w:rsidRPr="001D40ED">
        <w:rPr>
          <w:szCs w:val="20"/>
        </w:rPr>
        <w:t xml:space="preserve"> Součástí pojistné smlouvy ve znění tohoto dodatku jsou pojistné podmínky pojistitele uvedené v čl. I. této pojistné smlouvy ve znění tohoto dodatku.</w:t>
      </w:r>
    </w:p>
    <w:p w:rsidR="001D40ED" w:rsidRPr="001D40ED" w:rsidRDefault="001D40ED" w:rsidP="001D40ED">
      <w:pPr>
        <w:rPr>
          <w:sz w:val="20"/>
          <w:szCs w:val="20"/>
        </w:rPr>
      </w:pPr>
    </w:p>
    <w:p w:rsidR="004C5337" w:rsidRPr="007445DE" w:rsidRDefault="004C5337" w:rsidP="00FE1CD3">
      <w:pPr>
        <w:pStyle w:val="Zkladntextodsazen"/>
        <w:keepNext/>
        <w:tabs>
          <w:tab w:val="right" w:pos="-1418"/>
          <w:tab w:val="left" w:pos="426"/>
          <w:tab w:val="left" w:pos="1843"/>
        </w:tabs>
        <w:spacing w:before="120" w:after="0"/>
        <w:ind w:left="0"/>
        <w:rPr>
          <w:rFonts w:ascii="Koop Office" w:hAnsi="Koop Office" w:cs="Arial"/>
          <w:sz w:val="20"/>
        </w:rPr>
      </w:pPr>
      <w:r>
        <w:rPr>
          <w:rFonts w:ascii="Koop Office" w:hAnsi="Koop Office" w:cs="Arial"/>
          <w:sz w:val="20"/>
        </w:rPr>
        <w:t xml:space="preserve">        </w:t>
      </w:r>
      <w:r w:rsidRPr="007445DE">
        <w:rPr>
          <w:rFonts w:ascii="Koop Office" w:hAnsi="Koop Office" w:cs="Arial"/>
          <w:sz w:val="20"/>
        </w:rPr>
        <w:t>Výčet příloh:</w:t>
      </w:r>
      <w:r w:rsidRPr="007445DE">
        <w:rPr>
          <w:rFonts w:ascii="Koop Office" w:hAnsi="Koop Office" w:cs="Arial"/>
          <w:sz w:val="20"/>
        </w:rPr>
        <w:tab/>
        <w:t xml:space="preserve">příloha č. 1 – </w:t>
      </w:r>
      <w:r>
        <w:rPr>
          <w:rFonts w:ascii="Koop Office" w:hAnsi="Koop Office" w:cs="Arial"/>
          <w:sz w:val="20"/>
        </w:rPr>
        <w:t>způsoby zabezpečení pro movité zařízení a vybavení</w:t>
      </w:r>
    </w:p>
    <w:p w:rsidR="004C5337" w:rsidRPr="007445DE" w:rsidRDefault="004C5337" w:rsidP="00FE1CD3">
      <w:pPr>
        <w:pStyle w:val="Zkladntextodsazen"/>
        <w:keepNext/>
        <w:tabs>
          <w:tab w:val="left" w:pos="-720"/>
          <w:tab w:val="left" w:pos="1843"/>
        </w:tabs>
        <w:spacing w:after="0"/>
        <w:ind w:left="0"/>
        <w:rPr>
          <w:rFonts w:ascii="Koop Office" w:hAnsi="Koop Office" w:cs="Arial"/>
          <w:sz w:val="20"/>
          <w:u w:val="dotted"/>
        </w:rPr>
      </w:pPr>
      <w:r w:rsidRPr="007445DE">
        <w:rPr>
          <w:rFonts w:ascii="Koop Office" w:hAnsi="Koop Office" w:cs="Arial"/>
          <w:sz w:val="20"/>
        </w:rPr>
        <w:tab/>
        <w:t xml:space="preserve">příloha č. 2 - </w:t>
      </w:r>
      <w:r>
        <w:rPr>
          <w:rFonts w:ascii="Koop Office" w:hAnsi="Koop Office" w:cs="Arial"/>
          <w:sz w:val="20"/>
        </w:rPr>
        <w:t>způsoby zabezpečení pro cennosti a finanční prostředky</w:t>
      </w:r>
    </w:p>
    <w:p w:rsidR="004C5337" w:rsidRDefault="004C5337" w:rsidP="00FE1CD3">
      <w:pPr>
        <w:pStyle w:val="Zkladntextodsazen"/>
        <w:keepNext/>
        <w:tabs>
          <w:tab w:val="left" w:pos="-720"/>
          <w:tab w:val="left" w:pos="1843"/>
        </w:tabs>
        <w:spacing w:after="0"/>
        <w:ind w:left="0"/>
        <w:rPr>
          <w:rFonts w:ascii="Koop Office" w:hAnsi="Koop Office" w:cs="Arial"/>
          <w:sz w:val="20"/>
        </w:rPr>
      </w:pPr>
      <w:r>
        <w:rPr>
          <w:rFonts w:cs="Arial"/>
          <w:sz w:val="20"/>
        </w:rPr>
        <w:t xml:space="preserve">                                    </w:t>
      </w:r>
      <w:r w:rsidR="00FE1CD3">
        <w:rPr>
          <w:rFonts w:cs="Arial"/>
          <w:sz w:val="20"/>
        </w:rPr>
        <w:tab/>
      </w:r>
      <w:r w:rsidRPr="007445DE">
        <w:rPr>
          <w:rFonts w:ascii="Koop Office" w:hAnsi="Koop Office" w:cs="Arial"/>
          <w:sz w:val="20"/>
        </w:rPr>
        <w:t xml:space="preserve">příloha č. </w:t>
      </w:r>
      <w:r>
        <w:rPr>
          <w:rFonts w:ascii="Koop Office" w:hAnsi="Koop Office" w:cs="Arial"/>
          <w:sz w:val="20"/>
        </w:rPr>
        <w:t>3</w:t>
      </w:r>
      <w:r w:rsidRPr="007445DE">
        <w:rPr>
          <w:rFonts w:ascii="Koop Office" w:hAnsi="Koop Office" w:cs="Arial"/>
          <w:sz w:val="20"/>
        </w:rPr>
        <w:t xml:space="preserve"> - kopie výpisu z obchodního rejstříku</w:t>
      </w:r>
    </w:p>
    <w:p w:rsidR="004C5337" w:rsidRPr="007445DE" w:rsidRDefault="004C5337" w:rsidP="00FE1CD3">
      <w:pPr>
        <w:pStyle w:val="Zkladntextodsazen"/>
        <w:keepNext/>
        <w:tabs>
          <w:tab w:val="left" w:pos="-720"/>
          <w:tab w:val="left" w:pos="1843"/>
        </w:tabs>
        <w:spacing w:after="0"/>
        <w:ind w:left="0"/>
        <w:rPr>
          <w:rFonts w:ascii="Koop Office" w:hAnsi="Koop Office" w:cs="Arial"/>
          <w:sz w:val="20"/>
          <w:u w:val="dotted"/>
        </w:rPr>
      </w:pPr>
      <w:r>
        <w:rPr>
          <w:rFonts w:ascii="Koop Office" w:hAnsi="Koop Office" w:cs="Arial"/>
          <w:sz w:val="20"/>
        </w:rPr>
        <w:t xml:space="preserve">           </w:t>
      </w:r>
      <w:r w:rsidR="00FE1CD3">
        <w:rPr>
          <w:rFonts w:ascii="Koop Office" w:hAnsi="Koop Office" w:cs="Arial"/>
          <w:sz w:val="20"/>
        </w:rPr>
        <w:tab/>
      </w:r>
      <w:r>
        <w:rPr>
          <w:rFonts w:ascii="Koop Office" w:hAnsi="Koop Office" w:cs="Arial"/>
          <w:sz w:val="20"/>
        </w:rPr>
        <w:t xml:space="preserve">příloha č. 4 </w:t>
      </w:r>
      <w:r w:rsidR="00FE1CD3">
        <w:rPr>
          <w:rFonts w:ascii="Koop Office" w:hAnsi="Koop Office" w:cs="Arial"/>
          <w:sz w:val="20"/>
        </w:rPr>
        <w:t>-</w:t>
      </w:r>
      <w:r>
        <w:rPr>
          <w:rFonts w:ascii="Koop Office" w:hAnsi="Koop Office" w:cs="Arial"/>
          <w:sz w:val="20"/>
        </w:rPr>
        <w:t xml:space="preserve"> Smluvní ujednání RENOMIA</w:t>
      </w:r>
    </w:p>
    <w:p w:rsidR="00FE1CD3" w:rsidRPr="00FE1CD3" w:rsidRDefault="00FE1CD3" w:rsidP="00FE1CD3">
      <w:pPr>
        <w:spacing w:after="480"/>
        <w:ind w:left="426"/>
        <w:rPr>
          <w:b/>
          <w:color w:val="FF00FF"/>
          <w:sz w:val="20"/>
          <w:szCs w:val="20"/>
        </w:rPr>
      </w:pPr>
      <w:r w:rsidRPr="00FE1CD3">
        <w:rPr>
          <w:sz w:val="20"/>
          <w:szCs w:val="20"/>
        </w:rPr>
        <w:t>Přílohy fyzicky přiložené k tomuto dodatku nahrazují odpovídající přílohy k pojistné smlouvě.</w:t>
      </w:r>
    </w:p>
    <w:p w:rsidR="004C5337" w:rsidRDefault="004C5337" w:rsidP="00B25DB7">
      <w:pPr>
        <w:keepNext/>
        <w:tabs>
          <w:tab w:val="left" w:pos="3261"/>
          <w:tab w:val="left" w:pos="6379"/>
        </w:tabs>
        <w:rPr>
          <w:rFonts w:cs="Arial"/>
          <w:sz w:val="20"/>
        </w:rPr>
      </w:pPr>
    </w:p>
    <w:p w:rsidR="004C5337" w:rsidRDefault="004C5337" w:rsidP="00B25DB7">
      <w:pPr>
        <w:keepNext/>
        <w:tabs>
          <w:tab w:val="left" w:pos="3261"/>
          <w:tab w:val="left" w:pos="6379"/>
        </w:tabs>
        <w:rPr>
          <w:rFonts w:cs="Arial"/>
          <w:sz w:val="20"/>
        </w:rPr>
      </w:pPr>
    </w:p>
    <w:p w:rsidR="003A7FE1" w:rsidRDefault="003A7FE1" w:rsidP="00B25DB7">
      <w:pPr>
        <w:keepNext/>
        <w:tabs>
          <w:tab w:val="left" w:pos="3261"/>
          <w:tab w:val="left" w:pos="6379"/>
        </w:tabs>
        <w:rPr>
          <w:rFonts w:cs="Arial"/>
          <w:sz w:val="20"/>
        </w:rPr>
      </w:pPr>
      <w:r>
        <w:rPr>
          <w:rFonts w:cs="Arial"/>
          <w:sz w:val="20"/>
        </w:rPr>
        <w:t>Za pojistitele</w:t>
      </w:r>
    </w:p>
    <w:p w:rsidR="00B25DB7" w:rsidRPr="00A41265" w:rsidRDefault="00B25DB7" w:rsidP="00B25DB7">
      <w:pPr>
        <w:keepNext/>
        <w:tabs>
          <w:tab w:val="left" w:pos="3261"/>
          <w:tab w:val="left" w:pos="6379"/>
        </w:tabs>
        <w:rPr>
          <w:rFonts w:cs="Arial"/>
          <w:sz w:val="20"/>
        </w:rPr>
      </w:pPr>
      <w:r w:rsidRPr="00A41265">
        <w:rPr>
          <w:rFonts w:cs="Arial"/>
          <w:sz w:val="20"/>
        </w:rPr>
        <w:t xml:space="preserve">V Praze dne </w:t>
      </w:r>
      <w:r w:rsidR="00105E30">
        <w:rPr>
          <w:rFonts w:cs="Arial"/>
          <w:sz w:val="20"/>
        </w:rPr>
        <w:t>31</w:t>
      </w:r>
      <w:r w:rsidR="004C5337">
        <w:rPr>
          <w:rFonts w:cs="Arial"/>
          <w:sz w:val="20"/>
        </w:rPr>
        <w:t>. 12. 2019</w:t>
      </w:r>
    </w:p>
    <w:p w:rsidR="00B25DB7" w:rsidRPr="00A41265" w:rsidRDefault="00B25DB7" w:rsidP="00B25DB7">
      <w:pPr>
        <w:keepNext/>
        <w:tabs>
          <w:tab w:val="left" w:pos="3261"/>
          <w:tab w:val="left" w:pos="6379"/>
        </w:tabs>
        <w:rPr>
          <w:rFonts w:cs="Arial"/>
          <w:sz w:val="20"/>
        </w:rPr>
      </w:pPr>
      <w:r w:rsidRPr="00A41265">
        <w:rPr>
          <w:rFonts w:cs="Arial"/>
          <w:sz w:val="20"/>
        </w:rPr>
        <w:tab/>
        <w:t>……………….……………………</w:t>
      </w:r>
      <w:r w:rsidRPr="00A41265">
        <w:rPr>
          <w:rFonts w:cs="Arial"/>
          <w:sz w:val="20"/>
        </w:rPr>
        <w:tab/>
        <w:t>.………………………………</w:t>
      </w:r>
    </w:p>
    <w:p w:rsidR="00B25DB7" w:rsidRDefault="00B25DB7" w:rsidP="00B25DB7">
      <w:pPr>
        <w:keepNext/>
        <w:rPr>
          <w:rFonts w:cs="Arial"/>
          <w:sz w:val="20"/>
        </w:rPr>
      </w:pPr>
    </w:p>
    <w:p w:rsidR="00B25DB7" w:rsidRPr="00A41265" w:rsidRDefault="00B25DB7" w:rsidP="00B25DB7">
      <w:pPr>
        <w:keepNext/>
        <w:rPr>
          <w:rFonts w:cs="Arial"/>
          <w:sz w:val="20"/>
        </w:rPr>
      </w:pPr>
    </w:p>
    <w:p w:rsidR="00B25DB7" w:rsidRPr="00A41265" w:rsidRDefault="00B25DB7" w:rsidP="00B25DB7">
      <w:pPr>
        <w:keepNext/>
        <w:rPr>
          <w:rFonts w:cs="Arial"/>
          <w:sz w:val="20"/>
        </w:rPr>
      </w:pPr>
    </w:p>
    <w:p w:rsidR="00B25DB7" w:rsidRPr="00A41265" w:rsidRDefault="00B25DB7" w:rsidP="00B25DB7">
      <w:pPr>
        <w:keepNext/>
        <w:rPr>
          <w:rFonts w:cs="Arial"/>
          <w:sz w:val="20"/>
        </w:rPr>
      </w:pPr>
    </w:p>
    <w:p w:rsidR="00B25DB7" w:rsidRPr="00A41265" w:rsidRDefault="00B25DB7" w:rsidP="00B25DB7">
      <w:pPr>
        <w:keepNext/>
        <w:rPr>
          <w:rFonts w:cs="Arial"/>
          <w:sz w:val="20"/>
        </w:rPr>
      </w:pPr>
      <w:r w:rsidRPr="00A41265">
        <w:rPr>
          <w:rFonts w:cs="Arial"/>
          <w:sz w:val="20"/>
        </w:rPr>
        <w:t>Za pojistníka</w:t>
      </w:r>
    </w:p>
    <w:p w:rsidR="00B25DB7" w:rsidRPr="00A41265" w:rsidRDefault="00B25DB7" w:rsidP="00B25DB7">
      <w:pPr>
        <w:keepNext/>
        <w:tabs>
          <w:tab w:val="left" w:pos="3261"/>
          <w:tab w:val="left" w:pos="6379"/>
        </w:tabs>
        <w:rPr>
          <w:rFonts w:cs="Arial"/>
          <w:sz w:val="20"/>
        </w:rPr>
      </w:pPr>
      <w:r w:rsidRPr="00A41265">
        <w:rPr>
          <w:rFonts w:cs="Arial"/>
          <w:sz w:val="20"/>
        </w:rPr>
        <w:t xml:space="preserve">V Praze dne </w:t>
      </w:r>
      <w:r w:rsidR="00105E30">
        <w:rPr>
          <w:rFonts w:cs="Arial"/>
          <w:sz w:val="20"/>
        </w:rPr>
        <w:t>31</w:t>
      </w:r>
      <w:r w:rsidR="004C5337">
        <w:rPr>
          <w:rFonts w:cs="Arial"/>
          <w:sz w:val="20"/>
        </w:rPr>
        <w:t>. 12. 2019</w:t>
      </w:r>
    </w:p>
    <w:p w:rsidR="00D7357B" w:rsidRPr="006368D9" w:rsidRDefault="00B25DB7" w:rsidP="00B25DB7">
      <w:pPr>
        <w:rPr>
          <w:rFonts w:cs="Arial"/>
          <w:sz w:val="20"/>
        </w:rPr>
      </w:pPr>
      <w:r>
        <w:rPr>
          <w:rFonts w:cs="Arial"/>
          <w:sz w:val="20"/>
        </w:rPr>
        <w:tab/>
      </w:r>
      <w:r>
        <w:rPr>
          <w:rFonts w:cs="Arial"/>
          <w:sz w:val="20"/>
        </w:rPr>
        <w:tab/>
      </w:r>
      <w:r>
        <w:rPr>
          <w:rFonts w:cs="Arial"/>
          <w:sz w:val="20"/>
        </w:rPr>
        <w:tab/>
      </w:r>
      <w:r>
        <w:rPr>
          <w:rFonts w:cs="Arial"/>
          <w:sz w:val="20"/>
        </w:rPr>
        <w:tab/>
        <w:t xml:space="preserve">         </w:t>
      </w:r>
      <w:r w:rsidRPr="00A41265">
        <w:rPr>
          <w:rFonts w:cs="Arial"/>
          <w:sz w:val="20"/>
        </w:rPr>
        <w:t>.……………………</w:t>
      </w:r>
      <w:r>
        <w:rPr>
          <w:rFonts w:cs="Arial"/>
          <w:sz w:val="20"/>
        </w:rPr>
        <w:t>…</w:t>
      </w:r>
      <w:r w:rsidRPr="00A41265">
        <w:rPr>
          <w:rFonts w:cs="Arial"/>
          <w:sz w:val="20"/>
        </w:rPr>
        <w:t>…………</w:t>
      </w:r>
      <w:r>
        <w:rPr>
          <w:rFonts w:cs="Arial"/>
          <w:sz w:val="20"/>
        </w:rPr>
        <w:tab/>
        <w:t xml:space="preserve">               </w:t>
      </w:r>
      <w:r w:rsidRPr="00A41265">
        <w:rPr>
          <w:rFonts w:cs="Arial"/>
          <w:sz w:val="20"/>
        </w:rPr>
        <w:t>.………………………………</w:t>
      </w:r>
    </w:p>
    <w:p w:rsidR="00D7357B" w:rsidRPr="006368D9" w:rsidRDefault="00D7357B" w:rsidP="004A73A8">
      <w:pPr>
        <w:rPr>
          <w:rFonts w:cs="Arial"/>
          <w:sz w:val="20"/>
          <w:szCs w:val="20"/>
        </w:rPr>
      </w:pPr>
    </w:p>
    <w:p w:rsidR="00B25DB7" w:rsidRDefault="00B25DB7" w:rsidP="004A73A8">
      <w:pPr>
        <w:pStyle w:val="Zkladntextodsazen3"/>
        <w:tabs>
          <w:tab w:val="left" w:pos="1418"/>
        </w:tabs>
        <w:ind w:hanging="284"/>
        <w:rPr>
          <w:rFonts w:ascii="Koop Office" w:hAnsi="Koop Office"/>
          <w:sz w:val="20"/>
        </w:rPr>
      </w:pPr>
    </w:p>
    <w:p w:rsidR="00B25DB7" w:rsidRDefault="00B25DB7" w:rsidP="004A73A8">
      <w:pPr>
        <w:pStyle w:val="Zkladntextodsazen3"/>
        <w:tabs>
          <w:tab w:val="left" w:pos="1418"/>
        </w:tabs>
        <w:ind w:hanging="284"/>
        <w:rPr>
          <w:rFonts w:ascii="Koop Office" w:hAnsi="Koop Office"/>
          <w:sz w:val="20"/>
        </w:rPr>
      </w:pPr>
    </w:p>
    <w:p w:rsidR="00B25DB7" w:rsidRDefault="00B25DB7" w:rsidP="00F82261">
      <w:pPr>
        <w:pStyle w:val="Zkladntextodsazen3"/>
        <w:tabs>
          <w:tab w:val="left" w:pos="1418"/>
        </w:tabs>
        <w:ind w:hanging="284"/>
        <w:rPr>
          <w:rFonts w:ascii="Koop Office" w:hAnsi="Koop Office"/>
          <w:sz w:val="20"/>
        </w:rPr>
      </w:pPr>
    </w:p>
    <w:p w:rsidR="00D34EB7" w:rsidRPr="00FE1CD3" w:rsidRDefault="008C70C4" w:rsidP="00FE1CD3">
      <w:pPr>
        <w:pStyle w:val="Zkladntextodsazen3"/>
        <w:tabs>
          <w:tab w:val="left" w:pos="1418"/>
        </w:tabs>
        <w:ind w:hanging="284"/>
        <w:rPr>
          <w:rFonts w:ascii="Koop Office" w:hAnsi="Koop Office"/>
          <w:sz w:val="20"/>
        </w:rPr>
      </w:pPr>
      <w:r>
        <w:rPr>
          <w:rFonts w:ascii="Koop Office" w:hAnsi="Koop Office"/>
          <w:sz w:val="20"/>
        </w:rPr>
        <w:t>Dodatek</w:t>
      </w:r>
      <w:r w:rsidR="00D7357B" w:rsidRPr="006368D9">
        <w:rPr>
          <w:rFonts w:ascii="Koop Office" w:hAnsi="Koop Office"/>
          <w:sz w:val="20"/>
        </w:rPr>
        <w:t xml:space="preserve"> vypracoval:</w:t>
      </w:r>
      <w:r w:rsidR="00B25DB7">
        <w:rPr>
          <w:rFonts w:ascii="Koop Office" w:hAnsi="Koop Office"/>
          <w:sz w:val="20"/>
        </w:rPr>
        <w:t xml:space="preserve"> </w:t>
      </w:r>
      <w:r w:rsidR="00C93343">
        <w:rPr>
          <w:rFonts w:ascii="Koop Office" w:hAnsi="Koop Office"/>
          <w:sz w:val="20"/>
        </w:rPr>
        <w:t>XXXXXXX</w:t>
      </w:r>
      <w:bookmarkStart w:id="19" w:name="_GoBack"/>
      <w:bookmarkEnd w:id="19"/>
      <w:r w:rsidR="00B25DB7">
        <w:rPr>
          <w:rFonts w:ascii="Koop Office" w:hAnsi="Koop Office"/>
          <w:sz w:val="20"/>
        </w:rPr>
        <w:t>, underwriter specialista</w:t>
      </w:r>
    </w:p>
    <w:sectPr w:rsidR="00D34EB7" w:rsidRPr="00FE1CD3" w:rsidSect="00174A27">
      <w:headerReference w:type="default" r:id="rId11"/>
      <w:footerReference w:type="default" r:id="rId12"/>
      <w:headerReference w:type="first" r:id="rId13"/>
      <w:footerReference w:type="first" r:id="rId14"/>
      <w:pgSz w:w="11906" w:h="16838" w:code="9"/>
      <w:pgMar w:top="1134" w:right="1134" w:bottom="1276"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FB" w:rsidRDefault="00C722FB">
      <w:r>
        <w:separator/>
      </w:r>
    </w:p>
  </w:endnote>
  <w:endnote w:type="continuationSeparator" w:id="0">
    <w:p w:rsidR="00C722FB" w:rsidRDefault="00C7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KoopCondPro">
    <w:altName w:val="Calibri"/>
    <w:panose1 w:val="00000000000000000000"/>
    <w:charset w:val="EE"/>
    <w:family w:val="auto"/>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290548"/>
      <w:docPartObj>
        <w:docPartGallery w:val="Page Numbers (Bottom of Page)"/>
        <w:docPartUnique/>
      </w:docPartObj>
    </w:sdtPr>
    <w:sdtEndPr>
      <w:rPr>
        <w:sz w:val="18"/>
        <w:szCs w:val="18"/>
      </w:rPr>
    </w:sdtEndPr>
    <w:sdtContent>
      <w:p w:rsidR="00C76976" w:rsidRPr="00877EFF" w:rsidRDefault="00C76976">
        <w:pPr>
          <w:pStyle w:val="Zpat"/>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Pr>
            <w:noProof/>
            <w:sz w:val="18"/>
            <w:szCs w:val="18"/>
          </w:rPr>
          <w:t>2</w:t>
        </w:r>
        <w:r w:rsidRPr="00877EFF">
          <w:rPr>
            <w:sz w:val="18"/>
            <w:szCs w:val="18"/>
          </w:rPr>
          <w:fldChar w:fldCharType="end"/>
        </w:r>
      </w:p>
    </w:sdtContent>
  </w:sdt>
  <w:p w:rsidR="00C76976" w:rsidRDefault="00C769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76" w:rsidRDefault="00C76976">
    <w:pPr>
      <w:pStyle w:val="Zpat"/>
      <w:jc w:val="center"/>
    </w:pPr>
  </w:p>
  <w:p w:rsidR="00C76976" w:rsidRDefault="00C76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FB" w:rsidRDefault="00C722FB">
      <w:r>
        <w:separator/>
      </w:r>
    </w:p>
  </w:footnote>
  <w:footnote w:type="continuationSeparator" w:id="0">
    <w:p w:rsidR="00C722FB" w:rsidRDefault="00C7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76" w:rsidRPr="00652055" w:rsidRDefault="00C76976"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76" w:rsidRPr="00A61619" w:rsidRDefault="00C76976" w:rsidP="00652055">
    <w:pPr>
      <w:pStyle w:val="Zhlav"/>
    </w:pPr>
    <w:r>
      <w:rPr>
        <w:sz w:val="23"/>
        <w:szCs w:val="23"/>
      </w:rPr>
      <w:tab/>
    </w:r>
    <w:r>
      <w:rPr>
        <w:sz w:val="23"/>
        <w:szCs w:val="23"/>
      </w:rPr>
      <w:tab/>
    </w:r>
  </w:p>
  <w:p w:rsidR="00C76976" w:rsidRDefault="00C769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3" w15:restartNumberingAfterBreak="0">
    <w:nsid w:val="0B364A50"/>
    <w:multiLevelType w:val="multilevel"/>
    <w:tmpl w:val="2AFC726C"/>
    <w:lvl w:ilvl="0">
      <w:start w:val="1"/>
      <w:numFmt w:val="decimal"/>
      <w:lvlText w:val="3.%1."/>
      <w:lvlJc w:val="left"/>
      <w:pPr>
        <w:tabs>
          <w:tab w:val="num" w:pos="425"/>
        </w:tabs>
        <w:ind w:left="425" w:hanging="425"/>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6"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59395A"/>
    <w:multiLevelType w:val="hybridMultilevel"/>
    <w:tmpl w:val="006C7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013796"/>
    <w:multiLevelType w:val="hybridMultilevel"/>
    <w:tmpl w:val="54082314"/>
    <w:lvl w:ilvl="0" w:tplc="04050001">
      <w:start w:val="1"/>
      <w:numFmt w:val="bullet"/>
      <w:lvlText w:val=""/>
      <w:lvlJc w:val="left"/>
      <w:pPr>
        <w:ind w:left="777" w:hanging="360"/>
      </w:pPr>
      <w:rPr>
        <w:rFonts w:ascii="Symbol" w:hAnsi="Symbol" w:hint="default"/>
      </w:rPr>
    </w:lvl>
    <w:lvl w:ilvl="1" w:tplc="04050001">
      <w:start w:val="1"/>
      <w:numFmt w:val="bullet"/>
      <w:lvlText w:val=""/>
      <w:lvlJc w:val="left"/>
      <w:pPr>
        <w:ind w:left="1497" w:hanging="360"/>
      </w:pPr>
      <w:rPr>
        <w:rFonts w:ascii="Symbol" w:hAnsi="Symbol"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15:restartNumberingAfterBreak="0">
    <w:nsid w:val="12D826F0"/>
    <w:multiLevelType w:val="multilevel"/>
    <w:tmpl w:val="48E01252"/>
    <w:lvl w:ilvl="0">
      <w:start w:val="3"/>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81398"/>
    <w:multiLevelType w:val="multilevel"/>
    <w:tmpl w:val="DFD0D504"/>
    <w:lvl w:ilvl="0">
      <w:start w:val="2"/>
      <w:numFmt w:val="decimal"/>
      <w:lvlText w:val="%1."/>
      <w:lvlJc w:val="left"/>
      <w:pPr>
        <w:tabs>
          <w:tab w:val="num" w:pos="425"/>
        </w:tabs>
        <w:ind w:left="425" w:hanging="425"/>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6716621"/>
    <w:multiLevelType w:val="hybridMultilevel"/>
    <w:tmpl w:val="9A5C3914"/>
    <w:lvl w:ilvl="0" w:tplc="04050001">
      <w:start w:val="1"/>
      <w:numFmt w:val="bullet"/>
      <w:pStyle w:val="slovn-rove1-netun"/>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E6524"/>
    <w:multiLevelType w:val="multilevel"/>
    <w:tmpl w:val="5510CEDE"/>
    <w:lvl w:ilvl="0">
      <w:start w:val="1"/>
      <w:numFmt w:val="bullet"/>
      <w:lvlText w:val=""/>
      <w:lvlJc w:val="left"/>
      <w:pPr>
        <w:tabs>
          <w:tab w:val="num" w:pos="425"/>
        </w:tabs>
        <w:ind w:left="425" w:hanging="425"/>
      </w:pPr>
      <w:rPr>
        <w:rFonts w:ascii="Symbol" w:hAnsi="Symbol" w:hint="default"/>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B04513C"/>
    <w:multiLevelType w:val="multilevel"/>
    <w:tmpl w:val="FC304BD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BD4952"/>
    <w:multiLevelType w:val="multilevel"/>
    <w:tmpl w:val="C15EEF5C"/>
    <w:lvl w:ilvl="0">
      <w:start w:val="1"/>
      <w:numFmt w:val="decimal"/>
      <w:lvlText w:val="%1."/>
      <w:lvlJc w:val="left"/>
      <w:pPr>
        <w:ind w:left="785"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7" w:hanging="720"/>
      </w:pPr>
      <w:rPr>
        <w:rFonts w:cs="Times New Roman" w:hint="default"/>
      </w:rPr>
    </w:lvl>
    <w:lvl w:ilvl="3">
      <w:start w:val="1"/>
      <w:numFmt w:val="decimal"/>
      <w:isLgl/>
      <w:lvlText w:val="%1.%2.%3.%4."/>
      <w:lvlJc w:val="left"/>
      <w:pPr>
        <w:ind w:left="1148" w:hanging="720"/>
      </w:pPr>
      <w:rPr>
        <w:rFonts w:cs="Times New Roman" w:hint="default"/>
      </w:rPr>
    </w:lvl>
    <w:lvl w:ilvl="4">
      <w:start w:val="1"/>
      <w:numFmt w:val="decimal"/>
      <w:isLgl/>
      <w:lvlText w:val="%1.%2.%3.%4.%5."/>
      <w:lvlJc w:val="left"/>
      <w:pPr>
        <w:ind w:left="1509" w:hanging="1080"/>
      </w:pPr>
      <w:rPr>
        <w:rFonts w:cs="Times New Roman" w:hint="default"/>
      </w:rPr>
    </w:lvl>
    <w:lvl w:ilvl="5">
      <w:start w:val="1"/>
      <w:numFmt w:val="decimal"/>
      <w:isLgl/>
      <w:lvlText w:val="%1.%2.%3.%4.%5.%6."/>
      <w:lvlJc w:val="left"/>
      <w:pPr>
        <w:ind w:left="1510" w:hanging="1080"/>
      </w:pPr>
      <w:rPr>
        <w:rFonts w:cs="Times New Roman" w:hint="default"/>
      </w:rPr>
    </w:lvl>
    <w:lvl w:ilvl="6">
      <w:start w:val="1"/>
      <w:numFmt w:val="decimal"/>
      <w:isLgl/>
      <w:lvlText w:val="%1.%2.%3.%4.%5.%6.%7."/>
      <w:lvlJc w:val="left"/>
      <w:pPr>
        <w:ind w:left="1511" w:hanging="1080"/>
      </w:pPr>
      <w:rPr>
        <w:rFonts w:cs="Times New Roman" w:hint="default"/>
      </w:rPr>
    </w:lvl>
    <w:lvl w:ilvl="7">
      <w:start w:val="1"/>
      <w:numFmt w:val="decimal"/>
      <w:isLgl/>
      <w:lvlText w:val="%1.%2.%3.%4.%5.%6.%7.%8."/>
      <w:lvlJc w:val="left"/>
      <w:pPr>
        <w:ind w:left="1872" w:hanging="1440"/>
      </w:pPr>
      <w:rPr>
        <w:rFonts w:cs="Times New Roman" w:hint="default"/>
      </w:rPr>
    </w:lvl>
    <w:lvl w:ilvl="8">
      <w:start w:val="1"/>
      <w:numFmt w:val="decimal"/>
      <w:isLgl/>
      <w:lvlText w:val="%1.%2.%3.%4.%5.%6.%7.%8.%9."/>
      <w:lvlJc w:val="left"/>
      <w:pPr>
        <w:ind w:left="1873" w:hanging="1440"/>
      </w:pPr>
      <w:rPr>
        <w:rFonts w:cs="Times New Roman" w:hint="default"/>
      </w:rPr>
    </w:lvl>
  </w:abstractNum>
  <w:abstractNum w:abstractNumId="20"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1"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784623"/>
    <w:multiLevelType w:val="multilevel"/>
    <w:tmpl w:val="9C5011D8"/>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DB26983"/>
    <w:multiLevelType w:val="multilevel"/>
    <w:tmpl w:val="5D142AC0"/>
    <w:lvl w:ilvl="0">
      <w:start w:val="1"/>
      <w:numFmt w:val="bullet"/>
      <w:lvlText w:val=""/>
      <w:lvlJc w:val="left"/>
      <w:pPr>
        <w:tabs>
          <w:tab w:val="num" w:pos="425"/>
        </w:tabs>
        <w:ind w:left="425" w:hanging="425"/>
      </w:pPr>
      <w:rPr>
        <w:rFonts w:ascii="Symbol" w:hAnsi="Symbol"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54C143C2"/>
    <w:multiLevelType w:val="multilevel"/>
    <w:tmpl w:val="B086BABA"/>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7910CDF"/>
    <w:multiLevelType w:val="hybridMultilevel"/>
    <w:tmpl w:val="DBAC14AA"/>
    <w:lvl w:ilvl="0" w:tplc="0D18A66A">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0"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2"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20B57"/>
    <w:multiLevelType w:val="multilevel"/>
    <w:tmpl w:val="59F0A7B6"/>
    <w:lvl w:ilvl="0">
      <w:start w:val="1"/>
      <w:numFmt w:val="decimal"/>
      <w:lvlText w:val="%1."/>
      <w:lvlJc w:val="left"/>
      <w:pPr>
        <w:tabs>
          <w:tab w:val="num" w:pos="390"/>
        </w:tabs>
        <w:ind w:left="390" w:hanging="390"/>
      </w:pPr>
      <w:rPr>
        <w:rFonts w:cs="Times New Roman" w:hint="default"/>
      </w:rPr>
    </w:lvl>
    <w:lvl w:ilvl="1">
      <w:start w:val="1"/>
      <w:numFmt w:val="decimal"/>
      <w:lvlText w:val="2.2.%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3334C91"/>
    <w:multiLevelType w:val="hybridMultilevel"/>
    <w:tmpl w:val="609485CA"/>
    <w:lvl w:ilvl="0" w:tplc="04050001">
      <w:start w:val="1"/>
      <w:numFmt w:val="bullet"/>
      <w:lvlText w:val=""/>
      <w:lvlJc w:val="left"/>
      <w:pPr>
        <w:ind w:left="720" w:hanging="360"/>
      </w:pPr>
      <w:rPr>
        <w:rFonts w:ascii="Symbol" w:hAnsi="Symbol" w:hint="default"/>
      </w:rPr>
    </w:lvl>
    <w:lvl w:ilvl="1" w:tplc="FE769786">
      <w:numFmt w:val="bullet"/>
      <w:lvlText w:val="-"/>
      <w:lvlJc w:val="left"/>
      <w:pPr>
        <w:ind w:left="1440" w:hanging="360"/>
      </w:pPr>
      <w:rPr>
        <w:rFonts w:ascii="Koop Office" w:eastAsia="Times New Roman" w:hAnsi="Koop Office"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1C3370"/>
    <w:multiLevelType w:val="hybridMultilevel"/>
    <w:tmpl w:val="EFFEA8A4"/>
    <w:lvl w:ilvl="0" w:tplc="93F6D92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E56998"/>
    <w:multiLevelType w:val="multilevel"/>
    <w:tmpl w:val="411A1576"/>
    <w:lvl w:ilvl="0">
      <w:start w:val="1"/>
      <w:numFmt w:val="decimal"/>
      <w:lvlText w:val="%1."/>
      <w:lvlJc w:val="left"/>
      <w:pPr>
        <w:tabs>
          <w:tab w:val="num" w:pos="425"/>
        </w:tabs>
        <w:ind w:left="425" w:hanging="4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3"/>
  </w:num>
  <w:num w:numId="2">
    <w:abstractNumId w:val="32"/>
  </w:num>
  <w:num w:numId="3">
    <w:abstractNumId w:val="14"/>
  </w:num>
  <w:num w:numId="4">
    <w:abstractNumId w:val="29"/>
  </w:num>
  <w:num w:numId="5">
    <w:abstractNumId w:val="20"/>
  </w:num>
  <w:num w:numId="6">
    <w:abstractNumId w:val="21"/>
  </w:num>
  <w:num w:numId="7">
    <w:abstractNumId w:val="18"/>
  </w:num>
  <w:num w:numId="8">
    <w:abstractNumId w:val="26"/>
  </w:num>
  <w:num w:numId="9">
    <w:abstractNumId w:val="3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7"/>
  </w:num>
  <w:num w:numId="14">
    <w:abstractNumId w:val="25"/>
  </w:num>
  <w:num w:numId="15">
    <w:abstractNumId w:val="22"/>
  </w:num>
  <w:num w:numId="16">
    <w:abstractNumId w:val="11"/>
  </w:num>
  <w:num w:numId="17">
    <w:abstractNumId w:val="6"/>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31"/>
  </w:num>
  <w:num w:numId="22">
    <w:abstractNumId w:val="28"/>
  </w:num>
  <w:num w:numId="23">
    <w:abstractNumId w:val="4"/>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0"/>
  </w:num>
  <w:num w:numId="28">
    <w:abstractNumId w:val="19"/>
  </w:num>
  <w:num w:numId="29">
    <w:abstractNumId w:val="37"/>
  </w:num>
  <w:num w:numId="30">
    <w:abstractNumId w:val="16"/>
  </w:num>
  <w:num w:numId="31">
    <w:abstractNumId w:val="33"/>
  </w:num>
  <w:num w:numId="32">
    <w:abstractNumId w:val="3"/>
  </w:num>
  <w:num w:numId="33">
    <w:abstractNumId w:val="9"/>
  </w:num>
  <w:num w:numId="34">
    <w:abstractNumId w:val="24"/>
  </w:num>
  <w:num w:numId="35">
    <w:abstractNumId w:val="15"/>
  </w:num>
  <w:num w:numId="36">
    <w:abstractNumId w:val="7"/>
  </w:num>
  <w:num w:numId="37">
    <w:abstractNumId w:val="34"/>
  </w:num>
  <w:num w:numId="38">
    <w:abstractNumId w:val="12"/>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AEC"/>
    <w:rsid w:val="000031E3"/>
    <w:rsid w:val="00004162"/>
    <w:rsid w:val="000056C9"/>
    <w:rsid w:val="000067B5"/>
    <w:rsid w:val="0001024B"/>
    <w:rsid w:val="0001084B"/>
    <w:rsid w:val="00012595"/>
    <w:rsid w:val="000140B5"/>
    <w:rsid w:val="00014FBC"/>
    <w:rsid w:val="00016200"/>
    <w:rsid w:val="00020DF0"/>
    <w:rsid w:val="00023E0F"/>
    <w:rsid w:val="000269DE"/>
    <w:rsid w:val="00027092"/>
    <w:rsid w:val="000277E9"/>
    <w:rsid w:val="00031C47"/>
    <w:rsid w:val="00032351"/>
    <w:rsid w:val="000333B4"/>
    <w:rsid w:val="00033F43"/>
    <w:rsid w:val="0003415C"/>
    <w:rsid w:val="000341AF"/>
    <w:rsid w:val="000343B2"/>
    <w:rsid w:val="00034C66"/>
    <w:rsid w:val="000359D6"/>
    <w:rsid w:val="0004260F"/>
    <w:rsid w:val="00045DC6"/>
    <w:rsid w:val="000540F2"/>
    <w:rsid w:val="00055603"/>
    <w:rsid w:val="000601C7"/>
    <w:rsid w:val="00060851"/>
    <w:rsid w:val="000664A2"/>
    <w:rsid w:val="00077008"/>
    <w:rsid w:val="00077718"/>
    <w:rsid w:val="00077F31"/>
    <w:rsid w:val="00080B9C"/>
    <w:rsid w:val="00081E97"/>
    <w:rsid w:val="00084DA2"/>
    <w:rsid w:val="00084F31"/>
    <w:rsid w:val="00085618"/>
    <w:rsid w:val="00090ECC"/>
    <w:rsid w:val="00097110"/>
    <w:rsid w:val="0009786D"/>
    <w:rsid w:val="00097CD0"/>
    <w:rsid w:val="000A025A"/>
    <w:rsid w:val="000A10CA"/>
    <w:rsid w:val="000A2D57"/>
    <w:rsid w:val="000A3B0B"/>
    <w:rsid w:val="000A6CC5"/>
    <w:rsid w:val="000A7B53"/>
    <w:rsid w:val="000B0C00"/>
    <w:rsid w:val="000B0F48"/>
    <w:rsid w:val="000B1956"/>
    <w:rsid w:val="000B3E8B"/>
    <w:rsid w:val="000C117C"/>
    <w:rsid w:val="000C19A5"/>
    <w:rsid w:val="000C6477"/>
    <w:rsid w:val="000C676E"/>
    <w:rsid w:val="000D0067"/>
    <w:rsid w:val="000D04DB"/>
    <w:rsid w:val="000D0FEA"/>
    <w:rsid w:val="000E51F6"/>
    <w:rsid w:val="000E5C49"/>
    <w:rsid w:val="000E7A1F"/>
    <w:rsid w:val="000F0B7B"/>
    <w:rsid w:val="000F2EBD"/>
    <w:rsid w:val="000F414C"/>
    <w:rsid w:val="000F4D58"/>
    <w:rsid w:val="000F4DC1"/>
    <w:rsid w:val="000F5B35"/>
    <w:rsid w:val="001031FB"/>
    <w:rsid w:val="0010468E"/>
    <w:rsid w:val="001050E9"/>
    <w:rsid w:val="00105E30"/>
    <w:rsid w:val="001066F4"/>
    <w:rsid w:val="00107F95"/>
    <w:rsid w:val="001109FB"/>
    <w:rsid w:val="00110EE9"/>
    <w:rsid w:val="00113820"/>
    <w:rsid w:val="00113DF5"/>
    <w:rsid w:val="00117FC6"/>
    <w:rsid w:val="00121F8B"/>
    <w:rsid w:val="00130538"/>
    <w:rsid w:val="001330AA"/>
    <w:rsid w:val="00133185"/>
    <w:rsid w:val="00134D8E"/>
    <w:rsid w:val="00135937"/>
    <w:rsid w:val="0013749C"/>
    <w:rsid w:val="0014043E"/>
    <w:rsid w:val="00143FF3"/>
    <w:rsid w:val="001442F1"/>
    <w:rsid w:val="001532C9"/>
    <w:rsid w:val="001547FB"/>
    <w:rsid w:val="00154E1F"/>
    <w:rsid w:val="00154F5A"/>
    <w:rsid w:val="00155459"/>
    <w:rsid w:val="001637A1"/>
    <w:rsid w:val="001715DD"/>
    <w:rsid w:val="00172697"/>
    <w:rsid w:val="00174270"/>
    <w:rsid w:val="00174A27"/>
    <w:rsid w:val="00175BEA"/>
    <w:rsid w:val="00175F45"/>
    <w:rsid w:val="001768B3"/>
    <w:rsid w:val="00176FAD"/>
    <w:rsid w:val="001773E3"/>
    <w:rsid w:val="00177615"/>
    <w:rsid w:val="00181409"/>
    <w:rsid w:val="001819A9"/>
    <w:rsid w:val="001823D9"/>
    <w:rsid w:val="00182F57"/>
    <w:rsid w:val="00185130"/>
    <w:rsid w:val="00186D56"/>
    <w:rsid w:val="00192160"/>
    <w:rsid w:val="00195791"/>
    <w:rsid w:val="001A01D6"/>
    <w:rsid w:val="001A2CD7"/>
    <w:rsid w:val="001A3F5A"/>
    <w:rsid w:val="001A50C9"/>
    <w:rsid w:val="001A523E"/>
    <w:rsid w:val="001A58E9"/>
    <w:rsid w:val="001A6DFD"/>
    <w:rsid w:val="001A7313"/>
    <w:rsid w:val="001A738F"/>
    <w:rsid w:val="001B1FBE"/>
    <w:rsid w:val="001B3EA8"/>
    <w:rsid w:val="001B75B2"/>
    <w:rsid w:val="001C2A7F"/>
    <w:rsid w:val="001C3896"/>
    <w:rsid w:val="001C3BC4"/>
    <w:rsid w:val="001C46FA"/>
    <w:rsid w:val="001C493A"/>
    <w:rsid w:val="001C4C5E"/>
    <w:rsid w:val="001C7BF8"/>
    <w:rsid w:val="001D0842"/>
    <w:rsid w:val="001D3D4C"/>
    <w:rsid w:val="001D40ED"/>
    <w:rsid w:val="001D573C"/>
    <w:rsid w:val="001D7F15"/>
    <w:rsid w:val="001E311D"/>
    <w:rsid w:val="001F1C6E"/>
    <w:rsid w:val="001F77D4"/>
    <w:rsid w:val="00200FF3"/>
    <w:rsid w:val="002021DB"/>
    <w:rsid w:val="00207BD3"/>
    <w:rsid w:val="00213AAC"/>
    <w:rsid w:val="002153D3"/>
    <w:rsid w:val="00215E8B"/>
    <w:rsid w:val="002160DA"/>
    <w:rsid w:val="00216C2E"/>
    <w:rsid w:val="00221407"/>
    <w:rsid w:val="002228DC"/>
    <w:rsid w:val="00224037"/>
    <w:rsid w:val="00224653"/>
    <w:rsid w:val="00224672"/>
    <w:rsid w:val="00224768"/>
    <w:rsid w:val="002250DE"/>
    <w:rsid w:val="0022613A"/>
    <w:rsid w:val="002267B4"/>
    <w:rsid w:val="00230100"/>
    <w:rsid w:val="00230F59"/>
    <w:rsid w:val="002316B5"/>
    <w:rsid w:val="0023273B"/>
    <w:rsid w:val="002327ED"/>
    <w:rsid w:val="00232A2E"/>
    <w:rsid w:val="00232BA8"/>
    <w:rsid w:val="00235F27"/>
    <w:rsid w:val="002459D2"/>
    <w:rsid w:val="00247AA3"/>
    <w:rsid w:val="00247BFA"/>
    <w:rsid w:val="002504F1"/>
    <w:rsid w:val="00250903"/>
    <w:rsid w:val="00251F9C"/>
    <w:rsid w:val="00252372"/>
    <w:rsid w:val="00254D75"/>
    <w:rsid w:val="00257C49"/>
    <w:rsid w:val="00262FC8"/>
    <w:rsid w:val="00263019"/>
    <w:rsid w:val="002634CC"/>
    <w:rsid w:val="00263CDF"/>
    <w:rsid w:val="00264FB0"/>
    <w:rsid w:val="0027116E"/>
    <w:rsid w:val="00272535"/>
    <w:rsid w:val="00272EFB"/>
    <w:rsid w:val="002738BA"/>
    <w:rsid w:val="00273FFA"/>
    <w:rsid w:val="002764DC"/>
    <w:rsid w:val="002764E4"/>
    <w:rsid w:val="00280B20"/>
    <w:rsid w:val="0028468F"/>
    <w:rsid w:val="002904DC"/>
    <w:rsid w:val="00291075"/>
    <w:rsid w:val="002910B4"/>
    <w:rsid w:val="0029187F"/>
    <w:rsid w:val="00296295"/>
    <w:rsid w:val="00297FCC"/>
    <w:rsid w:val="002A1588"/>
    <w:rsid w:val="002A1AA1"/>
    <w:rsid w:val="002A23E6"/>
    <w:rsid w:val="002A2FC0"/>
    <w:rsid w:val="002A341D"/>
    <w:rsid w:val="002A58DB"/>
    <w:rsid w:val="002A5CE1"/>
    <w:rsid w:val="002B08EB"/>
    <w:rsid w:val="002B091F"/>
    <w:rsid w:val="002B4B57"/>
    <w:rsid w:val="002B57A6"/>
    <w:rsid w:val="002B6EAE"/>
    <w:rsid w:val="002C18E9"/>
    <w:rsid w:val="002C2B1D"/>
    <w:rsid w:val="002C4130"/>
    <w:rsid w:val="002C6A91"/>
    <w:rsid w:val="002D15A4"/>
    <w:rsid w:val="002D22B3"/>
    <w:rsid w:val="002D4783"/>
    <w:rsid w:val="002E138A"/>
    <w:rsid w:val="002E6FFB"/>
    <w:rsid w:val="002F05B2"/>
    <w:rsid w:val="002F0718"/>
    <w:rsid w:val="002F0CD4"/>
    <w:rsid w:val="002F40FB"/>
    <w:rsid w:val="003068FE"/>
    <w:rsid w:val="00311B0D"/>
    <w:rsid w:val="00312551"/>
    <w:rsid w:val="003154F3"/>
    <w:rsid w:val="00317AD3"/>
    <w:rsid w:val="00320BB3"/>
    <w:rsid w:val="0032209A"/>
    <w:rsid w:val="00324AC7"/>
    <w:rsid w:val="00326087"/>
    <w:rsid w:val="00326953"/>
    <w:rsid w:val="00330496"/>
    <w:rsid w:val="00331D89"/>
    <w:rsid w:val="00332B78"/>
    <w:rsid w:val="00335684"/>
    <w:rsid w:val="00335E55"/>
    <w:rsid w:val="00341B9F"/>
    <w:rsid w:val="003425D8"/>
    <w:rsid w:val="00342919"/>
    <w:rsid w:val="0034317C"/>
    <w:rsid w:val="003450CC"/>
    <w:rsid w:val="0034551F"/>
    <w:rsid w:val="003464F6"/>
    <w:rsid w:val="003465BD"/>
    <w:rsid w:val="00350DB1"/>
    <w:rsid w:val="0035101F"/>
    <w:rsid w:val="00356A38"/>
    <w:rsid w:val="003572A6"/>
    <w:rsid w:val="00360BB0"/>
    <w:rsid w:val="00360E3C"/>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65AB"/>
    <w:rsid w:val="00391366"/>
    <w:rsid w:val="0039186C"/>
    <w:rsid w:val="00392C58"/>
    <w:rsid w:val="003931F8"/>
    <w:rsid w:val="003971E3"/>
    <w:rsid w:val="0039741A"/>
    <w:rsid w:val="003A0453"/>
    <w:rsid w:val="003A118E"/>
    <w:rsid w:val="003A155F"/>
    <w:rsid w:val="003A2506"/>
    <w:rsid w:val="003A279D"/>
    <w:rsid w:val="003A4222"/>
    <w:rsid w:val="003A7FE1"/>
    <w:rsid w:val="003B2658"/>
    <w:rsid w:val="003B3C93"/>
    <w:rsid w:val="003B73D9"/>
    <w:rsid w:val="003B79BF"/>
    <w:rsid w:val="003C0DEB"/>
    <w:rsid w:val="003C191B"/>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6167"/>
    <w:rsid w:val="003F03F5"/>
    <w:rsid w:val="003F1C32"/>
    <w:rsid w:val="003F4800"/>
    <w:rsid w:val="003F7218"/>
    <w:rsid w:val="004036F1"/>
    <w:rsid w:val="00404905"/>
    <w:rsid w:val="00406A5F"/>
    <w:rsid w:val="00410B0B"/>
    <w:rsid w:val="004149EA"/>
    <w:rsid w:val="0042166D"/>
    <w:rsid w:val="004239DC"/>
    <w:rsid w:val="00425023"/>
    <w:rsid w:val="0042526E"/>
    <w:rsid w:val="00426552"/>
    <w:rsid w:val="00430EC6"/>
    <w:rsid w:val="004337FE"/>
    <w:rsid w:val="00433D9F"/>
    <w:rsid w:val="004458BA"/>
    <w:rsid w:val="00445E75"/>
    <w:rsid w:val="0044603E"/>
    <w:rsid w:val="004462F1"/>
    <w:rsid w:val="00447CEE"/>
    <w:rsid w:val="00452183"/>
    <w:rsid w:val="00453225"/>
    <w:rsid w:val="00453F72"/>
    <w:rsid w:val="00456426"/>
    <w:rsid w:val="0046026A"/>
    <w:rsid w:val="00464C42"/>
    <w:rsid w:val="00465726"/>
    <w:rsid w:val="004658EB"/>
    <w:rsid w:val="0046667D"/>
    <w:rsid w:val="004726C0"/>
    <w:rsid w:val="00473800"/>
    <w:rsid w:val="00476D9C"/>
    <w:rsid w:val="00477CF1"/>
    <w:rsid w:val="00481386"/>
    <w:rsid w:val="004827DC"/>
    <w:rsid w:val="00483E40"/>
    <w:rsid w:val="00484BB4"/>
    <w:rsid w:val="004909E0"/>
    <w:rsid w:val="00491468"/>
    <w:rsid w:val="0049169D"/>
    <w:rsid w:val="004927FE"/>
    <w:rsid w:val="00494E63"/>
    <w:rsid w:val="00496070"/>
    <w:rsid w:val="00496683"/>
    <w:rsid w:val="004977B4"/>
    <w:rsid w:val="00497A73"/>
    <w:rsid w:val="004A2A87"/>
    <w:rsid w:val="004A345D"/>
    <w:rsid w:val="004A367D"/>
    <w:rsid w:val="004A42FD"/>
    <w:rsid w:val="004A6520"/>
    <w:rsid w:val="004A73A8"/>
    <w:rsid w:val="004A7B67"/>
    <w:rsid w:val="004B2B44"/>
    <w:rsid w:val="004B5C30"/>
    <w:rsid w:val="004C5337"/>
    <w:rsid w:val="004D25AB"/>
    <w:rsid w:val="004D3225"/>
    <w:rsid w:val="004D4F69"/>
    <w:rsid w:val="004D7F8A"/>
    <w:rsid w:val="004E0C7F"/>
    <w:rsid w:val="004E11DA"/>
    <w:rsid w:val="004E3128"/>
    <w:rsid w:val="004E374F"/>
    <w:rsid w:val="004E63A5"/>
    <w:rsid w:val="004E7D98"/>
    <w:rsid w:val="004F3A4D"/>
    <w:rsid w:val="004F681F"/>
    <w:rsid w:val="00500455"/>
    <w:rsid w:val="00501006"/>
    <w:rsid w:val="0050101E"/>
    <w:rsid w:val="005015FA"/>
    <w:rsid w:val="00502059"/>
    <w:rsid w:val="00502A56"/>
    <w:rsid w:val="00502BF0"/>
    <w:rsid w:val="00506C8E"/>
    <w:rsid w:val="00511206"/>
    <w:rsid w:val="005128B6"/>
    <w:rsid w:val="00512999"/>
    <w:rsid w:val="00513C02"/>
    <w:rsid w:val="00516021"/>
    <w:rsid w:val="00517364"/>
    <w:rsid w:val="00521A2D"/>
    <w:rsid w:val="00522735"/>
    <w:rsid w:val="0052287A"/>
    <w:rsid w:val="005249F1"/>
    <w:rsid w:val="00527B81"/>
    <w:rsid w:val="0053028B"/>
    <w:rsid w:val="005302DA"/>
    <w:rsid w:val="00530654"/>
    <w:rsid w:val="00530706"/>
    <w:rsid w:val="00531A4B"/>
    <w:rsid w:val="00532F0A"/>
    <w:rsid w:val="00533066"/>
    <w:rsid w:val="0053344E"/>
    <w:rsid w:val="00535590"/>
    <w:rsid w:val="005375AD"/>
    <w:rsid w:val="0054239C"/>
    <w:rsid w:val="0054493C"/>
    <w:rsid w:val="0054567D"/>
    <w:rsid w:val="005471ED"/>
    <w:rsid w:val="00547E3D"/>
    <w:rsid w:val="0055059E"/>
    <w:rsid w:val="00556CF6"/>
    <w:rsid w:val="00556F6C"/>
    <w:rsid w:val="005579C1"/>
    <w:rsid w:val="00561901"/>
    <w:rsid w:val="00561DCF"/>
    <w:rsid w:val="00562ADE"/>
    <w:rsid w:val="00563C77"/>
    <w:rsid w:val="005679B6"/>
    <w:rsid w:val="005715B2"/>
    <w:rsid w:val="00573B62"/>
    <w:rsid w:val="00575F21"/>
    <w:rsid w:val="0058382A"/>
    <w:rsid w:val="00587741"/>
    <w:rsid w:val="00593137"/>
    <w:rsid w:val="00593FB6"/>
    <w:rsid w:val="00597601"/>
    <w:rsid w:val="005A24AA"/>
    <w:rsid w:val="005A375C"/>
    <w:rsid w:val="005A43DD"/>
    <w:rsid w:val="005A79D1"/>
    <w:rsid w:val="005B65E3"/>
    <w:rsid w:val="005C1B8E"/>
    <w:rsid w:val="005C305B"/>
    <w:rsid w:val="005C66A6"/>
    <w:rsid w:val="005D342B"/>
    <w:rsid w:val="005D4456"/>
    <w:rsid w:val="005D4E95"/>
    <w:rsid w:val="005D5494"/>
    <w:rsid w:val="005D6BBE"/>
    <w:rsid w:val="005E246A"/>
    <w:rsid w:val="005F060A"/>
    <w:rsid w:val="005F11F1"/>
    <w:rsid w:val="005F183C"/>
    <w:rsid w:val="005F35AD"/>
    <w:rsid w:val="005F5DA0"/>
    <w:rsid w:val="005F7341"/>
    <w:rsid w:val="005F77BE"/>
    <w:rsid w:val="00602127"/>
    <w:rsid w:val="006021CC"/>
    <w:rsid w:val="006060A5"/>
    <w:rsid w:val="00606CE3"/>
    <w:rsid w:val="006070E6"/>
    <w:rsid w:val="006072E0"/>
    <w:rsid w:val="006110C1"/>
    <w:rsid w:val="0061304A"/>
    <w:rsid w:val="006135C1"/>
    <w:rsid w:val="00616D1F"/>
    <w:rsid w:val="00617735"/>
    <w:rsid w:val="00621D8C"/>
    <w:rsid w:val="00626C01"/>
    <w:rsid w:val="00627496"/>
    <w:rsid w:val="00627B14"/>
    <w:rsid w:val="00631EC4"/>
    <w:rsid w:val="0063279B"/>
    <w:rsid w:val="006341CB"/>
    <w:rsid w:val="006342C6"/>
    <w:rsid w:val="00634335"/>
    <w:rsid w:val="006368D9"/>
    <w:rsid w:val="0063722B"/>
    <w:rsid w:val="00637581"/>
    <w:rsid w:val="006404B6"/>
    <w:rsid w:val="00641ABC"/>
    <w:rsid w:val="00643E92"/>
    <w:rsid w:val="0064460A"/>
    <w:rsid w:val="0064470C"/>
    <w:rsid w:val="00645880"/>
    <w:rsid w:val="006473E4"/>
    <w:rsid w:val="00651A18"/>
    <w:rsid w:val="00652055"/>
    <w:rsid w:val="00653F9E"/>
    <w:rsid w:val="00661340"/>
    <w:rsid w:val="00661B98"/>
    <w:rsid w:val="00661D7E"/>
    <w:rsid w:val="00663E69"/>
    <w:rsid w:val="00664F27"/>
    <w:rsid w:val="00665130"/>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A07D3"/>
    <w:rsid w:val="006A0B1A"/>
    <w:rsid w:val="006A3365"/>
    <w:rsid w:val="006A5330"/>
    <w:rsid w:val="006A6442"/>
    <w:rsid w:val="006B6671"/>
    <w:rsid w:val="006B6F68"/>
    <w:rsid w:val="006C2792"/>
    <w:rsid w:val="006C349E"/>
    <w:rsid w:val="006C3690"/>
    <w:rsid w:val="006C7AF6"/>
    <w:rsid w:val="006D0421"/>
    <w:rsid w:val="006D0E81"/>
    <w:rsid w:val="006D3277"/>
    <w:rsid w:val="006D3B94"/>
    <w:rsid w:val="006D52CD"/>
    <w:rsid w:val="006D5327"/>
    <w:rsid w:val="006D7684"/>
    <w:rsid w:val="006E12A7"/>
    <w:rsid w:val="006E30A7"/>
    <w:rsid w:val="006E3282"/>
    <w:rsid w:val="006E40B4"/>
    <w:rsid w:val="006E4294"/>
    <w:rsid w:val="006F00C2"/>
    <w:rsid w:val="006F0FB3"/>
    <w:rsid w:val="006F1AC2"/>
    <w:rsid w:val="00700B46"/>
    <w:rsid w:val="00701A24"/>
    <w:rsid w:val="007024F2"/>
    <w:rsid w:val="007037B8"/>
    <w:rsid w:val="00704FA8"/>
    <w:rsid w:val="00707684"/>
    <w:rsid w:val="00707D1B"/>
    <w:rsid w:val="00711186"/>
    <w:rsid w:val="0071310E"/>
    <w:rsid w:val="00713175"/>
    <w:rsid w:val="00715C05"/>
    <w:rsid w:val="00716E15"/>
    <w:rsid w:val="007210C5"/>
    <w:rsid w:val="00724C83"/>
    <w:rsid w:val="00725F46"/>
    <w:rsid w:val="007268E3"/>
    <w:rsid w:val="007271CC"/>
    <w:rsid w:val="0073003E"/>
    <w:rsid w:val="007309D4"/>
    <w:rsid w:val="00731C06"/>
    <w:rsid w:val="00734423"/>
    <w:rsid w:val="007378A8"/>
    <w:rsid w:val="00737B01"/>
    <w:rsid w:val="00741432"/>
    <w:rsid w:val="007440FF"/>
    <w:rsid w:val="007451FC"/>
    <w:rsid w:val="007459FA"/>
    <w:rsid w:val="00745B01"/>
    <w:rsid w:val="00747005"/>
    <w:rsid w:val="00747EE5"/>
    <w:rsid w:val="00752B1B"/>
    <w:rsid w:val="007554E6"/>
    <w:rsid w:val="00755DA6"/>
    <w:rsid w:val="00762AB3"/>
    <w:rsid w:val="00763E54"/>
    <w:rsid w:val="00763FF5"/>
    <w:rsid w:val="007671EB"/>
    <w:rsid w:val="0076734A"/>
    <w:rsid w:val="00774034"/>
    <w:rsid w:val="00774CB1"/>
    <w:rsid w:val="00776BDB"/>
    <w:rsid w:val="007805AB"/>
    <w:rsid w:val="007828B7"/>
    <w:rsid w:val="00784D5D"/>
    <w:rsid w:val="007852FE"/>
    <w:rsid w:val="00790CF7"/>
    <w:rsid w:val="0079560F"/>
    <w:rsid w:val="007A01AC"/>
    <w:rsid w:val="007A0D3C"/>
    <w:rsid w:val="007A2187"/>
    <w:rsid w:val="007A24DE"/>
    <w:rsid w:val="007A3437"/>
    <w:rsid w:val="007A3504"/>
    <w:rsid w:val="007A4E91"/>
    <w:rsid w:val="007A7820"/>
    <w:rsid w:val="007B07B3"/>
    <w:rsid w:val="007B0D43"/>
    <w:rsid w:val="007B5A3D"/>
    <w:rsid w:val="007C2954"/>
    <w:rsid w:val="007C3392"/>
    <w:rsid w:val="007C5C59"/>
    <w:rsid w:val="007C6242"/>
    <w:rsid w:val="007D03A0"/>
    <w:rsid w:val="007D1F7E"/>
    <w:rsid w:val="007D4D6F"/>
    <w:rsid w:val="007D6E4C"/>
    <w:rsid w:val="007D7C4F"/>
    <w:rsid w:val="007E0C0C"/>
    <w:rsid w:val="007E5D56"/>
    <w:rsid w:val="007E645C"/>
    <w:rsid w:val="007E77EC"/>
    <w:rsid w:val="007F03FE"/>
    <w:rsid w:val="007F5278"/>
    <w:rsid w:val="007F610A"/>
    <w:rsid w:val="00802B85"/>
    <w:rsid w:val="00802E7B"/>
    <w:rsid w:val="008105FB"/>
    <w:rsid w:val="00811766"/>
    <w:rsid w:val="00811BD5"/>
    <w:rsid w:val="00813396"/>
    <w:rsid w:val="0081435D"/>
    <w:rsid w:val="00814614"/>
    <w:rsid w:val="00820A9A"/>
    <w:rsid w:val="00821DA0"/>
    <w:rsid w:val="00821F09"/>
    <w:rsid w:val="00822C3A"/>
    <w:rsid w:val="00824E11"/>
    <w:rsid w:val="008258B3"/>
    <w:rsid w:val="00831A91"/>
    <w:rsid w:val="00831C4A"/>
    <w:rsid w:val="00831D86"/>
    <w:rsid w:val="00831E36"/>
    <w:rsid w:val="0083493A"/>
    <w:rsid w:val="00835A78"/>
    <w:rsid w:val="0083612B"/>
    <w:rsid w:val="00836175"/>
    <w:rsid w:val="008364C1"/>
    <w:rsid w:val="00836742"/>
    <w:rsid w:val="008376D8"/>
    <w:rsid w:val="00841E18"/>
    <w:rsid w:val="00843283"/>
    <w:rsid w:val="008433B5"/>
    <w:rsid w:val="008464DE"/>
    <w:rsid w:val="00846E11"/>
    <w:rsid w:val="00847210"/>
    <w:rsid w:val="0085333E"/>
    <w:rsid w:val="00856950"/>
    <w:rsid w:val="00856FE8"/>
    <w:rsid w:val="008573BE"/>
    <w:rsid w:val="00861185"/>
    <w:rsid w:val="00861E32"/>
    <w:rsid w:val="00863E22"/>
    <w:rsid w:val="00866A06"/>
    <w:rsid w:val="00870157"/>
    <w:rsid w:val="00872A34"/>
    <w:rsid w:val="00873AA8"/>
    <w:rsid w:val="00874316"/>
    <w:rsid w:val="00874536"/>
    <w:rsid w:val="00874EF3"/>
    <w:rsid w:val="00877895"/>
    <w:rsid w:val="00877EFF"/>
    <w:rsid w:val="008810DC"/>
    <w:rsid w:val="00881EC7"/>
    <w:rsid w:val="00885353"/>
    <w:rsid w:val="00886FED"/>
    <w:rsid w:val="00887F62"/>
    <w:rsid w:val="008901D3"/>
    <w:rsid w:val="0089031E"/>
    <w:rsid w:val="00890759"/>
    <w:rsid w:val="00890ADD"/>
    <w:rsid w:val="00891130"/>
    <w:rsid w:val="00891343"/>
    <w:rsid w:val="008938E7"/>
    <w:rsid w:val="00895948"/>
    <w:rsid w:val="00897058"/>
    <w:rsid w:val="008A03D8"/>
    <w:rsid w:val="008A0DA4"/>
    <w:rsid w:val="008A4344"/>
    <w:rsid w:val="008B0709"/>
    <w:rsid w:val="008B0801"/>
    <w:rsid w:val="008B15A9"/>
    <w:rsid w:val="008B2228"/>
    <w:rsid w:val="008B3B19"/>
    <w:rsid w:val="008B3DF9"/>
    <w:rsid w:val="008B593C"/>
    <w:rsid w:val="008B60DF"/>
    <w:rsid w:val="008B7913"/>
    <w:rsid w:val="008C0B86"/>
    <w:rsid w:val="008C1B8D"/>
    <w:rsid w:val="008C2446"/>
    <w:rsid w:val="008C28C7"/>
    <w:rsid w:val="008C3BA4"/>
    <w:rsid w:val="008C41AF"/>
    <w:rsid w:val="008C4C1A"/>
    <w:rsid w:val="008C6488"/>
    <w:rsid w:val="008C70C4"/>
    <w:rsid w:val="008D11A9"/>
    <w:rsid w:val="008D36D2"/>
    <w:rsid w:val="008D4CE6"/>
    <w:rsid w:val="008D79F6"/>
    <w:rsid w:val="008D7E60"/>
    <w:rsid w:val="008E5B62"/>
    <w:rsid w:val="008F1C82"/>
    <w:rsid w:val="008F213B"/>
    <w:rsid w:val="008F3E07"/>
    <w:rsid w:val="008F5671"/>
    <w:rsid w:val="008F5954"/>
    <w:rsid w:val="009006E2"/>
    <w:rsid w:val="00900B3F"/>
    <w:rsid w:val="00907146"/>
    <w:rsid w:val="00911BFE"/>
    <w:rsid w:val="00914979"/>
    <w:rsid w:val="00915200"/>
    <w:rsid w:val="00915A77"/>
    <w:rsid w:val="00923432"/>
    <w:rsid w:val="0092495E"/>
    <w:rsid w:val="009259B5"/>
    <w:rsid w:val="0092682D"/>
    <w:rsid w:val="00930F4A"/>
    <w:rsid w:val="00934C3A"/>
    <w:rsid w:val="00941328"/>
    <w:rsid w:val="009504F0"/>
    <w:rsid w:val="00950BBB"/>
    <w:rsid w:val="0095153A"/>
    <w:rsid w:val="00952262"/>
    <w:rsid w:val="0095493D"/>
    <w:rsid w:val="0095556F"/>
    <w:rsid w:val="009568D0"/>
    <w:rsid w:val="0096035D"/>
    <w:rsid w:val="00964BBE"/>
    <w:rsid w:val="00964DA9"/>
    <w:rsid w:val="0096622D"/>
    <w:rsid w:val="00966A12"/>
    <w:rsid w:val="009672FC"/>
    <w:rsid w:val="00967528"/>
    <w:rsid w:val="00967B89"/>
    <w:rsid w:val="009740F5"/>
    <w:rsid w:val="00974B31"/>
    <w:rsid w:val="00975C84"/>
    <w:rsid w:val="00980514"/>
    <w:rsid w:val="00980562"/>
    <w:rsid w:val="009805D8"/>
    <w:rsid w:val="0098078A"/>
    <w:rsid w:val="00983369"/>
    <w:rsid w:val="00983472"/>
    <w:rsid w:val="00983DD5"/>
    <w:rsid w:val="00987DBC"/>
    <w:rsid w:val="00991A45"/>
    <w:rsid w:val="00992296"/>
    <w:rsid w:val="00992426"/>
    <w:rsid w:val="009928BB"/>
    <w:rsid w:val="00997131"/>
    <w:rsid w:val="009A0E3C"/>
    <w:rsid w:val="009A2F62"/>
    <w:rsid w:val="009A340F"/>
    <w:rsid w:val="009A3C2C"/>
    <w:rsid w:val="009A7349"/>
    <w:rsid w:val="009B14DA"/>
    <w:rsid w:val="009B1A8D"/>
    <w:rsid w:val="009B1C0B"/>
    <w:rsid w:val="009B2AEF"/>
    <w:rsid w:val="009B2E61"/>
    <w:rsid w:val="009B5B44"/>
    <w:rsid w:val="009B6165"/>
    <w:rsid w:val="009B6503"/>
    <w:rsid w:val="009C1FF3"/>
    <w:rsid w:val="009C25E9"/>
    <w:rsid w:val="009C48C2"/>
    <w:rsid w:val="009C50E2"/>
    <w:rsid w:val="009C5A85"/>
    <w:rsid w:val="009C6A9B"/>
    <w:rsid w:val="009C6AEE"/>
    <w:rsid w:val="009C777A"/>
    <w:rsid w:val="009C7C63"/>
    <w:rsid w:val="009C7F78"/>
    <w:rsid w:val="009D26B7"/>
    <w:rsid w:val="009D326D"/>
    <w:rsid w:val="009E187D"/>
    <w:rsid w:val="009E5872"/>
    <w:rsid w:val="009E5C33"/>
    <w:rsid w:val="009E73BC"/>
    <w:rsid w:val="009F08A1"/>
    <w:rsid w:val="009F46CE"/>
    <w:rsid w:val="009F541E"/>
    <w:rsid w:val="009F6117"/>
    <w:rsid w:val="009F6C54"/>
    <w:rsid w:val="00A001B7"/>
    <w:rsid w:val="00A021ED"/>
    <w:rsid w:val="00A0627B"/>
    <w:rsid w:val="00A068D2"/>
    <w:rsid w:val="00A07780"/>
    <w:rsid w:val="00A108CF"/>
    <w:rsid w:val="00A13F76"/>
    <w:rsid w:val="00A14C7C"/>
    <w:rsid w:val="00A1622B"/>
    <w:rsid w:val="00A17AE6"/>
    <w:rsid w:val="00A20068"/>
    <w:rsid w:val="00A24795"/>
    <w:rsid w:val="00A248C2"/>
    <w:rsid w:val="00A252A7"/>
    <w:rsid w:val="00A2769F"/>
    <w:rsid w:val="00A310BA"/>
    <w:rsid w:val="00A311DA"/>
    <w:rsid w:val="00A3164E"/>
    <w:rsid w:val="00A329C9"/>
    <w:rsid w:val="00A34A9E"/>
    <w:rsid w:val="00A34B30"/>
    <w:rsid w:val="00A40B91"/>
    <w:rsid w:val="00A46BF6"/>
    <w:rsid w:val="00A47E9D"/>
    <w:rsid w:val="00A501BF"/>
    <w:rsid w:val="00A50917"/>
    <w:rsid w:val="00A53A62"/>
    <w:rsid w:val="00A55671"/>
    <w:rsid w:val="00A563AE"/>
    <w:rsid w:val="00A60950"/>
    <w:rsid w:val="00A61BB5"/>
    <w:rsid w:val="00A6332F"/>
    <w:rsid w:val="00A65C48"/>
    <w:rsid w:val="00A70018"/>
    <w:rsid w:val="00A709EB"/>
    <w:rsid w:val="00A73041"/>
    <w:rsid w:val="00A73D64"/>
    <w:rsid w:val="00A74D93"/>
    <w:rsid w:val="00A75FDB"/>
    <w:rsid w:val="00A83A17"/>
    <w:rsid w:val="00A85207"/>
    <w:rsid w:val="00A87ED1"/>
    <w:rsid w:val="00A9093C"/>
    <w:rsid w:val="00A92E5F"/>
    <w:rsid w:val="00A94337"/>
    <w:rsid w:val="00A95ED8"/>
    <w:rsid w:val="00AA0586"/>
    <w:rsid w:val="00AA34DB"/>
    <w:rsid w:val="00AA4846"/>
    <w:rsid w:val="00AA59FC"/>
    <w:rsid w:val="00AA5E00"/>
    <w:rsid w:val="00AA716D"/>
    <w:rsid w:val="00AB010E"/>
    <w:rsid w:val="00AB2559"/>
    <w:rsid w:val="00AB2CAD"/>
    <w:rsid w:val="00AB51EE"/>
    <w:rsid w:val="00AB7146"/>
    <w:rsid w:val="00AB7877"/>
    <w:rsid w:val="00AB7C43"/>
    <w:rsid w:val="00AC052B"/>
    <w:rsid w:val="00AC26C2"/>
    <w:rsid w:val="00AC3C0E"/>
    <w:rsid w:val="00AC479B"/>
    <w:rsid w:val="00AC7968"/>
    <w:rsid w:val="00AC7B1C"/>
    <w:rsid w:val="00AD067F"/>
    <w:rsid w:val="00AD0830"/>
    <w:rsid w:val="00AD40EB"/>
    <w:rsid w:val="00AD4E9C"/>
    <w:rsid w:val="00AE3A79"/>
    <w:rsid w:val="00AE3AC9"/>
    <w:rsid w:val="00AE61F5"/>
    <w:rsid w:val="00AE77F1"/>
    <w:rsid w:val="00AF43F9"/>
    <w:rsid w:val="00AF4C35"/>
    <w:rsid w:val="00AF521E"/>
    <w:rsid w:val="00AF59C8"/>
    <w:rsid w:val="00AF6C78"/>
    <w:rsid w:val="00B03EC1"/>
    <w:rsid w:val="00B06AD7"/>
    <w:rsid w:val="00B1378E"/>
    <w:rsid w:val="00B13AD7"/>
    <w:rsid w:val="00B15405"/>
    <w:rsid w:val="00B16FA4"/>
    <w:rsid w:val="00B21C0A"/>
    <w:rsid w:val="00B225C5"/>
    <w:rsid w:val="00B25DB7"/>
    <w:rsid w:val="00B25DD3"/>
    <w:rsid w:val="00B26BE9"/>
    <w:rsid w:val="00B26E58"/>
    <w:rsid w:val="00B323AA"/>
    <w:rsid w:val="00B35194"/>
    <w:rsid w:val="00B355A7"/>
    <w:rsid w:val="00B365E9"/>
    <w:rsid w:val="00B41646"/>
    <w:rsid w:val="00B41BA9"/>
    <w:rsid w:val="00B42B20"/>
    <w:rsid w:val="00B531D9"/>
    <w:rsid w:val="00B53DB4"/>
    <w:rsid w:val="00B60BF4"/>
    <w:rsid w:val="00B61DDB"/>
    <w:rsid w:val="00B64576"/>
    <w:rsid w:val="00B653FD"/>
    <w:rsid w:val="00B71C4B"/>
    <w:rsid w:val="00B71D41"/>
    <w:rsid w:val="00B72440"/>
    <w:rsid w:val="00B72C89"/>
    <w:rsid w:val="00B72F91"/>
    <w:rsid w:val="00B73D27"/>
    <w:rsid w:val="00B750EE"/>
    <w:rsid w:val="00B76B84"/>
    <w:rsid w:val="00B802EC"/>
    <w:rsid w:val="00B803B6"/>
    <w:rsid w:val="00B828DD"/>
    <w:rsid w:val="00B82B8A"/>
    <w:rsid w:val="00B84CFC"/>
    <w:rsid w:val="00B85533"/>
    <w:rsid w:val="00B857B0"/>
    <w:rsid w:val="00B85824"/>
    <w:rsid w:val="00B86DA0"/>
    <w:rsid w:val="00B87CD8"/>
    <w:rsid w:val="00B918A6"/>
    <w:rsid w:val="00B92938"/>
    <w:rsid w:val="00B937D1"/>
    <w:rsid w:val="00B947BC"/>
    <w:rsid w:val="00B94E75"/>
    <w:rsid w:val="00B952B6"/>
    <w:rsid w:val="00BA1725"/>
    <w:rsid w:val="00BA2374"/>
    <w:rsid w:val="00BA27E8"/>
    <w:rsid w:val="00BA38D7"/>
    <w:rsid w:val="00BA4DA0"/>
    <w:rsid w:val="00BB15CD"/>
    <w:rsid w:val="00BB1EC5"/>
    <w:rsid w:val="00BB2BC9"/>
    <w:rsid w:val="00BB34CF"/>
    <w:rsid w:val="00BB3728"/>
    <w:rsid w:val="00BB52BC"/>
    <w:rsid w:val="00BB7AC2"/>
    <w:rsid w:val="00BC2609"/>
    <w:rsid w:val="00BC4F0B"/>
    <w:rsid w:val="00BC665C"/>
    <w:rsid w:val="00BC6BE6"/>
    <w:rsid w:val="00BC7BB8"/>
    <w:rsid w:val="00BD3226"/>
    <w:rsid w:val="00BD32C9"/>
    <w:rsid w:val="00BD3F3B"/>
    <w:rsid w:val="00BD6B91"/>
    <w:rsid w:val="00BD79C6"/>
    <w:rsid w:val="00BE076A"/>
    <w:rsid w:val="00BE2287"/>
    <w:rsid w:val="00BE361B"/>
    <w:rsid w:val="00BE3DC9"/>
    <w:rsid w:val="00BE5041"/>
    <w:rsid w:val="00BF022D"/>
    <w:rsid w:val="00BF0D5E"/>
    <w:rsid w:val="00BF22E8"/>
    <w:rsid w:val="00BF39D4"/>
    <w:rsid w:val="00BF4B52"/>
    <w:rsid w:val="00BF7D0C"/>
    <w:rsid w:val="00C009F1"/>
    <w:rsid w:val="00C01DF2"/>
    <w:rsid w:val="00C04452"/>
    <w:rsid w:val="00C04539"/>
    <w:rsid w:val="00C0463C"/>
    <w:rsid w:val="00C0582E"/>
    <w:rsid w:val="00C05B04"/>
    <w:rsid w:val="00C1083B"/>
    <w:rsid w:val="00C12222"/>
    <w:rsid w:val="00C125D3"/>
    <w:rsid w:val="00C15821"/>
    <w:rsid w:val="00C15B00"/>
    <w:rsid w:val="00C15F1C"/>
    <w:rsid w:val="00C16350"/>
    <w:rsid w:val="00C1778E"/>
    <w:rsid w:val="00C17C35"/>
    <w:rsid w:val="00C23A6C"/>
    <w:rsid w:val="00C327B0"/>
    <w:rsid w:val="00C3353B"/>
    <w:rsid w:val="00C3522F"/>
    <w:rsid w:val="00C41101"/>
    <w:rsid w:val="00C42AD0"/>
    <w:rsid w:val="00C4353B"/>
    <w:rsid w:val="00C43EAA"/>
    <w:rsid w:val="00C453FF"/>
    <w:rsid w:val="00C5005F"/>
    <w:rsid w:val="00C50884"/>
    <w:rsid w:val="00C52016"/>
    <w:rsid w:val="00C52F06"/>
    <w:rsid w:val="00C52F93"/>
    <w:rsid w:val="00C530E9"/>
    <w:rsid w:val="00C569E3"/>
    <w:rsid w:val="00C57B66"/>
    <w:rsid w:val="00C63B67"/>
    <w:rsid w:val="00C64284"/>
    <w:rsid w:val="00C6767D"/>
    <w:rsid w:val="00C722FB"/>
    <w:rsid w:val="00C73135"/>
    <w:rsid w:val="00C73C17"/>
    <w:rsid w:val="00C742CF"/>
    <w:rsid w:val="00C75E86"/>
    <w:rsid w:val="00C76976"/>
    <w:rsid w:val="00C8046A"/>
    <w:rsid w:val="00C8206E"/>
    <w:rsid w:val="00C84E69"/>
    <w:rsid w:val="00C8657D"/>
    <w:rsid w:val="00C870A8"/>
    <w:rsid w:val="00C8769D"/>
    <w:rsid w:val="00C87D47"/>
    <w:rsid w:val="00C9016E"/>
    <w:rsid w:val="00C93090"/>
    <w:rsid w:val="00C93343"/>
    <w:rsid w:val="00C93ACC"/>
    <w:rsid w:val="00C94FEC"/>
    <w:rsid w:val="00C97235"/>
    <w:rsid w:val="00CA03DC"/>
    <w:rsid w:val="00CA15FE"/>
    <w:rsid w:val="00CA248D"/>
    <w:rsid w:val="00CA2A06"/>
    <w:rsid w:val="00CB1C1A"/>
    <w:rsid w:val="00CB1D4F"/>
    <w:rsid w:val="00CB2C87"/>
    <w:rsid w:val="00CB2E92"/>
    <w:rsid w:val="00CB4153"/>
    <w:rsid w:val="00CB7238"/>
    <w:rsid w:val="00CB7467"/>
    <w:rsid w:val="00CC050A"/>
    <w:rsid w:val="00CC0935"/>
    <w:rsid w:val="00CC2C32"/>
    <w:rsid w:val="00CC6E4A"/>
    <w:rsid w:val="00CC77F0"/>
    <w:rsid w:val="00CD00B1"/>
    <w:rsid w:val="00CD174B"/>
    <w:rsid w:val="00CD46C4"/>
    <w:rsid w:val="00CD74D3"/>
    <w:rsid w:val="00CE32B0"/>
    <w:rsid w:val="00CF2A82"/>
    <w:rsid w:val="00CF41A8"/>
    <w:rsid w:val="00CF6EB1"/>
    <w:rsid w:val="00CF6F8C"/>
    <w:rsid w:val="00D016D6"/>
    <w:rsid w:val="00D01D5F"/>
    <w:rsid w:val="00D031C6"/>
    <w:rsid w:val="00D0342B"/>
    <w:rsid w:val="00D0363D"/>
    <w:rsid w:val="00D05F63"/>
    <w:rsid w:val="00D06513"/>
    <w:rsid w:val="00D06BCC"/>
    <w:rsid w:val="00D0788F"/>
    <w:rsid w:val="00D124F1"/>
    <w:rsid w:val="00D1692E"/>
    <w:rsid w:val="00D16E48"/>
    <w:rsid w:val="00D177FC"/>
    <w:rsid w:val="00D2042B"/>
    <w:rsid w:val="00D21BCE"/>
    <w:rsid w:val="00D2497A"/>
    <w:rsid w:val="00D25059"/>
    <w:rsid w:val="00D278B6"/>
    <w:rsid w:val="00D301AA"/>
    <w:rsid w:val="00D30B96"/>
    <w:rsid w:val="00D320A4"/>
    <w:rsid w:val="00D34EB7"/>
    <w:rsid w:val="00D45AA9"/>
    <w:rsid w:val="00D46702"/>
    <w:rsid w:val="00D47753"/>
    <w:rsid w:val="00D47CF8"/>
    <w:rsid w:val="00D51643"/>
    <w:rsid w:val="00D51DAA"/>
    <w:rsid w:val="00D5263D"/>
    <w:rsid w:val="00D52C75"/>
    <w:rsid w:val="00D543B8"/>
    <w:rsid w:val="00D55263"/>
    <w:rsid w:val="00D61B54"/>
    <w:rsid w:val="00D65385"/>
    <w:rsid w:val="00D65D59"/>
    <w:rsid w:val="00D72F3E"/>
    <w:rsid w:val="00D7357B"/>
    <w:rsid w:val="00D737F3"/>
    <w:rsid w:val="00D74929"/>
    <w:rsid w:val="00D75496"/>
    <w:rsid w:val="00D81456"/>
    <w:rsid w:val="00D856DD"/>
    <w:rsid w:val="00D86F64"/>
    <w:rsid w:val="00D94318"/>
    <w:rsid w:val="00D97A66"/>
    <w:rsid w:val="00DA0532"/>
    <w:rsid w:val="00DA08A2"/>
    <w:rsid w:val="00DA47CA"/>
    <w:rsid w:val="00DA6080"/>
    <w:rsid w:val="00DB0D88"/>
    <w:rsid w:val="00DB488E"/>
    <w:rsid w:val="00DB52CC"/>
    <w:rsid w:val="00DC0324"/>
    <w:rsid w:val="00DC0C0E"/>
    <w:rsid w:val="00DC10E6"/>
    <w:rsid w:val="00DC2701"/>
    <w:rsid w:val="00DC3430"/>
    <w:rsid w:val="00DC5B69"/>
    <w:rsid w:val="00DC68DB"/>
    <w:rsid w:val="00DC7E96"/>
    <w:rsid w:val="00DD3311"/>
    <w:rsid w:val="00DD3DE5"/>
    <w:rsid w:val="00DD481D"/>
    <w:rsid w:val="00DD5DFC"/>
    <w:rsid w:val="00DD78E3"/>
    <w:rsid w:val="00DE2116"/>
    <w:rsid w:val="00DE32CB"/>
    <w:rsid w:val="00DE60B1"/>
    <w:rsid w:val="00DE74ED"/>
    <w:rsid w:val="00DE7BF7"/>
    <w:rsid w:val="00DF315D"/>
    <w:rsid w:val="00DF3A6E"/>
    <w:rsid w:val="00DF3E7D"/>
    <w:rsid w:val="00DF7D71"/>
    <w:rsid w:val="00E00062"/>
    <w:rsid w:val="00E02F31"/>
    <w:rsid w:val="00E03F89"/>
    <w:rsid w:val="00E04FED"/>
    <w:rsid w:val="00E10DAB"/>
    <w:rsid w:val="00E25D29"/>
    <w:rsid w:val="00E261D5"/>
    <w:rsid w:val="00E265F8"/>
    <w:rsid w:val="00E27A97"/>
    <w:rsid w:val="00E32292"/>
    <w:rsid w:val="00E34ED3"/>
    <w:rsid w:val="00E4533D"/>
    <w:rsid w:val="00E454E9"/>
    <w:rsid w:val="00E46242"/>
    <w:rsid w:val="00E47CF1"/>
    <w:rsid w:val="00E5190F"/>
    <w:rsid w:val="00E520AD"/>
    <w:rsid w:val="00E52825"/>
    <w:rsid w:val="00E53066"/>
    <w:rsid w:val="00E53131"/>
    <w:rsid w:val="00E5412F"/>
    <w:rsid w:val="00E554D2"/>
    <w:rsid w:val="00E619D5"/>
    <w:rsid w:val="00E61ECB"/>
    <w:rsid w:val="00E645B5"/>
    <w:rsid w:val="00E65AC5"/>
    <w:rsid w:val="00E66CF3"/>
    <w:rsid w:val="00E673B4"/>
    <w:rsid w:val="00E6752D"/>
    <w:rsid w:val="00E730FA"/>
    <w:rsid w:val="00E75096"/>
    <w:rsid w:val="00E750C8"/>
    <w:rsid w:val="00E7747C"/>
    <w:rsid w:val="00E813A6"/>
    <w:rsid w:val="00E82D44"/>
    <w:rsid w:val="00E835DC"/>
    <w:rsid w:val="00E83D3D"/>
    <w:rsid w:val="00E84CA8"/>
    <w:rsid w:val="00EA0BF3"/>
    <w:rsid w:val="00EA28E1"/>
    <w:rsid w:val="00EA44E0"/>
    <w:rsid w:val="00EB3DC1"/>
    <w:rsid w:val="00EB557A"/>
    <w:rsid w:val="00EB704F"/>
    <w:rsid w:val="00EC06BF"/>
    <w:rsid w:val="00EC13F3"/>
    <w:rsid w:val="00EC2FF2"/>
    <w:rsid w:val="00EC4461"/>
    <w:rsid w:val="00EC490F"/>
    <w:rsid w:val="00EC7610"/>
    <w:rsid w:val="00ED0EB3"/>
    <w:rsid w:val="00ED41E7"/>
    <w:rsid w:val="00ED53F8"/>
    <w:rsid w:val="00ED6795"/>
    <w:rsid w:val="00ED79E9"/>
    <w:rsid w:val="00EE20B6"/>
    <w:rsid w:val="00EE2C1A"/>
    <w:rsid w:val="00EE5817"/>
    <w:rsid w:val="00EF0042"/>
    <w:rsid w:val="00EF04CC"/>
    <w:rsid w:val="00EF1FB6"/>
    <w:rsid w:val="00EF283B"/>
    <w:rsid w:val="00EF336A"/>
    <w:rsid w:val="00EF7822"/>
    <w:rsid w:val="00F02386"/>
    <w:rsid w:val="00F03FC0"/>
    <w:rsid w:val="00F04CE8"/>
    <w:rsid w:val="00F06E2A"/>
    <w:rsid w:val="00F12A1A"/>
    <w:rsid w:val="00F16D39"/>
    <w:rsid w:val="00F23BE1"/>
    <w:rsid w:val="00F24FCF"/>
    <w:rsid w:val="00F27BD8"/>
    <w:rsid w:val="00F30A2D"/>
    <w:rsid w:val="00F31EB4"/>
    <w:rsid w:val="00F340CA"/>
    <w:rsid w:val="00F3623F"/>
    <w:rsid w:val="00F43B5C"/>
    <w:rsid w:val="00F44AEC"/>
    <w:rsid w:val="00F44B33"/>
    <w:rsid w:val="00F468FB"/>
    <w:rsid w:val="00F50C63"/>
    <w:rsid w:val="00F50E2A"/>
    <w:rsid w:val="00F511E9"/>
    <w:rsid w:val="00F54089"/>
    <w:rsid w:val="00F5683F"/>
    <w:rsid w:val="00F60A72"/>
    <w:rsid w:val="00F61B56"/>
    <w:rsid w:val="00F65945"/>
    <w:rsid w:val="00F6778F"/>
    <w:rsid w:val="00F71DF5"/>
    <w:rsid w:val="00F72E78"/>
    <w:rsid w:val="00F765D5"/>
    <w:rsid w:val="00F7745A"/>
    <w:rsid w:val="00F8132B"/>
    <w:rsid w:val="00F82261"/>
    <w:rsid w:val="00F83D45"/>
    <w:rsid w:val="00F85A45"/>
    <w:rsid w:val="00F85BA4"/>
    <w:rsid w:val="00F92840"/>
    <w:rsid w:val="00F96A4D"/>
    <w:rsid w:val="00F96DED"/>
    <w:rsid w:val="00F973F5"/>
    <w:rsid w:val="00F977F6"/>
    <w:rsid w:val="00FA015A"/>
    <w:rsid w:val="00FA46A6"/>
    <w:rsid w:val="00FA5AE6"/>
    <w:rsid w:val="00FB24DB"/>
    <w:rsid w:val="00FB34F2"/>
    <w:rsid w:val="00FB4CBB"/>
    <w:rsid w:val="00FB6952"/>
    <w:rsid w:val="00FB7AE1"/>
    <w:rsid w:val="00FC1FD0"/>
    <w:rsid w:val="00FC3AD4"/>
    <w:rsid w:val="00FC40E3"/>
    <w:rsid w:val="00FC4B16"/>
    <w:rsid w:val="00FD1B55"/>
    <w:rsid w:val="00FD23A0"/>
    <w:rsid w:val="00FD7128"/>
    <w:rsid w:val="00FE187C"/>
    <w:rsid w:val="00FE1CD3"/>
    <w:rsid w:val="00FE204E"/>
    <w:rsid w:val="00FE3131"/>
    <w:rsid w:val="00FE32B0"/>
    <w:rsid w:val="00FE4C16"/>
    <w:rsid w:val="00FE4F39"/>
    <w:rsid w:val="00FE52CE"/>
    <w:rsid w:val="00FF030D"/>
    <w:rsid w:val="00FF07B2"/>
    <w:rsid w:val="00FF21A4"/>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CC88A"/>
  <w15:docId w15:val="{77AC704B-7667-4FC4-8CB2-5D474B97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uiPriority w:val="99"/>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uiPriority w:val="99"/>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uiPriority w:val="99"/>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aliases w:val="RL Text komentáře"/>
    <w:basedOn w:val="Normln"/>
    <w:link w:val="TextkomenteChar"/>
    <w:rsid w:val="008A03D8"/>
    <w:rPr>
      <w:rFonts w:ascii="Arial" w:hAnsi="Arial"/>
      <w:sz w:val="20"/>
      <w:szCs w:val="20"/>
    </w:rPr>
  </w:style>
  <w:style w:type="character" w:customStyle="1" w:styleId="TextkomenteChar">
    <w:name w:val="Text komentáře Char"/>
    <w:aliases w:val="RL Text komentáře Char"/>
    <w:link w:val="Textkomente"/>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99"/>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uiPriority w:val="99"/>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uiPriority w:val="99"/>
    <w:rsid w:val="00877895"/>
    <w:pPr>
      <w:ind w:left="425"/>
      <w:jc w:val="both"/>
    </w:pPr>
    <w:rPr>
      <w:b/>
      <w:bCs/>
      <w:sz w:val="20"/>
      <w:szCs w:val="20"/>
    </w:rPr>
  </w:style>
  <w:style w:type="paragraph" w:customStyle="1" w:styleId="Styl10bZarovnatdobloku">
    <w:name w:val="Styl 10 b. Zarovnat do bloku"/>
    <w:basedOn w:val="Normln"/>
    <w:autoRedefine/>
    <w:uiPriority w:val="99"/>
    <w:rsid w:val="00174A27"/>
    <w:pPr>
      <w:ind w:left="59" w:hanging="25"/>
    </w:pPr>
    <w:rPr>
      <w:bCs/>
      <w:iCs/>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9"/>
      </w:numPr>
      <w:tabs>
        <w:tab w:val="left" w:pos="284"/>
        <w:tab w:val="left" w:pos="9072"/>
      </w:tabs>
    </w:pPr>
    <w:rPr>
      <w:rFonts w:eastAsia="Calibri"/>
      <w:sz w:val="20"/>
      <w:szCs w:val="20"/>
      <w:lang w:eastAsia="en-US"/>
    </w:rPr>
  </w:style>
  <w:style w:type="paragraph" w:customStyle="1" w:styleId="Seznam-Bod11">
    <w:name w:val="Seznam-Bod 1.1."/>
    <w:basedOn w:val="Zkladntext"/>
    <w:rsid w:val="00D94318"/>
    <w:pPr>
      <w:numPr>
        <w:ilvl w:val="1"/>
        <w:numId w:val="10"/>
      </w:numPr>
      <w:tabs>
        <w:tab w:val="clear" w:pos="-720"/>
        <w:tab w:val="clear" w:pos="1080"/>
        <w:tab w:val="num" w:pos="360"/>
      </w:tabs>
      <w:ind w:left="0" w:firstLine="0"/>
    </w:pPr>
    <w:rPr>
      <w:rFonts w:eastAsia="Geneva" w:cs="Arial"/>
      <w:bCs/>
      <w:kern w:val="28"/>
      <w:szCs w:val="16"/>
    </w:rPr>
  </w:style>
  <w:style w:type="paragraph" w:customStyle="1" w:styleId="Seznam-Bod1">
    <w:name w:val="Seznam-Bod1."/>
    <w:basedOn w:val="Zkladntext"/>
    <w:rsid w:val="00D94318"/>
    <w:pPr>
      <w:numPr>
        <w:numId w:val="10"/>
      </w:numPr>
      <w:tabs>
        <w:tab w:val="clear" w:pos="-720"/>
        <w:tab w:val="clear" w:pos="720"/>
        <w:tab w:val="num" w:pos="360"/>
      </w:tabs>
      <w:spacing w:before="0"/>
      <w:ind w:left="0" w:right="1" w:firstLine="0"/>
    </w:pPr>
    <w:rPr>
      <w:rFonts w:cs="Arial"/>
      <w:b/>
      <w:bCs/>
      <w:szCs w:val="20"/>
    </w:rPr>
  </w:style>
  <w:style w:type="paragraph" w:customStyle="1" w:styleId="Seznam-Bod111-a-i">
    <w:name w:val="Seznam-Bod1.1.1.-a)-i)"/>
    <w:basedOn w:val="Normln"/>
    <w:autoRedefine/>
    <w:rsid w:val="00D94318"/>
    <w:pPr>
      <w:numPr>
        <w:ilvl w:val="4"/>
        <w:numId w:val="10"/>
      </w:numPr>
      <w:jc w:val="both"/>
    </w:pPr>
    <w:rPr>
      <w:rFonts w:ascii="Arial" w:hAnsi="Arial" w:cs="Arial"/>
      <w:kern w:val="28"/>
      <w:sz w:val="20"/>
      <w:szCs w:val="16"/>
    </w:rPr>
  </w:style>
  <w:style w:type="paragraph" w:customStyle="1" w:styleId="Seznam-Bod11-a">
    <w:name w:val="Seznam-Bod1.1.-a)"/>
    <w:basedOn w:val="Seznam-Bod1"/>
    <w:rsid w:val="00D94318"/>
    <w:pPr>
      <w:numPr>
        <w:ilvl w:val="2"/>
      </w:numPr>
      <w:tabs>
        <w:tab w:val="clear" w:pos="814"/>
        <w:tab w:val="num" w:pos="360"/>
      </w:tabs>
      <w:ind w:right="0"/>
    </w:pPr>
    <w:rPr>
      <w:b w:val="0"/>
      <w:szCs w:val="16"/>
    </w:rPr>
  </w:style>
  <w:style w:type="paragraph" w:customStyle="1" w:styleId="Seznam-Bod11-a-i">
    <w:name w:val="Seznam-Bod1.1.-a)-i)"/>
    <w:basedOn w:val="Seznam-Bod11-a"/>
    <w:rsid w:val="00D94318"/>
    <w:pPr>
      <w:numPr>
        <w:ilvl w:val="3"/>
      </w:numPr>
      <w:tabs>
        <w:tab w:val="clear" w:pos="1514"/>
        <w:tab w:val="num" w:pos="360"/>
      </w:tabs>
    </w:pPr>
    <w:rPr>
      <w:szCs w:val="18"/>
    </w:rPr>
  </w:style>
  <w:style w:type="paragraph" w:customStyle="1" w:styleId="Zkladntext22">
    <w:name w:val="Základní text 22"/>
    <w:basedOn w:val="Normln"/>
    <w:rsid w:val="00F71DF5"/>
    <w:pPr>
      <w:tabs>
        <w:tab w:val="left" w:pos="-720"/>
      </w:tabs>
      <w:overflowPunct w:val="0"/>
      <w:autoSpaceDE w:val="0"/>
      <w:autoSpaceDN w:val="0"/>
      <w:adjustRightInd w:val="0"/>
      <w:spacing w:before="120"/>
      <w:ind w:left="426" w:hanging="426"/>
      <w:jc w:val="both"/>
      <w:textAlignment w:val="baseline"/>
    </w:pPr>
    <w:rPr>
      <w:rFonts w:ascii="Times New Roman" w:hAnsi="Times New Roman"/>
      <w:sz w:val="20"/>
      <w:szCs w:val="20"/>
    </w:rPr>
  </w:style>
  <w:style w:type="paragraph" w:customStyle="1" w:styleId="slovn-rove1-netunb">
    <w:name w:val="Číslování - úroveň 1 - netučné b"/>
    <w:basedOn w:val="Normln"/>
    <w:qFormat/>
    <w:rsid w:val="00BE361B"/>
    <w:pPr>
      <w:numPr>
        <w:numId w:val="18"/>
      </w:numPr>
      <w:spacing w:before="120" w:after="120"/>
      <w:jc w:val="both"/>
    </w:pPr>
    <w:rPr>
      <w:sz w:val="20"/>
    </w:rPr>
  </w:style>
  <w:style w:type="paragraph" w:customStyle="1" w:styleId="Nadpislnk">
    <w:name w:val="Nadpis článků"/>
    <w:basedOn w:val="Normln"/>
    <w:qFormat/>
    <w:rsid w:val="001D40ED"/>
    <w:pPr>
      <w:keepNext/>
      <w:keepLines/>
      <w:spacing w:before="240" w:after="120"/>
      <w:jc w:val="center"/>
    </w:pPr>
    <w:rPr>
      <w:b/>
      <w:sz w:val="24"/>
    </w:rPr>
  </w:style>
  <w:style w:type="paragraph" w:customStyle="1" w:styleId="slovn-rove1">
    <w:name w:val="Číslování - úroveň 1"/>
    <w:basedOn w:val="Normln"/>
    <w:link w:val="slovn-rove1Char"/>
    <w:qFormat/>
    <w:rsid w:val="001D40ED"/>
    <w:pPr>
      <w:keepNext/>
      <w:numPr>
        <w:numId w:val="21"/>
      </w:numPr>
      <w:spacing w:before="120" w:after="120"/>
      <w:jc w:val="both"/>
    </w:pPr>
    <w:rPr>
      <w:b/>
      <w:sz w:val="20"/>
    </w:rPr>
  </w:style>
  <w:style w:type="paragraph" w:customStyle="1" w:styleId="slovn-rove2">
    <w:name w:val="číslování - úroveň 2"/>
    <w:basedOn w:val="slovn-rove1"/>
    <w:qFormat/>
    <w:rsid w:val="001D40ED"/>
    <w:pPr>
      <w:numPr>
        <w:ilvl w:val="1"/>
      </w:numPr>
      <w:tabs>
        <w:tab w:val="clear" w:pos="425"/>
        <w:tab w:val="left" w:pos="454"/>
        <w:tab w:val="num" w:pos="720"/>
      </w:tabs>
      <w:ind w:left="720" w:hanging="720"/>
    </w:pPr>
  </w:style>
  <w:style w:type="paragraph" w:customStyle="1" w:styleId="slovn-rove3">
    <w:name w:val="číslování - úroveň 3"/>
    <w:basedOn w:val="slovn-rove2"/>
    <w:qFormat/>
    <w:rsid w:val="001D40ED"/>
    <w:pPr>
      <w:numPr>
        <w:ilvl w:val="2"/>
      </w:numPr>
      <w:tabs>
        <w:tab w:val="clear" w:pos="425"/>
        <w:tab w:val="left" w:pos="510"/>
        <w:tab w:val="num" w:pos="720"/>
      </w:tabs>
      <w:spacing w:after="0"/>
      <w:ind w:left="720" w:hanging="720"/>
    </w:pPr>
  </w:style>
  <w:style w:type="character" w:customStyle="1" w:styleId="slovn-rove1Char">
    <w:name w:val="Číslování - úroveň 1 Char"/>
    <w:basedOn w:val="Standardnpsmoodstavce"/>
    <w:link w:val="slovn-rove1"/>
    <w:rsid w:val="001D40ED"/>
    <w:rPr>
      <w:rFonts w:ascii="Koop Office" w:hAnsi="Koop Office"/>
      <w:b/>
      <w:szCs w:val="24"/>
    </w:rPr>
  </w:style>
  <w:style w:type="paragraph" w:customStyle="1" w:styleId="odrka">
    <w:name w:val="odrážka"/>
    <w:basedOn w:val="Normln"/>
    <w:qFormat/>
    <w:rsid w:val="001D40ED"/>
    <w:pPr>
      <w:numPr>
        <w:numId w:val="23"/>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1D40ED"/>
    <w:pPr>
      <w:numPr>
        <w:numId w:val="24"/>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1D40ED"/>
    <w:pPr>
      <w:numPr>
        <w:numId w:val="22"/>
      </w:numPr>
      <w:ind w:left="709" w:hanging="283"/>
    </w:pPr>
  </w:style>
  <w:style w:type="paragraph" w:customStyle="1" w:styleId="slovn-psmena">
    <w:name w:val="číslování - písmena"/>
    <w:basedOn w:val="Normln"/>
    <w:qFormat/>
    <w:rsid w:val="007D4D6F"/>
    <w:pPr>
      <w:numPr>
        <w:numId w:val="26"/>
      </w:numPr>
      <w:jc w:val="both"/>
    </w:pPr>
    <w:rPr>
      <w:sz w:val="20"/>
    </w:rPr>
  </w:style>
  <w:style w:type="paragraph" w:customStyle="1" w:styleId="hvzdika">
    <w:name w:val="hvězdička"/>
    <w:basedOn w:val="Normln"/>
    <w:next w:val="Normln"/>
    <w:qFormat/>
    <w:rsid w:val="00174A27"/>
    <w:pPr>
      <w:spacing w:before="120" w:after="120"/>
    </w:pPr>
    <w:rPr>
      <w:sz w:val="16"/>
      <w:szCs w:val="16"/>
    </w:rPr>
  </w:style>
  <w:style w:type="paragraph" w:customStyle="1" w:styleId="Zkladntext33">
    <w:name w:val="Základní text 33"/>
    <w:basedOn w:val="Normln"/>
    <w:rsid w:val="00174A27"/>
    <w:pPr>
      <w:tabs>
        <w:tab w:val="left" w:pos="-720"/>
      </w:tabs>
      <w:spacing w:line="360" w:lineRule="auto"/>
    </w:pPr>
    <w:rPr>
      <w:rFonts w:ascii="Times New Roman" w:hAnsi="Times New Roman"/>
      <w:sz w:val="20"/>
      <w:szCs w:val="20"/>
    </w:rPr>
  </w:style>
  <w:style w:type="paragraph" w:customStyle="1" w:styleId="slovn-rove1-netun">
    <w:name w:val="Číslování - úroveň 1 - netučné"/>
    <w:basedOn w:val="slovn-rove1"/>
    <w:link w:val="slovn-rove1-netunChar"/>
    <w:qFormat/>
    <w:rsid w:val="00643E92"/>
    <w:pPr>
      <w:keepNext w:val="0"/>
      <w:numPr>
        <w:numId w:val="38"/>
      </w:numPr>
      <w:spacing w:after="0"/>
    </w:pPr>
    <w:rPr>
      <w:b w:val="0"/>
    </w:rPr>
  </w:style>
  <w:style w:type="character" w:customStyle="1" w:styleId="slovn-rove1-netunChar">
    <w:name w:val="Číslování - úroveň 1 - netučné Char"/>
    <w:basedOn w:val="Standardnpsmoodstavce"/>
    <w:link w:val="slovn-rove1-netun"/>
    <w:rsid w:val="00643E92"/>
    <w:rPr>
      <w:rFonts w:ascii="Koop Office" w:hAnsi="Koop Office"/>
      <w:szCs w:val="24"/>
    </w:rPr>
  </w:style>
  <w:style w:type="paragraph" w:customStyle="1" w:styleId="bodytext3">
    <w:name w:val="bodytext3"/>
    <w:basedOn w:val="Normln"/>
    <w:rsid w:val="00643E92"/>
    <w:pPr>
      <w:spacing w:line="36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6097">
      <w:bodyDiv w:val="1"/>
      <w:marLeft w:val="0"/>
      <w:marRight w:val="0"/>
      <w:marTop w:val="0"/>
      <w:marBottom w:val="0"/>
      <w:divBdr>
        <w:top w:val="none" w:sz="0" w:space="0" w:color="auto"/>
        <w:left w:val="none" w:sz="0" w:space="0" w:color="auto"/>
        <w:bottom w:val="none" w:sz="0" w:space="0" w:color="auto"/>
        <w:right w:val="none" w:sz="0" w:space="0" w:color="auto"/>
      </w:divBdr>
    </w:div>
    <w:div w:id="311451408">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218129636">
      <w:bodyDiv w:val="1"/>
      <w:marLeft w:val="0"/>
      <w:marRight w:val="0"/>
      <w:marTop w:val="0"/>
      <w:marBottom w:val="0"/>
      <w:divBdr>
        <w:top w:val="none" w:sz="0" w:space="0" w:color="auto"/>
        <w:left w:val="none" w:sz="0" w:space="0" w:color="auto"/>
        <w:bottom w:val="none" w:sz="0" w:space="0" w:color="auto"/>
        <w:right w:val="none" w:sz="0" w:space="0" w:color="auto"/>
      </w:divBdr>
    </w:div>
    <w:div w:id="1287159290">
      <w:bodyDiv w:val="1"/>
      <w:marLeft w:val="0"/>
      <w:marRight w:val="0"/>
      <w:marTop w:val="0"/>
      <w:marBottom w:val="0"/>
      <w:divBdr>
        <w:top w:val="none" w:sz="0" w:space="0" w:color="auto"/>
        <w:left w:val="none" w:sz="0" w:space="0" w:color="auto"/>
        <w:bottom w:val="none" w:sz="0" w:space="0" w:color="auto"/>
        <w:right w:val="none" w:sz="0" w:space="0" w:color="auto"/>
      </w:divBdr>
    </w:div>
    <w:div w:id="1342583846">
      <w:bodyDiv w:val="1"/>
      <w:marLeft w:val="0"/>
      <w:marRight w:val="0"/>
      <w:marTop w:val="0"/>
      <w:marBottom w:val="0"/>
      <w:divBdr>
        <w:top w:val="none" w:sz="0" w:space="0" w:color="auto"/>
        <w:left w:val="none" w:sz="0" w:space="0" w:color="auto"/>
        <w:bottom w:val="none" w:sz="0" w:space="0" w:color="auto"/>
        <w:right w:val="none" w:sz="0" w:space="0" w:color="auto"/>
      </w:divBdr>
    </w:div>
    <w:div w:id="1491362417">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042393191">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http://www.koop.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16F7-3F8D-4393-9A36-FF1DC18E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86</TotalTime>
  <Pages>14</Pages>
  <Words>6289</Words>
  <Characters>37109</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43312</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Srpová Taťána</cp:lastModifiedBy>
  <cp:revision>9</cp:revision>
  <cp:lastPrinted>2020-01-06T05:38:00Z</cp:lastPrinted>
  <dcterms:created xsi:type="dcterms:W3CDTF">2019-12-19T20:46:00Z</dcterms:created>
  <dcterms:modified xsi:type="dcterms:W3CDTF">2020-03-04T10:00:00Z</dcterms:modified>
</cp:coreProperties>
</file>