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EF83B" w14:textId="14ED87D7" w:rsidR="001D2385" w:rsidRPr="001D2385" w:rsidRDefault="001D2385" w:rsidP="009B4D65">
      <w:pPr>
        <w:pStyle w:val="Nzev"/>
        <w:spacing w:before="60" w:after="360"/>
        <w:ind w:right="-61"/>
        <w:jc w:val="right"/>
        <w:rPr>
          <w:rFonts w:ascii="Arial" w:hAnsi="Arial" w:cs="Arial"/>
          <w:b w:val="0"/>
          <w:sz w:val="18"/>
          <w:szCs w:val="18"/>
        </w:rPr>
      </w:pPr>
    </w:p>
    <w:p w14:paraId="78829C16" w14:textId="6B76C320" w:rsidR="0042173D" w:rsidRPr="007E36B4" w:rsidRDefault="0042173D" w:rsidP="0042173D">
      <w:pPr>
        <w:spacing w:after="120"/>
        <w:jc w:val="center"/>
        <w:rPr>
          <w:rFonts w:cs="Arial"/>
          <w:b/>
          <w:sz w:val="24"/>
          <w:szCs w:val="22"/>
        </w:rPr>
      </w:pPr>
      <w:r w:rsidRPr="007E36B4">
        <w:rPr>
          <w:rFonts w:cs="Arial"/>
          <w:b/>
          <w:sz w:val="24"/>
          <w:szCs w:val="22"/>
        </w:rPr>
        <w:t xml:space="preserve">SMLOUVA O </w:t>
      </w:r>
      <w:r w:rsidR="004C1428">
        <w:rPr>
          <w:rFonts w:cs="Arial"/>
          <w:b/>
          <w:sz w:val="24"/>
          <w:szCs w:val="22"/>
        </w:rPr>
        <w:t>POSKYTNUTÍ SLUŽEB</w:t>
      </w:r>
    </w:p>
    <w:p w14:paraId="45AAF246" w14:textId="7296606D" w:rsidR="0042173D" w:rsidRPr="004A03AC" w:rsidRDefault="00F4106B" w:rsidP="008E0B34">
      <w:pPr>
        <w:spacing w:before="240" w:after="120"/>
        <w:jc w:val="center"/>
        <w:rPr>
          <w:rFonts w:cs="Arial"/>
          <w:sz w:val="22"/>
          <w:szCs w:val="22"/>
        </w:rPr>
      </w:pPr>
      <w:r w:rsidRPr="002649C5">
        <w:rPr>
          <w:rFonts w:cs="Arial"/>
          <w:sz w:val="22"/>
          <w:szCs w:val="22"/>
        </w:rPr>
        <w:t>číslo</w:t>
      </w:r>
      <w:r w:rsidR="0042173D" w:rsidRPr="002649C5">
        <w:rPr>
          <w:rFonts w:cs="Arial"/>
          <w:sz w:val="22"/>
          <w:szCs w:val="22"/>
        </w:rPr>
        <w:t>:</w:t>
      </w:r>
      <w:r w:rsidR="002649C5">
        <w:rPr>
          <w:rFonts w:cs="Arial"/>
          <w:sz w:val="22"/>
          <w:szCs w:val="22"/>
        </w:rPr>
        <w:t xml:space="preserve"> </w:t>
      </w:r>
      <w:r w:rsidR="008959BC">
        <w:rPr>
          <w:rFonts w:cs="Arial"/>
          <w:sz w:val="22"/>
          <w:szCs w:val="22"/>
        </w:rPr>
        <w:t>20160814</w:t>
      </w:r>
    </w:p>
    <w:p w14:paraId="4A1D520D" w14:textId="1380F7E1" w:rsidR="0042173D" w:rsidRPr="007E36B4" w:rsidRDefault="0042173D" w:rsidP="0042173D">
      <w:pPr>
        <w:jc w:val="center"/>
        <w:rPr>
          <w:rFonts w:cs="Arial"/>
          <w:snapToGrid w:val="0"/>
          <w:sz w:val="22"/>
          <w:szCs w:val="22"/>
        </w:rPr>
      </w:pPr>
      <w:bookmarkStart w:id="0" w:name="_Toc380061321"/>
      <w:r w:rsidRPr="007E36B4">
        <w:rPr>
          <w:rFonts w:cs="Arial"/>
          <w:sz w:val="22"/>
          <w:szCs w:val="22"/>
        </w:rPr>
        <w:t xml:space="preserve">uzavřená podle ustanovení </w:t>
      </w:r>
      <w:r w:rsidRPr="007E36B4">
        <w:rPr>
          <w:rFonts w:cs="Arial"/>
          <w:snapToGrid w:val="0"/>
          <w:sz w:val="22"/>
          <w:szCs w:val="22"/>
        </w:rPr>
        <w:t xml:space="preserve">§ </w:t>
      </w:r>
      <w:r w:rsidR="004C1428">
        <w:rPr>
          <w:rFonts w:cs="Arial"/>
          <w:snapToGrid w:val="0"/>
          <w:sz w:val="22"/>
          <w:szCs w:val="22"/>
        </w:rPr>
        <w:t xml:space="preserve">1746 odst. 2 a ust. § </w:t>
      </w:r>
      <w:r w:rsidRPr="007E36B4">
        <w:rPr>
          <w:rFonts w:cs="Arial"/>
          <w:snapToGrid w:val="0"/>
          <w:sz w:val="22"/>
          <w:szCs w:val="22"/>
        </w:rPr>
        <w:t>2586 a násl. zákona č. 89/2012 Sb., občanský zákoní</w:t>
      </w:r>
      <w:bookmarkEnd w:id="0"/>
      <w:r w:rsidRPr="007E36B4">
        <w:rPr>
          <w:rFonts w:cs="Arial"/>
          <w:snapToGrid w:val="0"/>
          <w:sz w:val="22"/>
          <w:szCs w:val="22"/>
        </w:rPr>
        <w:t>k</w:t>
      </w:r>
    </w:p>
    <w:p w14:paraId="61E1A8C4" w14:textId="77777777" w:rsidR="0042173D" w:rsidRPr="007E36B4" w:rsidRDefault="0042173D" w:rsidP="0042173D">
      <w:pPr>
        <w:jc w:val="center"/>
        <w:rPr>
          <w:rFonts w:cs="Arial"/>
          <w:snapToGrid w:val="0"/>
          <w:sz w:val="22"/>
          <w:szCs w:val="22"/>
        </w:rPr>
      </w:pPr>
      <w:r w:rsidRPr="007E36B4">
        <w:rPr>
          <w:rFonts w:cs="Arial"/>
          <w:snapToGrid w:val="0"/>
          <w:sz w:val="22"/>
          <w:szCs w:val="22"/>
        </w:rPr>
        <w:t>(dále jen „občanský zákoník“)</w:t>
      </w:r>
    </w:p>
    <w:p w14:paraId="2914648F" w14:textId="77777777" w:rsidR="0042173D" w:rsidRPr="00E51A1F" w:rsidRDefault="0042173D" w:rsidP="0042173D">
      <w:pPr>
        <w:spacing w:after="120"/>
        <w:jc w:val="center"/>
        <w:rPr>
          <w:rFonts w:cs="Arial"/>
          <w:sz w:val="22"/>
          <w:szCs w:val="22"/>
        </w:rPr>
      </w:pPr>
    </w:p>
    <w:p w14:paraId="0E62975F" w14:textId="77777777" w:rsidR="0042173D" w:rsidRPr="00E51A1F" w:rsidRDefault="0042173D" w:rsidP="0042173D">
      <w:pPr>
        <w:pStyle w:val="Zkladntext3"/>
        <w:shd w:val="clear" w:color="auto" w:fill="auto"/>
        <w:spacing w:after="0" w:line="220" w:lineRule="exact"/>
        <w:ind w:left="20" w:firstLine="0"/>
        <w:jc w:val="center"/>
        <w:rPr>
          <w:color w:val="000000"/>
          <w:lang w:eastAsia="cs-CZ"/>
        </w:rPr>
      </w:pPr>
      <w:r w:rsidRPr="00E51A1F">
        <w:rPr>
          <w:b/>
          <w:color w:val="000000"/>
          <w:lang w:eastAsia="cs-CZ"/>
        </w:rPr>
        <w:t>mezi těmito smluvními stranami</w:t>
      </w:r>
      <w:r w:rsidRPr="00E51A1F">
        <w:rPr>
          <w:color w:val="000000"/>
          <w:lang w:eastAsia="cs-CZ"/>
        </w:rPr>
        <w:t>:</w:t>
      </w:r>
    </w:p>
    <w:p w14:paraId="7755CDAF" w14:textId="77777777" w:rsidR="0042173D" w:rsidRPr="00E51A1F" w:rsidRDefault="0042173D" w:rsidP="0042173D">
      <w:pPr>
        <w:pStyle w:val="Zkladntext3"/>
        <w:shd w:val="clear" w:color="auto" w:fill="auto"/>
        <w:spacing w:after="0" w:line="240" w:lineRule="auto"/>
        <w:ind w:left="20" w:firstLine="0"/>
        <w:jc w:val="left"/>
        <w:rPr>
          <w:b/>
          <w:color w:val="000000"/>
          <w:lang w:eastAsia="cs-CZ"/>
        </w:rPr>
      </w:pPr>
    </w:p>
    <w:p w14:paraId="31C098ED" w14:textId="7D29BCB2" w:rsidR="0042173D" w:rsidRPr="00E51A1F" w:rsidRDefault="0042173D" w:rsidP="0042173D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E51A1F">
        <w:rPr>
          <w:rFonts w:ascii="Arial" w:hAnsi="Arial" w:cs="Arial"/>
          <w:i w:val="0"/>
          <w:sz w:val="22"/>
          <w:szCs w:val="22"/>
        </w:rPr>
        <w:t xml:space="preserve">Česká republika - </w:t>
      </w:r>
      <w:r w:rsidR="0093067B">
        <w:rPr>
          <w:rFonts w:ascii="Arial" w:hAnsi="Arial" w:cs="Arial"/>
          <w:i w:val="0"/>
          <w:sz w:val="22"/>
          <w:szCs w:val="22"/>
        </w:rPr>
        <w:t>Správa státních hmotných rezerv</w:t>
      </w:r>
    </w:p>
    <w:p w14:paraId="44B79ABB" w14:textId="77777777" w:rsidR="0042173D" w:rsidRPr="00E51A1F" w:rsidRDefault="0042173D" w:rsidP="00423582">
      <w:pPr>
        <w:tabs>
          <w:tab w:val="left" w:pos="2694"/>
        </w:tabs>
        <w:spacing w:before="20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sídlem:</w:t>
      </w:r>
      <w:r w:rsidRPr="00E51A1F">
        <w:rPr>
          <w:rFonts w:cs="Arial"/>
          <w:sz w:val="22"/>
          <w:szCs w:val="22"/>
        </w:rPr>
        <w:tab/>
        <w:t>Praha 5 – Malá Strana, Šeříková 616/1, PSČ 150 85</w:t>
      </w:r>
    </w:p>
    <w:p w14:paraId="52B7E195" w14:textId="7408CD50" w:rsidR="0042173D" w:rsidRPr="00E51A1F" w:rsidRDefault="0042173D" w:rsidP="0042358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before="20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právně jednající:</w:t>
      </w:r>
      <w:r w:rsidRPr="00E51A1F">
        <w:rPr>
          <w:rFonts w:cs="Arial"/>
          <w:sz w:val="22"/>
          <w:szCs w:val="22"/>
        </w:rPr>
        <w:tab/>
      </w:r>
      <w:r w:rsidR="005874A8">
        <w:rPr>
          <w:rFonts w:cs="Arial"/>
          <w:sz w:val="22"/>
          <w:szCs w:val="22"/>
        </w:rPr>
        <w:t>Ing. Miroslav Basel, ředitel O</w:t>
      </w:r>
      <w:r w:rsidR="002649C5">
        <w:rPr>
          <w:rFonts w:cs="Arial"/>
          <w:sz w:val="22"/>
          <w:szCs w:val="22"/>
        </w:rPr>
        <w:t>dboru zakázek</w:t>
      </w:r>
    </w:p>
    <w:p w14:paraId="7355EF50" w14:textId="77777777" w:rsidR="0042173D" w:rsidRPr="00E51A1F" w:rsidRDefault="0042173D" w:rsidP="00423582">
      <w:pPr>
        <w:tabs>
          <w:tab w:val="left" w:pos="2694"/>
        </w:tabs>
        <w:spacing w:before="20"/>
        <w:rPr>
          <w:rFonts w:cs="Arial"/>
          <w:b/>
          <w:sz w:val="22"/>
          <w:szCs w:val="22"/>
        </w:rPr>
      </w:pPr>
      <w:bookmarkStart w:id="1" w:name="_Toc380061317"/>
      <w:r w:rsidRPr="00E51A1F">
        <w:rPr>
          <w:rFonts w:cs="Arial"/>
          <w:sz w:val="22"/>
          <w:szCs w:val="22"/>
        </w:rPr>
        <w:t>IČO:</w:t>
      </w:r>
      <w:r w:rsidRPr="00E51A1F">
        <w:rPr>
          <w:rFonts w:cs="Arial"/>
          <w:sz w:val="22"/>
          <w:szCs w:val="22"/>
        </w:rPr>
        <w:tab/>
        <w:t>48133990</w:t>
      </w:r>
      <w:bookmarkEnd w:id="1"/>
    </w:p>
    <w:p w14:paraId="42CAB644" w14:textId="77777777" w:rsidR="0042173D" w:rsidRPr="00E51A1F" w:rsidRDefault="0042173D" w:rsidP="00423582">
      <w:pPr>
        <w:tabs>
          <w:tab w:val="left" w:pos="2694"/>
        </w:tabs>
        <w:spacing w:before="20"/>
        <w:rPr>
          <w:rFonts w:cs="Arial"/>
          <w:sz w:val="22"/>
          <w:szCs w:val="22"/>
        </w:rPr>
      </w:pPr>
      <w:bookmarkStart w:id="2" w:name="_Toc380061318"/>
      <w:r w:rsidRPr="00E51A1F">
        <w:rPr>
          <w:rFonts w:cs="Arial"/>
          <w:sz w:val="22"/>
          <w:szCs w:val="22"/>
        </w:rPr>
        <w:t>DIČ:</w:t>
      </w:r>
      <w:r w:rsidRPr="00E51A1F">
        <w:rPr>
          <w:rFonts w:cs="Arial"/>
          <w:sz w:val="22"/>
          <w:szCs w:val="22"/>
        </w:rPr>
        <w:tab/>
        <w:t>CZ48133990</w:t>
      </w:r>
      <w:bookmarkEnd w:id="2"/>
    </w:p>
    <w:p w14:paraId="75BF1F40" w14:textId="77777777" w:rsidR="0042173D" w:rsidRPr="00E51A1F" w:rsidRDefault="0042173D" w:rsidP="00423582">
      <w:pPr>
        <w:tabs>
          <w:tab w:val="left" w:pos="2694"/>
        </w:tabs>
        <w:spacing w:before="20"/>
        <w:rPr>
          <w:rFonts w:cs="Arial"/>
          <w:b/>
          <w:sz w:val="22"/>
          <w:szCs w:val="22"/>
        </w:rPr>
      </w:pPr>
      <w:bookmarkStart w:id="3" w:name="_Toc380061319"/>
      <w:r w:rsidRPr="00E51A1F">
        <w:rPr>
          <w:rFonts w:cs="Arial"/>
          <w:sz w:val="22"/>
          <w:szCs w:val="22"/>
        </w:rPr>
        <w:t>bankovní spojení:</w:t>
      </w:r>
      <w:r w:rsidRPr="00E51A1F">
        <w:rPr>
          <w:rFonts w:cs="Arial"/>
          <w:sz w:val="22"/>
          <w:szCs w:val="22"/>
        </w:rPr>
        <w:tab/>
        <w:t>Česká národní banka, pobočka Praha</w:t>
      </w:r>
      <w:bookmarkEnd w:id="3"/>
    </w:p>
    <w:p w14:paraId="401EBE34" w14:textId="77777777" w:rsidR="0042173D" w:rsidRPr="00E51A1F" w:rsidRDefault="0042173D" w:rsidP="00423582">
      <w:pPr>
        <w:pStyle w:val="Zkladntext3"/>
        <w:shd w:val="clear" w:color="auto" w:fill="auto"/>
        <w:tabs>
          <w:tab w:val="left" w:pos="2694"/>
        </w:tabs>
        <w:spacing w:before="20" w:after="0" w:line="240" w:lineRule="auto"/>
        <w:ind w:left="20" w:firstLine="0"/>
        <w:jc w:val="left"/>
      </w:pPr>
      <w:r w:rsidRPr="002649C5">
        <w:t>č. účtu:</w:t>
      </w:r>
      <w:r w:rsidRPr="002649C5">
        <w:tab/>
        <w:t>85508881/0710</w:t>
      </w:r>
    </w:p>
    <w:p w14:paraId="7673B6B7" w14:textId="2A4B74BD" w:rsidR="009A15CE" w:rsidRPr="009A15CE" w:rsidRDefault="009B4D65" w:rsidP="00423582">
      <w:pPr>
        <w:tabs>
          <w:tab w:val="left" w:pos="2694"/>
          <w:tab w:val="left" w:pos="3261"/>
          <w:tab w:val="left" w:pos="5387"/>
          <w:tab w:val="left" w:pos="7230"/>
        </w:tabs>
        <w:spacing w:before="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osoba oprávněná</w:t>
      </w:r>
    </w:p>
    <w:p w14:paraId="503584EA" w14:textId="05D4A871" w:rsidR="0042173D" w:rsidRPr="00E51A1F" w:rsidRDefault="009A15CE" w:rsidP="00423582">
      <w:pPr>
        <w:tabs>
          <w:tab w:val="left" w:pos="2694"/>
          <w:tab w:val="left" w:pos="3261"/>
          <w:tab w:val="left" w:pos="5387"/>
          <w:tab w:val="left" w:pos="7230"/>
        </w:tabs>
        <w:spacing w:before="20"/>
        <w:rPr>
          <w:rFonts w:cs="Arial"/>
          <w:sz w:val="22"/>
          <w:szCs w:val="22"/>
          <w:highlight w:val="yellow"/>
        </w:rPr>
      </w:pPr>
      <w:r w:rsidRPr="009A15CE">
        <w:rPr>
          <w:rFonts w:cs="Arial"/>
          <w:sz w:val="22"/>
          <w:szCs w:val="22"/>
        </w:rPr>
        <w:t>ve věcech technických</w:t>
      </w:r>
      <w:r w:rsidR="0042173D" w:rsidRPr="00E51A1F">
        <w:rPr>
          <w:rFonts w:cs="Arial"/>
          <w:sz w:val="22"/>
          <w:szCs w:val="22"/>
        </w:rPr>
        <w:t>:</w:t>
      </w:r>
      <w:r w:rsidR="0042173D" w:rsidRPr="00E51A1F">
        <w:rPr>
          <w:rFonts w:cs="Arial"/>
          <w:sz w:val="22"/>
          <w:szCs w:val="22"/>
        </w:rPr>
        <w:tab/>
      </w:r>
      <w:r w:rsidR="0032119A">
        <w:rPr>
          <w:rFonts w:cs="Arial"/>
          <w:sz w:val="22"/>
          <w:szCs w:val="22"/>
        </w:rPr>
        <w:t>Mgr. Petr Kačenka</w:t>
      </w:r>
    </w:p>
    <w:p w14:paraId="3038D75B" w14:textId="0C52BF9F" w:rsidR="0042173D" w:rsidRPr="00E51A1F" w:rsidRDefault="0042173D" w:rsidP="00423582">
      <w:pPr>
        <w:tabs>
          <w:tab w:val="left" w:pos="2694"/>
        </w:tabs>
        <w:spacing w:before="20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telefon:</w:t>
      </w:r>
      <w:r w:rsidRPr="00E51A1F">
        <w:rPr>
          <w:rFonts w:cs="Arial"/>
          <w:sz w:val="22"/>
          <w:szCs w:val="22"/>
        </w:rPr>
        <w:tab/>
      </w:r>
      <w:r w:rsidR="0032119A">
        <w:rPr>
          <w:rFonts w:cs="Arial"/>
          <w:sz w:val="22"/>
          <w:szCs w:val="22"/>
        </w:rPr>
        <w:t>244 095 412</w:t>
      </w:r>
    </w:p>
    <w:p w14:paraId="0FAA8971" w14:textId="486E3CDC" w:rsidR="0042173D" w:rsidRPr="00E51A1F" w:rsidRDefault="0042173D" w:rsidP="00423582">
      <w:pPr>
        <w:tabs>
          <w:tab w:val="left" w:pos="2694"/>
        </w:tabs>
        <w:spacing w:before="20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fax:</w:t>
      </w:r>
      <w:r w:rsidRPr="00E51A1F">
        <w:rPr>
          <w:rFonts w:cs="Arial"/>
          <w:sz w:val="22"/>
          <w:szCs w:val="22"/>
        </w:rPr>
        <w:tab/>
      </w:r>
      <w:r w:rsidR="0032119A" w:rsidRPr="005F220E">
        <w:rPr>
          <w:rFonts w:cs="Arial"/>
          <w:sz w:val="22"/>
          <w:szCs w:val="22"/>
        </w:rPr>
        <w:t>251 510 314</w:t>
      </w:r>
    </w:p>
    <w:p w14:paraId="1C675D30" w14:textId="2657F39B" w:rsidR="0042173D" w:rsidRPr="00E51A1F" w:rsidRDefault="0042173D" w:rsidP="00423582">
      <w:pPr>
        <w:tabs>
          <w:tab w:val="left" w:pos="2694"/>
        </w:tabs>
        <w:spacing w:before="20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e-mail:</w:t>
      </w:r>
      <w:r w:rsidRPr="00E51A1F">
        <w:rPr>
          <w:rFonts w:cs="Arial"/>
          <w:sz w:val="22"/>
          <w:szCs w:val="22"/>
        </w:rPr>
        <w:tab/>
      </w:r>
      <w:r w:rsidR="0032119A">
        <w:rPr>
          <w:rFonts w:cs="Arial"/>
          <w:sz w:val="22"/>
          <w:szCs w:val="22"/>
        </w:rPr>
        <w:t>pkacenka@sshr.cz</w:t>
      </w:r>
    </w:p>
    <w:p w14:paraId="446EC990" w14:textId="77777777" w:rsidR="0042173D" w:rsidRPr="00E51A1F" w:rsidRDefault="0042173D" w:rsidP="00423582">
      <w:pPr>
        <w:pStyle w:val="Zkladntext3"/>
        <w:shd w:val="clear" w:color="auto" w:fill="auto"/>
        <w:tabs>
          <w:tab w:val="left" w:pos="2694"/>
        </w:tabs>
        <w:spacing w:before="20" w:after="0" w:line="240" w:lineRule="auto"/>
        <w:ind w:left="20" w:firstLine="0"/>
        <w:jc w:val="left"/>
      </w:pPr>
      <w:r w:rsidRPr="00E51A1F">
        <w:rPr>
          <w:color w:val="000000"/>
        </w:rPr>
        <w:t>datová schránka:</w:t>
      </w:r>
      <w:r w:rsidRPr="00E51A1F">
        <w:rPr>
          <w:color w:val="000000"/>
        </w:rPr>
        <w:tab/>
        <w:t>4iqaa3x</w:t>
      </w:r>
    </w:p>
    <w:p w14:paraId="69376BF5" w14:textId="77777777" w:rsidR="0042173D" w:rsidRPr="00E51A1F" w:rsidRDefault="0042173D" w:rsidP="0042173D">
      <w:pPr>
        <w:spacing w:before="120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 xml:space="preserve">(dále jen </w:t>
      </w:r>
      <w:r w:rsidRPr="00E51A1F">
        <w:rPr>
          <w:rFonts w:cs="Arial"/>
          <w:b/>
          <w:sz w:val="22"/>
          <w:szCs w:val="22"/>
        </w:rPr>
        <w:t>„objednatel“</w:t>
      </w:r>
      <w:r w:rsidRPr="00E51A1F">
        <w:rPr>
          <w:rFonts w:cs="Arial"/>
          <w:sz w:val="22"/>
          <w:szCs w:val="22"/>
        </w:rPr>
        <w:t>)</w:t>
      </w:r>
    </w:p>
    <w:p w14:paraId="0E357D42" w14:textId="77777777" w:rsidR="0042173D" w:rsidRPr="00E51A1F" w:rsidRDefault="0042173D" w:rsidP="006D61E9">
      <w:pPr>
        <w:spacing w:before="240"/>
        <w:jc w:val="center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a</w:t>
      </w:r>
    </w:p>
    <w:p w14:paraId="35130BFE" w14:textId="77777777" w:rsidR="0042173D" w:rsidRPr="00E51A1F" w:rsidRDefault="0042173D" w:rsidP="0042173D">
      <w:pPr>
        <w:jc w:val="center"/>
        <w:rPr>
          <w:rFonts w:cs="Arial"/>
          <w:sz w:val="22"/>
          <w:szCs w:val="22"/>
        </w:rPr>
      </w:pPr>
    </w:p>
    <w:p w14:paraId="36BFDFE6" w14:textId="29A8E05A" w:rsidR="0042173D" w:rsidRPr="00E51A1F" w:rsidRDefault="0042173D" w:rsidP="0042173D">
      <w:pPr>
        <w:tabs>
          <w:tab w:val="left" w:pos="2694"/>
        </w:tabs>
        <w:rPr>
          <w:rFonts w:cs="Arial"/>
          <w:sz w:val="22"/>
          <w:szCs w:val="22"/>
        </w:rPr>
      </w:pPr>
      <w:r w:rsidRPr="00E51A1F">
        <w:rPr>
          <w:rFonts w:cs="Arial"/>
          <w:b/>
          <w:sz w:val="22"/>
          <w:szCs w:val="22"/>
        </w:rPr>
        <w:t>Obchodní firma</w:t>
      </w:r>
      <w:r w:rsidRPr="00E51A1F">
        <w:rPr>
          <w:rFonts w:cs="Arial"/>
          <w:sz w:val="22"/>
          <w:szCs w:val="22"/>
        </w:rPr>
        <w:t xml:space="preserve"> </w:t>
      </w:r>
      <w:r w:rsidRPr="00E51A1F">
        <w:rPr>
          <w:rFonts w:cs="Arial"/>
          <w:sz w:val="22"/>
          <w:szCs w:val="22"/>
        </w:rPr>
        <w:tab/>
      </w:r>
      <w:r w:rsidR="006D61E9" w:rsidRPr="003D7400">
        <w:rPr>
          <w:rFonts w:cs="Arial"/>
          <w:b/>
          <w:sz w:val="22"/>
          <w:szCs w:val="22"/>
        </w:rPr>
        <w:t>T-SOFT a.s.</w:t>
      </w:r>
    </w:p>
    <w:p w14:paraId="3F47E860" w14:textId="1EAC33E1" w:rsidR="0042173D" w:rsidRPr="00E51A1F" w:rsidRDefault="0042173D" w:rsidP="00423582">
      <w:pPr>
        <w:tabs>
          <w:tab w:val="left" w:pos="2694"/>
        </w:tabs>
        <w:spacing w:before="20"/>
        <w:rPr>
          <w:rFonts w:cs="Arial"/>
          <w:i/>
          <w:sz w:val="22"/>
          <w:szCs w:val="22"/>
        </w:rPr>
      </w:pPr>
      <w:r w:rsidRPr="00E51A1F">
        <w:rPr>
          <w:rFonts w:cs="Arial"/>
          <w:sz w:val="22"/>
          <w:szCs w:val="22"/>
        </w:rPr>
        <w:t>sídlem:</w:t>
      </w:r>
      <w:r w:rsidRPr="00E51A1F">
        <w:rPr>
          <w:rFonts w:cs="Arial"/>
          <w:sz w:val="22"/>
          <w:szCs w:val="22"/>
        </w:rPr>
        <w:tab/>
      </w:r>
      <w:r w:rsidR="006D61E9">
        <w:rPr>
          <w:rFonts w:cs="Arial"/>
          <w:sz w:val="22"/>
          <w:szCs w:val="22"/>
        </w:rPr>
        <w:t>Praha4 – Lhotka, Novodvorská 1010/14, PSČ 142 01</w:t>
      </w:r>
    </w:p>
    <w:p w14:paraId="44AA8FBB" w14:textId="621946AB" w:rsidR="0042173D" w:rsidRPr="00E51A1F" w:rsidRDefault="0042173D" w:rsidP="00423582">
      <w:pPr>
        <w:tabs>
          <w:tab w:val="left" w:pos="2694"/>
        </w:tabs>
        <w:spacing w:before="20"/>
        <w:rPr>
          <w:rFonts w:cs="Arial"/>
          <w:sz w:val="22"/>
          <w:szCs w:val="22"/>
        </w:rPr>
      </w:pPr>
      <w:r w:rsidRPr="006D61E9">
        <w:rPr>
          <w:rFonts w:cs="Arial"/>
          <w:sz w:val="22"/>
          <w:szCs w:val="22"/>
        </w:rPr>
        <w:t>spisová značka:</w:t>
      </w:r>
      <w:r w:rsidRPr="006D61E9">
        <w:rPr>
          <w:rFonts w:cs="Arial"/>
          <w:sz w:val="22"/>
          <w:szCs w:val="22"/>
        </w:rPr>
        <w:tab/>
      </w:r>
      <w:r w:rsidR="006D61E9" w:rsidRPr="006D61E9">
        <w:rPr>
          <w:rFonts w:cs="Arial"/>
          <w:sz w:val="22"/>
          <w:szCs w:val="22"/>
        </w:rPr>
        <w:t>B</w:t>
      </w:r>
      <w:r w:rsidRPr="006D61E9">
        <w:rPr>
          <w:rFonts w:cs="Arial"/>
          <w:sz w:val="22"/>
          <w:szCs w:val="22"/>
        </w:rPr>
        <w:t xml:space="preserve"> </w:t>
      </w:r>
      <w:r w:rsidR="006D61E9" w:rsidRPr="006D61E9">
        <w:rPr>
          <w:rFonts w:cs="Arial"/>
          <w:sz w:val="22"/>
          <w:szCs w:val="22"/>
        </w:rPr>
        <w:t>15233</w:t>
      </w:r>
      <w:r w:rsidRPr="006D61E9">
        <w:rPr>
          <w:rFonts w:cs="Arial"/>
          <w:sz w:val="22"/>
          <w:szCs w:val="22"/>
        </w:rPr>
        <w:t xml:space="preserve"> vedená </w:t>
      </w:r>
      <w:r w:rsidR="00A755B5" w:rsidRPr="006D61E9">
        <w:rPr>
          <w:rFonts w:cs="Arial"/>
          <w:sz w:val="22"/>
          <w:szCs w:val="22"/>
        </w:rPr>
        <w:t>u</w:t>
      </w:r>
      <w:r w:rsidRPr="006D61E9">
        <w:rPr>
          <w:rFonts w:cs="Arial"/>
          <w:sz w:val="22"/>
          <w:szCs w:val="22"/>
        </w:rPr>
        <w:t xml:space="preserve"> </w:t>
      </w:r>
      <w:r w:rsidR="006D61E9" w:rsidRPr="006D61E9">
        <w:rPr>
          <w:rFonts w:cs="Arial"/>
          <w:sz w:val="22"/>
          <w:szCs w:val="22"/>
        </w:rPr>
        <w:t>Městského soudu v Praze</w:t>
      </w:r>
    </w:p>
    <w:p w14:paraId="5AE34CB9" w14:textId="77777777" w:rsidR="006D61E9" w:rsidRDefault="0042173D" w:rsidP="00423582">
      <w:pPr>
        <w:tabs>
          <w:tab w:val="left" w:pos="2694"/>
        </w:tabs>
        <w:spacing w:before="20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zastoupena:</w:t>
      </w:r>
      <w:r w:rsidRPr="00E51A1F">
        <w:rPr>
          <w:rFonts w:cs="Arial"/>
          <w:sz w:val="22"/>
          <w:szCs w:val="22"/>
        </w:rPr>
        <w:tab/>
      </w:r>
      <w:r w:rsidR="006D61E9">
        <w:rPr>
          <w:rFonts w:cs="Arial"/>
          <w:sz w:val="22"/>
          <w:szCs w:val="22"/>
        </w:rPr>
        <w:t>Ing. Michalem Vaněčkem, Ph.D., MBA</w:t>
      </w:r>
    </w:p>
    <w:p w14:paraId="5E58BF24" w14:textId="49676DAC" w:rsidR="0042173D" w:rsidRPr="00E51A1F" w:rsidRDefault="006D61E9" w:rsidP="00423582">
      <w:pPr>
        <w:tabs>
          <w:tab w:val="left" w:pos="2694"/>
        </w:tabs>
        <w:spacing w:before="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místopředsedou představenstva</w:t>
      </w:r>
    </w:p>
    <w:p w14:paraId="0DA9A97D" w14:textId="4B7E3034" w:rsidR="0042173D" w:rsidRPr="00E51A1F" w:rsidRDefault="0042173D" w:rsidP="00423582">
      <w:pPr>
        <w:tabs>
          <w:tab w:val="left" w:pos="2694"/>
        </w:tabs>
        <w:spacing w:before="20"/>
        <w:ind w:left="2126" w:hanging="2126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 xml:space="preserve">IČO: </w:t>
      </w:r>
      <w:r w:rsidRPr="00E51A1F">
        <w:rPr>
          <w:rFonts w:cs="Arial"/>
          <w:sz w:val="22"/>
          <w:szCs w:val="22"/>
        </w:rPr>
        <w:tab/>
      </w:r>
      <w:r w:rsidRPr="00E51A1F">
        <w:rPr>
          <w:rFonts w:cs="Arial"/>
          <w:sz w:val="22"/>
          <w:szCs w:val="22"/>
        </w:rPr>
        <w:tab/>
      </w:r>
      <w:r w:rsidR="006D61E9">
        <w:rPr>
          <w:rFonts w:cs="Arial"/>
          <w:sz w:val="22"/>
          <w:szCs w:val="22"/>
        </w:rPr>
        <w:t>40766314</w:t>
      </w:r>
    </w:p>
    <w:p w14:paraId="40D7D8FB" w14:textId="0838A786" w:rsidR="0042173D" w:rsidRPr="00E51A1F" w:rsidRDefault="0042173D" w:rsidP="00423582">
      <w:pPr>
        <w:tabs>
          <w:tab w:val="left" w:pos="2694"/>
        </w:tabs>
        <w:spacing w:before="20"/>
        <w:ind w:left="2127" w:hanging="2127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DIČ:</w:t>
      </w:r>
      <w:r w:rsidRPr="00E51A1F">
        <w:rPr>
          <w:rFonts w:cs="Arial"/>
          <w:sz w:val="22"/>
          <w:szCs w:val="22"/>
        </w:rPr>
        <w:tab/>
      </w:r>
      <w:r w:rsidRPr="00E51A1F">
        <w:rPr>
          <w:rFonts w:cs="Arial"/>
          <w:sz w:val="22"/>
          <w:szCs w:val="22"/>
        </w:rPr>
        <w:tab/>
      </w:r>
      <w:r w:rsidR="006D61E9">
        <w:rPr>
          <w:rFonts w:cs="Arial"/>
          <w:sz w:val="22"/>
          <w:szCs w:val="22"/>
        </w:rPr>
        <w:t>CZ40766314</w:t>
      </w:r>
    </w:p>
    <w:p w14:paraId="33ABF458" w14:textId="649045C9" w:rsidR="0042173D" w:rsidRPr="00E51A1F" w:rsidRDefault="0042173D" w:rsidP="00423582">
      <w:pPr>
        <w:tabs>
          <w:tab w:val="left" w:pos="2694"/>
        </w:tabs>
        <w:spacing w:before="20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 xml:space="preserve">bankovní spojení: </w:t>
      </w:r>
      <w:r w:rsidRPr="00E51A1F">
        <w:rPr>
          <w:rFonts w:cs="Arial"/>
          <w:sz w:val="22"/>
          <w:szCs w:val="22"/>
        </w:rPr>
        <w:tab/>
      </w:r>
      <w:r w:rsidR="006D61E9">
        <w:rPr>
          <w:rFonts w:cs="Arial"/>
          <w:sz w:val="22"/>
          <w:szCs w:val="22"/>
        </w:rPr>
        <w:t>UniCredit Bank Czech Republic</w:t>
      </w:r>
      <w:r w:rsidR="008809A1">
        <w:rPr>
          <w:rFonts w:cs="Arial"/>
          <w:sz w:val="22"/>
          <w:szCs w:val="22"/>
        </w:rPr>
        <w:t xml:space="preserve"> and Slovakia</w:t>
      </w:r>
      <w:r w:rsidR="006D61E9">
        <w:rPr>
          <w:rFonts w:cs="Arial"/>
          <w:sz w:val="22"/>
          <w:szCs w:val="22"/>
        </w:rPr>
        <w:t>, a.s.</w:t>
      </w:r>
    </w:p>
    <w:p w14:paraId="66C9A1AB" w14:textId="68BEE57C" w:rsidR="0042173D" w:rsidRPr="00E51A1F" w:rsidRDefault="0042173D" w:rsidP="00423582">
      <w:pPr>
        <w:tabs>
          <w:tab w:val="left" w:pos="2127"/>
          <w:tab w:val="left" w:pos="2694"/>
        </w:tabs>
        <w:spacing w:before="20"/>
        <w:ind w:left="2835" w:hanging="2835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 xml:space="preserve">číslo účtu: </w:t>
      </w:r>
      <w:r w:rsidRPr="00E51A1F">
        <w:rPr>
          <w:rFonts w:cs="Arial"/>
          <w:sz w:val="22"/>
          <w:szCs w:val="22"/>
        </w:rPr>
        <w:tab/>
      </w:r>
      <w:r w:rsidRPr="00E51A1F">
        <w:rPr>
          <w:rFonts w:cs="Arial"/>
          <w:sz w:val="22"/>
          <w:szCs w:val="22"/>
        </w:rPr>
        <w:tab/>
      </w:r>
      <w:r w:rsidR="006D61E9">
        <w:rPr>
          <w:rFonts w:cs="Arial"/>
          <w:sz w:val="22"/>
          <w:szCs w:val="22"/>
        </w:rPr>
        <w:t>1010251000/2700</w:t>
      </w:r>
    </w:p>
    <w:p w14:paraId="604C04D2" w14:textId="77777777" w:rsidR="009A15CE" w:rsidRPr="009A15CE" w:rsidRDefault="009A15CE" w:rsidP="00423582">
      <w:pPr>
        <w:tabs>
          <w:tab w:val="left" w:pos="2127"/>
          <w:tab w:val="left" w:pos="2694"/>
          <w:tab w:val="left" w:pos="4111"/>
        </w:tabs>
        <w:spacing w:before="20"/>
        <w:ind w:left="2835" w:hanging="2835"/>
        <w:rPr>
          <w:rFonts w:cs="Arial"/>
          <w:sz w:val="22"/>
          <w:szCs w:val="22"/>
        </w:rPr>
      </w:pPr>
      <w:r w:rsidRPr="009A15CE">
        <w:rPr>
          <w:rFonts w:cs="Arial"/>
          <w:sz w:val="22"/>
          <w:szCs w:val="22"/>
        </w:rPr>
        <w:t xml:space="preserve">osoba oprávněná </w:t>
      </w:r>
    </w:p>
    <w:p w14:paraId="5F61D51D" w14:textId="468616E4" w:rsidR="0042173D" w:rsidRPr="00E51A1F" w:rsidRDefault="009A15CE" w:rsidP="00423582">
      <w:pPr>
        <w:tabs>
          <w:tab w:val="left" w:pos="2127"/>
          <w:tab w:val="left" w:pos="2694"/>
          <w:tab w:val="left" w:pos="4111"/>
        </w:tabs>
        <w:spacing w:before="20"/>
        <w:ind w:left="2835" w:hanging="2835"/>
        <w:rPr>
          <w:rFonts w:cs="Arial"/>
          <w:sz w:val="22"/>
          <w:szCs w:val="22"/>
        </w:rPr>
      </w:pPr>
      <w:r w:rsidRPr="009A15CE">
        <w:rPr>
          <w:rFonts w:cs="Arial"/>
          <w:sz w:val="22"/>
          <w:szCs w:val="22"/>
        </w:rPr>
        <w:t>ve věcech technických</w:t>
      </w:r>
      <w:r w:rsidR="0042173D" w:rsidRPr="00E51A1F">
        <w:rPr>
          <w:rFonts w:cs="Arial"/>
          <w:sz w:val="22"/>
          <w:szCs w:val="22"/>
        </w:rPr>
        <w:t>:</w:t>
      </w:r>
      <w:r w:rsidR="0042173D" w:rsidRPr="00E51A1F">
        <w:rPr>
          <w:rFonts w:cs="Arial"/>
          <w:sz w:val="22"/>
          <w:szCs w:val="22"/>
        </w:rPr>
        <w:tab/>
      </w:r>
      <w:r w:rsidR="006D61E9">
        <w:rPr>
          <w:rFonts w:cs="Arial"/>
          <w:sz w:val="22"/>
          <w:szCs w:val="22"/>
        </w:rPr>
        <w:t>Ing. Josef Pánek</w:t>
      </w:r>
    </w:p>
    <w:p w14:paraId="473997CB" w14:textId="58E0464B" w:rsidR="0042173D" w:rsidRPr="00E51A1F" w:rsidRDefault="0042173D" w:rsidP="00423582">
      <w:pPr>
        <w:tabs>
          <w:tab w:val="left" w:pos="2127"/>
          <w:tab w:val="left" w:pos="2694"/>
        </w:tabs>
        <w:spacing w:before="20"/>
        <w:ind w:left="2835" w:hanging="2835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telefon:</w:t>
      </w:r>
      <w:r w:rsidRPr="00E51A1F">
        <w:rPr>
          <w:rFonts w:cs="Arial"/>
          <w:sz w:val="22"/>
          <w:szCs w:val="22"/>
        </w:rPr>
        <w:tab/>
      </w:r>
      <w:r w:rsidRPr="00E51A1F">
        <w:rPr>
          <w:rFonts w:cs="Arial"/>
          <w:sz w:val="22"/>
          <w:szCs w:val="22"/>
        </w:rPr>
        <w:tab/>
      </w:r>
      <w:r w:rsidR="006D61E9">
        <w:rPr>
          <w:rFonts w:cs="Arial"/>
          <w:sz w:val="22"/>
          <w:szCs w:val="22"/>
        </w:rPr>
        <w:t>+420 603 879 685</w:t>
      </w:r>
    </w:p>
    <w:p w14:paraId="078133EC" w14:textId="2286BA3F" w:rsidR="0042173D" w:rsidRPr="00E51A1F" w:rsidRDefault="0042173D" w:rsidP="00423582">
      <w:pPr>
        <w:tabs>
          <w:tab w:val="left" w:pos="2127"/>
          <w:tab w:val="left" w:pos="2694"/>
        </w:tabs>
        <w:spacing w:before="20"/>
        <w:ind w:left="2835" w:hanging="2835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fax:</w:t>
      </w:r>
      <w:r w:rsidRPr="00E51A1F">
        <w:rPr>
          <w:rFonts w:cs="Arial"/>
          <w:sz w:val="22"/>
          <w:szCs w:val="22"/>
        </w:rPr>
        <w:tab/>
      </w:r>
      <w:r w:rsidRPr="00E51A1F">
        <w:rPr>
          <w:rFonts w:cs="Arial"/>
          <w:sz w:val="22"/>
          <w:szCs w:val="22"/>
        </w:rPr>
        <w:tab/>
      </w:r>
      <w:r w:rsidR="006D61E9">
        <w:rPr>
          <w:rFonts w:cs="Arial"/>
          <w:sz w:val="22"/>
          <w:szCs w:val="22"/>
        </w:rPr>
        <w:t>+420 261 710 563</w:t>
      </w:r>
    </w:p>
    <w:p w14:paraId="02B18ACD" w14:textId="0A3F4CAD" w:rsidR="0042173D" w:rsidRPr="00E51A1F" w:rsidRDefault="0042173D" w:rsidP="00423582">
      <w:pPr>
        <w:tabs>
          <w:tab w:val="left" w:pos="2127"/>
          <w:tab w:val="left" w:pos="2694"/>
        </w:tabs>
        <w:spacing w:before="20"/>
        <w:ind w:left="2835" w:hanging="2835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e-mail:</w:t>
      </w:r>
      <w:r w:rsidRPr="00E51A1F">
        <w:rPr>
          <w:rFonts w:cs="Arial"/>
          <w:sz w:val="22"/>
          <w:szCs w:val="22"/>
        </w:rPr>
        <w:tab/>
      </w:r>
      <w:r w:rsidRPr="00E51A1F">
        <w:rPr>
          <w:rFonts w:cs="Arial"/>
          <w:sz w:val="22"/>
          <w:szCs w:val="22"/>
        </w:rPr>
        <w:tab/>
      </w:r>
      <w:r w:rsidR="006D61E9">
        <w:rPr>
          <w:rFonts w:cs="Arial"/>
          <w:sz w:val="22"/>
          <w:szCs w:val="22"/>
        </w:rPr>
        <w:t>panek@tsoft.cz</w:t>
      </w:r>
    </w:p>
    <w:p w14:paraId="70269870" w14:textId="7840E50C" w:rsidR="0042173D" w:rsidRPr="00E51A1F" w:rsidRDefault="0042173D" w:rsidP="00423582">
      <w:pPr>
        <w:tabs>
          <w:tab w:val="left" w:pos="2127"/>
          <w:tab w:val="left" w:pos="2694"/>
        </w:tabs>
        <w:spacing w:before="20"/>
        <w:ind w:left="2835" w:hanging="2835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datová schránka:</w:t>
      </w:r>
      <w:r w:rsidRPr="00E51A1F">
        <w:rPr>
          <w:rFonts w:cs="Arial"/>
          <w:sz w:val="22"/>
          <w:szCs w:val="22"/>
        </w:rPr>
        <w:tab/>
      </w:r>
      <w:r w:rsidRPr="00E51A1F">
        <w:rPr>
          <w:rFonts w:cs="Arial"/>
          <w:sz w:val="22"/>
          <w:szCs w:val="22"/>
        </w:rPr>
        <w:tab/>
      </w:r>
      <w:r w:rsidR="006D61E9">
        <w:rPr>
          <w:rFonts w:cs="Arial"/>
          <w:sz w:val="22"/>
          <w:szCs w:val="22"/>
        </w:rPr>
        <w:t>vrugr8f</w:t>
      </w:r>
    </w:p>
    <w:p w14:paraId="3F32E853" w14:textId="2C9CAC55" w:rsidR="0042173D" w:rsidRPr="00E51A1F" w:rsidRDefault="0042173D" w:rsidP="0042173D">
      <w:pPr>
        <w:spacing w:before="120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 xml:space="preserve">(dále jen </w:t>
      </w:r>
      <w:r w:rsidRPr="00E51A1F">
        <w:rPr>
          <w:rFonts w:cs="Arial"/>
          <w:b/>
          <w:sz w:val="22"/>
          <w:szCs w:val="22"/>
        </w:rPr>
        <w:t>„</w:t>
      </w:r>
      <w:r w:rsidR="004C1428">
        <w:rPr>
          <w:rFonts w:cs="Arial"/>
          <w:b/>
          <w:sz w:val="22"/>
          <w:szCs w:val="22"/>
        </w:rPr>
        <w:t>poskytovatel</w:t>
      </w:r>
      <w:r w:rsidRPr="00E51A1F">
        <w:rPr>
          <w:rFonts w:cs="Arial"/>
          <w:b/>
          <w:sz w:val="22"/>
          <w:szCs w:val="22"/>
        </w:rPr>
        <w:t>“</w:t>
      </w:r>
      <w:r w:rsidRPr="00E51A1F">
        <w:rPr>
          <w:rFonts w:cs="Arial"/>
          <w:sz w:val="22"/>
          <w:szCs w:val="22"/>
        </w:rPr>
        <w:t>)</w:t>
      </w:r>
    </w:p>
    <w:p w14:paraId="7F089F7F" w14:textId="7C1C50E7" w:rsidR="0042173D" w:rsidRPr="001D2385" w:rsidRDefault="0042173D" w:rsidP="006359A1">
      <w:pPr>
        <w:spacing w:before="240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 xml:space="preserve">(dále také společně </w:t>
      </w:r>
      <w:r w:rsidRPr="00E51A1F">
        <w:rPr>
          <w:rFonts w:cs="Arial"/>
          <w:b/>
          <w:sz w:val="22"/>
          <w:szCs w:val="22"/>
        </w:rPr>
        <w:t>„smluvní strany“</w:t>
      </w:r>
      <w:r w:rsidRPr="00E51A1F">
        <w:rPr>
          <w:rFonts w:cs="Arial"/>
          <w:sz w:val="22"/>
          <w:szCs w:val="22"/>
        </w:rPr>
        <w:t>)</w:t>
      </w:r>
      <w:r w:rsidRPr="00E51A1F">
        <w:br w:type="page"/>
      </w:r>
    </w:p>
    <w:p w14:paraId="08DBC14D" w14:textId="77777777" w:rsidR="00BA37FD" w:rsidRPr="0042173D" w:rsidRDefault="004068D1" w:rsidP="00736443">
      <w:pPr>
        <w:pStyle w:val="Nadpis1"/>
        <w:spacing w:before="0"/>
        <w:ind w:left="284" w:hanging="284"/>
      </w:pPr>
      <w:r w:rsidRPr="0042173D">
        <w:lastRenderedPageBreak/>
        <w:t xml:space="preserve">Článek </w:t>
      </w:r>
    </w:p>
    <w:p w14:paraId="71936BAE" w14:textId="77777777" w:rsidR="004C0690" w:rsidRPr="0042173D" w:rsidRDefault="004158FD" w:rsidP="0042173D">
      <w:pPr>
        <w:pStyle w:val="Zkladntext3"/>
        <w:shd w:val="clear" w:color="auto" w:fill="auto"/>
        <w:spacing w:after="0" w:line="240" w:lineRule="auto"/>
        <w:ind w:left="284" w:hanging="284"/>
        <w:jc w:val="center"/>
        <w:rPr>
          <w:b/>
          <w:color w:val="000000"/>
          <w:lang w:eastAsia="cs-CZ"/>
        </w:rPr>
      </w:pPr>
      <w:r w:rsidRPr="0042173D">
        <w:rPr>
          <w:b/>
          <w:color w:val="000000"/>
          <w:lang w:eastAsia="cs-CZ"/>
        </w:rPr>
        <w:t>Účel smlouvy</w:t>
      </w:r>
    </w:p>
    <w:p w14:paraId="3F96E1B4" w14:textId="222FEA46" w:rsidR="004C0690" w:rsidRPr="0042173D" w:rsidRDefault="004C0690" w:rsidP="005325D6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40479E">
        <w:rPr>
          <w:rFonts w:cs="Arial"/>
          <w:sz w:val="22"/>
          <w:szCs w:val="22"/>
        </w:rPr>
        <w:t xml:space="preserve">Účelem této smlouvy je </w:t>
      </w:r>
      <w:r w:rsidR="004C1428" w:rsidRPr="0040479E">
        <w:rPr>
          <w:rFonts w:cs="Arial"/>
          <w:sz w:val="22"/>
          <w:szCs w:val="22"/>
        </w:rPr>
        <w:t xml:space="preserve">poskytnutí služeb nezbytných pro zabezpečení provozu </w:t>
      </w:r>
      <w:r w:rsidR="00C867DE" w:rsidRPr="0040479E">
        <w:rPr>
          <w:rFonts w:cs="Arial"/>
          <w:sz w:val="22"/>
          <w:szCs w:val="22"/>
        </w:rPr>
        <w:t>IS</w:t>
      </w:r>
      <w:r w:rsidR="004C1428" w:rsidRPr="0040479E">
        <w:rPr>
          <w:rFonts w:cs="Arial"/>
          <w:sz w:val="22"/>
          <w:szCs w:val="22"/>
        </w:rPr>
        <w:t xml:space="preserve"> </w:t>
      </w:r>
      <w:r w:rsidR="00076B82" w:rsidRPr="0040479E">
        <w:rPr>
          <w:rFonts w:cs="Arial"/>
          <w:sz w:val="22"/>
          <w:szCs w:val="22"/>
        </w:rPr>
        <w:t>Argis</w:t>
      </w:r>
      <w:r w:rsidR="009F2FFB" w:rsidRPr="0040479E">
        <w:rPr>
          <w:rFonts w:cs="Arial"/>
          <w:sz w:val="22"/>
          <w:szCs w:val="22"/>
        </w:rPr>
        <w:t xml:space="preserve"> </w:t>
      </w:r>
      <w:r w:rsidR="00A17469" w:rsidRPr="0040479E">
        <w:rPr>
          <w:rFonts w:cs="Arial"/>
          <w:sz w:val="22"/>
          <w:szCs w:val="22"/>
        </w:rPr>
        <w:t xml:space="preserve">SSHR (dále také „IS </w:t>
      </w:r>
      <w:r w:rsidR="00076B82" w:rsidRPr="0040479E">
        <w:rPr>
          <w:rFonts w:cs="Arial"/>
          <w:sz w:val="22"/>
          <w:szCs w:val="22"/>
        </w:rPr>
        <w:t>Argis</w:t>
      </w:r>
      <w:r w:rsidR="00A17469" w:rsidRPr="0040479E">
        <w:rPr>
          <w:rFonts w:cs="Arial"/>
          <w:sz w:val="22"/>
          <w:szCs w:val="22"/>
        </w:rPr>
        <w:t xml:space="preserve">“) </w:t>
      </w:r>
      <w:r w:rsidR="004C1428" w:rsidRPr="0040479E">
        <w:rPr>
          <w:rFonts w:cs="Arial"/>
          <w:sz w:val="22"/>
          <w:szCs w:val="22"/>
        </w:rPr>
        <w:t>podle</w:t>
      </w:r>
      <w:r w:rsidR="004C1428">
        <w:rPr>
          <w:rFonts w:cs="Arial"/>
          <w:sz w:val="22"/>
          <w:szCs w:val="22"/>
        </w:rPr>
        <w:t xml:space="preserve"> podmínek, potřeb </w:t>
      </w:r>
      <w:r w:rsidRPr="009F2FFB">
        <w:rPr>
          <w:rFonts w:cs="Arial"/>
          <w:sz w:val="22"/>
          <w:szCs w:val="22"/>
        </w:rPr>
        <w:t>a k zajištění zákonné</w:t>
      </w:r>
      <w:r w:rsidRPr="0042173D">
        <w:rPr>
          <w:rFonts w:cs="Arial"/>
          <w:sz w:val="22"/>
          <w:szCs w:val="22"/>
        </w:rPr>
        <w:t xml:space="preserve"> působnosti </w:t>
      </w:r>
      <w:r w:rsidR="00C72669" w:rsidRPr="0042173D">
        <w:rPr>
          <w:rFonts w:cs="Arial"/>
          <w:sz w:val="22"/>
          <w:szCs w:val="22"/>
        </w:rPr>
        <w:t xml:space="preserve">objednatele </w:t>
      </w:r>
      <w:r w:rsidRPr="0042173D">
        <w:rPr>
          <w:rFonts w:cs="Arial"/>
          <w:sz w:val="22"/>
          <w:szCs w:val="22"/>
        </w:rPr>
        <w:t>vyplý</w:t>
      </w:r>
      <w:r w:rsidR="009F2FFB">
        <w:rPr>
          <w:rFonts w:cs="Arial"/>
          <w:sz w:val="22"/>
          <w:szCs w:val="22"/>
        </w:rPr>
        <w:t xml:space="preserve">vající ze zákona č. 97/1993 Sb., </w:t>
      </w:r>
      <w:r w:rsidRPr="0042173D">
        <w:rPr>
          <w:rFonts w:cs="Arial"/>
          <w:sz w:val="22"/>
          <w:szCs w:val="22"/>
        </w:rPr>
        <w:t>o působnosti Správy státních hmotných rezerv, ve znění pozdějších předpisů.</w:t>
      </w:r>
    </w:p>
    <w:p w14:paraId="1A5D9B06" w14:textId="0CF58E09" w:rsidR="004C0690" w:rsidRPr="00076B82" w:rsidRDefault="004C0690" w:rsidP="005325D6">
      <w:pPr>
        <w:widowControl/>
        <w:numPr>
          <w:ilvl w:val="0"/>
          <w:numId w:val="12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076B82">
        <w:rPr>
          <w:rFonts w:cs="Arial"/>
          <w:sz w:val="22"/>
          <w:szCs w:val="22"/>
        </w:rPr>
        <w:t xml:space="preserve">Touto smlouvou se realizuje veřejná zakázka, kterou </w:t>
      </w:r>
      <w:r w:rsidR="00C72669" w:rsidRPr="00076B82">
        <w:rPr>
          <w:rFonts w:cs="Arial"/>
          <w:sz w:val="22"/>
          <w:szCs w:val="22"/>
        </w:rPr>
        <w:t xml:space="preserve">objednatel </w:t>
      </w:r>
      <w:r w:rsidRPr="00076B82">
        <w:rPr>
          <w:rFonts w:cs="Arial"/>
          <w:sz w:val="22"/>
          <w:szCs w:val="22"/>
        </w:rPr>
        <w:t>zadal v</w:t>
      </w:r>
      <w:r w:rsidR="00076B82">
        <w:rPr>
          <w:rFonts w:cs="Arial"/>
          <w:sz w:val="22"/>
          <w:szCs w:val="22"/>
        </w:rPr>
        <w:t>e</w:t>
      </w:r>
      <w:r w:rsidRPr="00076B82">
        <w:rPr>
          <w:rFonts w:cs="Arial"/>
          <w:sz w:val="22"/>
          <w:szCs w:val="22"/>
        </w:rPr>
        <w:t> </w:t>
      </w:r>
      <w:r w:rsidR="00076B82">
        <w:rPr>
          <w:rFonts w:cs="Arial"/>
          <w:sz w:val="22"/>
          <w:szCs w:val="22"/>
        </w:rPr>
        <w:t>výběrovém</w:t>
      </w:r>
      <w:r w:rsidRPr="00076B82">
        <w:rPr>
          <w:rFonts w:cs="Arial"/>
          <w:sz w:val="22"/>
          <w:szCs w:val="22"/>
        </w:rPr>
        <w:t xml:space="preserve"> řízení pod č. j. </w:t>
      </w:r>
      <w:r w:rsidR="00076B82" w:rsidRPr="00076B82">
        <w:rPr>
          <w:rFonts w:cs="Arial"/>
          <w:sz w:val="22"/>
          <w:szCs w:val="22"/>
        </w:rPr>
        <w:t>13617</w:t>
      </w:r>
      <w:r w:rsidR="002649C5" w:rsidRPr="00076B82">
        <w:rPr>
          <w:rFonts w:cs="Arial"/>
          <w:sz w:val="22"/>
          <w:szCs w:val="22"/>
        </w:rPr>
        <w:t>/16-SSHR s názvem „16-16</w:t>
      </w:r>
      <w:r w:rsidR="00076B82" w:rsidRPr="00076B82">
        <w:rPr>
          <w:rFonts w:cs="Arial"/>
          <w:sz w:val="22"/>
          <w:szCs w:val="22"/>
        </w:rPr>
        <w:t>8</w:t>
      </w:r>
      <w:r w:rsidR="002649C5" w:rsidRPr="00076B82">
        <w:rPr>
          <w:rFonts w:cs="Arial"/>
          <w:sz w:val="22"/>
          <w:szCs w:val="22"/>
        </w:rPr>
        <w:t xml:space="preserve"> </w:t>
      </w:r>
      <w:r w:rsidR="001D2385">
        <w:rPr>
          <w:rFonts w:cs="Arial"/>
          <w:sz w:val="22"/>
          <w:szCs w:val="22"/>
        </w:rPr>
        <w:t>Poskytování služeb</w:t>
      </w:r>
      <w:r w:rsidR="00076B82" w:rsidRPr="00076B82">
        <w:rPr>
          <w:rFonts w:cs="Arial"/>
          <w:sz w:val="22"/>
          <w:szCs w:val="22"/>
        </w:rPr>
        <w:t xml:space="preserve"> nezbytných pro zabezpečení provozu a nezbytného technologického rozvoje informačního systému Argis v</w:t>
      </w:r>
      <w:r w:rsidR="00076B82">
        <w:rPr>
          <w:rFonts w:cs="Arial"/>
          <w:sz w:val="22"/>
          <w:szCs w:val="22"/>
        </w:rPr>
        <w:t> </w:t>
      </w:r>
      <w:r w:rsidR="00076B82" w:rsidRPr="00076B82">
        <w:rPr>
          <w:rFonts w:cs="Arial"/>
          <w:sz w:val="22"/>
          <w:szCs w:val="22"/>
        </w:rPr>
        <w:t>roce</w:t>
      </w:r>
      <w:r w:rsidR="00076B82">
        <w:rPr>
          <w:rFonts w:cs="Arial"/>
          <w:sz w:val="22"/>
          <w:szCs w:val="22"/>
        </w:rPr>
        <w:t xml:space="preserve"> 2017</w:t>
      </w:r>
      <w:r w:rsidR="002649C5" w:rsidRPr="00076B82">
        <w:rPr>
          <w:rFonts w:cs="Arial"/>
          <w:sz w:val="22"/>
          <w:szCs w:val="22"/>
        </w:rPr>
        <w:t>“.</w:t>
      </w:r>
    </w:p>
    <w:p w14:paraId="6766EA74" w14:textId="77777777" w:rsidR="0007209F" w:rsidRPr="0042173D" w:rsidRDefault="004068D1" w:rsidP="00736443">
      <w:pPr>
        <w:pStyle w:val="Nadpis1"/>
        <w:spacing w:before="240"/>
      </w:pPr>
      <w:r w:rsidRPr="0042173D">
        <w:t>Článek</w:t>
      </w:r>
      <w:r w:rsidR="004C56D8">
        <w:t xml:space="preserve"> </w:t>
      </w:r>
    </w:p>
    <w:p w14:paraId="723D41F3" w14:textId="1836ECA7" w:rsidR="00AC3941" w:rsidRPr="0042173D" w:rsidRDefault="0007209F" w:rsidP="0042173D">
      <w:pPr>
        <w:pStyle w:val="Zkladntext3"/>
        <w:shd w:val="clear" w:color="auto" w:fill="auto"/>
        <w:spacing w:after="0" w:line="240" w:lineRule="auto"/>
        <w:ind w:left="284" w:hanging="284"/>
        <w:jc w:val="center"/>
        <w:rPr>
          <w:b/>
          <w:color w:val="000000"/>
          <w:lang w:eastAsia="cs-CZ"/>
        </w:rPr>
      </w:pPr>
      <w:r w:rsidRPr="0042173D">
        <w:rPr>
          <w:b/>
          <w:color w:val="000000"/>
          <w:lang w:eastAsia="cs-CZ"/>
        </w:rPr>
        <w:t xml:space="preserve">Předmět smlouvy </w:t>
      </w:r>
    </w:p>
    <w:p w14:paraId="3317F101" w14:textId="10B705DC" w:rsidR="00575F75" w:rsidRPr="00076B82" w:rsidRDefault="004C1428" w:rsidP="00C867DE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076B82">
        <w:t>Poskytovatel</w:t>
      </w:r>
      <w:r w:rsidR="0007209F" w:rsidRPr="00076B82">
        <w:t xml:space="preserve"> se zavazuje </w:t>
      </w:r>
      <w:r w:rsidR="00C867DE" w:rsidRPr="00076B82">
        <w:t xml:space="preserve">za podmínek stanovených v této smlouvě k </w:t>
      </w:r>
      <w:r w:rsidR="00C867DE" w:rsidRPr="00191BC0">
        <w:t>„</w:t>
      </w:r>
      <w:r w:rsidR="00C867DE" w:rsidRPr="00076B82">
        <w:rPr>
          <w:b/>
        </w:rPr>
        <w:t xml:space="preserve">Poskytnutí služeb nezbytných pro zabezpečení provozu </w:t>
      </w:r>
      <w:r w:rsidR="00076B82" w:rsidRPr="00076B82">
        <w:rPr>
          <w:b/>
        </w:rPr>
        <w:t>a nezbytného technolog</w:t>
      </w:r>
      <w:r w:rsidR="00C867DE" w:rsidRPr="00076B82">
        <w:rPr>
          <w:b/>
        </w:rPr>
        <w:t>i</w:t>
      </w:r>
      <w:r w:rsidR="00076B82" w:rsidRPr="00076B82">
        <w:rPr>
          <w:b/>
        </w:rPr>
        <w:t>ckého rozvoje infor</w:t>
      </w:r>
      <w:r w:rsidR="00C867DE" w:rsidRPr="00076B82">
        <w:rPr>
          <w:b/>
        </w:rPr>
        <w:t xml:space="preserve">mačního systému </w:t>
      </w:r>
      <w:r w:rsidR="00076B82" w:rsidRPr="00076B82">
        <w:rPr>
          <w:b/>
        </w:rPr>
        <w:t xml:space="preserve">Argis </w:t>
      </w:r>
      <w:r w:rsidR="00C867DE" w:rsidRPr="00076B82">
        <w:rPr>
          <w:b/>
        </w:rPr>
        <w:t>v </w:t>
      </w:r>
      <w:r w:rsidR="00076B82" w:rsidRPr="00076B82">
        <w:rPr>
          <w:b/>
        </w:rPr>
        <w:t>roce</w:t>
      </w:r>
      <w:r w:rsidR="00C867DE" w:rsidRPr="00076B82">
        <w:rPr>
          <w:b/>
        </w:rPr>
        <w:t xml:space="preserve"> 2017</w:t>
      </w:r>
      <w:r w:rsidR="00C867DE" w:rsidRPr="00191BC0">
        <w:t>“</w:t>
      </w:r>
      <w:r w:rsidR="009F2FFB" w:rsidRPr="00076B82">
        <w:t xml:space="preserve"> (</w:t>
      </w:r>
      <w:r w:rsidR="0007209F" w:rsidRPr="00076B82">
        <w:t>dále jen „</w:t>
      </w:r>
      <w:r w:rsidR="00C867DE" w:rsidRPr="00076B82">
        <w:rPr>
          <w:b/>
        </w:rPr>
        <w:t>služby</w:t>
      </w:r>
      <w:r w:rsidR="0007209F" w:rsidRPr="00076B82">
        <w:t>“)</w:t>
      </w:r>
      <w:r w:rsidR="00C867DE" w:rsidRPr="00076B82">
        <w:t>,</w:t>
      </w:r>
      <w:r w:rsidR="0007209F" w:rsidRPr="00076B82">
        <w:t xml:space="preserve"> </w:t>
      </w:r>
      <w:r w:rsidR="00C867DE" w:rsidRPr="00076B82">
        <w:t xml:space="preserve">a to </w:t>
      </w:r>
      <w:r w:rsidR="0007209F" w:rsidRPr="00076B82">
        <w:t xml:space="preserve">dle </w:t>
      </w:r>
      <w:r w:rsidR="009D3DEC" w:rsidRPr="00076B82">
        <w:t>Technických podmínek uvedených</w:t>
      </w:r>
      <w:r w:rsidR="0007209F" w:rsidRPr="00076B82">
        <w:t xml:space="preserve"> v</w:t>
      </w:r>
      <w:r w:rsidR="000D4BA6" w:rsidRPr="00076B82">
        <w:t> </w:t>
      </w:r>
      <w:r w:rsidR="0007209F" w:rsidRPr="00076B82">
        <w:t>Příloze</w:t>
      </w:r>
      <w:r w:rsidR="000D4BA6" w:rsidRPr="00076B82">
        <w:t xml:space="preserve"> č. 1 </w:t>
      </w:r>
      <w:r w:rsidR="00BB267F" w:rsidRPr="00076B82">
        <w:t>této smlouvy.</w:t>
      </w:r>
      <w:r w:rsidR="0007209F" w:rsidRPr="00076B82">
        <w:t xml:space="preserve"> </w:t>
      </w:r>
      <w:r w:rsidR="00C867DE" w:rsidRPr="00076B82">
        <w:t xml:space="preserve">Objednatel se za poskytnuté služby zavazuje </w:t>
      </w:r>
      <w:r w:rsidR="009D3DEC" w:rsidRPr="00076B82">
        <w:t>za</w:t>
      </w:r>
      <w:r w:rsidR="00C867DE" w:rsidRPr="00076B82">
        <w:t>platit poskytovateli sjednanou cenu dle čl. IV</w:t>
      </w:r>
      <w:r w:rsidR="00414214" w:rsidRPr="00076B82">
        <w:t>.</w:t>
      </w:r>
      <w:r w:rsidR="00C867DE" w:rsidRPr="00076B82">
        <w:t xml:space="preserve"> této smlouvy.</w:t>
      </w:r>
    </w:p>
    <w:p w14:paraId="727C041E" w14:textId="212B6D4A" w:rsidR="00690EF3" w:rsidRPr="00076B82" w:rsidRDefault="00C867DE" w:rsidP="0042173D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076B82">
        <w:t>Předmětem plnění této smlouvy je zejména:</w:t>
      </w:r>
    </w:p>
    <w:p w14:paraId="358336EE" w14:textId="447E3E4E" w:rsidR="00C867DE" w:rsidRPr="00076B82" w:rsidRDefault="00C867DE" w:rsidP="005325D6">
      <w:pPr>
        <w:pStyle w:val="Zkladntext3"/>
        <w:numPr>
          <w:ilvl w:val="1"/>
          <w:numId w:val="17"/>
        </w:numPr>
        <w:shd w:val="clear" w:color="auto" w:fill="auto"/>
        <w:spacing w:before="120" w:line="240" w:lineRule="auto"/>
        <w:ind w:left="284" w:right="83" w:firstLine="0"/>
        <w:jc w:val="both"/>
      </w:pPr>
      <w:r w:rsidRPr="00076B82">
        <w:t>Služby ServiceDesk</w:t>
      </w:r>
    </w:p>
    <w:p w14:paraId="76603DA4" w14:textId="18BDC26D" w:rsidR="00C867DE" w:rsidRPr="00076B82" w:rsidRDefault="00C867DE" w:rsidP="005325D6">
      <w:pPr>
        <w:pStyle w:val="Zkladntext3"/>
        <w:numPr>
          <w:ilvl w:val="1"/>
          <w:numId w:val="17"/>
        </w:numPr>
        <w:shd w:val="clear" w:color="auto" w:fill="auto"/>
        <w:spacing w:before="120" w:line="240" w:lineRule="auto"/>
        <w:ind w:left="284" w:right="83" w:firstLine="0"/>
        <w:jc w:val="both"/>
      </w:pPr>
      <w:r w:rsidRPr="00076B82">
        <w:t xml:space="preserve">Služby řešení požadavků </w:t>
      </w:r>
      <w:r w:rsidR="0040479E">
        <w:t>o</w:t>
      </w:r>
      <w:r w:rsidRPr="00076B82">
        <w:t>bjednatele (včetně požadavků na rozvoj)</w:t>
      </w:r>
    </w:p>
    <w:p w14:paraId="0CBD1061" w14:textId="21720E1A" w:rsidR="00C867DE" w:rsidRPr="00076B82" w:rsidRDefault="00C867DE" w:rsidP="005325D6">
      <w:pPr>
        <w:pStyle w:val="Zkladntext3"/>
        <w:numPr>
          <w:ilvl w:val="1"/>
          <w:numId w:val="17"/>
        </w:numPr>
        <w:shd w:val="clear" w:color="auto" w:fill="auto"/>
        <w:spacing w:before="120" w:line="240" w:lineRule="auto"/>
        <w:ind w:left="284" w:right="83" w:firstLine="0"/>
        <w:jc w:val="both"/>
      </w:pPr>
      <w:r w:rsidRPr="00076B82">
        <w:t>Služby podpory provozu a správy</w:t>
      </w:r>
    </w:p>
    <w:p w14:paraId="2F93CA1F" w14:textId="3BE5F7CA" w:rsidR="00C867DE" w:rsidRPr="00076B82" w:rsidRDefault="00076B82" w:rsidP="005325D6">
      <w:pPr>
        <w:pStyle w:val="Zkladntext3"/>
        <w:numPr>
          <w:ilvl w:val="1"/>
          <w:numId w:val="17"/>
        </w:numPr>
        <w:shd w:val="clear" w:color="auto" w:fill="auto"/>
        <w:spacing w:before="120" w:line="240" w:lineRule="auto"/>
        <w:ind w:left="284" w:right="83" w:firstLine="0"/>
        <w:jc w:val="both"/>
      </w:pPr>
      <w:r w:rsidRPr="00076B82">
        <w:t>Technologický rozvoj aplikace</w:t>
      </w:r>
    </w:p>
    <w:p w14:paraId="0F11902E" w14:textId="472D3984" w:rsidR="009D3DEC" w:rsidRPr="00FB24E7" w:rsidRDefault="009D3DEC" w:rsidP="005325D6">
      <w:pPr>
        <w:pStyle w:val="Zkladntext3"/>
        <w:numPr>
          <w:ilvl w:val="1"/>
          <w:numId w:val="17"/>
        </w:numPr>
        <w:shd w:val="clear" w:color="auto" w:fill="auto"/>
        <w:spacing w:before="120" w:line="240" w:lineRule="auto"/>
        <w:ind w:left="284" w:right="83" w:firstLine="0"/>
        <w:jc w:val="both"/>
      </w:pPr>
      <w:r w:rsidRPr="00FB24E7">
        <w:t>Další doplňkové služby uvedené v Technických podmínkách</w:t>
      </w:r>
    </w:p>
    <w:p w14:paraId="75A4D4B1" w14:textId="77777777" w:rsidR="0007209F" w:rsidRPr="0042173D" w:rsidRDefault="004068D1" w:rsidP="00736443">
      <w:pPr>
        <w:pStyle w:val="Nadpis1"/>
        <w:spacing w:before="240"/>
      </w:pPr>
      <w:r w:rsidRPr="0042173D">
        <w:t>Článek</w:t>
      </w:r>
      <w:r w:rsidR="00292AC2" w:rsidRPr="0042173D">
        <w:t xml:space="preserve"> </w:t>
      </w:r>
    </w:p>
    <w:p w14:paraId="4F80852F" w14:textId="2EF31AEB" w:rsidR="00F247EC" w:rsidRPr="0042173D" w:rsidRDefault="0007209F" w:rsidP="0042173D">
      <w:pPr>
        <w:pStyle w:val="Zkladntext3"/>
        <w:shd w:val="clear" w:color="auto" w:fill="auto"/>
        <w:spacing w:after="0" w:line="240" w:lineRule="auto"/>
        <w:ind w:left="284" w:hanging="284"/>
        <w:jc w:val="center"/>
        <w:rPr>
          <w:b/>
          <w:color w:val="000000"/>
          <w:lang w:eastAsia="cs-CZ"/>
        </w:rPr>
      </w:pPr>
      <w:r w:rsidRPr="0042173D">
        <w:rPr>
          <w:b/>
          <w:color w:val="000000"/>
          <w:lang w:eastAsia="cs-CZ"/>
        </w:rPr>
        <w:t xml:space="preserve">Doba </w:t>
      </w:r>
      <w:r w:rsidR="00F67AFE">
        <w:rPr>
          <w:b/>
          <w:color w:val="000000"/>
          <w:lang w:eastAsia="cs-CZ"/>
        </w:rPr>
        <w:t xml:space="preserve">a místo </w:t>
      </w:r>
      <w:r w:rsidRPr="0042173D">
        <w:rPr>
          <w:b/>
          <w:color w:val="000000"/>
          <w:lang w:eastAsia="cs-CZ"/>
        </w:rPr>
        <w:t>plnění</w:t>
      </w:r>
      <w:r w:rsidR="00F67AFE">
        <w:rPr>
          <w:b/>
          <w:color w:val="000000"/>
          <w:lang w:eastAsia="cs-CZ"/>
        </w:rPr>
        <w:t xml:space="preserve"> </w:t>
      </w:r>
    </w:p>
    <w:p w14:paraId="1A0D79BA" w14:textId="3E5C3606" w:rsidR="005D0165" w:rsidRPr="00FB24E7" w:rsidRDefault="009D3DEC" w:rsidP="00D66FF9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-61" w:hanging="284"/>
        <w:jc w:val="both"/>
      </w:pPr>
      <w:r>
        <w:rPr>
          <w:color w:val="000000"/>
          <w:lang w:eastAsia="cs-CZ"/>
        </w:rPr>
        <w:t xml:space="preserve">Poskytovatel je povinen zahájit plnění služeb </w:t>
      </w:r>
      <w:r w:rsidR="00D66FF9">
        <w:rPr>
          <w:color w:val="000000"/>
          <w:lang w:eastAsia="cs-CZ"/>
        </w:rPr>
        <w:t xml:space="preserve">den následující po účinnosti této smlouvy. </w:t>
      </w:r>
      <w:r w:rsidR="00554D4B">
        <w:rPr>
          <w:color w:val="000000"/>
          <w:lang w:eastAsia="cs-CZ"/>
        </w:rPr>
        <w:t xml:space="preserve">Platnost smlouvy </w:t>
      </w:r>
      <w:r w:rsidR="00D66FF9" w:rsidRPr="00FB24E7">
        <w:rPr>
          <w:color w:val="000000"/>
          <w:lang w:eastAsia="cs-CZ"/>
        </w:rPr>
        <w:t>konč</w:t>
      </w:r>
      <w:r w:rsidR="00554D4B">
        <w:rPr>
          <w:color w:val="000000"/>
          <w:lang w:eastAsia="cs-CZ"/>
        </w:rPr>
        <w:t>í</w:t>
      </w:r>
      <w:r w:rsidR="00D66FF9" w:rsidRPr="00FB24E7">
        <w:rPr>
          <w:color w:val="000000"/>
          <w:lang w:eastAsia="cs-CZ"/>
        </w:rPr>
        <w:t xml:space="preserve"> dne </w:t>
      </w:r>
      <w:r w:rsidR="00D66FF9" w:rsidRPr="00FB24E7">
        <w:rPr>
          <w:b/>
          <w:color w:val="000000"/>
          <w:lang w:eastAsia="cs-CZ"/>
        </w:rPr>
        <w:t>31. 12. 201</w:t>
      </w:r>
      <w:r w:rsidR="0026033C" w:rsidRPr="00FB24E7">
        <w:rPr>
          <w:b/>
          <w:color w:val="000000"/>
          <w:lang w:eastAsia="cs-CZ"/>
        </w:rPr>
        <w:t>7</w:t>
      </w:r>
      <w:r w:rsidR="00076B82" w:rsidRPr="00FB24E7">
        <w:rPr>
          <w:color w:val="000000"/>
          <w:lang w:eastAsia="cs-CZ"/>
        </w:rPr>
        <w:t>.</w:t>
      </w:r>
    </w:p>
    <w:p w14:paraId="12038DE5" w14:textId="2204CAFB" w:rsidR="00B71D87" w:rsidRDefault="00D66FF9" w:rsidP="0042173D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Poskytovatel se zavazuje poskytovat služby </w:t>
      </w:r>
      <w:r w:rsidR="00E3281E">
        <w:rPr>
          <w:color w:val="000000"/>
          <w:lang w:eastAsia="cs-CZ"/>
        </w:rPr>
        <w:t xml:space="preserve">ve stanovené době </w:t>
      </w:r>
      <w:r>
        <w:rPr>
          <w:color w:val="000000"/>
          <w:lang w:eastAsia="cs-CZ"/>
        </w:rPr>
        <w:t>dle této smlouvy</w:t>
      </w:r>
      <w:r w:rsidR="00E3281E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bez jakýchkoliv vad</w:t>
      </w:r>
      <w:r w:rsidR="00076B82">
        <w:rPr>
          <w:color w:val="000000"/>
          <w:lang w:eastAsia="cs-CZ"/>
        </w:rPr>
        <w:t>.</w:t>
      </w:r>
    </w:p>
    <w:p w14:paraId="2D673BF2" w14:textId="3134FB16" w:rsidR="0007209F" w:rsidRPr="003D24EC" w:rsidRDefault="0007209F" w:rsidP="0042173D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84"/>
        <w:jc w:val="both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 xml:space="preserve">O </w:t>
      </w:r>
      <w:r w:rsidR="00F139F2">
        <w:rPr>
          <w:color w:val="000000"/>
          <w:lang w:eastAsia="cs-CZ"/>
        </w:rPr>
        <w:t>poskytnutých službách</w:t>
      </w:r>
      <w:r w:rsidRPr="0042173D">
        <w:rPr>
          <w:color w:val="000000"/>
          <w:lang w:eastAsia="cs-CZ"/>
        </w:rPr>
        <w:t xml:space="preserve"> musí být mezi objednatelem a</w:t>
      </w:r>
      <w:r w:rsidR="00591EB4" w:rsidRPr="0042173D">
        <w:rPr>
          <w:color w:val="000000"/>
          <w:lang w:eastAsia="cs-CZ"/>
        </w:rPr>
        <w:t> </w:t>
      </w:r>
      <w:r w:rsidR="004C1428">
        <w:rPr>
          <w:color w:val="000000"/>
          <w:lang w:eastAsia="cs-CZ"/>
        </w:rPr>
        <w:t>poskytovatel</w:t>
      </w:r>
      <w:r w:rsidRPr="0042173D">
        <w:rPr>
          <w:color w:val="000000"/>
          <w:lang w:eastAsia="cs-CZ"/>
        </w:rPr>
        <w:t xml:space="preserve">em sepsán </w:t>
      </w:r>
      <w:r w:rsidR="00424F6D" w:rsidRPr="0042173D">
        <w:rPr>
          <w:color w:val="000000"/>
          <w:lang w:eastAsia="cs-CZ"/>
        </w:rPr>
        <w:t xml:space="preserve">„Protokol o </w:t>
      </w:r>
      <w:r w:rsidR="00F139F2">
        <w:rPr>
          <w:color w:val="000000"/>
          <w:lang w:eastAsia="cs-CZ"/>
        </w:rPr>
        <w:t>poskytnutých službách</w:t>
      </w:r>
      <w:r w:rsidR="00424F6D" w:rsidRPr="0042173D">
        <w:rPr>
          <w:color w:val="000000"/>
          <w:lang w:eastAsia="cs-CZ"/>
        </w:rPr>
        <w:t>“ (dále jen „</w:t>
      </w:r>
      <w:r w:rsidR="00424F6D" w:rsidRPr="0042173D">
        <w:rPr>
          <w:b/>
          <w:color w:val="000000"/>
          <w:lang w:eastAsia="cs-CZ"/>
        </w:rPr>
        <w:t>protokol</w:t>
      </w:r>
      <w:r w:rsidR="00424F6D" w:rsidRPr="0042173D">
        <w:rPr>
          <w:color w:val="000000"/>
          <w:lang w:eastAsia="cs-CZ"/>
        </w:rPr>
        <w:t>“)</w:t>
      </w:r>
      <w:r w:rsidR="00B71D87">
        <w:rPr>
          <w:color w:val="000000"/>
          <w:lang w:eastAsia="cs-CZ"/>
        </w:rPr>
        <w:t xml:space="preserve">, </w:t>
      </w:r>
      <w:r w:rsidR="00B71D87" w:rsidRPr="00B71D87">
        <w:t>který podepíší osoby oprávněné k jednání ve věcech technických obou smluvních stran uvedené v záhlaví smlouvy</w:t>
      </w:r>
      <w:r w:rsidR="00B71D87">
        <w:t>.</w:t>
      </w:r>
      <w:r w:rsidR="003D24EC">
        <w:t xml:space="preserve"> Protokol bude obsahovat zejména:</w:t>
      </w:r>
    </w:p>
    <w:p w14:paraId="6C737DC4" w14:textId="566E0F38" w:rsidR="003D24EC" w:rsidRDefault="003D24EC" w:rsidP="005325D6">
      <w:pPr>
        <w:pStyle w:val="Zkladntext3"/>
        <w:numPr>
          <w:ilvl w:val="0"/>
          <w:numId w:val="16"/>
        </w:numPr>
        <w:shd w:val="clear" w:color="auto" w:fill="auto"/>
        <w:spacing w:before="120" w:line="240" w:lineRule="auto"/>
        <w:ind w:right="83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Identifikační údaje </w:t>
      </w:r>
      <w:r w:rsidR="0032119A">
        <w:rPr>
          <w:color w:val="000000"/>
          <w:lang w:eastAsia="cs-CZ"/>
        </w:rPr>
        <w:t>o poskytnutých službách nebo o realizovan</w:t>
      </w:r>
      <w:r w:rsidR="00F139F2">
        <w:rPr>
          <w:color w:val="000000"/>
          <w:lang w:eastAsia="cs-CZ"/>
        </w:rPr>
        <w:t>ých</w:t>
      </w:r>
      <w:r w:rsidR="0032119A">
        <w:rPr>
          <w:color w:val="000000"/>
          <w:lang w:eastAsia="cs-CZ"/>
        </w:rPr>
        <w:t xml:space="preserve"> úprav</w:t>
      </w:r>
      <w:r w:rsidR="00F139F2">
        <w:rPr>
          <w:color w:val="000000"/>
          <w:lang w:eastAsia="cs-CZ"/>
        </w:rPr>
        <w:t>ách služeb</w:t>
      </w:r>
      <w:r w:rsidR="0032119A">
        <w:rPr>
          <w:color w:val="000000"/>
          <w:lang w:eastAsia="cs-CZ"/>
        </w:rPr>
        <w:t xml:space="preserve"> na základě požadavku objednatele.</w:t>
      </w:r>
    </w:p>
    <w:p w14:paraId="25ACB3A7" w14:textId="13FDEFB1" w:rsidR="003D24EC" w:rsidRDefault="00ED358A" w:rsidP="005325D6">
      <w:pPr>
        <w:pStyle w:val="Zkladntext3"/>
        <w:numPr>
          <w:ilvl w:val="0"/>
          <w:numId w:val="16"/>
        </w:numPr>
        <w:shd w:val="clear" w:color="auto" w:fill="auto"/>
        <w:spacing w:before="120" w:line="240" w:lineRule="auto"/>
        <w:ind w:right="83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Popis realizované služby (činnosti)</w:t>
      </w:r>
      <w:r w:rsidR="00B25E13">
        <w:rPr>
          <w:color w:val="000000"/>
          <w:lang w:eastAsia="cs-CZ"/>
        </w:rPr>
        <w:t xml:space="preserve"> a celková doba poskytnutí služby</w:t>
      </w:r>
    </w:p>
    <w:p w14:paraId="6D74D36C" w14:textId="574ABE25" w:rsidR="003D24EC" w:rsidRDefault="003D24EC" w:rsidP="005325D6">
      <w:pPr>
        <w:pStyle w:val="Zkladntext3"/>
        <w:numPr>
          <w:ilvl w:val="0"/>
          <w:numId w:val="16"/>
        </w:numPr>
        <w:shd w:val="clear" w:color="auto" w:fill="auto"/>
        <w:spacing w:before="120" w:line="240" w:lineRule="auto"/>
        <w:ind w:right="83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Prohlášení </w:t>
      </w:r>
      <w:r w:rsidR="004C1428">
        <w:rPr>
          <w:color w:val="000000"/>
          <w:lang w:eastAsia="cs-CZ"/>
        </w:rPr>
        <w:t>poskytovatel</w:t>
      </w:r>
      <w:r>
        <w:rPr>
          <w:color w:val="000000"/>
          <w:lang w:eastAsia="cs-CZ"/>
        </w:rPr>
        <w:t xml:space="preserve">e, že </w:t>
      </w:r>
      <w:r w:rsidR="0032119A">
        <w:rPr>
          <w:color w:val="000000"/>
          <w:lang w:eastAsia="cs-CZ"/>
        </w:rPr>
        <w:t>služby poskytl</w:t>
      </w:r>
      <w:r>
        <w:rPr>
          <w:color w:val="000000"/>
          <w:lang w:eastAsia="cs-CZ"/>
        </w:rPr>
        <w:t xml:space="preserve"> objednateli v řádné kvalitě, úplné, způsobilé k užívání a že dodržel při </w:t>
      </w:r>
      <w:r w:rsidR="00F139F2">
        <w:rPr>
          <w:color w:val="000000"/>
          <w:lang w:eastAsia="cs-CZ"/>
        </w:rPr>
        <w:t xml:space="preserve">poskytování služeb </w:t>
      </w:r>
      <w:r w:rsidR="00736443">
        <w:rPr>
          <w:color w:val="000000"/>
          <w:lang w:eastAsia="cs-CZ"/>
        </w:rPr>
        <w:t>veškeré platné právní předpisy.</w:t>
      </w:r>
    </w:p>
    <w:p w14:paraId="35DFDA8F" w14:textId="0FE10909" w:rsidR="003D24EC" w:rsidRPr="0032119A" w:rsidRDefault="00ED358A" w:rsidP="005325D6">
      <w:pPr>
        <w:pStyle w:val="Zkladntext3"/>
        <w:numPr>
          <w:ilvl w:val="0"/>
          <w:numId w:val="16"/>
        </w:numPr>
        <w:shd w:val="clear" w:color="auto" w:fill="auto"/>
        <w:spacing w:before="120" w:line="240" w:lineRule="auto"/>
        <w:ind w:right="83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Případný s</w:t>
      </w:r>
      <w:r w:rsidR="003D24EC" w:rsidRPr="0032119A">
        <w:rPr>
          <w:color w:val="000000"/>
          <w:lang w:eastAsia="cs-CZ"/>
        </w:rPr>
        <w:t>oupis příloh.</w:t>
      </w:r>
    </w:p>
    <w:p w14:paraId="67D07165" w14:textId="696D735F" w:rsidR="0007209F" w:rsidRPr="0032119A" w:rsidRDefault="0032119A" w:rsidP="0032119A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0" w:hanging="284"/>
        <w:jc w:val="both"/>
      </w:pPr>
      <w:r w:rsidRPr="0032119A">
        <w:rPr>
          <w:color w:val="000000"/>
          <w:lang w:eastAsia="cs-CZ"/>
        </w:rPr>
        <w:t xml:space="preserve">V případě úpravy </w:t>
      </w:r>
      <w:r w:rsidR="00F139F2">
        <w:rPr>
          <w:color w:val="000000"/>
          <w:lang w:eastAsia="cs-CZ"/>
        </w:rPr>
        <w:t>služeb</w:t>
      </w:r>
      <w:r w:rsidR="00F139F2" w:rsidRPr="0032119A">
        <w:rPr>
          <w:color w:val="000000"/>
          <w:lang w:eastAsia="cs-CZ"/>
        </w:rPr>
        <w:t xml:space="preserve"> </w:t>
      </w:r>
      <w:r w:rsidRPr="0032119A">
        <w:rPr>
          <w:color w:val="000000"/>
          <w:lang w:eastAsia="cs-CZ"/>
        </w:rPr>
        <w:t>na základě požadavku objednatele provede poskytovatel i nezbytnou úpravu uživatelské dokumentace a předá ji objednateli.</w:t>
      </w:r>
    </w:p>
    <w:p w14:paraId="02F9BB98" w14:textId="77777777" w:rsidR="00F67AFE" w:rsidRDefault="00F67AFE" w:rsidP="00F67AFE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84"/>
        <w:jc w:val="both"/>
      </w:pPr>
      <w:r>
        <w:t>Místem plnění služeb je pracoviště objednatele, pokud objednatel písemně neoznámí jiné pracoviště:</w:t>
      </w:r>
    </w:p>
    <w:p w14:paraId="419E5E4E" w14:textId="408A5232" w:rsidR="00F67AFE" w:rsidRDefault="0026033C" w:rsidP="00F67AFE">
      <w:pPr>
        <w:pStyle w:val="Zkladntext3"/>
        <w:shd w:val="clear" w:color="auto" w:fill="auto"/>
        <w:spacing w:before="120" w:line="240" w:lineRule="auto"/>
        <w:ind w:left="284" w:right="83" w:firstLine="0"/>
        <w:jc w:val="both"/>
        <w:rPr>
          <w:b/>
        </w:rPr>
      </w:pPr>
      <w:r>
        <w:rPr>
          <w:b/>
        </w:rPr>
        <w:t xml:space="preserve">Olbrachtova </w:t>
      </w:r>
      <w:r w:rsidR="00F67AFE" w:rsidRPr="009D3DEC">
        <w:rPr>
          <w:b/>
        </w:rPr>
        <w:t>1677</w:t>
      </w:r>
      <w:r>
        <w:rPr>
          <w:b/>
        </w:rPr>
        <w:t>/3</w:t>
      </w:r>
      <w:r w:rsidR="00F67AFE" w:rsidRPr="009D3DEC">
        <w:rPr>
          <w:b/>
        </w:rPr>
        <w:t>, 140 00 Praha 4</w:t>
      </w:r>
    </w:p>
    <w:p w14:paraId="7394B6FE" w14:textId="387FCE04" w:rsidR="00F67AFE" w:rsidRDefault="00F67AFE" w:rsidP="00F67AFE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84"/>
        <w:jc w:val="both"/>
      </w:pPr>
      <w:r w:rsidRPr="00D66FF9">
        <w:lastRenderedPageBreak/>
        <w:t>Místem provedení zásahu je objednatelem určené místo.</w:t>
      </w:r>
    </w:p>
    <w:p w14:paraId="1A0F4B65" w14:textId="48C39A13" w:rsidR="00F67AFE" w:rsidRDefault="00F67AFE" w:rsidP="00F67AFE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84"/>
        <w:jc w:val="both"/>
      </w:pPr>
      <w:r>
        <w:t>Oprávněnými osobami objednatele pověřenými k potvrzování „Protokolů</w:t>
      </w:r>
      <w:r w:rsidR="00CD484C">
        <w:t xml:space="preserve"> o zásahu“, „Pracovních výkazů“</w:t>
      </w:r>
      <w:r>
        <w:t xml:space="preserve"> a dalších dokumentů v souladu s přílohou č. 1 této smlouvy, jsou:</w:t>
      </w:r>
    </w:p>
    <w:p w14:paraId="3E428135" w14:textId="5866E032" w:rsidR="00F67AFE" w:rsidRDefault="00414214" w:rsidP="00414214">
      <w:pPr>
        <w:pStyle w:val="Zkladntext3"/>
        <w:numPr>
          <w:ilvl w:val="0"/>
          <w:numId w:val="28"/>
        </w:numPr>
        <w:shd w:val="clear" w:color="auto" w:fill="auto"/>
        <w:spacing w:before="120" w:line="240" w:lineRule="auto"/>
        <w:ind w:right="83"/>
        <w:jc w:val="both"/>
      </w:pPr>
      <w:r>
        <w:t>Ředitel odboru informatiky</w:t>
      </w:r>
    </w:p>
    <w:p w14:paraId="42170605" w14:textId="393175FD" w:rsidR="00414214" w:rsidRDefault="00414214" w:rsidP="00414214">
      <w:pPr>
        <w:pStyle w:val="Zkladntext3"/>
        <w:numPr>
          <w:ilvl w:val="0"/>
          <w:numId w:val="28"/>
        </w:numPr>
        <w:shd w:val="clear" w:color="auto" w:fill="auto"/>
        <w:spacing w:before="120" w:line="240" w:lineRule="auto"/>
        <w:ind w:right="83"/>
        <w:jc w:val="both"/>
      </w:pPr>
      <w:r>
        <w:t xml:space="preserve">Vedoucí </w:t>
      </w:r>
      <w:r w:rsidRPr="00414214">
        <w:t>oddělení správy aplikací a systémů</w:t>
      </w:r>
    </w:p>
    <w:p w14:paraId="164C2370" w14:textId="7848C65B" w:rsidR="00414214" w:rsidRDefault="00414214" w:rsidP="00414214">
      <w:pPr>
        <w:pStyle w:val="Zkladntext3"/>
        <w:numPr>
          <w:ilvl w:val="0"/>
          <w:numId w:val="28"/>
        </w:numPr>
        <w:shd w:val="clear" w:color="auto" w:fill="auto"/>
        <w:spacing w:before="120" w:line="240" w:lineRule="auto"/>
        <w:ind w:right="83"/>
        <w:jc w:val="both"/>
      </w:pPr>
      <w:r>
        <w:t>Systémový analytik 1</w:t>
      </w:r>
    </w:p>
    <w:p w14:paraId="4F3D19F4" w14:textId="5E541355" w:rsidR="00F67AFE" w:rsidRDefault="00F67AFE" w:rsidP="00414214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84"/>
        <w:jc w:val="both"/>
      </w:pPr>
      <w:r>
        <w:t>Oprávněnými osobami poskytovatele pověřenými v souladu s přílohou č. 1 této smlouvy k převzetí požadavku a k zajištění provedení zásahu v místě určeném objednatelem jsou:</w:t>
      </w:r>
    </w:p>
    <w:p w14:paraId="5A767A6B" w14:textId="0D50AD7C" w:rsidR="00414214" w:rsidRPr="006D61E9" w:rsidRDefault="006D61E9" w:rsidP="00C16460">
      <w:pPr>
        <w:pStyle w:val="Zkladntext3"/>
        <w:numPr>
          <w:ilvl w:val="0"/>
          <w:numId w:val="28"/>
        </w:numPr>
        <w:shd w:val="clear" w:color="auto" w:fill="auto"/>
        <w:spacing w:before="120" w:line="240" w:lineRule="auto"/>
        <w:ind w:right="83"/>
        <w:jc w:val="both"/>
      </w:pPr>
      <w:r w:rsidRPr="006D61E9">
        <w:t>Ing. Josef Pánek, +420 603 879 685, panek@tsoft.cz</w:t>
      </w:r>
    </w:p>
    <w:p w14:paraId="6A69C948" w14:textId="77777777" w:rsidR="0030023B" w:rsidRPr="0042173D" w:rsidRDefault="004C56D8" w:rsidP="00736443">
      <w:pPr>
        <w:pStyle w:val="Nadpis1"/>
        <w:spacing w:before="240"/>
      </w:pPr>
      <w:r>
        <w:t>Článek</w:t>
      </w:r>
    </w:p>
    <w:p w14:paraId="775BC77D" w14:textId="449E176C" w:rsidR="00F36B58" w:rsidRPr="0042173D" w:rsidRDefault="0007209F" w:rsidP="0042173D">
      <w:pPr>
        <w:pStyle w:val="Zkladntext3"/>
        <w:shd w:val="clear" w:color="auto" w:fill="auto"/>
        <w:spacing w:after="0" w:line="240" w:lineRule="auto"/>
        <w:ind w:left="284" w:hanging="284"/>
        <w:jc w:val="center"/>
        <w:rPr>
          <w:b/>
          <w:lang w:eastAsia="cs-CZ"/>
        </w:rPr>
      </w:pPr>
      <w:r w:rsidRPr="0042173D">
        <w:rPr>
          <w:b/>
          <w:lang w:eastAsia="cs-CZ"/>
        </w:rPr>
        <w:t>Cena a platební podmínky</w:t>
      </w:r>
    </w:p>
    <w:p w14:paraId="105B2AA1" w14:textId="29CB0CBC" w:rsidR="0032119A" w:rsidRPr="0032119A" w:rsidRDefault="0007209F" w:rsidP="003A3544">
      <w:pPr>
        <w:pStyle w:val="Zkladntext3"/>
        <w:numPr>
          <w:ilvl w:val="0"/>
          <w:numId w:val="11"/>
        </w:numPr>
        <w:shd w:val="clear" w:color="auto" w:fill="auto"/>
        <w:spacing w:before="120" w:line="240" w:lineRule="auto"/>
        <w:ind w:left="284" w:hanging="284"/>
        <w:jc w:val="both"/>
        <w:rPr>
          <w:i/>
        </w:rPr>
      </w:pPr>
      <w:r w:rsidRPr="0032119A">
        <w:rPr>
          <w:color w:val="000000"/>
          <w:lang w:eastAsia="cs-CZ"/>
        </w:rPr>
        <w:t xml:space="preserve">Cena </w:t>
      </w:r>
      <w:r w:rsidR="00D00D0D" w:rsidRPr="0032119A">
        <w:rPr>
          <w:color w:val="000000"/>
          <w:lang w:eastAsia="cs-CZ"/>
        </w:rPr>
        <w:t xml:space="preserve">za </w:t>
      </w:r>
      <w:r w:rsidR="00F67AFE" w:rsidRPr="0032119A">
        <w:rPr>
          <w:color w:val="000000"/>
          <w:lang w:eastAsia="cs-CZ"/>
        </w:rPr>
        <w:t>provedení služeb</w:t>
      </w:r>
      <w:r w:rsidR="00F36B58" w:rsidRPr="0032119A">
        <w:rPr>
          <w:color w:val="000000"/>
          <w:lang w:eastAsia="cs-CZ"/>
        </w:rPr>
        <w:t xml:space="preserve"> je cenou smluvní a je d</w:t>
      </w:r>
      <w:r w:rsidR="00915E84" w:rsidRPr="0032119A">
        <w:rPr>
          <w:color w:val="000000"/>
          <w:lang w:eastAsia="cs-CZ"/>
        </w:rPr>
        <w:t xml:space="preserve">ána nabídkou </w:t>
      </w:r>
      <w:r w:rsidR="004C1428" w:rsidRPr="0032119A">
        <w:rPr>
          <w:color w:val="000000"/>
          <w:lang w:eastAsia="cs-CZ"/>
        </w:rPr>
        <w:t>poskytovatel</w:t>
      </w:r>
      <w:r w:rsidR="00915E84" w:rsidRPr="0032119A">
        <w:rPr>
          <w:color w:val="000000"/>
          <w:lang w:eastAsia="cs-CZ"/>
        </w:rPr>
        <w:t>e ze dne</w:t>
      </w:r>
      <w:r w:rsidR="00F36B58" w:rsidRPr="0032119A">
        <w:rPr>
          <w:color w:val="000000"/>
          <w:lang w:eastAsia="cs-CZ"/>
        </w:rPr>
        <w:t xml:space="preserve"> </w:t>
      </w:r>
      <w:r w:rsidR="006D61E9">
        <w:rPr>
          <w:color w:val="000000"/>
          <w:lang w:eastAsia="cs-CZ"/>
        </w:rPr>
        <w:t>20. 12. 2016</w:t>
      </w:r>
      <w:r w:rsidR="0032119A">
        <w:rPr>
          <w:color w:val="000000"/>
          <w:lang w:eastAsia="cs-CZ"/>
        </w:rPr>
        <w:t xml:space="preserve"> </w:t>
      </w:r>
      <w:r w:rsidR="00F36B58" w:rsidRPr="0032119A">
        <w:rPr>
          <w:color w:val="000000"/>
          <w:lang w:eastAsia="cs-CZ"/>
        </w:rPr>
        <w:t>a je členěna následovně:</w:t>
      </w:r>
    </w:p>
    <w:p w14:paraId="48838D58" w14:textId="5A0B6FEA" w:rsidR="0032119A" w:rsidRDefault="0032119A" w:rsidP="00A840C8">
      <w:pPr>
        <w:pStyle w:val="Zkladntext3"/>
        <w:numPr>
          <w:ilvl w:val="1"/>
          <w:numId w:val="27"/>
        </w:numPr>
        <w:shd w:val="clear" w:color="auto" w:fill="auto"/>
        <w:spacing w:before="120" w:line="240" w:lineRule="auto"/>
        <w:jc w:val="both"/>
      </w:pPr>
      <w:r>
        <w:t>Smluvní cena za poskytované služby dle čl. II</w:t>
      </w:r>
      <w:r w:rsidR="00BC5DD9">
        <w:t>.</w:t>
      </w:r>
      <w:r>
        <w:t xml:space="preserve"> </w:t>
      </w:r>
      <w:r w:rsidR="00812685">
        <w:t xml:space="preserve">za 12 kalendářních měsíců </w:t>
      </w:r>
      <w:r>
        <w:t xml:space="preserve">činí </w:t>
      </w:r>
      <w:r w:rsidR="006D61E9">
        <w:t>1.973.400</w:t>
      </w:r>
      <w:r w:rsidR="00B74A0B">
        <w:t xml:space="preserve"> Kč</w:t>
      </w:r>
      <w:r w:rsidR="00812685">
        <w:t xml:space="preserve"> (slovy: </w:t>
      </w:r>
      <w:r w:rsidR="006D61E9" w:rsidRPr="006D61E9">
        <w:t>jeden milion devět set sedmdesát tři tisíc čtyři sta korun českých</w:t>
      </w:r>
      <w:r w:rsidR="00812685">
        <w:t xml:space="preserve">) bez DPH, tj. </w:t>
      </w:r>
      <w:r w:rsidRPr="00076B82">
        <w:t>měsíční paušální částku ve výši</w:t>
      </w:r>
      <w:r>
        <w:t xml:space="preserve"> </w:t>
      </w:r>
      <w:r w:rsidR="00A840C8">
        <w:t>31.200</w:t>
      </w:r>
      <w:r>
        <w:t xml:space="preserve"> </w:t>
      </w:r>
      <w:r w:rsidR="00B74A0B">
        <w:t xml:space="preserve">Kč </w:t>
      </w:r>
      <w:r>
        <w:t xml:space="preserve">(slovy: </w:t>
      </w:r>
      <w:r w:rsidR="00A840C8" w:rsidRPr="00A840C8">
        <w:t>třicet jedna tisíc dvě stě korun českých</w:t>
      </w:r>
      <w:r w:rsidR="00076B82">
        <w:t xml:space="preserve">) </w:t>
      </w:r>
      <w:r>
        <w:t xml:space="preserve">bez DPH. </w:t>
      </w:r>
      <w:r w:rsidR="007C3907">
        <w:t xml:space="preserve">Podrobné stanovení ceny je uvedeno v Příloze </w:t>
      </w:r>
      <w:r w:rsidR="00A4614C">
        <w:t>č. </w:t>
      </w:r>
      <w:r w:rsidR="007C3907">
        <w:t xml:space="preserve">1, bod 7. této smlouvy. </w:t>
      </w:r>
      <w:r>
        <w:t xml:space="preserve">Smluvní cena je stanovena jako nejvýše přípustná částka za poskytování služeb včetně poplatků a veškerých dalších nákladů (např. dopravného) s plněním veřejné zakázky </w:t>
      </w:r>
      <w:r w:rsidR="007C3907">
        <w:t xml:space="preserve">souvisejících. </w:t>
      </w:r>
    </w:p>
    <w:p w14:paraId="7F86BB02" w14:textId="72A70F17" w:rsidR="0007209F" w:rsidRPr="002106FD" w:rsidRDefault="0032119A" w:rsidP="00971037">
      <w:pPr>
        <w:pStyle w:val="Zkladntext3"/>
        <w:numPr>
          <w:ilvl w:val="1"/>
          <w:numId w:val="27"/>
        </w:numPr>
        <w:shd w:val="clear" w:color="auto" w:fill="auto"/>
        <w:spacing w:before="120" w:line="240" w:lineRule="auto"/>
        <w:jc w:val="both"/>
      </w:pPr>
      <w:r>
        <w:t xml:space="preserve">Pokud se obě smluvní strany dohodnou na pracích nad rámec stanovený touto smlouvou (také </w:t>
      </w:r>
      <w:r w:rsidR="00153F76">
        <w:t>„</w:t>
      </w:r>
      <w:r>
        <w:t>úkolové činnosti</w:t>
      </w:r>
      <w:r w:rsidR="00153F76">
        <w:t>“</w:t>
      </w:r>
      <w:r>
        <w:t xml:space="preserve">), potom </w:t>
      </w:r>
      <w:r w:rsidR="00414214">
        <w:t>p</w:t>
      </w:r>
      <w:r>
        <w:t xml:space="preserve">oskytovatel bude účtovat </w:t>
      </w:r>
      <w:r w:rsidR="00B34AF1">
        <w:t>částku</w:t>
      </w:r>
      <w:r>
        <w:t xml:space="preserve"> </w:t>
      </w:r>
      <w:r w:rsidR="00971037">
        <w:t>1</w:t>
      </w:r>
      <w:r w:rsidR="003A3544">
        <w:t>.</w:t>
      </w:r>
      <w:r w:rsidR="00971037">
        <w:t>950</w:t>
      </w:r>
      <w:r>
        <w:t xml:space="preserve"> </w:t>
      </w:r>
      <w:r w:rsidR="00B74A0B">
        <w:t xml:space="preserve">Kč </w:t>
      </w:r>
      <w:r>
        <w:t xml:space="preserve">(slovy </w:t>
      </w:r>
      <w:r w:rsidR="00971037" w:rsidRPr="00971037">
        <w:t>jeden tisíc devět set padesát korun českých</w:t>
      </w:r>
      <w:r w:rsidRPr="0032119A">
        <w:t>)</w:t>
      </w:r>
      <w:r w:rsidR="00076B82">
        <w:t xml:space="preserve"> </w:t>
      </w:r>
      <w:r w:rsidR="00CD484C">
        <w:t>bez DPH za jednu člověkohodinu.</w:t>
      </w:r>
      <w:r>
        <w:t xml:space="preserve"> Za dobu trvání smluvního vztahu </w:t>
      </w:r>
      <w:r w:rsidRPr="002106FD">
        <w:t xml:space="preserve">je možné objednat a poskytnout služby v celkovém rozsahu </w:t>
      </w:r>
      <w:r w:rsidRPr="002106FD">
        <w:rPr>
          <w:b/>
        </w:rPr>
        <w:t xml:space="preserve">maximálně </w:t>
      </w:r>
      <w:r w:rsidR="00076B82" w:rsidRPr="002106FD">
        <w:rPr>
          <w:b/>
        </w:rPr>
        <w:t>820</w:t>
      </w:r>
      <w:r w:rsidRPr="002106FD">
        <w:rPr>
          <w:b/>
        </w:rPr>
        <w:t xml:space="preserve"> člověkohodin</w:t>
      </w:r>
      <w:r w:rsidRPr="002106FD">
        <w:t>.</w:t>
      </w:r>
    </w:p>
    <w:p w14:paraId="6EC136C2" w14:textId="3E56510D" w:rsidR="00014FC6" w:rsidRPr="003D24EC" w:rsidRDefault="00014FC6" w:rsidP="005325D6">
      <w:pPr>
        <w:pStyle w:val="Zkladntext3"/>
        <w:numPr>
          <w:ilvl w:val="0"/>
          <w:numId w:val="11"/>
        </w:numPr>
        <w:shd w:val="clear" w:color="auto" w:fill="auto"/>
        <w:spacing w:before="120" w:line="240" w:lineRule="auto"/>
        <w:ind w:left="284" w:right="-61" w:hanging="284"/>
        <w:jc w:val="both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 xml:space="preserve">Cena za </w:t>
      </w:r>
      <w:r w:rsidR="00F67AFE">
        <w:rPr>
          <w:color w:val="000000"/>
          <w:lang w:eastAsia="cs-CZ"/>
        </w:rPr>
        <w:t>služby</w:t>
      </w:r>
      <w:r w:rsidRPr="0042173D">
        <w:rPr>
          <w:color w:val="000000"/>
          <w:lang w:eastAsia="cs-CZ"/>
        </w:rPr>
        <w:t xml:space="preserve"> je </w:t>
      </w:r>
      <w:r w:rsidR="0020700D" w:rsidRPr="0042173D">
        <w:rPr>
          <w:color w:val="000000"/>
          <w:lang w:eastAsia="cs-CZ"/>
        </w:rPr>
        <w:t xml:space="preserve">ujednána </w:t>
      </w:r>
      <w:r w:rsidR="00F67AFE">
        <w:rPr>
          <w:color w:val="000000"/>
          <w:lang w:eastAsia="cs-CZ"/>
        </w:rPr>
        <w:t>jako cena maximální v souladu se zákonem č. 526/1990 Sb., o cenách, ve znění pozdějších předpisů</w:t>
      </w:r>
      <w:r w:rsidR="0020700D" w:rsidRPr="0042173D">
        <w:rPr>
          <w:color w:val="000000"/>
          <w:lang w:eastAsia="cs-CZ"/>
        </w:rPr>
        <w:t xml:space="preserve">. </w:t>
      </w:r>
      <w:r w:rsidR="004C1428">
        <w:rPr>
          <w:color w:val="000000"/>
          <w:lang w:eastAsia="cs-CZ"/>
        </w:rPr>
        <w:t>Poskytovatel</w:t>
      </w:r>
      <w:r w:rsidR="0000222D" w:rsidRPr="0042173D">
        <w:rPr>
          <w:color w:val="000000"/>
          <w:lang w:eastAsia="cs-CZ"/>
        </w:rPr>
        <w:t xml:space="preserve"> nemůže žádat změnu ceny proto, že </w:t>
      </w:r>
      <w:r w:rsidR="0000222D" w:rsidRPr="003D24EC">
        <w:rPr>
          <w:color w:val="000000"/>
          <w:lang w:eastAsia="cs-CZ"/>
        </w:rPr>
        <w:t xml:space="preserve">si </w:t>
      </w:r>
      <w:r w:rsidR="00F92F6D">
        <w:rPr>
          <w:color w:val="000000"/>
          <w:lang w:eastAsia="cs-CZ"/>
        </w:rPr>
        <w:t xml:space="preserve">poskytování služeb </w:t>
      </w:r>
      <w:r w:rsidR="0000222D" w:rsidRPr="003D24EC">
        <w:rPr>
          <w:color w:val="000000"/>
          <w:lang w:eastAsia="cs-CZ"/>
        </w:rPr>
        <w:t>vyžádalo jiné úsilí nebo jiné náklady, než bylo předpokládáno.</w:t>
      </w:r>
    </w:p>
    <w:p w14:paraId="1868861B" w14:textId="301B2010" w:rsidR="0007209F" w:rsidRPr="00F92F6D" w:rsidRDefault="0007209F" w:rsidP="005325D6">
      <w:pPr>
        <w:pStyle w:val="Zkladntext3"/>
        <w:numPr>
          <w:ilvl w:val="0"/>
          <w:numId w:val="11"/>
        </w:numPr>
        <w:shd w:val="clear" w:color="auto" w:fill="auto"/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3D24EC">
        <w:rPr>
          <w:color w:val="000000"/>
          <w:lang w:eastAsia="cs-CZ"/>
        </w:rPr>
        <w:t xml:space="preserve">Cena </w:t>
      </w:r>
      <w:r w:rsidR="00D00D0D" w:rsidRPr="003D24EC">
        <w:rPr>
          <w:color w:val="000000"/>
          <w:lang w:eastAsia="cs-CZ"/>
        </w:rPr>
        <w:t xml:space="preserve">za </w:t>
      </w:r>
      <w:r w:rsidR="00F92F6D">
        <w:rPr>
          <w:color w:val="000000"/>
          <w:lang w:eastAsia="cs-CZ"/>
        </w:rPr>
        <w:t>služby</w:t>
      </w:r>
      <w:r w:rsidRPr="003D24EC">
        <w:rPr>
          <w:color w:val="000000"/>
          <w:lang w:eastAsia="cs-CZ"/>
        </w:rPr>
        <w:t xml:space="preserve"> již zahrnuje veškeré daně, cla, poplatky a </w:t>
      </w:r>
      <w:r w:rsidR="004F6256" w:rsidRPr="003D24EC">
        <w:rPr>
          <w:color w:val="000000"/>
          <w:lang w:eastAsia="cs-CZ"/>
        </w:rPr>
        <w:t>veškeré</w:t>
      </w:r>
      <w:r w:rsidRPr="003D24EC">
        <w:rPr>
          <w:color w:val="000000"/>
          <w:lang w:eastAsia="cs-CZ"/>
        </w:rPr>
        <w:t xml:space="preserve"> další výdaje spojené s</w:t>
      </w:r>
      <w:r w:rsidR="00F92F6D">
        <w:rPr>
          <w:color w:val="000000"/>
          <w:lang w:eastAsia="cs-CZ"/>
        </w:rPr>
        <w:t xml:space="preserve"> jejich </w:t>
      </w:r>
      <w:r w:rsidRPr="003D24EC">
        <w:rPr>
          <w:color w:val="000000"/>
          <w:lang w:eastAsia="cs-CZ"/>
        </w:rPr>
        <w:t xml:space="preserve">provedením, včetně všech nákladů </w:t>
      </w:r>
      <w:r w:rsidR="004C1428">
        <w:rPr>
          <w:color w:val="000000"/>
          <w:lang w:eastAsia="cs-CZ"/>
        </w:rPr>
        <w:t>poskytovatel</w:t>
      </w:r>
      <w:r w:rsidRPr="003D24EC">
        <w:rPr>
          <w:color w:val="000000"/>
          <w:lang w:eastAsia="cs-CZ"/>
        </w:rPr>
        <w:t>e na dopravu do míst plnění a</w:t>
      </w:r>
      <w:r w:rsidR="009E55A5" w:rsidRPr="003D24EC">
        <w:rPr>
          <w:color w:val="000000"/>
          <w:lang w:eastAsia="cs-CZ"/>
        </w:rPr>
        <w:t> </w:t>
      </w:r>
      <w:r w:rsidRPr="003D24EC">
        <w:rPr>
          <w:color w:val="000000"/>
          <w:lang w:eastAsia="cs-CZ"/>
        </w:rPr>
        <w:t xml:space="preserve">zaškolení obsluh v místě plnění. </w:t>
      </w:r>
    </w:p>
    <w:p w14:paraId="7CED6CE8" w14:textId="0C7AB2E5" w:rsidR="00014FC6" w:rsidRPr="0042173D" w:rsidRDefault="00014FC6" w:rsidP="005325D6">
      <w:pPr>
        <w:pStyle w:val="Zkladntext3"/>
        <w:numPr>
          <w:ilvl w:val="0"/>
          <w:numId w:val="11"/>
        </w:numPr>
        <w:shd w:val="clear" w:color="auto" w:fill="auto"/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 xml:space="preserve">Dojde-li během plnění této smlouvy ke změně zákonem stanovené sazby DPH, je </w:t>
      </w:r>
      <w:r w:rsidR="004C1428">
        <w:rPr>
          <w:color w:val="000000"/>
          <w:lang w:eastAsia="cs-CZ"/>
        </w:rPr>
        <w:t>poskytovatel</w:t>
      </w:r>
      <w:r w:rsidRPr="0042173D">
        <w:rPr>
          <w:color w:val="000000"/>
          <w:lang w:eastAsia="cs-CZ"/>
        </w:rPr>
        <w:t xml:space="preserve"> oprávněn v souladu s takovou změnou upravit výši DPH a cenu za</w:t>
      </w:r>
      <w:r w:rsidR="00F92F6D">
        <w:rPr>
          <w:color w:val="000000"/>
          <w:lang w:eastAsia="cs-CZ"/>
        </w:rPr>
        <w:t xml:space="preserve"> služby</w:t>
      </w:r>
      <w:r w:rsidRPr="0042173D">
        <w:rPr>
          <w:color w:val="000000"/>
          <w:lang w:eastAsia="cs-CZ"/>
        </w:rPr>
        <w:t xml:space="preserve"> včetně DPH, a to tak, že částku odpovídající DPH a částku odpovídající ceně včetně DPH dle odst. 1 upraví tak, aby DPH odpovídalo zákonem stanovené sazbě. Změna zákonem stanovené sazby DPH dle předchozí věty není důvodem k jakémukoliv navýšení částky odpovídající ceně za </w:t>
      </w:r>
      <w:r w:rsidR="00F92F6D">
        <w:rPr>
          <w:color w:val="000000"/>
          <w:lang w:eastAsia="cs-CZ"/>
        </w:rPr>
        <w:t>služby</w:t>
      </w:r>
      <w:r w:rsidRPr="0042173D">
        <w:rPr>
          <w:color w:val="000000"/>
          <w:lang w:eastAsia="cs-CZ"/>
        </w:rPr>
        <w:t xml:space="preserve"> bez DPH uvedené v odst. 1.</w:t>
      </w:r>
    </w:p>
    <w:p w14:paraId="3B77FBD7" w14:textId="2A681C49" w:rsidR="0007209F" w:rsidRDefault="0007209F" w:rsidP="005325D6">
      <w:pPr>
        <w:pStyle w:val="Zkladntext3"/>
        <w:numPr>
          <w:ilvl w:val="0"/>
          <w:numId w:val="11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 xml:space="preserve">Smluvní strany se dohodly na bezhotovostním způsobu </w:t>
      </w:r>
      <w:r w:rsidR="00753351" w:rsidRPr="0042173D">
        <w:rPr>
          <w:color w:val="000000"/>
          <w:lang w:eastAsia="cs-CZ"/>
        </w:rPr>
        <w:t xml:space="preserve">zaplacení ceny </w:t>
      </w:r>
      <w:r w:rsidR="00F92F6D">
        <w:rPr>
          <w:color w:val="000000"/>
          <w:lang w:eastAsia="cs-CZ"/>
        </w:rPr>
        <w:t>za služby</w:t>
      </w:r>
      <w:r w:rsidRPr="0042173D">
        <w:rPr>
          <w:color w:val="000000"/>
          <w:lang w:eastAsia="cs-CZ"/>
        </w:rPr>
        <w:t xml:space="preserve"> na účet </w:t>
      </w:r>
      <w:r w:rsidR="004C1428">
        <w:rPr>
          <w:color w:val="000000"/>
          <w:lang w:eastAsia="cs-CZ"/>
        </w:rPr>
        <w:t>poskytovatel</w:t>
      </w:r>
      <w:r w:rsidRPr="0042173D">
        <w:rPr>
          <w:color w:val="000000"/>
          <w:lang w:eastAsia="cs-CZ"/>
        </w:rPr>
        <w:t xml:space="preserve">e uvedený v záhlaví smlouvy na základě </w:t>
      </w:r>
      <w:r w:rsidR="00753351" w:rsidRPr="0042173D">
        <w:rPr>
          <w:color w:val="000000"/>
          <w:lang w:eastAsia="cs-CZ"/>
        </w:rPr>
        <w:t>daňového dokladu (</w:t>
      </w:r>
      <w:r w:rsidRPr="0042173D">
        <w:rPr>
          <w:color w:val="000000"/>
          <w:lang w:eastAsia="cs-CZ"/>
        </w:rPr>
        <w:t>faktury</w:t>
      </w:r>
      <w:r w:rsidR="00753351" w:rsidRPr="0042173D">
        <w:rPr>
          <w:color w:val="000000"/>
          <w:lang w:eastAsia="cs-CZ"/>
        </w:rPr>
        <w:t>)</w:t>
      </w:r>
      <w:r w:rsidRPr="0042173D">
        <w:rPr>
          <w:color w:val="000000"/>
          <w:lang w:eastAsia="cs-CZ"/>
        </w:rPr>
        <w:t>.</w:t>
      </w:r>
    </w:p>
    <w:p w14:paraId="758F59DE" w14:textId="67AF92B6" w:rsidR="00F92F6D" w:rsidRDefault="00F92F6D" w:rsidP="005325D6">
      <w:pPr>
        <w:pStyle w:val="Zkladntext3"/>
        <w:numPr>
          <w:ilvl w:val="0"/>
          <w:numId w:val="11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Cena za služby bude fakturována a hrazena v souladu s následujícími zásadami:</w:t>
      </w:r>
    </w:p>
    <w:p w14:paraId="559C3B0A" w14:textId="160818D8" w:rsidR="00F92F6D" w:rsidRDefault="00F92F6D" w:rsidP="005325D6">
      <w:pPr>
        <w:pStyle w:val="Zkladntext3"/>
        <w:numPr>
          <w:ilvl w:val="1"/>
          <w:numId w:val="11"/>
        </w:numPr>
        <w:shd w:val="clear" w:color="auto" w:fill="auto"/>
        <w:tabs>
          <w:tab w:val="left" w:pos="426"/>
        </w:tabs>
        <w:spacing w:before="120" w:line="240" w:lineRule="auto"/>
        <w:ind w:right="-5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vyúčtování pevných plateb bude realizováno měsíčně,</w:t>
      </w:r>
    </w:p>
    <w:p w14:paraId="0D339D47" w14:textId="42462677" w:rsidR="00F92F6D" w:rsidRDefault="00F92F6D" w:rsidP="005325D6">
      <w:pPr>
        <w:pStyle w:val="Zkladntext3"/>
        <w:numPr>
          <w:ilvl w:val="1"/>
          <w:numId w:val="11"/>
        </w:numPr>
        <w:shd w:val="clear" w:color="auto" w:fill="auto"/>
        <w:tabs>
          <w:tab w:val="left" w:pos="426"/>
        </w:tabs>
        <w:spacing w:before="120" w:line="240" w:lineRule="auto"/>
        <w:ind w:right="-58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vyúčtování ostatních plateb bude realizováno v souladu s přílohou č. 1 této smlouvy na základě faktur vystavených poskytovatelem, k faktuře bude připojen doklad podle přílohy č. 1, se specifikací a nákladovostí skutečně provedených úkonů podepsaných pověřenými zástupci obou stran, tj. pracovní výkaz. </w:t>
      </w:r>
    </w:p>
    <w:p w14:paraId="05052ED1" w14:textId="6BA52F52" w:rsidR="00D72CA5" w:rsidRDefault="00F92F6D" w:rsidP="005325D6">
      <w:pPr>
        <w:pStyle w:val="Zkladntext3"/>
        <w:numPr>
          <w:ilvl w:val="0"/>
          <w:numId w:val="11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Lhůta splatnosti faktur dle této smlouvy</w:t>
      </w:r>
      <w:r w:rsidR="00101CD0" w:rsidRPr="0042173D">
        <w:rPr>
          <w:color w:val="000000"/>
          <w:lang w:eastAsia="cs-CZ"/>
        </w:rPr>
        <w:t xml:space="preserve"> je</w:t>
      </w:r>
      <w:r w:rsidR="0007209F" w:rsidRPr="0042173D">
        <w:rPr>
          <w:color w:val="000000"/>
          <w:lang w:eastAsia="cs-CZ"/>
        </w:rPr>
        <w:t xml:space="preserve"> 21 dnů od doručení faktury</w:t>
      </w:r>
      <w:r w:rsidR="00101CD0" w:rsidRPr="0042173D">
        <w:rPr>
          <w:color w:val="000000"/>
          <w:lang w:eastAsia="cs-CZ"/>
        </w:rPr>
        <w:t xml:space="preserve"> objednateli</w:t>
      </w:r>
      <w:r w:rsidR="0007209F" w:rsidRPr="0042173D">
        <w:rPr>
          <w:color w:val="000000"/>
          <w:lang w:eastAsia="cs-CZ"/>
        </w:rPr>
        <w:t xml:space="preserve">, přičemž za den zaplacení se považuje den, kdy je fakturovaná částka </w:t>
      </w:r>
      <w:r w:rsidR="00855F65" w:rsidRPr="0042173D">
        <w:rPr>
          <w:color w:val="000000"/>
          <w:lang w:eastAsia="cs-CZ"/>
        </w:rPr>
        <w:t xml:space="preserve">připsána </w:t>
      </w:r>
      <w:r w:rsidR="00157C44" w:rsidRPr="0042173D">
        <w:rPr>
          <w:color w:val="000000"/>
          <w:lang w:eastAsia="cs-CZ"/>
        </w:rPr>
        <w:t>na účet</w:t>
      </w:r>
      <w:r w:rsidR="0007209F" w:rsidRPr="0042173D">
        <w:rPr>
          <w:color w:val="000000"/>
          <w:lang w:eastAsia="cs-CZ"/>
        </w:rPr>
        <w:t xml:space="preserve"> </w:t>
      </w:r>
      <w:r w:rsidR="004C1428">
        <w:rPr>
          <w:color w:val="000000"/>
          <w:lang w:eastAsia="cs-CZ"/>
        </w:rPr>
        <w:lastRenderedPageBreak/>
        <w:t>poskytovatel</w:t>
      </w:r>
      <w:r w:rsidR="00753351" w:rsidRPr="0042173D">
        <w:rPr>
          <w:color w:val="000000"/>
          <w:lang w:eastAsia="cs-CZ"/>
        </w:rPr>
        <w:t>e.</w:t>
      </w:r>
    </w:p>
    <w:p w14:paraId="32E1B4E2" w14:textId="273A9A0C" w:rsidR="00552398" w:rsidRPr="00552398" w:rsidRDefault="004C1428" w:rsidP="005325D6">
      <w:pPr>
        <w:pStyle w:val="Zkladntext3"/>
        <w:numPr>
          <w:ilvl w:val="0"/>
          <w:numId w:val="11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Poskytovatel</w:t>
      </w:r>
      <w:r w:rsidR="00552398">
        <w:rPr>
          <w:color w:val="000000"/>
          <w:lang w:eastAsia="cs-CZ"/>
        </w:rPr>
        <w:t xml:space="preserve"> prohlašuje, že účet uvedený v záhlaví této smlouvy je a po celou dobu trvání smluvního vztahu bude povinným registračním údajem dle zákona č. 235/2004 Sb., </w:t>
      </w:r>
      <w:r w:rsidR="00552398" w:rsidRPr="0042173D">
        <w:rPr>
          <w:color w:val="000000"/>
          <w:lang w:eastAsia="cs-CZ"/>
        </w:rPr>
        <w:t>o dani z přidané hodnoty, ve znění pozdějších předpisů.</w:t>
      </w:r>
    </w:p>
    <w:p w14:paraId="17E51B58" w14:textId="70F23113" w:rsidR="00591EB4" w:rsidRPr="0042173D" w:rsidRDefault="00552398" w:rsidP="005325D6">
      <w:pPr>
        <w:pStyle w:val="Zkladntext3"/>
        <w:numPr>
          <w:ilvl w:val="0"/>
          <w:numId w:val="11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Faktura musí obsahovat</w:t>
      </w:r>
      <w:r w:rsidR="00101CD0" w:rsidRPr="0042173D">
        <w:rPr>
          <w:color w:val="000000"/>
          <w:lang w:eastAsia="cs-CZ"/>
        </w:rPr>
        <w:t xml:space="preserve"> veškeré náležitosti stanovené zákonem č. 235/2004 Sb., o</w:t>
      </w:r>
      <w:r w:rsidR="00204B77" w:rsidRPr="0042173D">
        <w:rPr>
          <w:color w:val="000000"/>
          <w:lang w:eastAsia="cs-CZ"/>
        </w:rPr>
        <w:t> </w:t>
      </w:r>
      <w:r w:rsidR="00101CD0" w:rsidRPr="0042173D">
        <w:rPr>
          <w:color w:val="000000"/>
          <w:lang w:eastAsia="cs-CZ"/>
        </w:rPr>
        <w:t xml:space="preserve">dani z přidané hodnoty, ve znění pozdějších předpisů. </w:t>
      </w:r>
      <w:r w:rsidR="00D72CA5" w:rsidRPr="0042173D">
        <w:rPr>
          <w:snapToGrid w:val="0"/>
        </w:rPr>
        <w:t xml:space="preserve">Dále je </w:t>
      </w:r>
      <w:r w:rsidR="004C1428">
        <w:rPr>
          <w:snapToGrid w:val="0"/>
        </w:rPr>
        <w:t>poskytovatel</w:t>
      </w:r>
      <w:r w:rsidR="00D72CA5" w:rsidRPr="0042173D">
        <w:rPr>
          <w:snapToGrid w:val="0"/>
        </w:rPr>
        <w:t xml:space="preserve"> povinen v daňovém dokladu (faktuře) uvést číslo smlouvy, které vždy určuje objednatel a toto číslo je uvedeno v záhlaví této smlouvy.</w:t>
      </w:r>
      <w:r w:rsidR="00D72CA5" w:rsidRPr="0042173D">
        <w:rPr>
          <w:color w:val="000000"/>
          <w:lang w:eastAsia="cs-CZ"/>
        </w:rPr>
        <w:t xml:space="preserve"> </w:t>
      </w:r>
      <w:r w:rsidR="00101CD0" w:rsidRPr="0042173D">
        <w:rPr>
          <w:color w:val="000000"/>
          <w:lang w:eastAsia="cs-CZ"/>
        </w:rPr>
        <w:t xml:space="preserve">V případě, že faktura nebude úplná nebo nebude obsahovat zákonem předepsané náležitosti, je objednatel oprávněn ji vrátit </w:t>
      </w:r>
      <w:r w:rsidR="004C1428">
        <w:rPr>
          <w:color w:val="000000"/>
          <w:lang w:eastAsia="cs-CZ"/>
        </w:rPr>
        <w:t>poskytovatel</w:t>
      </w:r>
      <w:r w:rsidR="00101CD0" w:rsidRPr="0042173D">
        <w:rPr>
          <w:color w:val="000000"/>
          <w:lang w:eastAsia="cs-CZ"/>
        </w:rPr>
        <w:t xml:space="preserve">i s tím, že </w:t>
      </w:r>
      <w:r w:rsidR="004C1428">
        <w:rPr>
          <w:color w:val="000000"/>
          <w:lang w:eastAsia="cs-CZ"/>
        </w:rPr>
        <w:t>poskytovatel</w:t>
      </w:r>
      <w:r w:rsidR="00101CD0" w:rsidRPr="0042173D">
        <w:rPr>
          <w:color w:val="000000"/>
          <w:lang w:eastAsia="cs-CZ"/>
        </w:rPr>
        <w:t xml:space="preserve"> je následně povinen vystavit novou bezvadnou a úplnou fakturu s novým termínem splatnosti. V takovém případě počne b</w:t>
      </w:r>
      <w:r w:rsidR="00BA3A76" w:rsidRPr="0042173D">
        <w:rPr>
          <w:color w:val="000000"/>
          <w:lang w:eastAsia="cs-CZ"/>
        </w:rPr>
        <w:t>ě</w:t>
      </w:r>
      <w:r w:rsidR="00101CD0" w:rsidRPr="0042173D">
        <w:rPr>
          <w:color w:val="000000"/>
          <w:lang w:eastAsia="cs-CZ"/>
        </w:rPr>
        <w:t xml:space="preserve">žet doručením </w:t>
      </w:r>
      <w:r w:rsidR="00F92F6D">
        <w:rPr>
          <w:color w:val="000000"/>
          <w:lang w:eastAsia="cs-CZ"/>
        </w:rPr>
        <w:t>nové</w:t>
      </w:r>
      <w:r w:rsidR="00101CD0" w:rsidRPr="0042173D">
        <w:rPr>
          <w:color w:val="000000"/>
          <w:lang w:eastAsia="cs-CZ"/>
        </w:rPr>
        <w:t xml:space="preserve"> faktury objednateli</w:t>
      </w:r>
      <w:r w:rsidR="00745B1A" w:rsidRPr="0042173D">
        <w:rPr>
          <w:color w:val="000000"/>
          <w:lang w:eastAsia="cs-CZ"/>
        </w:rPr>
        <w:t xml:space="preserve"> nová lhůta splatnosti.</w:t>
      </w:r>
    </w:p>
    <w:p w14:paraId="59F41AF8" w14:textId="537343E9" w:rsidR="009E55A5" w:rsidRPr="0042173D" w:rsidRDefault="004C1428" w:rsidP="00736443">
      <w:pPr>
        <w:pStyle w:val="Zkladntext3"/>
        <w:numPr>
          <w:ilvl w:val="0"/>
          <w:numId w:val="11"/>
        </w:numPr>
        <w:shd w:val="clear" w:color="auto" w:fill="auto"/>
        <w:spacing w:before="120" w:line="240" w:lineRule="auto"/>
        <w:ind w:left="308" w:right="-58" w:hanging="308"/>
        <w:jc w:val="both"/>
      </w:pPr>
      <w:r>
        <w:rPr>
          <w:color w:val="000000"/>
          <w:lang w:eastAsia="cs-CZ"/>
        </w:rPr>
        <w:t>Poskytovatel</w:t>
      </w:r>
      <w:r w:rsidR="00101CD0" w:rsidRPr="0042173D">
        <w:rPr>
          <w:color w:val="000000"/>
          <w:lang w:eastAsia="cs-CZ"/>
        </w:rPr>
        <w:t xml:space="preserve"> bere na vědomí, že objednatel je organizační složkou státu a v případě prokazatelného nedostatku finančních prostředků může dojít k zaplacení faktur až v návaznosti na přidělení potřebných finančních prostředků ze státního rozpočtu. Tato případná časová prodleva nemůže být pro účely plnění práv a povinností z této smlouvy vyplývajících považována za prodlení na straně objednatele v rámci platebních podmínek a nelze proto z</w:t>
      </w:r>
      <w:r w:rsidR="00E55894" w:rsidRPr="0042173D">
        <w:rPr>
          <w:color w:val="000000"/>
          <w:lang w:eastAsia="cs-CZ"/>
        </w:rPr>
        <w:t xml:space="preserve"> tohoto </w:t>
      </w:r>
      <w:r w:rsidR="00101CD0" w:rsidRPr="0042173D">
        <w:rPr>
          <w:color w:val="000000"/>
          <w:lang w:eastAsia="cs-CZ"/>
        </w:rPr>
        <w:t>důvodu</w:t>
      </w:r>
      <w:r w:rsidR="00E55894" w:rsidRPr="0042173D">
        <w:rPr>
          <w:color w:val="000000"/>
          <w:lang w:eastAsia="cs-CZ"/>
        </w:rPr>
        <w:t xml:space="preserve"> uplatňovat vůči objednateli žádné sankce</w:t>
      </w:r>
      <w:r w:rsidR="00F9427B" w:rsidRPr="0042173D">
        <w:rPr>
          <w:color w:val="000000"/>
          <w:lang w:eastAsia="cs-CZ"/>
        </w:rPr>
        <w:t xml:space="preserve">, </w:t>
      </w:r>
      <w:r w:rsidR="00F9427B" w:rsidRPr="0042173D">
        <w:rPr>
          <w:color w:val="000000"/>
        </w:rPr>
        <w:t>zejména požadovat úhradu úroků z prodlení</w:t>
      </w:r>
      <w:r w:rsidR="00E55894" w:rsidRPr="0042173D">
        <w:rPr>
          <w:color w:val="000000"/>
          <w:lang w:eastAsia="cs-CZ"/>
        </w:rPr>
        <w:t>.</w:t>
      </w:r>
      <w:r w:rsidR="002019C0" w:rsidRPr="0042173D">
        <w:rPr>
          <w:color w:val="000000"/>
          <w:lang w:eastAsia="cs-CZ"/>
        </w:rPr>
        <w:t xml:space="preserve"> </w:t>
      </w:r>
      <w:r w:rsidR="00E877BC" w:rsidRPr="0042173D">
        <w:t>Objednatel</w:t>
      </w:r>
      <w:r w:rsidR="002019C0" w:rsidRPr="0042173D">
        <w:t xml:space="preserve"> v případě, že schválené finanční prostředky vyplývající ze schváleného státního rozpočtu na příslušný rok, mu neumožní uhradit vzniklé pohledávky v příslušném roce, je oprávněn </w:t>
      </w:r>
      <w:r w:rsidR="002019C0" w:rsidRPr="00E46A12">
        <w:t xml:space="preserve">podle čl. X. odst. </w:t>
      </w:r>
      <w:r w:rsidR="00E46A12" w:rsidRPr="00E46A12">
        <w:t>5</w:t>
      </w:r>
      <w:r w:rsidR="0026033C">
        <w:t>.</w:t>
      </w:r>
      <w:r w:rsidR="00D03AAC">
        <w:t xml:space="preserve"> od</w:t>
      </w:r>
      <w:r w:rsidR="002019C0" w:rsidRPr="0042173D">
        <w:t xml:space="preserve"> této smlouvy </w:t>
      </w:r>
      <w:r w:rsidR="00D03AAC">
        <w:t>odstoupit</w:t>
      </w:r>
      <w:r w:rsidR="002019C0" w:rsidRPr="0042173D">
        <w:t xml:space="preserve">, aniž by </w:t>
      </w:r>
      <w:r>
        <w:t>poskytovatel</w:t>
      </w:r>
      <w:r w:rsidR="00E877BC" w:rsidRPr="0042173D">
        <w:t>i</w:t>
      </w:r>
      <w:r w:rsidR="002019C0" w:rsidRPr="0042173D">
        <w:t xml:space="preserve"> vznikly jakékoliv nároky z tohoto titulu na smluvní pokuty, veškeré jiné sankce, úhradu škod atd.</w:t>
      </w:r>
    </w:p>
    <w:p w14:paraId="04BB8DB0" w14:textId="77777777" w:rsidR="0007209F" w:rsidRPr="0042173D" w:rsidRDefault="004068D1" w:rsidP="00736443">
      <w:pPr>
        <w:pStyle w:val="Nadpis1"/>
        <w:spacing w:before="240"/>
      </w:pPr>
      <w:r w:rsidRPr="0042173D">
        <w:t xml:space="preserve">Článek </w:t>
      </w:r>
    </w:p>
    <w:p w14:paraId="2A375A80" w14:textId="77777777" w:rsidR="00BA3A76" w:rsidRPr="005E6C20" w:rsidRDefault="0007209F" w:rsidP="005E6C20">
      <w:pPr>
        <w:pStyle w:val="Zkladntext50"/>
        <w:shd w:val="clear" w:color="auto" w:fill="auto"/>
        <w:spacing w:before="0" w:after="0" w:line="240" w:lineRule="auto"/>
        <w:ind w:left="284" w:hanging="284"/>
        <w:jc w:val="center"/>
        <w:rPr>
          <w:color w:val="000000"/>
          <w:sz w:val="22"/>
          <w:szCs w:val="22"/>
          <w:lang w:eastAsia="cs-CZ"/>
        </w:rPr>
      </w:pPr>
      <w:r w:rsidRPr="0042173D">
        <w:rPr>
          <w:color w:val="000000"/>
          <w:sz w:val="22"/>
          <w:szCs w:val="22"/>
          <w:lang w:eastAsia="cs-CZ"/>
        </w:rPr>
        <w:t>Práva a povinnosti smluvních stran</w:t>
      </w:r>
    </w:p>
    <w:p w14:paraId="465A317F" w14:textId="77777777" w:rsidR="00A63E14" w:rsidRPr="0042173D" w:rsidRDefault="00A63E14" w:rsidP="005325D6">
      <w:pPr>
        <w:pStyle w:val="Zkladntext3"/>
        <w:numPr>
          <w:ilvl w:val="0"/>
          <w:numId w:val="4"/>
        </w:numPr>
        <w:shd w:val="clear" w:color="auto" w:fill="auto"/>
        <w:spacing w:before="120" w:line="240" w:lineRule="auto"/>
        <w:ind w:left="284" w:right="83" w:hanging="284"/>
        <w:jc w:val="both"/>
      </w:pPr>
      <w:r>
        <w:rPr>
          <w:color w:val="000000"/>
          <w:lang w:eastAsia="cs-CZ"/>
        </w:rPr>
        <w:t>Poskytovatel</w:t>
      </w:r>
      <w:r w:rsidRPr="0042173D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se zavazuje poskytovat služby objednateli v rozsahu, kvalitě a za podmínek uvedených v této smlouvě.</w:t>
      </w:r>
    </w:p>
    <w:p w14:paraId="332F67F4" w14:textId="54E4567C" w:rsidR="00A63E14" w:rsidRDefault="00A63E14" w:rsidP="005325D6">
      <w:pPr>
        <w:numPr>
          <w:ilvl w:val="0"/>
          <w:numId w:val="4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Poskytovatel se zavazuje </w:t>
      </w:r>
      <w:r w:rsidR="0075325A">
        <w:rPr>
          <w:rFonts w:cs="Arial"/>
          <w:sz w:val="22"/>
          <w:szCs w:val="22"/>
        </w:rPr>
        <w:t>poskytovat</w:t>
      </w:r>
      <w:r>
        <w:rPr>
          <w:rFonts w:cs="Arial"/>
          <w:sz w:val="22"/>
          <w:szCs w:val="22"/>
        </w:rPr>
        <w:t xml:space="preserve"> služby dle této smlouvy tak, aby nebyly ohroženy jiné činnosti objednatele, které s prováděním služeb souvisí.</w:t>
      </w:r>
    </w:p>
    <w:p w14:paraId="3CB3CDD6" w14:textId="7686DF57" w:rsidR="00A63E14" w:rsidRDefault="00A63E14" w:rsidP="005325D6">
      <w:pPr>
        <w:numPr>
          <w:ilvl w:val="0"/>
          <w:numId w:val="4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Poskytovatel se zavazuje </w:t>
      </w:r>
      <w:r w:rsidR="0075325A">
        <w:rPr>
          <w:rFonts w:cs="Arial"/>
          <w:sz w:val="22"/>
          <w:szCs w:val="22"/>
        </w:rPr>
        <w:t>poskytovat</w:t>
      </w:r>
      <w:r>
        <w:rPr>
          <w:rFonts w:cs="Arial"/>
          <w:sz w:val="22"/>
          <w:szCs w:val="22"/>
        </w:rPr>
        <w:t xml:space="preserve"> služby dle této smlouvy a v souladu se zákony ČR a prostřednictví</w:t>
      </w:r>
      <w:r w:rsidR="00736443">
        <w:rPr>
          <w:rFonts w:cs="Arial"/>
          <w:sz w:val="22"/>
          <w:szCs w:val="22"/>
        </w:rPr>
        <w:t>m osob s potřebnou kvalifikací.</w:t>
      </w:r>
    </w:p>
    <w:p w14:paraId="49F5CA17" w14:textId="55AA257F" w:rsidR="00A63E14" w:rsidRPr="00A63E14" w:rsidRDefault="00A63E14" w:rsidP="005325D6">
      <w:pPr>
        <w:pStyle w:val="Zkladntext3"/>
        <w:numPr>
          <w:ilvl w:val="0"/>
          <w:numId w:val="4"/>
        </w:numPr>
        <w:shd w:val="clear" w:color="auto" w:fill="auto"/>
        <w:spacing w:before="120" w:line="240" w:lineRule="auto"/>
        <w:ind w:left="284" w:hanging="284"/>
        <w:jc w:val="both"/>
      </w:pPr>
      <w:r>
        <w:t>Poskytovatel prohlašuje, že služby dle této smlouvy nebudou zatíženy právy třetích osob, ze kterých by pro objednatele vyplynuly jakékoliv další finanční nebo jiné nároky či závazky. V případě nepravdivosti tohoto prohlášení poskytovatel nahradí škodu, která objednateli vznikla.</w:t>
      </w:r>
    </w:p>
    <w:p w14:paraId="4A0D115E" w14:textId="2C12329F" w:rsidR="00A63E14" w:rsidRPr="006F4ABB" w:rsidRDefault="00A63E14" w:rsidP="005325D6">
      <w:pPr>
        <w:pStyle w:val="Zkladntext3"/>
        <w:numPr>
          <w:ilvl w:val="0"/>
          <w:numId w:val="4"/>
        </w:numPr>
        <w:shd w:val="clear" w:color="auto" w:fill="auto"/>
        <w:spacing w:before="120" w:line="240" w:lineRule="auto"/>
        <w:ind w:left="284" w:hanging="284"/>
        <w:jc w:val="both"/>
      </w:pPr>
      <w:r w:rsidRPr="006F4ABB">
        <w:rPr>
          <w:color w:val="000000"/>
          <w:lang w:eastAsia="cs-CZ"/>
        </w:rPr>
        <w:t xml:space="preserve">Objednatel </w:t>
      </w:r>
      <w:r>
        <w:rPr>
          <w:color w:val="000000"/>
          <w:lang w:eastAsia="cs-CZ"/>
        </w:rPr>
        <w:t>a poskytovatel se dohodli, že objednatel je oprávněn kontrolovat poskytování služeb poskytovatelem a t</w:t>
      </w:r>
      <w:r w:rsidR="00736443">
        <w:rPr>
          <w:color w:val="000000"/>
          <w:lang w:eastAsia="cs-CZ"/>
        </w:rPr>
        <w:t>o i bez předchozího upozornění.</w:t>
      </w:r>
    </w:p>
    <w:p w14:paraId="72601D36" w14:textId="61C3F3E4" w:rsidR="00A63E14" w:rsidRDefault="00A63E14" w:rsidP="005325D6">
      <w:pPr>
        <w:numPr>
          <w:ilvl w:val="0"/>
          <w:numId w:val="4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Objednatel se zavazuje poskytnout poskytovateli veškerou součinnost nezbytnou k zřízení a řádnému poskytování služeb poskytovatelem v souladu s touto smlouvou.</w:t>
      </w:r>
    </w:p>
    <w:p w14:paraId="35706777" w14:textId="242EAF2B" w:rsidR="00A63E14" w:rsidRDefault="00A63E14" w:rsidP="005325D6">
      <w:pPr>
        <w:numPr>
          <w:ilvl w:val="0"/>
          <w:numId w:val="4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Objednatel se zavazuje umožnit poskytovateli přístup k prvkům ICT infrastruktury Správy státních hmotných rezerv v rozsahu nezbytném pro řádné provedení předmětu smlouvy a vyčlenit k součinnosti zaměstnance nezbytné pro řádné provedení poskytovatelem.</w:t>
      </w:r>
    </w:p>
    <w:p w14:paraId="23BB4ADD" w14:textId="7B26E716" w:rsidR="00A63E14" w:rsidRDefault="00A63E14" w:rsidP="005325D6">
      <w:pPr>
        <w:numPr>
          <w:ilvl w:val="0"/>
          <w:numId w:val="4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Smluvní strany se zavazují úzce spolupracovat, zejména poskytovat úplné, pravdivé a včasné informace potřebné k řádnému plnění svých závazků, přičemž v případné změny podstatných okolností, které mají nebo mohou mít vliv na plnění smlouvy, jsou povinny o takové změně informovat druhou smluvní stranu bezodkladně, nejpozději však do 3 pracovních dnů po zjištění takové změny.</w:t>
      </w:r>
    </w:p>
    <w:p w14:paraId="479EBBA3" w14:textId="77777777" w:rsidR="0007209F" w:rsidRPr="0042173D" w:rsidRDefault="004068D1" w:rsidP="00736443">
      <w:pPr>
        <w:pStyle w:val="Nadpis1"/>
        <w:spacing w:before="240"/>
      </w:pPr>
      <w:bookmarkStart w:id="4" w:name="bookmark1"/>
      <w:r w:rsidRPr="0042173D">
        <w:lastRenderedPageBreak/>
        <w:t xml:space="preserve">Článek </w:t>
      </w:r>
      <w:bookmarkEnd w:id="4"/>
    </w:p>
    <w:p w14:paraId="2F9125A5" w14:textId="77777777" w:rsidR="00204B77" w:rsidRPr="005E6C20" w:rsidRDefault="0007209F" w:rsidP="00971037">
      <w:pPr>
        <w:pStyle w:val="Zkladntext50"/>
        <w:keepNext/>
        <w:widowControl/>
        <w:shd w:val="clear" w:color="auto" w:fill="auto"/>
        <w:spacing w:before="0" w:after="0" w:line="240" w:lineRule="auto"/>
        <w:ind w:left="284" w:hanging="284"/>
        <w:jc w:val="center"/>
        <w:rPr>
          <w:color w:val="000000"/>
          <w:sz w:val="22"/>
          <w:szCs w:val="22"/>
          <w:lang w:eastAsia="cs-CZ"/>
        </w:rPr>
      </w:pPr>
      <w:r w:rsidRPr="0042173D">
        <w:rPr>
          <w:color w:val="000000"/>
          <w:sz w:val="22"/>
          <w:szCs w:val="22"/>
          <w:lang w:eastAsia="cs-CZ"/>
        </w:rPr>
        <w:t>Záruka za jakost a odpovědnost za vady</w:t>
      </w:r>
    </w:p>
    <w:p w14:paraId="6E5E0514" w14:textId="26EFECDD" w:rsidR="0007209F" w:rsidRPr="0042173D" w:rsidRDefault="004C1428" w:rsidP="005325D6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Poskytovatel</w:t>
      </w:r>
      <w:r w:rsidR="0007209F" w:rsidRPr="0042173D">
        <w:rPr>
          <w:color w:val="000000"/>
          <w:lang w:eastAsia="cs-CZ"/>
        </w:rPr>
        <w:t xml:space="preserve"> poskytuje objednateli záruku na </w:t>
      </w:r>
      <w:r w:rsidR="0075325A">
        <w:rPr>
          <w:color w:val="000000"/>
          <w:lang w:eastAsia="cs-CZ"/>
        </w:rPr>
        <w:t>jakost služ</w:t>
      </w:r>
      <w:r w:rsidR="00EC2738">
        <w:rPr>
          <w:color w:val="000000"/>
          <w:lang w:eastAsia="cs-CZ"/>
        </w:rPr>
        <w:t>eb</w:t>
      </w:r>
      <w:r w:rsidR="0007209F" w:rsidRPr="0042173D">
        <w:rPr>
          <w:color w:val="000000"/>
          <w:lang w:eastAsia="cs-CZ"/>
        </w:rPr>
        <w:t xml:space="preserve"> po dobu</w:t>
      </w:r>
      <w:r w:rsidR="00620F08">
        <w:rPr>
          <w:color w:val="000000"/>
          <w:lang w:eastAsia="cs-CZ"/>
        </w:rPr>
        <w:t xml:space="preserve"> 24</w:t>
      </w:r>
      <w:r w:rsidR="0007209F" w:rsidRPr="0042173D">
        <w:rPr>
          <w:color w:val="000000"/>
          <w:lang w:eastAsia="cs-CZ"/>
        </w:rPr>
        <w:t xml:space="preserve"> měsíců</w:t>
      </w:r>
      <w:r w:rsidR="00F66AA9" w:rsidRPr="0042173D">
        <w:rPr>
          <w:color w:val="000000"/>
          <w:lang w:eastAsia="cs-CZ"/>
        </w:rPr>
        <w:t xml:space="preserve">. </w:t>
      </w:r>
      <w:r w:rsidR="0007209F" w:rsidRPr="0042173D">
        <w:rPr>
          <w:color w:val="000000"/>
          <w:lang w:eastAsia="cs-CZ"/>
        </w:rPr>
        <w:t xml:space="preserve">Záruka počíná běžet </w:t>
      </w:r>
      <w:r w:rsidR="0075325A">
        <w:rPr>
          <w:color w:val="000000"/>
          <w:lang w:eastAsia="cs-CZ"/>
        </w:rPr>
        <w:t>ode dne zahájení poskytování služeb dle této smlouvy</w:t>
      </w:r>
      <w:r w:rsidR="0007209F" w:rsidRPr="0042173D">
        <w:rPr>
          <w:color w:val="000000"/>
          <w:lang w:eastAsia="cs-CZ"/>
        </w:rPr>
        <w:t>.</w:t>
      </w:r>
    </w:p>
    <w:p w14:paraId="197F9D9F" w14:textId="40E7BA27" w:rsidR="00BA3A76" w:rsidRPr="005E6C20" w:rsidRDefault="0075325A" w:rsidP="005325D6">
      <w:pPr>
        <w:numPr>
          <w:ilvl w:val="0"/>
          <w:numId w:val="5"/>
        </w:numPr>
        <w:spacing w:before="120" w:after="12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Služby mají</w:t>
      </w:r>
      <w:r w:rsidR="00BA3A76" w:rsidRPr="0042173D">
        <w:rPr>
          <w:rFonts w:cs="Arial"/>
          <w:sz w:val="22"/>
          <w:szCs w:val="22"/>
        </w:rPr>
        <w:t xml:space="preserve"> vady, </w:t>
      </w:r>
      <w:r>
        <w:rPr>
          <w:rFonts w:cs="Arial"/>
          <w:sz w:val="22"/>
          <w:szCs w:val="22"/>
        </w:rPr>
        <w:t>pokud nejsou poskytovány v souladu s touto smlouvou</w:t>
      </w:r>
      <w:r w:rsidR="00736443">
        <w:rPr>
          <w:rFonts w:cs="Arial"/>
          <w:sz w:val="22"/>
          <w:szCs w:val="22"/>
        </w:rPr>
        <w:t>.</w:t>
      </w:r>
    </w:p>
    <w:p w14:paraId="4FCE940F" w14:textId="05536BC0" w:rsidR="0007209F" w:rsidRPr="0042173D" w:rsidRDefault="0075325A" w:rsidP="005325D6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Po dobu záruční doby má objednatel právo požadovat z</w:t>
      </w:r>
      <w:r w:rsidR="0007209F" w:rsidRPr="0042173D">
        <w:rPr>
          <w:color w:val="000000"/>
          <w:lang w:eastAsia="cs-CZ"/>
        </w:rPr>
        <w:t xml:space="preserve">áruční opravy </w:t>
      </w:r>
      <w:r>
        <w:rPr>
          <w:color w:val="000000"/>
          <w:lang w:eastAsia="cs-CZ"/>
        </w:rPr>
        <w:t xml:space="preserve">a tyto opravy </w:t>
      </w:r>
      <w:r w:rsidR="0007209F" w:rsidRPr="0042173D">
        <w:rPr>
          <w:color w:val="000000"/>
          <w:lang w:eastAsia="cs-CZ"/>
        </w:rPr>
        <w:t xml:space="preserve">musí </w:t>
      </w:r>
      <w:r w:rsidR="004C1428">
        <w:rPr>
          <w:color w:val="000000"/>
          <w:lang w:eastAsia="cs-CZ"/>
        </w:rPr>
        <w:t>poskytovatel</w:t>
      </w:r>
      <w:r w:rsidR="0007209F" w:rsidRPr="0042173D">
        <w:rPr>
          <w:color w:val="000000"/>
          <w:lang w:eastAsia="cs-CZ"/>
        </w:rPr>
        <w:t xml:space="preserve"> po dobu záruky provádět bezplatně</w:t>
      </w:r>
      <w:r w:rsidR="00AD7DEF" w:rsidRPr="0042173D">
        <w:rPr>
          <w:color w:val="000000"/>
          <w:lang w:eastAsia="cs-CZ"/>
        </w:rPr>
        <w:t>.</w:t>
      </w:r>
    </w:p>
    <w:p w14:paraId="4312DF3D" w14:textId="01220118" w:rsidR="0007209F" w:rsidRPr="0042173D" w:rsidRDefault="0007209F" w:rsidP="005325D6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20" w:hanging="284"/>
        <w:jc w:val="both"/>
      </w:pPr>
      <w:r w:rsidRPr="0042173D">
        <w:rPr>
          <w:color w:val="000000"/>
          <w:lang w:eastAsia="cs-CZ"/>
        </w:rPr>
        <w:t xml:space="preserve">Objednatel uplatní záruku u </w:t>
      </w:r>
      <w:r w:rsidR="004C1428">
        <w:rPr>
          <w:color w:val="000000"/>
          <w:lang w:eastAsia="cs-CZ"/>
        </w:rPr>
        <w:t>poskytovatel</w:t>
      </w:r>
      <w:r w:rsidRPr="0042173D">
        <w:rPr>
          <w:color w:val="000000"/>
          <w:lang w:eastAsia="cs-CZ"/>
        </w:rPr>
        <w:t>e písemně a v oznámení uvede,</w:t>
      </w:r>
      <w:r w:rsidR="00E82CFE" w:rsidRPr="0042173D">
        <w:rPr>
          <w:color w:val="000000"/>
          <w:lang w:eastAsia="cs-CZ"/>
        </w:rPr>
        <w:t xml:space="preserve"> v čem vady spočívají. V případ</w:t>
      </w:r>
      <w:r w:rsidRPr="0042173D">
        <w:rPr>
          <w:color w:val="000000"/>
          <w:lang w:eastAsia="cs-CZ"/>
        </w:rPr>
        <w:t xml:space="preserve">ě pochybnosti ohledně data doručení uplatnění záruky se má za to, že záruka byla uplatněna </w:t>
      </w:r>
      <w:r w:rsidR="0075325A">
        <w:rPr>
          <w:color w:val="000000"/>
          <w:lang w:eastAsia="cs-CZ"/>
        </w:rPr>
        <w:t>2</w:t>
      </w:r>
      <w:r w:rsidR="00E82CFE" w:rsidRPr="0042173D">
        <w:rPr>
          <w:color w:val="000000"/>
          <w:lang w:eastAsia="cs-CZ"/>
        </w:rPr>
        <w:t>.</w:t>
      </w:r>
      <w:r w:rsidRPr="0042173D">
        <w:rPr>
          <w:color w:val="000000"/>
          <w:lang w:eastAsia="cs-CZ"/>
        </w:rPr>
        <w:t xml:space="preserve"> den po </w:t>
      </w:r>
      <w:r w:rsidR="008B54AE" w:rsidRPr="0042173D">
        <w:rPr>
          <w:color w:val="000000"/>
          <w:lang w:eastAsia="cs-CZ"/>
        </w:rPr>
        <w:t xml:space="preserve">prokazatelném odeslání </w:t>
      </w:r>
      <w:r w:rsidR="00AD7DEF" w:rsidRPr="0042173D">
        <w:rPr>
          <w:color w:val="000000"/>
          <w:lang w:eastAsia="cs-CZ"/>
        </w:rPr>
        <w:t xml:space="preserve">písemného </w:t>
      </w:r>
      <w:r w:rsidRPr="0042173D">
        <w:rPr>
          <w:color w:val="000000"/>
          <w:lang w:eastAsia="cs-CZ"/>
        </w:rPr>
        <w:t>oznámení objednatele</w:t>
      </w:r>
      <w:r w:rsidR="00AD7DEF" w:rsidRPr="0042173D">
        <w:rPr>
          <w:color w:val="000000"/>
          <w:lang w:eastAsia="cs-CZ"/>
        </w:rPr>
        <w:t xml:space="preserve"> </w:t>
      </w:r>
      <w:r w:rsidR="004C1428">
        <w:rPr>
          <w:color w:val="000000"/>
          <w:lang w:eastAsia="cs-CZ"/>
        </w:rPr>
        <w:t>poskytovatel</w:t>
      </w:r>
      <w:r w:rsidR="00AD7DEF" w:rsidRPr="0042173D">
        <w:rPr>
          <w:color w:val="000000"/>
          <w:lang w:eastAsia="cs-CZ"/>
        </w:rPr>
        <w:t>i</w:t>
      </w:r>
      <w:r w:rsidR="00015384" w:rsidRPr="0042173D">
        <w:rPr>
          <w:color w:val="000000"/>
          <w:lang w:eastAsia="cs-CZ"/>
        </w:rPr>
        <w:t>.</w:t>
      </w:r>
    </w:p>
    <w:p w14:paraId="460AEE31" w14:textId="7FE993B9" w:rsidR="0007209F" w:rsidRPr="0075325A" w:rsidRDefault="004C1428" w:rsidP="005325D6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20" w:hanging="284"/>
        <w:jc w:val="both"/>
      </w:pPr>
      <w:r>
        <w:rPr>
          <w:color w:val="000000"/>
          <w:lang w:eastAsia="cs-CZ"/>
        </w:rPr>
        <w:t>Poskytovatel</w:t>
      </w:r>
      <w:r w:rsidR="0007209F" w:rsidRPr="0042173D">
        <w:rPr>
          <w:color w:val="000000"/>
          <w:lang w:eastAsia="cs-CZ"/>
        </w:rPr>
        <w:t xml:space="preserve"> je povinen po dobu trvání záruky bezplatně odstranit ohlášené vady </w:t>
      </w:r>
      <w:r w:rsidR="0075325A">
        <w:rPr>
          <w:color w:val="000000"/>
          <w:lang w:eastAsia="cs-CZ"/>
        </w:rPr>
        <w:t>a práce na odstranění reklamované vady je povinen zahájit bezodkladně ode dne doručení oznámení</w:t>
      </w:r>
      <w:r w:rsidR="0007209F" w:rsidRPr="0042173D">
        <w:rPr>
          <w:color w:val="000000"/>
          <w:lang w:eastAsia="cs-CZ"/>
        </w:rPr>
        <w:t>.</w:t>
      </w:r>
    </w:p>
    <w:p w14:paraId="3ED528A7" w14:textId="4EDC67EB" w:rsidR="0075325A" w:rsidRPr="0042173D" w:rsidRDefault="0075325A" w:rsidP="005325D6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20" w:hanging="284"/>
        <w:jc w:val="both"/>
      </w:pPr>
      <w:r>
        <w:rPr>
          <w:color w:val="000000"/>
          <w:lang w:eastAsia="cs-CZ"/>
        </w:rPr>
        <w:t>Záruka se vztahuje na veškeré dodávky a služby realizované na základě pozdějších objednávek, které se odkazují na tuto smlouvu.</w:t>
      </w:r>
    </w:p>
    <w:p w14:paraId="142B8352" w14:textId="77777777" w:rsidR="0030023B" w:rsidRPr="0042173D" w:rsidRDefault="004068D1" w:rsidP="00736443">
      <w:pPr>
        <w:pStyle w:val="Nadpis1"/>
        <w:spacing w:before="240"/>
      </w:pPr>
      <w:r w:rsidRPr="0042173D">
        <w:t xml:space="preserve">Článek </w:t>
      </w:r>
    </w:p>
    <w:p w14:paraId="64599DB4" w14:textId="29CDAC92" w:rsidR="003B34C0" w:rsidRPr="0042173D" w:rsidRDefault="00B54891" w:rsidP="005E6C20">
      <w:pPr>
        <w:pStyle w:val="Zkladntext3"/>
        <w:shd w:val="clear" w:color="auto" w:fill="auto"/>
        <w:tabs>
          <w:tab w:val="left" w:pos="402"/>
        </w:tabs>
        <w:spacing w:after="0" w:line="240" w:lineRule="auto"/>
        <w:ind w:left="284" w:right="23" w:hanging="284"/>
        <w:jc w:val="center"/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>P</w:t>
      </w:r>
      <w:r w:rsidR="00620F08">
        <w:rPr>
          <w:b/>
          <w:color w:val="000000"/>
          <w:lang w:eastAsia="cs-CZ"/>
        </w:rPr>
        <w:t>ráva k duševnímu vlastnictví</w:t>
      </w:r>
    </w:p>
    <w:p w14:paraId="32E9BDF5" w14:textId="6CFC51B1" w:rsidR="00620F08" w:rsidRDefault="004C1428" w:rsidP="005325D6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Poskytovatel</w:t>
      </w:r>
      <w:r w:rsidR="00807A59">
        <w:rPr>
          <w:color w:val="000000"/>
          <w:lang w:eastAsia="cs-CZ"/>
        </w:rPr>
        <w:t xml:space="preserve"> zabezpečí, že </w:t>
      </w:r>
      <w:r w:rsidR="00B54891">
        <w:rPr>
          <w:color w:val="000000"/>
          <w:lang w:eastAsia="cs-CZ"/>
        </w:rPr>
        <w:t>služba</w:t>
      </w:r>
      <w:r w:rsidR="00807A59">
        <w:rPr>
          <w:color w:val="000000"/>
          <w:lang w:eastAsia="cs-CZ"/>
        </w:rPr>
        <w:t xml:space="preserve"> </w:t>
      </w:r>
      <w:r w:rsidR="00620F08">
        <w:rPr>
          <w:color w:val="000000"/>
          <w:lang w:eastAsia="cs-CZ"/>
        </w:rPr>
        <w:t xml:space="preserve">dle </w:t>
      </w:r>
      <w:r w:rsidR="00807A59">
        <w:rPr>
          <w:color w:val="000000"/>
          <w:lang w:eastAsia="cs-CZ"/>
        </w:rPr>
        <w:t xml:space="preserve">této </w:t>
      </w:r>
      <w:r w:rsidR="00B54891">
        <w:rPr>
          <w:color w:val="000000"/>
          <w:lang w:eastAsia="cs-CZ"/>
        </w:rPr>
        <w:t>smlouvy nebude</w:t>
      </w:r>
      <w:r w:rsidR="00807A59">
        <w:rPr>
          <w:color w:val="000000"/>
          <w:lang w:eastAsia="cs-CZ"/>
        </w:rPr>
        <w:t xml:space="preserve"> </w:t>
      </w:r>
      <w:r w:rsidR="00620F08">
        <w:rPr>
          <w:color w:val="000000"/>
          <w:lang w:eastAsia="cs-CZ"/>
        </w:rPr>
        <w:t>zatížen</w:t>
      </w:r>
      <w:r w:rsidR="00B54891">
        <w:rPr>
          <w:color w:val="000000"/>
          <w:lang w:eastAsia="cs-CZ"/>
        </w:rPr>
        <w:t>a</w:t>
      </w:r>
      <w:r w:rsidR="00620F08">
        <w:rPr>
          <w:color w:val="000000"/>
          <w:lang w:eastAsia="cs-CZ"/>
        </w:rPr>
        <w:t xml:space="preserve"> právy třetích osob, ze kterých by pro objednatele vyplynuly j</w:t>
      </w:r>
      <w:r w:rsidR="00807A59">
        <w:rPr>
          <w:color w:val="000000"/>
          <w:lang w:eastAsia="cs-CZ"/>
        </w:rPr>
        <w:t>akékoliv další fina</w:t>
      </w:r>
      <w:r w:rsidR="00620F08">
        <w:rPr>
          <w:color w:val="000000"/>
          <w:lang w:eastAsia="cs-CZ"/>
        </w:rPr>
        <w:t>nč</w:t>
      </w:r>
      <w:r w:rsidR="00807A59">
        <w:rPr>
          <w:color w:val="000000"/>
          <w:lang w:eastAsia="cs-CZ"/>
        </w:rPr>
        <w:t>n</w:t>
      </w:r>
      <w:r w:rsidR="00620F08">
        <w:rPr>
          <w:color w:val="000000"/>
          <w:lang w:eastAsia="cs-CZ"/>
        </w:rPr>
        <w:t xml:space="preserve">í nebo jiné nároky ve prospěch třetích stran. V opačném případě </w:t>
      </w:r>
      <w:r>
        <w:rPr>
          <w:color w:val="000000"/>
          <w:lang w:eastAsia="cs-CZ"/>
        </w:rPr>
        <w:t>poskytovatel</w:t>
      </w:r>
      <w:r w:rsidR="00620F08">
        <w:rPr>
          <w:color w:val="000000"/>
          <w:lang w:eastAsia="cs-CZ"/>
        </w:rPr>
        <w:t xml:space="preserve"> ponese veškeré důsledky takovéhoto porušení pr</w:t>
      </w:r>
      <w:r w:rsidR="00807A59">
        <w:rPr>
          <w:color w:val="000000"/>
          <w:lang w:eastAsia="cs-CZ"/>
        </w:rPr>
        <w:t>áva</w:t>
      </w:r>
      <w:r w:rsidR="00620F08">
        <w:rPr>
          <w:color w:val="000000"/>
          <w:lang w:eastAsia="cs-CZ"/>
        </w:rPr>
        <w:t xml:space="preserve"> třetích </w:t>
      </w:r>
      <w:r w:rsidR="00807A59">
        <w:rPr>
          <w:color w:val="000000"/>
          <w:lang w:eastAsia="cs-CZ"/>
        </w:rPr>
        <w:t>os</w:t>
      </w:r>
      <w:r w:rsidR="00620F08">
        <w:rPr>
          <w:color w:val="000000"/>
          <w:lang w:eastAsia="cs-CZ"/>
        </w:rPr>
        <w:t>ob, vč</w:t>
      </w:r>
      <w:r w:rsidR="00807A59">
        <w:rPr>
          <w:color w:val="000000"/>
          <w:lang w:eastAsia="cs-CZ"/>
        </w:rPr>
        <w:t>et</w:t>
      </w:r>
      <w:r w:rsidR="00620F08">
        <w:rPr>
          <w:color w:val="000000"/>
          <w:lang w:eastAsia="cs-CZ"/>
        </w:rPr>
        <w:t>ně úhrady všech takto vzniklých ško</w:t>
      </w:r>
      <w:r w:rsidR="00076B82">
        <w:rPr>
          <w:color w:val="000000"/>
          <w:lang w:eastAsia="cs-CZ"/>
        </w:rPr>
        <w:t>d, a to bez ohledu na zavinění.</w:t>
      </w:r>
    </w:p>
    <w:p w14:paraId="7C04487C" w14:textId="39F573A5" w:rsidR="00267F4B" w:rsidRPr="0042173D" w:rsidRDefault="004C1428" w:rsidP="005325D6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Poskytovatel</w:t>
      </w:r>
      <w:r w:rsidR="00620F08">
        <w:rPr>
          <w:color w:val="000000"/>
          <w:lang w:eastAsia="cs-CZ"/>
        </w:rPr>
        <w:t xml:space="preserve"> poskytuje objednateli právo k nevýlučnému </w:t>
      </w:r>
      <w:r w:rsidR="00807A59">
        <w:rPr>
          <w:color w:val="000000"/>
          <w:lang w:eastAsia="cs-CZ"/>
        </w:rPr>
        <w:t xml:space="preserve">a neomezenému využití jím </w:t>
      </w:r>
      <w:r w:rsidR="00DF2C5A">
        <w:rPr>
          <w:color w:val="000000"/>
          <w:lang w:eastAsia="cs-CZ"/>
        </w:rPr>
        <w:t>poskytovaných</w:t>
      </w:r>
      <w:r w:rsidR="0075325A">
        <w:rPr>
          <w:color w:val="000000"/>
          <w:lang w:eastAsia="cs-CZ"/>
        </w:rPr>
        <w:t xml:space="preserve"> </w:t>
      </w:r>
      <w:r w:rsidR="00DF2C5A">
        <w:rPr>
          <w:color w:val="000000"/>
          <w:lang w:eastAsia="cs-CZ"/>
        </w:rPr>
        <w:t>služeb</w:t>
      </w:r>
      <w:r w:rsidR="00620F08">
        <w:rPr>
          <w:color w:val="000000"/>
          <w:lang w:eastAsia="cs-CZ"/>
        </w:rPr>
        <w:t xml:space="preserve"> podle </w:t>
      </w:r>
      <w:r w:rsidR="00807A59">
        <w:rPr>
          <w:color w:val="000000"/>
          <w:lang w:eastAsia="cs-CZ"/>
        </w:rPr>
        <w:t>této smlouvy</w:t>
      </w:r>
      <w:r w:rsidR="00620F08">
        <w:rPr>
          <w:color w:val="000000"/>
          <w:lang w:eastAsia="cs-CZ"/>
        </w:rPr>
        <w:t xml:space="preserve">, ve </w:t>
      </w:r>
      <w:r w:rsidR="00807A59">
        <w:rPr>
          <w:color w:val="000000"/>
          <w:lang w:eastAsia="cs-CZ"/>
        </w:rPr>
        <w:t>smyslu</w:t>
      </w:r>
      <w:r w:rsidR="00620F08">
        <w:rPr>
          <w:color w:val="000000"/>
          <w:lang w:eastAsia="cs-CZ"/>
        </w:rPr>
        <w:t xml:space="preserve"> zákona č. 121/2000 Sb., o právu autorském, o právech </w:t>
      </w:r>
      <w:r w:rsidR="00807A59">
        <w:rPr>
          <w:color w:val="000000"/>
          <w:lang w:eastAsia="cs-CZ"/>
        </w:rPr>
        <w:t>souvisejících</w:t>
      </w:r>
      <w:r w:rsidR="00620F08">
        <w:rPr>
          <w:color w:val="000000"/>
          <w:lang w:eastAsia="cs-CZ"/>
        </w:rPr>
        <w:t xml:space="preserve"> s právem autorským a o změně ně</w:t>
      </w:r>
      <w:r w:rsidR="00807A59">
        <w:rPr>
          <w:color w:val="000000"/>
          <w:lang w:eastAsia="cs-CZ"/>
        </w:rPr>
        <w:t>kterých zákonů (autorský zákon)</w:t>
      </w:r>
      <w:r w:rsidR="00620F08">
        <w:rPr>
          <w:color w:val="000000"/>
          <w:lang w:eastAsia="cs-CZ"/>
        </w:rPr>
        <w:t xml:space="preserve">, ve znění </w:t>
      </w:r>
      <w:r w:rsidR="00807A59">
        <w:rPr>
          <w:color w:val="000000"/>
          <w:lang w:eastAsia="cs-CZ"/>
        </w:rPr>
        <w:t>pozdějších</w:t>
      </w:r>
      <w:r w:rsidR="00620F08">
        <w:rPr>
          <w:color w:val="000000"/>
          <w:lang w:eastAsia="cs-CZ"/>
        </w:rPr>
        <w:t xml:space="preserve"> předpisů, a předpisů upravujících práva k duševnímu vlastnictví. Stejně tak </w:t>
      </w:r>
      <w:r>
        <w:rPr>
          <w:color w:val="000000"/>
          <w:lang w:eastAsia="cs-CZ"/>
        </w:rPr>
        <w:t>poskytovatel</w:t>
      </w:r>
      <w:r w:rsidR="00620F08">
        <w:rPr>
          <w:color w:val="000000"/>
          <w:lang w:eastAsia="cs-CZ"/>
        </w:rPr>
        <w:t xml:space="preserve"> poskytne právo, respektive nijak neomezí možnost servisu, úprav a rozvoje </w:t>
      </w:r>
      <w:r w:rsidR="00B54891">
        <w:rPr>
          <w:color w:val="000000"/>
          <w:lang w:eastAsia="cs-CZ"/>
        </w:rPr>
        <w:t>služby</w:t>
      </w:r>
      <w:r w:rsidR="00620F08">
        <w:rPr>
          <w:color w:val="000000"/>
          <w:lang w:eastAsia="cs-CZ"/>
        </w:rPr>
        <w:t xml:space="preserve"> objednatelem či jím</w:t>
      </w:r>
      <w:r w:rsidR="00807A59">
        <w:rPr>
          <w:color w:val="000000"/>
          <w:lang w:eastAsia="cs-CZ"/>
        </w:rPr>
        <w:t xml:space="preserve"> </w:t>
      </w:r>
      <w:r w:rsidR="00620F08">
        <w:rPr>
          <w:color w:val="000000"/>
          <w:lang w:eastAsia="cs-CZ"/>
        </w:rPr>
        <w:t xml:space="preserve">pověřenou třetí stranou. Tato práva </w:t>
      </w:r>
      <w:r>
        <w:rPr>
          <w:color w:val="000000"/>
          <w:lang w:eastAsia="cs-CZ"/>
        </w:rPr>
        <w:t>poskytovatel</w:t>
      </w:r>
      <w:r w:rsidR="00620F08">
        <w:rPr>
          <w:color w:val="000000"/>
          <w:lang w:eastAsia="cs-CZ"/>
        </w:rPr>
        <w:t xml:space="preserve"> poskytuje bez jakékoli úhrady nad rámec </w:t>
      </w:r>
      <w:r w:rsidR="00807A59">
        <w:rPr>
          <w:color w:val="000000"/>
          <w:lang w:eastAsia="cs-CZ"/>
        </w:rPr>
        <w:t>sjednané</w:t>
      </w:r>
      <w:r w:rsidR="00620F08">
        <w:rPr>
          <w:color w:val="000000"/>
          <w:lang w:eastAsia="cs-CZ"/>
        </w:rPr>
        <w:t xml:space="preserve"> ceny</w:t>
      </w:r>
      <w:r w:rsidR="00807A59">
        <w:rPr>
          <w:color w:val="000000"/>
          <w:lang w:eastAsia="cs-CZ"/>
        </w:rPr>
        <w:t xml:space="preserve"> dle čl. IV</w:t>
      </w:r>
      <w:r w:rsidR="00414214">
        <w:rPr>
          <w:color w:val="000000"/>
          <w:lang w:eastAsia="cs-CZ"/>
        </w:rPr>
        <w:t>.</w:t>
      </w:r>
      <w:r w:rsidR="00807A59">
        <w:rPr>
          <w:color w:val="000000"/>
          <w:lang w:eastAsia="cs-CZ"/>
        </w:rPr>
        <w:t xml:space="preserve"> této smlouvy</w:t>
      </w:r>
      <w:r w:rsidR="00620F08">
        <w:rPr>
          <w:color w:val="000000"/>
          <w:lang w:eastAsia="cs-CZ"/>
        </w:rPr>
        <w:t xml:space="preserve">, jestliže </w:t>
      </w:r>
      <w:r w:rsidR="00B54891">
        <w:rPr>
          <w:color w:val="000000"/>
          <w:lang w:eastAsia="cs-CZ"/>
        </w:rPr>
        <w:t>jsou takové služby</w:t>
      </w:r>
      <w:r w:rsidR="00620F08">
        <w:rPr>
          <w:color w:val="000000"/>
          <w:lang w:eastAsia="cs-CZ"/>
        </w:rPr>
        <w:t xml:space="preserve"> součástí plnění </w:t>
      </w:r>
      <w:r>
        <w:rPr>
          <w:color w:val="000000"/>
          <w:lang w:eastAsia="cs-CZ"/>
        </w:rPr>
        <w:t>poskytovatel</w:t>
      </w:r>
      <w:r w:rsidR="00B54891">
        <w:rPr>
          <w:color w:val="000000"/>
          <w:lang w:eastAsia="cs-CZ"/>
        </w:rPr>
        <w:t xml:space="preserve">e nebo budou vytvořeny </w:t>
      </w:r>
      <w:r w:rsidR="00620F08">
        <w:rPr>
          <w:color w:val="000000"/>
          <w:lang w:eastAsia="cs-CZ"/>
        </w:rPr>
        <w:t>za účelem plnění předmětu smlouvy, případně v průběhu plnění předmětu smlouvy.</w:t>
      </w:r>
    </w:p>
    <w:p w14:paraId="69212A20" w14:textId="77777777" w:rsidR="0074144C" w:rsidRPr="0042173D" w:rsidRDefault="004068D1" w:rsidP="00736443">
      <w:pPr>
        <w:pStyle w:val="Nadpis1"/>
        <w:spacing w:before="240"/>
      </w:pPr>
      <w:r w:rsidRPr="0042173D">
        <w:t>Článek</w:t>
      </w:r>
    </w:p>
    <w:p w14:paraId="385A0FB4" w14:textId="77777777" w:rsidR="00F247EC" w:rsidRPr="0042173D" w:rsidRDefault="0074144C" w:rsidP="005E6C20">
      <w:pPr>
        <w:pStyle w:val="Zkladntext3"/>
        <w:shd w:val="clear" w:color="auto" w:fill="auto"/>
        <w:tabs>
          <w:tab w:val="left" w:pos="402"/>
        </w:tabs>
        <w:spacing w:after="0" w:line="240" w:lineRule="auto"/>
        <w:ind w:left="284" w:right="23" w:hanging="284"/>
        <w:jc w:val="center"/>
        <w:rPr>
          <w:b/>
          <w:color w:val="000000"/>
          <w:lang w:eastAsia="cs-CZ"/>
        </w:rPr>
      </w:pPr>
      <w:r w:rsidRPr="0042173D">
        <w:rPr>
          <w:b/>
          <w:color w:val="000000"/>
          <w:lang w:eastAsia="cs-CZ"/>
        </w:rPr>
        <w:t>Náhrada škody</w:t>
      </w:r>
    </w:p>
    <w:p w14:paraId="72192C74" w14:textId="77777777" w:rsidR="0074144C" w:rsidRPr="005E6C20" w:rsidRDefault="0074144C" w:rsidP="005325D6">
      <w:pPr>
        <w:pStyle w:val="Zkladntext3"/>
        <w:numPr>
          <w:ilvl w:val="0"/>
          <w:numId w:val="8"/>
        </w:numPr>
        <w:shd w:val="clear" w:color="auto" w:fill="auto"/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>Každá ze stran nese odpovědnost za způsobenou škodu v rámci platných právních předpisů a této smlouvy. Obě smluvní strany se zavazují k vyvinutí maximálního úsilí k předcházení škodám a k minimalizaci vzniklých škod.</w:t>
      </w:r>
    </w:p>
    <w:p w14:paraId="4ACB4398" w14:textId="77777777" w:rsidR="0074144C" w:rsidRPr="0042173D" w:rsidRDefault="0074144C" w:rsidP="005325D6">
      <w:pPr>
        <w:pStyle w:val="Zkladntext3"/>
        <w:numPr>
          <w:ilvl w:val="0"/>
          <w:numId w:val="8"/>
        </w:numPr>
        <w:shd w:val="clear" w:color="auto" w:fill="auto"/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>Žádná ze smluvních stran není v prodlení a ani nemá povinnost nahradit škodu způsobenou porušením svých povinností vyplývajících z této smlouvy, bránila-li jí</w:t>
      </w:r>
      <w:r w:rsidR="009E55A5" w:rsidRPr="0042173D">
        <w:rPr>
          <w:color w:val="000000"/>
          <w:lang w:eastAsia="cs-CZ"/>
        </w:rPr>
        <w:t> </w:t>
      </w:r>
      <w:r w:rsidRPr="0042173D">
        <w:rPr>
          <w:color w:val="000000"/>
          <w:lang w:eastAsia="cs-CZ"/>
        </w:rPr>
        <w:t>v jejich splnění některá z překážek vylučujících povinnost k náhradě škody ve smyslu §</w:t>
      </w:r>
      <w:r w:rsidR="009E55A5" w:rsidRPr="0042173D">
        <w:rPr>
          <w:color w:val="000000"/>
          <w:lang w:eastAsia="cs-CZ"/>
        </w:rPr>
        <w:t> </w:t>
      </w:r>
      <w:r w:rsidRPr="0042173D">
        <w:rPr>
          <w:color w:val="000000"/>
          <w:lang w:eastAsia="cs-CZ"/>
        </w:rPr>
        <w:t>2913 odst. 2 občanského zákoníku. Smluvní strany se zavazují upozornit druhou smluvní stranu bez zbytečného odkladu na vzniklé okolnosti vylučující odpovědnost bránící řádnému plnění této smlouvy.</w:t>
      </w:r>
    </w:p>
    <w:p w14:paraId="07A4ACBF" w14:textId="77777777" w:rsidR="00445B04" w:rsidRPr="0042173D" w:rsidRDefault="00445B04" w:rsidP="00736443">
      <w:pPr>
        <w:pStyle w:val="Nadpis1"/>
        <w:spacing w:before="240"/>
      </w:pPr>
      <w:r w:rsidRPr="0042173D">
        <w:t xml:space="preserve">Článek </w:t>
      </w:r>
    </w:p>
    <w:p w14:paraId="5383CEDD" w14:textId="77777777" w:rsidR="00445B04" w:rsidRPr="0042173D" w:rsidRDefault="00445B04" w:rsidP="005E6C20">
      <w:pPr>
        <w:pStyle w:val="Zkladntext50"/>
        <w:shd w:val="clear" w:color="auto" w:fill="auto"/>
        <w:spacing w:before="0" w:after="0" w:line="240" w:lineRule="auto"/>
        <w:ind w:left="284" w:hanging="284"/>
        <w:jc w:val="center"/>
        <w:rPr>
          <w:color w:val="000000"/>
          <w:sz w:val="22"/>
          <w:szCs w:val="22"/>
          <w:lang w:eastAsia="cs-CZ"/>
        </w:rPr>
      </w:pPr>
      <w:r w:rsidRPr="0042173D">
        <w:rPr>
          <w:color w:val="000000"/>
          <w:sz w:val="22"/>
          <w:szCs w:val="22"/>
          <w:lang w:eastAsia="cs-CZ"/>
        </w:rPr>
        <w:t>Smluvní pokuta a úrok z</w:t>
      </w:r>
      <w:r w:rsidR="00F247EC" w:rsidRPr="0042173D">
        <w:rPr>
          <w:color w:val="000000"/>
          <w:sz w:val="22"/>
          <w:szCs w:val="22"/>
          <w:lang w:eastAsia="cs-CZ"/>
        </w:rPr>
        <w:t> </w:t>
      </w:r>
      <w:r w:rsidRPr="0042173D">
        <w:rPr>
          <w:color w:val="000000"/>
          <w:sz w:val="22"/>
          <w:szCs w:val="22"/>
          <w:lang w:eastAsia="cs-CZ"/>
        </w:rPr>
        <w:t>prodlení</w:t>
      </w:r>
    </w:p>
    <w:p w14:paraId="5FEE2164" w14:textId="3AD6184A" w:rsidR="00867058" w:rsidRPr="00807A59" w:rsidRDefault="00445B04" w:rsidP="005325D6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83" w:hanging="284"/>
        <w:jc w:val="both"/>
      </w:pPr>
      <w:r w:rsidRPr="0042173D">
        <w:rPr>
          <w:color w:val="000000"/>
          <w:lang w:eastAsia="cs-CZ"/>
        </w:rPr>
        <w:t xml:space="preserve">V případě, že </w:t>
      </w:r>
      <w:r w:rsidR="004C1428">
        <w:rPr>
          <w:color w:val="000000"/>
          <w:lang w:eastAsia="cs-CZ"/>
        </w:rPr>
        <w:t>poskytovatel</w:t>
      </w:r>
      <w:r w:rsidRPr="00807A59">
        <w:rPr>
          <w:color w:val="000000"/>
          <w:lang w:eastAsia="cs-CZ"/>
        </w:rPr>
        <w:t xml:space="preserve"> </w:t>
      </w:r>
      <w:r w:rsidR="009C1C7B">
        <w:rPr>
          <w:color w:val="000000"/>
          <w:lang w:eastAsia="cs-CZ"/>
        </w:rPr>
        <w:t>nedodrží lhůty uvedené ve smlouvě, má objednatel právo uplatnit vůči němu smluvní pokutu ve výši 10 000,- Kč za každý započatý den prodlení.</w:t>
      </w:r>
    </w:p>
    <w:p w14:paraId="4D83EDEB" w14:textId="4721ABBF" w:rsidR="00445B04" w:rsidRPr="0042173D" w:rsidRDefault="00445B04" w:rsidP="005325D6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83" w:hanging="284"/>
        <w:jc w:val="both"/>
      </w:pPr>
      <w:r w:rsidRPr="00807A59">
        <w:rPr>
          <w:color w:val="000000"/>
          <w:lang w:eastAsia="cs-CZ"/>
        </w:rPr>
        <w:lastRenderedPageBreak/>
        <w:t xml:space="preserve">V případě prodlení </w:t>
      </w:r>
      <w:r w:rsidR="004C1428">
        <w:rPr>
          <w:color w:val="000000"/>
          <w:lang w:eastAsia="cs-CZ"/>
        </w:rPr>
        <w:t>poskytovatel</w:t>
      </w:r>
      <w:r w:rsidRPr="00807A59">
        <w:rPr>
          <w:color w:val="000000"/>
          <w:lang w:eastAsia="cs-CZ"/>
        </w:rPr>
        <w:t>e s odstraňováním vad uplatněných objednatelem v záruční době</w:t>
      </w:r>
      <w:r w:rsidR="00FA68A6" w:rsidRPr="00807A59">
        <w:rPr>
          <w:color w:val="000000"/>
          <w:lang w:eastAsia="cs-CZ"/>
        </w:rPr>
        <w:t xml:space="preserve"> </w:t>
      </w:r>
      <w:r w:rsidRPr="00807A59">
        <w:rPr>
          <w:color w:val="000000"/>
          <w:lang w:eastAsia="cs-CZ"/>
        </w:rPr>
        <w:t xml:space="preserve">je </w:t>
      </w:r>
      <w:r w:rsidR="004C1428">
        <w:rPr>
          <w:color w:val="000000"/>
          <w:lang w:eastAsia="cs-CZ"/>
        </w:rPr>
        <w:t>poskytovatel</w:t>
      </w:r>
      <w:r w:rsidRPr="00807A59">
        <w:rPr>
          <w:color w:val="000000"/>
          <w:lang w:eastAsia="cs-CZ"/>
        </w:rPr>
        <w:t xml:space="preserve"> povinen zaplatit objednateli smluvní pokutu </w:t>
      </w:r>
      <w:r w:rsidR="009C1C7B">
        <w:rPr>
          <w:color w:val="000000"/>
          <w:lang w:eastAsia="cs-CZ"/>
        </w:rPr>
        <w:t>ve výši 10 000,- Kč</w:t>
      </w:r>
      <w:r w:rsidR="00867058" w:rsidRPr="0042173D">
        <w:rPr>
          <w:color w:val="000000"/>
          <w:lang w:eastAsia="cs-CZ"/>
        </w:rPr>
        <w:t xml:space="preserve"> za každou jednotlivou vadu a započatý den prodlení.</w:t>
      </w:r>
    </w:p>
    <w:p w14:paraId="594B3320" w14:textId="6A20774D" w:rsidR="00867058" w:rsidRPr="0042173D" w:rsidRDefault="007C282C" w:rsidP="005325D6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83" w:hanging="284"/>
        <w:jc w:val="both"/>
      </w:pPr>
      <w:r>
        <w:rPr>
          <w:color w:val="000000"/>
          <w:lang w:eastAsia="cs-CZ"/>
        </w:rPr>
        <w:t>Smluvní pokuty jsou splatné 14</w:t>
      </w:r>
      <w:r w:rsidR="00445B04" w:rsidRPr="0042173D">
        <w:rPr>
          <w:color w:val="000000"/>
          <w:lang w:eastAsia="cs-CZ"/>
        </w:rPr>
        <w:t xml:space="preserve"> den ode dne doručení písemné výzvy objednatele k jejich úhradě, není-li ve výzvě uvedena lhůta delší</w:t>
      </w:r>
      <w:r w:rsidR="00AD7DEF" w:rsidRPr="0042173D">
        <w:rPr>
          <w:color w:val="000000"/>
          <w:lang w:eastAsia="cs-CZ"/>
        </w:rPr>
        <w:t>.</w:t>
      </w:r>
    </w:p>
    <w:p w14:paraId="34F53BE6" w14:textId="77777777" w:rsidR="00867058" w:rsidRPr="0042173D" w:rsidRDefault="00445B04" w:rsidP="005325D6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83" w:hanging="284"/>
        <w:jc w:val="both"/>
      </w:pPr>
      <w:r w:rsidRPr="0042173D">
        <w:rPr>
          <w:color w:val="000000"/>
          <w:lang w:eastAsia="cs-CZ"/>
        </w:rPr>
        <w:t xml:space="preserve">Smluvní strany se dohodly, že v případě prodlení s úhradou oprávněně vystavené faktury je strana, které je faktura určena, povinna oprávněné straně zaplatit rovněž úrok z prodlení </w:t>
      </w:r>
      <w:r w:rsidR="00F9427B" w:rsidRPr="0042173D">
        <w:rPr>
          <w:color w:val="000000"/>
          <w:lang w:eastAsia="cs-CZ"/>
        </w:rPr>
        <w:t xml:space="preserve">z dlužné částky </w:t>
      </w:r>
      <w:r w:rsidRPr="0042173D">
        <w:rPr>
          <w:color w:val="000000"/>
          <w:lang w:eastAsia="cs-CZ"/>
        </w:rPr>
        <w:t xml:space="preserve">v zákonné </w:t>
      </w:r>
      <w:r w:rsidR="00F212FF" w:rsidRPr="0042173D">
        <w:rPr>
          <w:color w:val="000000"/>
          <w:lang w:eastAsia="cs-CZ"/>
        </w:rPr>
        <w:t xml:space="preserve">výši </w:t>
      </w:r>
      <w:r w:rsidRPr="0042173D">
        <w:rPr>
          <w:color w:val="000000"/>
          <w:lang w:eastAsia="cs-CZ"/>
        </w:rPr>
        <w:t>stanovené příslušným nařízením vlády.</w:t>
      </w:r>
    </w:p>
    <w:p w14:paraId="3F07C843" w14:textId="0C21F977" w:rsidR="00867058" w:rsidRPr="0042173D" w:rsidRDefault="004C1428" w:rsidP="005325D6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83" w:hanging="284"/>
        <w:jc w:val="both"/>
      </w:pPr>
      <w:r>
        <w:rPr>
          <w:color w:val="000000"/>
          <w:lang w:eastAsia="cs-CZ"/>
        </w:rPr>
        <w:t>Poskytovatel</w:t>
      </w:r>
      <w:r w:rsidR="00A379AE" w:rsidRPr="0042173D">
        <w:rPr>
          <w:color w:val="000000"/>
          <w:lang w:eastAsia="cs-CZ"/>
        </w:rPr>
        <w:t xml:space="preserve"> prohlašuje, že všechny smluvní pokuty dle této smlouvy včetně jejich výše považuje vzhledem k významu povinností (závazků), k jejichž zajištění byly dohodnuty, za přiměřené.</w:t>
      </w:r>
    </w:p>
    <w:p w14:paraId="289A86C9" w14:textId="51FBBD1E" w:rsidR="00A379AE" w:rsidRPr="001322BF" w:rsidRDefault="00622828" w:rsidP="005325D6">
      <w:pPr>
        <w:pStyle w:val="Zkladntext3"/>
        <w:numPr>
          <w:ilvl w:val="0"/>
          <w:numId w:val="3"/>
        </w:numPr>
        <w:shd w:val="clear" w:color="auto" w:fill="auto"/>
        <w:tabs>
          <w:tab w:val="left" w:pos="402"/>
        </w:tabs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 w:rsidRPr="00622828">
        <w:t xml:space="preserve">Smluvní strany výslovně sjednávají, že úhradou smluvní pokuty nebude dotčeno právo </w:t>
      </w:r>
      <w:r>
        <w:t>objednatele</w:t>
      </w:r>
      <w:r w:rsidRPr="00622828">
        <w:t xml:space="preserve"> na náhradu škody vzniklé z porušení povinnosti, ke kterému se smluvní pokuta vztahuje, v plné výši</w:t>
      </w:r>
      <w:r>
        <w:t>.</w:t>
      </w:r>
    </w:p>
    <w:p w14:paraId="4B319BB2" w14:textId="77777777" w:rsidR="00A379AE" w:rsidRPr="0042173D" w:rsidRDefault="00A379AE" w:rsidP="00736443">
      <w:pPr>
        <w:pStyle w:val="Nadpis1"/>
        <w:spacing w:before="240"/>
      </w:pPr>
      <w:r w:rsidRPr="0042173D">
        <w:t xml:space="preserve">Článek </w:t>
      </w:r>
    </w:p>
    <w:p w14:paraId="492ECADD" w14:textId="77777777" w:rsidR="00A379AE" w:rsidRPr="0042173D" w:rsidRDefault="00A379AE" w:rsidP="005E6C20">
      <w:pPr>
        <w:pStyle w:val="Zkladntext50"/>
        <w:shd w:val="clear" w:color="auto" w:fill="auto"/>
        <w:spacing w:before="0" w:after="0" w:line="240" w:lineRule="auto"/>
        <w:ind w:left="284" w:hanging="284"/>
        <w:jc w:val="center"/>
        <w:rPr>
          <w:color w:val="000000"/>
          <w:sz w:val="22"/>
          <w:szCs w:val="22"/>
          <w:lang w:eastAsia="cs-CZ"/>
        </w:rPr>
      </w:pPr>
      <w:r w:rsidRPr="0042173D">
        <w:rPr>
          <w:color w:val="000000"/>
          <w:sz w:val="22"/>
          <w:szCs w:val="22"/>
          <w:lang w:eastAsia="cs-CZ"/>
        </w:rPr>
        <w:t>Odstoupení od smlouvy</w:t>
      </w:r>
    </w:p>
    <w:p w14:paraId="232959E7" w14:textId="72C11A44" w:rsidR="00745B1A" w:rsidRPr="0042173D" w:rsidRDefault="00A379AE" w:rsidP="005325D6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20" w:hanging="284"/>
        <w:jc w:val="both"/>
      </w:pPr>
      <w:r w:rsidRPr="0042173D">
        <w:rPr>
          <w:color w:val="000000"/>
          <w:lang w:eastAsia="cs-CZ"/>
        </w:rPr>
        <w:t>Smluvní strany jsou oprávněny odstoupit od této smlouvy z důvodů podstatných porušení uvedených v občanském zákoníku nebo z důvodů porušení uvedených v této smlouvě, pokud podstatné porušení této smlouvy dle občanského zákoníku, které je důvodem pro odstoupení od smlouvy, nebylo způsobeno okolnostmi vylučujícími odpovědnost dle ustanov</w:t>
      </w:r>
      <w:r w:rsidR="00CD484C">
        <w:rPr>
          <w:color w:val="000000"/>
          <w:lang w:eastAsia="cs-CZ"/>
        </w:rPr>
        <w:t>ení § 2913 občanského zákoníku.</w:t>
      </w:r>
    </w:p>
    <w:p w14:paraId="046AAFB0" w14:textId="70352536" w:rsidR="00A379AE" w:rsidRPr="0042173D" w:rsidRDefault="00745B1A" w:rsidP="005325D6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hanging="284"/>
        <w:jc w:val="both"/>
      </w:pPr>
      <w:r w:rsidRPr="0042173D">
        <w:rPr>
          <w:color w:val="000000"/>
          <w:lang w:eastAsia="cs-CZ"/>
        </w:rPr>
        <w:t xml:space="preserve">Zjistí-li objednatel vady, může požadovat, aby </w:t>
      </w:r>
      <w:r w:rsidR="004C1428">
        <w:rPr>
          <w:color w:val="000000"/>
          <w:lang w:eastAsia="cs-CZ"/>
        </w:rPr>
        <w:t>poskytovatel</w:t>
      </w:r>
      <w:r w:rsidRPr="0042173D">
        <w:rPr>
          <w:color w:val="000000"/>
          <w:lang w:eastAsia="cs-CZ"/>
        </w:rPr>
        <w:t xml:space="preserve"> zajistil nápravu, neučiní-li tak </w:t>
      </w:r>
      <w:r w:rsidR="004C1428">
        <w:rPr>
          <w:color w:val="000000"/>
          <w:lang w:eastAsia="cs-CZ"/>
        </w:rPr>
        <w:t>poskytovatel</w:t>
      </w:r>
      <w:r w:rsidRPr="0042173D">
        <w:rPr>
          <w:color w:val="000000"/>
          <w:lang w:eastAsia="cs-CZ"/>
        </w:rPr>
        <w:t xml:space="preserve"> v</w:t>
      </w:r>
      <w:r w:rsidR="00E333AF" w:rsidRPr="0042173D">
        <w:rPr>
          <w:color w:val="000000"/>
          <w:lang w:eastAsia="cs-CZ"/>
        </w:rPr>
        <w:t xml:space="preserve"> době </w:t>
      </w:r>
      <w:r w:rsidR="009C1C7B">
        <w:rPr>
          <w:color w:val="000000"/>
          <w:lang w:eastAsia="cs-CZ"/>
        </w:rPr>
        <w:t>stanovené dle této smlouvy</w:t>
      </w:r>
      <w:r w:rsidRPr="0042173D">
        <w:rPr>
          <w:color w:val="000000"/>
          <w:lang w:eastAsia="cs-CZ"/>
        </w:rPr>
        <w:t xml:space="preserve"> </w:t>
      </w:r>
      <w:r w:rsidR="00E333AF" w:rsidRPr="0042173D">
        <w:rPr>
          <w:color w:val="000000"/>
          <w:lang w:eastAsia="cs-CZ"/>
        </w:rPr>
        <w:t xml:space="preserve">či </w:t>
      </w:r>
      <w:r w:rsidRPr="0042173D">
        <w:rPr>
          <w:color w:val="000000"/>
          <w:lang w:eastAsia="cs-CZ"/>
        </w:rPr>
        <w:t>době</w:t>
      </w:r>
      <w:r w:rsidR="00E333AF" w:rsidRPr="0042173D">
        <w:rPr>
          <w:color w:val="000000"/>
          <w:lang w:eastAsia="cs-CZ"/>
        </w:rPr>
        <w:t xml:space="preserve"> objednatelem jinak stanovené</w:t>
      </w:r>
      <w:r w:rsidRPr="0042173D">
        <w:rPr>
          <w:color w:val="000000"/>
          <w:lang w:eastAsia="cs-CZ"/>
        </w:rPr>
        <w:t>, může objednatel od smlouvy</w:t>
      </w:r>
      <w:r w:rsidR="008B54AE" w:rsidRPr="0042173D">
        <w:rPr>
          <w:color w:val="000000"/>
          <w:lang w:eastAsia="cs-CZ"/>
        </w:rPr>
        <w:t xml:space="preserve"> odstoupit</w:t>
      </w:r>
      <w:r w:rsidR="00E333AF" w:rsidRPr="0042173D">
        <w:rPr>
          <w:color w:val="000000"/>
          <w:lang w:eastAsia="cs-CZ"/>
        </w:rPr>
        <w:t>.</w:t>
      </w:r>
    </w:p>
    <w:p w14:paraId="0BE2B255" w14:textId="34B46C73" w:rsidR="00E7112A" w:rsidRPr="00622828" w:rsidRDefault="00A379AE" w:rsidP="005325D6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20" w:hanging="284"/>
        <w:jc w:val="both"/>
      </w:pPr>
      <w:r w:rsidRPr="0042173D">
        <w:rPr>
          <w:color w:val="000000"/>
          <w:lang w:eastAsia="cs-CZ"/>
        </w:rPr>
        <w:t>Sml</w:t>
      </w:r>
      <w:r w:rsidR="00C80F5D">
        <w:rPr>
          <w:color w:val="000000"/>
          <w:lang w:eastAsia="cs-CZ"/>
        </w:rPr>
        <w:t xml:space="preserve">uvní strany se dále dohodly, že </w:t>
      </w:r>
      <w:r w:rsidRPr="0042173D">
        <w:rPr>
          <w:color w:val="000000"/>
          <w:lang w:eastAsia="cs-CZ"/>
        </w:rPr>
        <w:t>za podstatné porušení smlouvy</w:t>
      </w:r>
      <w:r w:rsidR="00C80F5D">
        <w:rPr>
          <w:color w:val="000000"/>
          <w:lang w:eastAsia="cs-CZ"/>
        </w:rPr>
        <w:t xml:space="preserve"> považují poskytování služeb poskytovatelem, které bude v rozporu s ujednáním této smlouvy nebo jiných závazných předpisů. O</w:t>
      </w:r>
      <w:r w:rsidRPr="0042173D">
        <w:rPr>
          <w:color w:val="000000"/>
          <w:lang w:eastAsia="cs-CZ"/>
        </w:rPr>
        <w:t>bjednatel má v tomto případě právo od této smlouvy odstoupit.</w:t>
      </w:r>
    </w:p>
    <w:p w14:paraId="12E00D9F" w14:textId="65A03F21" w:rsidR="00622828" w:rsidRPr="00622828" w:rsidRDefault="00622828" w:rsidP="005325D6">
      <w:pPr>
        <w:pStyle w:val="Odstavecseseznamem"/>
        <w:numPr>
          <w:ilvl w:val="0"/>
          <w:numId w:val="6"/>
        </w:numPr>
        <w:suppressAutoHyphens/>
        <w:spacing w:before="120" w:after="120"/>
        <w:ind w:left="284" w:hanging="284"/>
        <w:jc w:val="both"/>
        <w:rPr>
          <w:rFonts w:eastAsia="Times New Roman" w:cs="Arial"/>
          <w:sz w:val="22"/>
          <w:szCs w:val="22"/>
        </w:rPr>
      </w:pPr>
      <w:r w:rsidRPr="00622828">
        <w:rPr>
          <w:rFonts w:eastAsia="Times New Roman" w:cs="Arial"/>
          <w:sz w:val="22"/>
          <w:szCs w:val="22"/>
        </w:rPr>
        <w:t>Objednatel je</w:t>
      </w:r>
      <w:r>
        <w:rPr>
          <w:rFonts w:eastAsia="Times New Roman" w:cs="Arial"/>
          <w:sz w:val="22"/>
          <w:szCs w:val="22"/>
        </w:rPr>
        <w:t xml:space="preserve"> dále</w:t>
      </w:r>
      <w:r w:rsidRPr="00622828">
        <w:rPr>
          <w:rFonts w:eastAsia="Times New Roman" w:cs="Arial"/>
          <w:sz w:val="22"/>
          <w:szCs w:val="22"/>
        </w:rPr>
        <w:t xml:space="preserve"> oprávněn odstoupit od smlouvy v případě, že </w:t>
      </w:r>
      <w:r w:rsidR="004C1428">
        <w:rPr>
          <w:rFonts w:eastAsia="Times New Roman" w:cs="Arial"/>
          <w:sz w:val="22"/>
          <w:szCs w:val="22"/>
        </w:rPr>
        <w:t>poskytovatel</w:t>
      </w:r>
      <w:r w:rsidRPr="00622828">
        <w:rPr>
          <w:rFonts w:eastAsia="Times New Roman" w:cs="Arial"/>
          <w:sz w:val="22"/>
          <w:szCs w:val="22"/>
        </w:rPr>
        <w:t>:</w:t>
      </w:r>
    </w:p>
    <w:p w14:paraId="38773CB7" w14:textId="5FCA18E7" w:rsidR="00622828" w:rsidRPr="00622828" w:rsidRDefault="00622828" w:rsidP="005325D6">
      <w:pPr>
        <w:pStyle w:val="Odstavecseseznamem"/>
        <w:numPr>
          <w:ilvl w:val="0"/>
          <w:numId w:val="14"/>
        </w:numPr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je v prodlení s realizací </w:t>
      </w:r>
      <w:r w:rsidR="00C80F5D">
        <w:rPr>
          <w:rFonts w:cs="Arial"/>
          <w:sz w:val="22"/>
          <w:szCs w:val="22"/>
        </w:rPr>
        <w:t>služeb</w:t>
      </w:r>
      <w:r w:rsidRPr="001F2BB1">
        <w:rPr>
          <w:rFonts w:cs="Arial"/>
          <w:sz w:val="22"/>
          <w:szCs w:val="22"/>
        </w:rPr>
        <w:t xml:space="preserve"> 15 kalendářních dní a více,</w:t>
      </w:r>
    </w:p>
    <w:p w14:paraId="51611BE9" w14:textId="77777777" w:rsidR="00622828" w:rsidRPr="00622828" w:rsidRDefault="00622828" w:rsidP="005325D6">
      <w:pPr>
        <w:pStyle w:val="Odstavecseseznamem"/>
        <w:numPr>
          <w:ilvl w:val="0"/>
          <w:numId w:val="14"/>
        </w:numPr>
        <w:spacing w:before="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porušil povinnost stanovenou dle čl. IV. odst. 8.</w:t>
      </w:r>
      <w:r w:rsidR="00E5510E">
        <w:rPr>
          <w:rFonts w:cs="Arial"/>
          <w:sz w:val="22"/>
          <w:szCs w:val="22"/>
        </w:rPr>
        <w:t>,</w:t>
      </w:r>
    </w:p>
    <w:p w14:paraId="4DF56B43" w14:textId="7641C262" w:rsidR="00622828" w:rsidRPr="001F2BB1" w:rsidRDefault="00622828" w:rsidP="005325D6">
      <w:pPr>
        <w:pStyle w:val="Odstavecseseznamem"/>
        <w:numPr>
          <w:ilvl w:val="0"/>
          <w:numId w:val="14"/>
        </w:numPr>
        <w:spacing w:before="80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t xml:space="preserve">neoprávněně </w:t>
      </w:r>
      <w:r w:rsidR="00C80F5D">
        <w:rPr>
          <w:rFonts w:cs="Arial"/>
          <w:color w:val="000000"/>
          <w:sz w:val="22"/>
          <w:szCs w:val="22"/>
        </w:rPr>
        <w:t>přerušil poskytování služeb</w:t>
      </w:r>
      <w:r w:rsidR="00414214">
        <w:rPr>
          <w:rFonts w:cs="Arial"/>
          <w:color w:val="000000"/>
          <w:sz w:val="22"/>
          <w:szCs w:val="22"/>
        </w:rPr>
        <w:t>.</w:t>
      </w:r>
    </w:p>
    <w:p w14:paraId="768B96F1" w14:textId="11858ED2" w:rsidR="00E46A12" w:rsidRPr="00E46A12" w:rsidRDefault="00E46A12" w:rsidP="005325D6">
      <w:pPr>
        <w:pStyle w:val="Odstavecseseznamem"/>
        <w:numPr>
          <w:ilvl w:val="0"/>
          <w:numId w:val="6"/>
        </w:numPr>
        <w:spacing w:before="8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Smluvní strany se dohodly, že při prodlení objednatele se zaplacením ceny za </w:t>
      </w:r>
      <w:r w:rsidR="00C80F5D">
        <w:rPr>
          <w:rFonts w:cs="Arial"/>
          <w:sz w:val="22"/>
          <w:szCs w:val="22"/>
        </w:rPr>
        <w:t>služby</w:t>
      </w:r>
      <w:r>
        <w:rPr>
          <w:rFonts w:cs="Arial"/>
          <w:sz w:val="22"/>
          <w:szCs w:val="22"/>
        </w:rPr>
        <w:t xml:space="preserve"> má </w:t>
      </w:r>
      <w:r w:rsidR="004C1428">
        <w:rPr>
          <w:rFonts w:cs="Arial"/>
          <w:sz w:val="22"/>
          <w:szCs w:val="22"/>
        </w:rPr>
        <w:t>poskytovatel</w:t>
      </w:r>
      <w:r>
        <w:rPr>
          <w:rFonts w:cs="Arial"/>
          <w:sz w:val="22"/>
          <w:szCs w:val="22"/>
        </w:rPr>
        <w:t xml:space="preserve"> právo od této smlouvy odstoupit. Při odstoupení podle čl. IV</w:t>
      </w:r>
      <w:r w:rsidR="00C16460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odst. 10</w:t>
      </w:r>
      <w:r w:rsidR="00893B3D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má tot</w:t>
      </w:r>
      <w:r w:rsidR="00CD484C">
        <w:rPr>
          <w:rFonts w:cs="Arial"/>
          <w:sz w:val="22"/>
          <w:szCs w:val="22"/>
        </w:rPr>
        <w:t>o právo odstoupit i objednatel.</w:t>
      </w:r>
    </w:p>
    <w:p w14:paraId="642A8606" w14:textId="12513194" w:rsidR="00A379AE" w:rsidRDefault="00E7112A" w:rsidP="005325D6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20" w:hanging="284"/>
        <w:jc w:val="both"/>
      </w:pPr>
      <w:r w:rsidRPr="0042173D">
        <w:t>Odstoupení od smlouvy musí být učiněno písemně.</w:t>
      </w:r>
      <w:r w:rsidRPr="0042173D">
        <w:rPr>
          <w:color w:val="000000"/>
          <w:lang w:eastAsia="cs-CZ"/>
        </w:rPr>
        <w:t xml:space="preserve"> </w:t>
      </w:r>
      <w:r w:rsidR="00A379AE" w:rsidRPr="0042173D">
        <w:rPr>
          <w:color w:val="000000"/>
          <w:lang w:eastAsia="cs-CZ"/>
        </w:rPr>
        <w:t xml:space="preserve">Účinky odstoupení od smlouvy nastávají dnem doručení písemného oznámení o odstoupení druhé smluvní straně. </w:t>
      </w:r>
      <w:r w:rsidR="00AD7DEF" w:rsidRPr="0042173D">
        <w:rPr>
          <w:color w:val="000000"/>
          <w:lang w:eastAsia="cs-CZ"/>
        </w:rPr>
        <w:t xml:space="preserve">V pochybnostech se má za to, že účinky odstoupení nastávají </w:t>
      </w:r>
      <w:r w:rsidR="00583BB5" w:rsidRPr="0042173D">
        <w:rPr>
          <w:color w:val="000000"/>
          <w:lang w:eastAsia="cs-CZ"/>
        </w:rPr>
        <w:t>3</w:t>
      </w:r>
      <w:r w:rsidR="00EC2738">
        <w:rPr>
          <w:color w:val="000000"/>
          <w:lang w:eastAsia="cs-CZ"/>
        </w:rPr>
        <w:t>.</w:t>
      </w:r>
      <w:r w:rsidR="00AD7DEF" w:rsidRPr="0042173D">
        <w:rPr>
          <w:color w:val="000000"/>
          <w:lang w:eastAsia="cs-CZ"/>
        </w:rPr>
        <w:t xml:space="preserve"> dnem po jeho prokazatelném odeslání.</w:t>
      </w:r>
    </w:p>
    <w:p w14:paraId="4E64725D" w14:textId="53951D1C" w:rsidR="005E6C20" w:rsidRPr="005E6C20" w:rsidRDefault="00622828" w:rsidP="005325D6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rPr>
          <w:rFonts w:eastAsia="Times New Roman"/>
        </w:rPr>
        <w:t>Smluvní strany se dohodly, že v případě od</w:t>
      </w:r>
      <w:r w:rsidR="00893B3D">
        <w:rPr>
          <w:rFonts w:eastAsia="Times New Roman"/>
        </w:rPr>
        <w:t>stoupení od smlouvy budou do 30</w:t>
      </w:r>
      <w:r w:rsidRPr="001F2BB1">
        <w:rPr>
          <w:rFonts w:eastAsia="Times New Roman"/>
        </w:rPr>
        <w:t xml:space="preserve"> kalendářních dnů od jeho účinnosti vyrovnány vzájemné závazky a pohledávky, plynoucí z této smlouvy</w:t>
      </w:r>
      <w:r w:rsidR="00E5510E">
        <w:rPr>
          <w:rFonts w:eastAsia="Times New Roman"/>
        </w:rPr>
        <w:t>.</w:t>
      </w:r>
    </w:p>
    <w:p w14:paraId="7E843FFC" w14:textId="77777777" w:rsidR="0007209F" w:rsidRPr="0042173D" w:rsidRDefault="004068D1" w:rsidP="00736443">
      <w:pPr>
        <w:pStyle w:val="Nadpis1"/>
        <w:spacing w:before="240"/>
      </w:pPr>
      <w:r w:rsidRPr="0042173D">
        <w:t xml:space="preserve">Článek </w:t>
      </w:r>
    </w:p>
    <w:p w14:paraId="32979D76" w14:textId="77777777" w:rsidR="00E7112A" w:rsidRPr="0042173D" w:rsidRDefault="0007209F" w:rsidP="005E6C20">
      <w:pPr>
        <w:pStyle w:val="Zkladntext50"/>
        <w:shd w:val="clear" w:color="auto" w:fill="auto"/>
        <w:spacing w:before="0" w:after="0" w:line="240" w:lineRule="auto"/>
        <w:ind w:left="284" w:hanging="284"/>
        <w:jc w:val="center"/>
        <w:rPr>
          <w:color w:val="000000"/>
          <w:sz w:val="22"/>
          <w:szCs w:val="22"/>
          <w:lang w:eastAsia="cs-CZ"/>
        </w:rPr>
      </w:pPr>
      <w:r w:rsidRPr="0042173D">
        <w:rPr>
          <w:color w:val="000000"/>
          <w:sz w:val="22"/>
          <w:szCs w:val="22"/>
          <w:lang w:eastAsia="cs-CZ"/>
        </w:rPr>
        <w:t>Ostatní ujednání</w:t>
      </w:r>
    </w:p>
    <w:p w14:paraId="7D807588" w14:textId="3F023F47" w:rsidR="00E7112A" w:rsidRPr="0042173D" w:rsidRDefault="004C1428" w:rsidP="005325D6">
      <w:pPr>
        <w:pStyle w:val="Zkladntext3"/>
        <w:numPr>
          <w:ilvl w:val="0"/>
          <w:numId w:val="7"/>
        </w:numPr>
        <w:shd w:val="clear" w:color="auto" w:fill="auto"/>
        <w:spacing w:before="120" w:line="240" w:lineRule="auto"/>
        <w:ind w:left="284" w:hanging="284"/>
        <w:jc w:val="both"/>
      </w:pPr>
      <w:r>
        <w:rPr>
          <w:color w:val="000000"/>
          <w:lang w:eastAsia="cs-CZ"/>
        </w:rPr>
        <w:t>Poskytovatel</w:t>
      </w:r>
      <w:r w:rsidR="00E7112A" w:rsidRPr="0042173D">
        <w:rPr>
          <w:color w:val="000000"/>
          <w:lang w:eastAsia="cs-CZ"/>
        </w:rPr>
        <w:t xml:space="preserve"> prohlašuje, že k</w:t>
      </w:r>
      <w:r w:rsidR="00DF2C5A">
        <w:rPr>
          <w:color w:val="000000"/>
          <w:lang w:eastAsia="cs-CZ"/>
        </w:rPr>
        <w:t> provádění služeb, které jsou</w:t>
      </w:r>
      <w:r w:rsidR="00E7112A" w:rsidRPr="0042173D">
        <w:rPr>
          <w:color w:val="000000"/>
          <w:lang w:eastAsia="cs-CZ"/>
        </w:rPr>
        <w:t xml:space="preserve"> předmětem této smlouvy, má potřebná oprávnění.</w:t>
      </w:r>
    </w:p>
    <w:p w14:paraId="12F90E40" w14:textId="3AD9B7E6" w:rsidR="00267F4B" w:rsidRPr="0042173D" w:rsidRDefault="00267F4B" w:rsidP="005325D6">
      <w:pPr>
        <w:pStyle w:val="Zkladntext3"/>
        <w:numPr>
          <w:ilvl w:val="0"/>
          <w:numId w:val="7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42173D">
        <w:t>Smluvní strany se zavazují v plném rozsahu zachovávat povinnost mlčenlivosti a</w:t>
      </w:r>
      <w:r w:rsidR="009E55A5" w:rsidRPr="0042173D">
        <w:t> </w:t>
      </w:r>
      <w:r w:rsidRPr="0042173D">
        <w:t>povinnost chránit důvěrné informace</w:t>
      </w:r>
      <w:r w:rsidR="00EF1E4E" w:rsidRPr="0042173D">
        <w:t>, o nichž se dozvěděly v souvislosti s uzavřením této smlouvy.</w:t>
      </w:r>
      <w:r w:rsidRPr="0042173D">
        <w:t xml:space="preserve"> </w:t>
      </w:r>
      <w:r w:rsidR="00EF1E4E" w:rsidRPr="0042173D">
        <w:t xml:space="preserve">Smluvní strany se zavazují dodržovat povinnosti </w:t>
      </w:r>
      <w:r w:rsidRPr="0042173D">
        <w:t xml:space="preserve">vyplývající z této smlouvy a též </w:t>
      </w:r>
      <w:r w:rsidRPr="0042173D">
        <w:lastRenderedPageBreak/>
        <w:t>příslušných právních předpisů, zejména povinnosti vyplývající ze zákona č. 101/2000 Sb., o</w:t>
      </w:r>
      <w:r w:rsidR="009E55A5" w:rsidRPr="0042173D">
        <w:t> </w:t>
      </w:r>
      <w:r w:rsidRPr="0042173D">
        <w:t xml:space="preserve">ochraně osobních údajů, ve znění pozdějších předpisů. Smluvní strany se v této souvislosti zavazují poučit veškeré osoby, které se na jejich straně budou </w:t>
      </w:r>
      <w:r w:rsidR="00736443">
        <w:t>podílet na plnění této smlouvy.</w:t>
      </w:r>
    </w:p>
    <w:p w14:paraId="77A46FA2" w14:textId="77777777" w:rsidR="00133FF3" w:rsidRPr="0042173D" w:rsidRDefault="00267F4B" w:rsidP="005325D6">
      <w:pPr>
        <w:pStyle w:val="Zkladntext3"/>
        <w:numPr>
          <w:ilvl w:val="0"/>
          <w:numId w:val="7"/>
        </w:numPr>
        <w:shd w:val="clear" w:color="auto" w:fill="auto"/>
        <w:spacing w:before="120" w:line="240" w:lineRule="auto"/>
        <w:ind w:left="284" w:hanging="284"/>
        <w:jc w:val="both"/>
      </w:pPr>
      <w:r w:rsidRPr="0042173D">
        <w:t>Nedohodnou-li se smluvní strany výslovně písemnou formou jinak, považují se za důvěrné implicitně všechny informace, které jsou nebo by mohly být součástí obchodního tajemství</w:t>
      </w:r>
      <w:r w:rsidR="00445B04" w:rsidRPr="0042173D">
        <w:t xml:space="preserve"> podle § 504 občanského zákoníku</w:t>
      </w:r>
      <w:r w:rsidR="000B10A3" w:rsidRPr="0042173D">
        <w:t>.</w:t>
      </w:r>
    </w:p>
    <w:p w14:paraId="7A5B9781" w14:textId="13ED60A9" w:rsidR="00DE2794" w:rsidRPr="00DF2C5A" w:rsidRDefault="00DE2794" w:rsidP="005325D6">
      <w:pPr>
        <w:pStyle w:val="Zkladntext3"/>
        <w:numPr>
          <w:ilvl w:val="0"/>
          <w:numId w:val="7"/>
        </w:numPr>
        <w:shd w:val="clear" w:color="auto" w:fill="auto"/>
        <w:spacing w:before="120" w:line="240" w:lineRule="auto"/>
        <w:ind w:left="284" w:hanging="284"/>
        <w:jc w:val="both"/>
      </w:pPr>
      <w:r w:rsidRPr="0042173D">
        <w:rPr>
          <w:color w:val="000000"/>
          <w:lang w:eastAsia="cs-CZ"/>
        </w:rPr>
        <w:t xml:space="preserve">Zánikem této smlouvy </w:t>
      </w:r>
      <w:r w:rsidR="00EF1E4E" w:rsidRPr="0042173D">
        <w:rPr>
          <w:color w:val="000000"/>
          <w:lang w:eastAsia="cs-CZ"/>
        </w:rPr>
        <w:t>z jakéhokoliv důvodu nemohou být</w:t>
      </w:r>
      <w:r w:rsidRPr="0042173D">
        <w:rPr>
          <w:color w:val="000000"/>
          <w:lang w:eastAsia="cs-CZ"/>
        </w:rPr>
        <w:t xml:space="preserve"> dotčen</w:t>
      </w:r>
      <w:r w:rsidR="00EF1E4E" w:rsidRPr="0042173D">
        <w:rPr>
          <w:color w:val="000000"/>
          <w:lang w:eastAsia="cs-CZ"/>
        </w:rPr>
        <w:t>a</w:t>
      </w:r>
      <w:r w:rsidRPr="0042173D">
        <w:rPr>
          <w:color w:val="000000"/>
          <w:lang w:eastAsia="cs-CZ"/>
        </w:rPr>
        <w:t xml:space="preserve"> vzájemn</w:t>
      </w:r>
      <w:r w:rsidR="00EF1E4E" w:rsidRPr="0042173D">
        <w:rPr>
          <w:color w:val="000000"/>
          <w:lang w:eastAsia="cs-CZ"/>
        </w:rPr>
        <w:t>á</w:t>
      </w:r>
      <w:r w:rsidRPr="0042173D">
        <w:rPr>
          <w:color w:val="000000"/>
          <w:lang w:eastAsia="cs-CZ"/>
        </w:rPr>
        <w:t xml:space="preserve"> plnění, pokud byl</w:t>
      </w:r>
      <w:r w:rsidR="00EF1E4E" w:rsidRPr="0042173D">
        <w:rPr>
          <w:color w:val="000000"/>
          <w:lang w:eastAsia="cs-CZ"/>
        </w:rPr>
        <w:t>a</w:t>
      </w:r>
      <w:r w:rsidRPr="0042173D">
        <w:rPr>
          <w:color w:val="000000"/>
          <w:lang w:eastAsia="cs-CZ"/>
        </w:rPr>
        <w:t xml:space="preserve"> řádně poskytnut</w:t>
      </w:r>
      <w:r w:rsidR="00EF1E4E" w:rsidRPr="0042173D">
        <w:rPr>
          <w:color w:val="000000"/>
          <w:lang w:eastAsia="cs-CZ"/>
        </w:rPr>
        <w:t>a</w:t>
      </w:r>
      <w:r w:rsidRPr="0042173D">
        <w:rPr>
          <w:color w:val="000000"/>
          <w:lang w:eastAsia="cs-CZ"/>
        </w:rPr>
        <w:t xml:space="preserve"> a byl</w:t>
      </w:r>
      <w:r w:rsidR="00EF1E4E" w:rsidRPr="0042173D">
        <w:rPr>
          <w:color w:val="000000"/>
          <w:lang w:eastAsia="cs-CZ"/>
        </w:rPr>
        <w:t>a</w:t>
      </w:r>
      <w:r w:rsidRPr="0042173D">
        <w:rPr>
          <w:color w:val="000000"/>
          <w:lang w:eastAsia="cs-CZ"/>
        </w:rPr>
        <w:t xml:space="preserve"> již akceptován</w:t>
      </w:r>
      <w:r w:rsidR="00EF1E4E" w:rsidRPr="0042173D">
        <w:rPr>
          <w:color w:val="000000"/>
          <w:lang w:eastAsia="cs-CZ"/>
        </w:rPr>
        <w:t>a</w:t>
      </w:r>
      <w:r w:rsidRPr="0042173D">
        <w:rPr>
          <w:color w:val="000000"/>
          <w:lang w:eastAsia="cs-CZ"/>
        </w:rPr>
        <w:t xml:space="preserve"> dle této smlouvy před účinností</w:t>
      </w:r>
      <w:r w:rsidR="00CB0985" w:rsidRPr="0042173D">
        <w:rPr>
          <w:color w:val="000000"/>
          <w:lang w:eastAsia="cs-CZ"/>
        </w:rPr>
        <w:t xml:space="preserve"> zániku této smlouvy</w:t>
      </w:r>
      <w:r w:rsidRPr="0042173D">
        <w:rPr>
          <w:color w:val="000000"/>
          <w:lang w:eastAsia="cs-CZ"/>
        </w:rPr>
        <w:t>, ani práva a nároky z takových plnění vyplývající.</w:t>
      </w:r>
    </w:p>
    <w:p w14:paraId="14A1E719" w14:textId="79362931" w:rsidR="00DF2C5A" w:rsidRPr="001322BF" w:rsidRDefault="00DF2C5A" w:rsidP="001322BF">
      <w:pPr>
        <w:pStyle w:val="Odstavecseseznamem"/>
        <w:numPr>
          <w:ilvl w:val="0"/>
          <w:numId w:val="7"/>
        </w:numPr>
        <w:ind w:left="284" w:hanging="284"/>
        <w:rPr>
          <w:rFonts w:cs="Arial"/>
          <w:sz w:val="22"/>
          <w:szCs w:val="22"/>
          <w:lang w:eastAsia="en-US"/>
        </w:rPr>
      </w:pPr>
      <w:r w:rsidRPr="00DF2C5A">
        <w:rPr>
          <w:rFonts w:cs="Arial"/>
          <w:sz w:val="22"/>
          <w:szCs w:val="22"/>
          <w:lang w:eastAsia="en-US"/>
        </w:rPr>
        <w:t xml:space="preserve">Ukončení platnosti této smlouvy z jakéhokoliv důvodu nemá vliv na povinnost mlčenlivosti </w:t>
      </w:r>
      <w:r w:rsidR="00736443">
        <w:rPr>
          <w:rFonts w:cs="Arial"/>
          <w:sz w:val="22"/>
          <w:szCs w:val="22"/>
          <w:lang w:eastAsia="en-US"/>
        </w:rPr>
        <w:t>a uchování důvěrných informací.</w:t>
      </w:r>
    </w:p>
    <w:p w14:paraId="192820B9" w14:textId="77777777" w:rsidR="00DE2794" w:rsidRPr="0042173D" w:rsidRDefault="004068D1" w:rsidP="00736443">
      <w:pPr>
        <w:pStyle w:val="Nadpis1"/>
        <w:spacing w:before="240"/>
      </w:pPr>
      <w:r w:rsidRPr="0042173D">
        <w:t xml:space="preserve">Článek </w:t>
      </w:r>
    </w:p>
    <w:p w14:paraId="337C08A3" w14:textId="77777777" w:rsidR="00F247EC" w:rsidRPr="0042173D" w:rsidRDefault="00DE2794" w:rsidP="005E6C20">
      <w:pPr>
        <w:pStyle w:val="Zkladntext3"/>
        <w:shd w:val="clear" w:color="auto" w:fill="auto"/>
        <w:spacing w:after="0" w:line="240" w:lineRule="auto"/>
        <w:ind w:left="284" w:hanging="284"/>
        <w:jc w:val="center"/>
        <w:rPr>
          <w:b/>
          <w:color w:val="000000"/>
          <w:lang w:eastAsia="cs-CZ"/>
        </w:rPr>
      </w:pPr>
      <w:r w:rsidRPr="0042173D">
        <w:rPr>
          <w:b/>
          <w:color w:val="000000"/>
          <w:lang w:eastAsia="cs-CZ"/>
        </w:rPr>
        <w:t>Závěrečná ustanovení</w:t>
      </w:r>
    </w:p>
    <w:p w14:paraId="38642E3B" w14:textId="713F956F" w:rsidR="006A72F8" w:rsidRPr="0042173D" w:rsidRDefault="006A72F8" w:rsidP="005325D6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42173D">
        <w:rPr>
          <w:rFonts w:cs="Arial"/>
          <w:sz w:val="22"/>
          <w:szCs w:val="22"/>
        </w:rPr>
        <w:t xml:space="preserve">Smluvní strany se dohodly, že </w:t>
      </w:r>
      <w:r w:rsidR="00BD008B" w:rsidRPr="0042173D">
        <w:rPr>
          <w:rFonts w:cs="Arial"/>
          <w:sz w:val="22"/>
          <w:szCs w:val="22"/>
        </w:rPr>
        <w:t xml:space="preserve">další </w:t>
      </w:r>
      <w:r w:rsidR="00D45AB6" w:rsidRPr="0042173D">
        <w:rPr>
          <w:rFonts w:cs="Arial"/>
          <w:sz w:val="22"/>
          <w:szCs w:val="22"/>
        </w:rPr>
        <w:t xml:space="preserve">skutečnosti </w:t>
      </w:r>
      <w:r w:rsidRPr="0042173D">
        <w:rPr>
          <w:rFonts w:cs="Arial"/>
          <w:sz w:val="22"/>
          <w:szCs w:val="22"/>
        </w:rPr>
        <w:t>touto smlouvou neupraven</w:t>
      </w:r>
      <w:r w:rsidR="00D45AB6" w:rsidRPr="0042173D">
        <w:rPr>
          <w:rFonts w:cs="Arial"/>
          <w:sz w:val="22"/>
          <w:szCs w:val="22"/>
        </w:rPr>
        <w:t>é</w:t>
      </w:r>
      <w:r w:rsidRPr="0042173D">
        <w:rPr>
          <w:rFonts w:cs="Arial"/>
          <w:sz w:val="22"/>
          <w:szCs w:val="22"/>
        </w:rPr>
        <w:t xml:space="preserve"> se řídí </w:t>
      </w:r>
      <w:r w:rsidR="00D45AB6" w:rsidRPr="0042173D">
        <w:rPr>
          <w:rFonts w:cs="Arial"/>
          <w:sz w:val="22"/>
          <w:szCs w:val="22"/>
        </w:rPr>
        <w:t xml:space="preserve">příslušnými </w:t>
      </w:r>
      <w:r w:rsidR="00BD008B" w:rsidRPr="0042173D">
        <w:rPr>
          <w:rFonts w:cs="Arial"/>
          <w:sz w:val="22"/>
          <w:szCs w:val="22"/>
        </w:rPr>
        <w:t>ustanoveními</w:t>
      </w:r>
      <w:r w:rsidR="00D45AB6" w:rsidRPr="0042173D">
        <w:rPr>
          <w:rFonts w:cs="Arial"/>
          <w:sz w:val="22"/>
          <w:szCs w:val="22"/>
        </w:rPr>
        <w:t xml:space="preserve"> </w:t>
      </w:r>
      <w:r w:rsidR="00893B3D">
        <w:rPr>
          <w:rFonts w:cs="Arial"/>
          <w:sz w:val="22"/>
          <w:szCs w:val="22"/>
        </w:rPr>
        <w:t>občanského</w:t>
      </w:r>
      <w:r w:rsidR="00BD008B" w:rsidRPr="0042173D">
        <w:rPr>
          <w:rFonts w:cs="Arial"/>
          <w:sz w:val="22"/>
          <w:szCs w:val="22"/>
        </w:rPr>
        <w:t xml:space="preserve"> zákoník</w:t>
      </w:r>
      <w:r w:rsidR="00893B3D">
        <w:rPr>
          <w:rFonts w:cs="Arial"/>
          <w:sz w:val="22"/>
          <w:szCs w:val="22"/>
        </w:rPr>
        <w:t>u</w:t>
      </w:r>
      <w:r w:rsidR="00D45AB6" w:rsidRPr="0042173D">
        <w:rPr>
          <w:rFonts w:cs="Arial"/>
          <w:sz w:val="22"/>
          <w:szCs w:val="22"/>
        </w:rPr>
        <w:t>.</w:t>
      </w:r>
    </w:p>
    <w:p w14:paraId="764E5F2D" w14:textId="0CF604EB" w:rsidR="006A72F8" w:rsidRPr="0042173D" w:rsidRDefault="004C1428" w:rsidP="005325D6">
      <w:pPr>
        <w:pStyle w:val="Zkladntext3"/>
        <w:numPr>
          <w:ilvl w:val="0"/>
          <w:numId w:val="9"/>
        </w:numPr>
        <w:shd w:val="clear" w:color="auto" w:fill="auto"/>
        <w:spacing w:before="120" w:line="240" w:lineRule="auto"/>
        <w:ind w:left="284" w:hanging="284"/>
        <w:jc w:val="both"/>
      </w:pPr>
      <w:r>
        <w:rPr>
          <w:color w:val="000000"/>
        </w:rPr>
        <w:t>Poskytovatel</w:t>
      </w:r>
      <w:r w:rsidR="006A72F8" w:rsidRPr="0042173D">
        <w:rPr>
          <w:color w:val="000000"/>
        </w:rPr>
        <w:t xml:space="preserve"> souhlasí</w:t>
      </w:r>
      <w:r w:rsidR="00BD008B" w:rsidRPr="0042173D">
        <w:rPr>
          <w:color w:val="000000"/>
        </w:rPr>
        <w:t xml:space="preserve"> s tím, aby tato smlouva, včetně jejích případných dodatků, </w:t>
      </w:r>
      <w:r w:rsidR="006A72F8" w:rsidRPr="0042173D">
        <w:rPr>
          <w:color w:val="000000"/>
        </w:rPr>
        <w:t xml:space="preserve">byla uveřejněna na internetových stránkách </w:t>
      </w:r>
      <w:r w:rsidR="00BD008B" w:rsidRPr="0042173D">
        <w:rPr>
          <w:color w:val="000000"/>
        </w:rPr>
        <w:t>objednatele.</w:t>
      </w:r>
      <w:r w:rsidR="006A72F8" w:rsidRPr="0042173D">
        <w:rPr>
          <w:color w:val="000000"/>
        </w:rPr>
        <w:t xml:space="preserve"> Údaje ve smyslu § </w:t>
      </w:r>
      <w:r w:rsidR="00893B3D">
        <w:rPr>
          <w:color w:val="000000"/>
        </w:rPr>
        <w:t>218</w:t>
      </w:r>
      <w:r w:rsidR="006A72F8" w:rsidRPr="0042173D">
        <w:rPr>
          <w:color w:val="000000"/>
        </w:rPr>
        <w:t xml:space="preserve"> odst. </w:t>
      </w:r>
      <w:r w:rsidR="00893B3D">
        <w:rPr>
          <w:color w:val="000000"/>
        </w:rPr>
        <w:t>3</w:t>
      </w:r>
      <w:r w:rsidR="006A72F8" w:rsidRPr="0042173D">
        <w:rPr>
          <w:color w:val="000000"/>
        </w:rPr>
        <w:t xml:space="preserve"> zákona č. </w:t>
      </w:r>
      <w:r w:rsidR="00893B3D">
        <w:rPr>
          <w:color w:val="000000"/>
        </w:rPr>
        <w:t>134/201</w:t>
      </w:r>
      <w:r w:rsidR="006A72F8" w:rsidRPr="0042173D">
        <w:rPr>
          <w:color w:val="000000"/>
        </w:rPr>
        <w:t>6 Sb., o </w:t>
      </w:r>
      <w:r w:rsidR="00893B3D">
        <w:rPr>
          <w:color w:val="000000"/>
        </w:rPr>
        <w:t xml:space="preserve">zadávání </w:t>
      </w:r>
      <w:r w:rsidR="006A72F8" w:rsidRPr="0042173D">
        <w:rPr>
          <w:color w:val="000000"/>
        </w:rPr>
        <w:t>veřejných zakáz</w:t>
      </w:r>
      <w:r w:rsidR="00893B3D">
        <w:rPr>
          <w:color w:val="000000"/>
        </w:rPr>
        <w:t>e</w:t>
      </w:r>
      <w:r w:rsidR="006A72F8" w:rsidRPr="0042173D">
        <w:rPr>
          <w:color w:val="000000"/>
        </w:rPr>
        <w:t>k</w:t>
      </w:r>
      <w:r w:rsidR="00893B3D">
        <w:rPr>
          <w:color w:val="000000"/>
        </w:rPr>
        <w:t xml:space="preserve"> </w:t>
      </w:r>
      <w:r w:rsidR="006A72F8" w:rsidRPr="0042173D">
        <w:rPr>
          <w:color w:val="000000"/>
        </w:rPr>
        <w:t>budou znečitelněny (ochrana informací a údajů dle zvláštních právních předpisů).</w:t>
      </w:r>
      <w:r w:rsidR="00517A24">
        <w:rPr>
          <w:color w:val="000000"/>
        </w:rPr>
        <w:t xml:space="preserve"> </w:t>
      </w:r>
      <w:r w:rsidR="00517A24" w:rsidRPr="00517A24">
        <w:rPr>
          <w:color w:val="000000"/>
        </w:rPr>
        <w:t xml:space="preserve">Smlouva se vkládá do registru smluv vedeného podle zákona č. 340/2015 Sb., o zvláštních podmínkách účinnosti některých smluv, uveřejňování těchto smluv a o registru smluv (zákon o registru smluv). Uveřejnění smlouvy zajišťuje </w:t>
      </w:r>
      <w:r w:rsidR="00517A24">
        <w:rPr>
          <w:color w:val="000000"/>
        </w:rPr>
        <w:t>objednatel.</w:t>
      </w:r>
    </w:p>
    <w:p w14:paraId="37A64812" w14:textId="3551C1D0" w:rsidR="006A72F8" w:rsidRPr="0042173D" w:rsidRDefault="004C1428" w:rsidP="005325D6">
      <w:pPr>
        <w:pStyle w:val="Zkladntext3"/>
        <w:numPr>
          <w:ilvl w:val="0"/>
          <w:numId w:val="9"/>
        </w:numPr>
        <w:shd w:val="clear" w:color="auto" w:fill="auto"/>
        <w:spacing w:before="120" w:line="240" w:lineRule="auto"/>
        <w:ind w:left="284" w:hanging="284"/>
        <w:jc w:val="both"/>
      </w:pPr>
      <w:r>
        <w:rPr>
          <w:color w:val="000000"/>
        </w:rPr>
        <w:t>Poskytovatel</w:t>
      </w:r>
      <w:r w:rsidR="006A72F8" w:rsidRPr="0042173D">
        <w:rPr>
          <w:color w:val="000000"/>
        </w:rPr>
        <w:t xml:space="preserve"> souhlasí, aby objednatel poskytl část nebo celou tuto smlouvu v případě žádosti o poskytnutí informace podle zákona č. 106/1999 Sb., o svobodném přístupu k informacím, ve znění pozdějších předpisů.</w:t>
      </w:r>
    </w:p>
    <w:p w14:paraId="0127A4CC" w14:textId="73A4A22B" w:rsidR="00133FF3" w:rsidRPr="001F2BB1" w:rsidRDefault="00133FF3" w:rsidP="005325D6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Veškeré změny nebo doplňky této smlouvy (včetně </w:t>
      </w:r>
      <w:r w:rsidRPr="001F2BB1">
        <w:rPr>
          <w:rFonts w:eastAsia="Times New Roman" w:cs="Arial"/>
          <w:sz w:val="22"/>
          <w:szCs w:val="22"/>
        </w:rPr>
        <w:t>změny bankovního spojení, změny sídla, změny právně jednající osoby nebo zastoupení smluvní strany atd.)</w:t>
      </w:r>
      <w:r w:rsidRPr="001F2BB1">
        <w:rPr>
          <w:rFonts w:cs="Arial"/>
          <w:sz w:val="22"/>
          <w:szCs w:val="22"/>
        </w:rPr>
        <w:t xml:space="preserve"> jsou vázány na souhlas smluvních stran a mohou být provedeny, včetně změn příloh, po vzájemné dohodě obou smluvních stran pouze formou písemného dodatku k této smlouvě. Smluvní dodatky musí být řádně označeny, pořadově vzestupně číslovány, datovány a podepsány oprávněnými zástupci obou smluvních stran. </w:t>
      </w:r>
      <w:r w:rsidRPr="001F2BB1">
        <w:rPr>
          <w:rFonts w:eastAsia="Times New Roman" w:cs="Arial"/>
          <w:sz w:val="22"/>
          <w:szCs w:val="22"/>
        </w:rPr>
        <w:t>Nemůže jít k tíži smluvní strany, které nebyl v souladu s touto smlouvou zaslán dodatek ohledně změny údajů v záhlaví</w:t>
      </w:r>
      <w:r w:rsidR="001F7DCF">
        <w:rPr>
          <w:rFonts w:eastAsia="Times New Roman" w:cs="Arial"/>
          <w:sz w:val="22"/>
          <w:szCs w:val="22"/>
        </w:rPr>
        <w:t xml:space="preserve"> smlouvy, že i </w:t>
      </w:r>
      <w:r w:rsidRPr="001F2BB1">
        <w:rPr>
          <w:rFonts w:eastAsia="Times New Roman" w:cs="Arial"/>
          <w:sz w:val="22"/>
          <w:szCs w:val="22"/>
        </w:rPr>
        <w:t>nadále užívá při komunikaci s druhou smluvní stranou údaje původně uvedené.</w:t>
      </w:r>
      <w:r w:rsidRPr="001F2BB1">
        <w:rPr>
          <w:rFonts w:cs="Arial"/>
          <w:sz w:val="22"/>
          <w:szCs w:val="22"/>
        </w:rPr>
        <w:t xml:space="preserve"> Jiná ujednání jsou neplatná.</w:t>
      </w:r>
    </w:p>
    <w:p w14:paraId="68E9D9CF" w14:textId="3312FAB8" w:rsidR="00007727" w:rsidRPr="00DA0954" w:rsidRDefault="006A72F8" w:rsidP="005325D6">
      <w:pPr>
        <w:widowControl/>
        <w:numPr>
          <w:ilvl w:val="0"/>
          <w:numId w:val="9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42173D">
        <w:rPr>
          <w:rFonts w:cs="Arial"/>
          <w:sz w:val="22"/>
          <w:szCs w:val="22"/>
        </w:rPr>
        <w:t>Smluvní strany sjednávají pravidla pro doručování vzájemných písemností tak, že písemnosti se zasílají v elektronické podobě prostřednictvím datových schránek. Nelze-li použít datovou schránku, zasílají se prostřednictvím provozovatele poštovních služeb</w:t>
      </w:r>
      <w:r w:rsidR="00D45AB6" w:rsidRPr="0042173D">
        <w:rPr>
          <w:rFonts w:cs="Arial"/>
          <w:sz w:val="22"/>
          <w:szCs w:val="22"/>
        </w:rPr>
        <w:t xml:space="preserve"> na adresu uvedenou v záhlaví této smlouvy</w:t>
      </w:r>
      <w:r w:rsidRPr="0042173D">
        <w:rPr>
          <w:rFonts w:cs="Arial"/>
          <w:sz w:val="22"/>
          <w:szCs w:val="22"/>
        </w:rPr>
        <w:t xml:space="preserve">. V případě pochybností či nedoručitelnosti považuje se odeslaná zásilka za doručenou třetím pracovním dnem po jejím odeslání na adresu uvedenou v záhlaví této smlouvy, byla-li odeslána na adresu v jiném státu, </w:t>
      </w:r>
      <w:r w:rsidRPr="00DA0954">
        <w:rPr>
          <w:rFonts w:cs="Arial"/>
          <w:sz w:val="22"/>
          <w:szCs w:val="22"/>
        </w:rPr>
        <w:t>považuje se za doručenou patnác</w:t>
      </w:r>
      <w:r w:rsidR="00736443">
        <w:rPr>
          <w:rFonts w:cs="Arial"/>
          <w:sz w:val="22"/>
          <w:szCs w:val="22"/>
        </w:rPr>
        <w:t>tým pracovním dnem po odeslání.</w:t>
      </w:r>
    </w:p>
    <w:p w14:paraId="6E55C0C6" w14:textId="5344FE7B" w:rsidR="006A72F8" w:rsidRPr="0042173D" w:rsidRDefault="006A72F8" w:rsidP="005325D6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DA0954">
        <w:rPr>
          <w:rFonts w:cs="Arial"/>
          <w:sz w:val="22"/>
          <w:szCs w:val="22"/>
        </w:rPr>
        <w:t>Tato smlouva je vyhotovena v</w:t>
      </w:r>
      <w:r w:rsidR="00DA0954" w:rsidRPr="00DA0954">
        <w:rPr>
          <w:rFonts w:cs="Arial"/>
          <w:sz w:val="22"/>
          <w:szCs w:val="22"/>
        </w:rPr>
        <w:t xml:space="preserve"> 5 </w:t>
      </w:r>
      <w:r w:rsidRPr="00DA0954">
        <w:rPr>
          <w:rFonts w:cs="Arial"/>
          <w:sz w:val="22"/>
          <w:szCs w:val="22"/>
        </w:rPr>
        <w:t xml:space="preserve">(slovy: </w:t>
      </w:r>
      <w:r w:rsidR="00DA0954" w:rsidRPr="00DA0954">
        <w:rPr>
          <w:rFonts w:cs="Arial"/>
          <w:sz w:val="22"/>
          <w:szCs w:val="22"/>
        </w:rPr>
        <w:t>pěti</w:t>
      </w:r>
      <w:r w:rsidRPr="00DA0954">
        <w:rPr>
          <w:rFonts w:cs="Arial"/>
          <w:sz w:val="22"/>
          <w:szCs w:val="22"/>
        </w:rPr>
        <w:t xml:space="preserve">) stejnopisech, z nichž </w:t>
      </w:r>
      <w:r w:rsidR="00DA0954" w:rsidRPr="00DA0954">
        <w:rPr>
          <w:rFonts w:cs="Arial"/>
          <w:sz w:val="22"/>
          <w:szCs w:val="22"/>
        </w:rPr>
        <w:t xml:space="preserve">4 </w:t>
      </w:r>
      <w:r w:rsidRPr="00DA0954">
        <w:rPr>
          <w:rFonts w:cs="Arial"/>
          <w:sz w:val="22"/>
          <w:szCs w:val="22"/>
        </w:rPr>
        <w:t xml:space="preserve">obdrží </w:t>
      </w:r>
      <w:r w:rsidR="00007727" w:rsidRPr="00DA0954">
        <w:rPr>
          <w:rFonts w:cs="Arial"/>
          <w:sz w:val="22"/>
          <w:szCs w:val="22"/>
        </w:rPr>
        <w:t xml:space="preserve">objednatel </w:t>
      </w:r>
      <w:r w:rsidRPr="00DA0954">
        <w:rPr>
          <w:rFonts w:cs="Arial"/>
          <w:sz w:val="22"/>
          <w:szCs w:val="22"/>
        </w:rPr>
        <w:t xml:space="preserve">a </w:t>
      </w:r>
      <w:r w:rsidR="00DA0954" w:rsidRPr="00DA0954">
        <w:rPr>
          <w:rFonts w:cs="Arial"/>
          <w:sz w:val="22"/>
          <w:szCs w:val="22"/>
        </w:rPr>
        <w:t>1</w:t>
      </w:r>
      <w:r w:rsidR="006340E2">
        <w:rPr>
          <w:rFonts w:cs="Arial"/>
          <w:sz w:val="22"/>
          <w:szCs w:val="22"/>
        </w:rPr>
        <w:t> </w:t>
      </w:r>
      <w:r w:rsidR="004C1428">
        <w:rPr>
          <w:rFonts w:cs="Arial"/>
          <w:sz w:val="22"/>
          <w:szCs w:val="22"/>
        </w:rPr>
        <w:t>poskytovatel</w:t>
      </w:r>
      <w:r w:rsidR="0042173D">
        <w:rPr>
          <w:rFonts w:cs="Arial"/>
          <w:sz w:val="22"/>
          <w:szCs w:val="22"/>
        </w:rPr>
        <w:t>.</w:t>
      </w:r>
    </w:p>
    <w:p w14:paraId="6AD16AC8" w14:textId="77777777" w:rsidR="00AC3941" w:rsidRPr="0042173D" w:rsidRDefault="004025CA" w:rsidP="005325D6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Tato smlouva je platná a nabývá účinnosti dnem, kdy podpis připojí smluvní strana, která ji podepisuje jako poslední</w:t>
      </w:r>
      <w:r w:rsidR="00AD7DEF" w:rsidRPr="0042173D">
        <w:rPr>
          <w:rFonts w:cs="Arial"/>
          <w:sz w:val="22"/>
          <w:szCs w:val="22"/>
        </w:rPr>
        <w:t>.</w:t>
      </w:r>
    </w:p>
    <w:p w14:paraId="42871109" w14:textId="72B76EB0" w:rsidR="00C16460" w:rsidRPr="00971037" w:rsidRDefault="006A72F8" w:rsidP="00971037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42173D">
        <w:rPr>
          <w:rFonts w:cs="Arial"/>
          <w:sz w:val="22"/>
          <w:szCs w:val="22"/>
        </w:rPr>
        <w:t xml:space="preserve">Smluvní strany prohlašují, že se s obsahem této smlouvy </w:t>
      </w:r>
      <w:r w:rsidR="00007727" w:rsidRPr="0042173D">
        <w:rPr>
          <w:rFonts w:cs="Arial"/>
          <w:sz w:val="22"/>
          <w:szCs w:val="22"/>
        </w:rPr>
        <w:t xml:space="preserve">před jejím podpisem </w:t>
      </w:r>
      <w:r w:rsidRPr="0042173D">
        <w:rPr>
          <w:rFonts w:cs="Arial"/>
          <w:sz w:val="22"/>
          <w:szCs w:val="22"/>
        </w:rPr>
        <w:t xml:space="preserve">řádně seznámily, </w:t>
      </w:r>
      <w:r w:rsidR="00007727" w:rsidRPr="0042173D">
        <w:rPr>
          <w:rFonts w:cs="Arial"/>
          <w:sz w:val="22"/>
          <w:szCs w:val="22"/>
        </w:rPr>
        <w:t>že smlouva nebyla uzavřena v tísni, ani za nápadně nevýhodných podmínek a byla uzavřena podle jejich pravé a svobodné vůle. Na důkaz toho připojují oprávnění zástupci smluvních stran své</w:t>
      </w:r>
      <w:r w:rsidRPr="0042173D">
        <w:rPr>
          <w:rFonts w:cs="Arial"/>
          <w:sz w:val="22"/>
          <w:szCs w:val="22"/>
        </w:rPr>
        <w:t xml:space="preserve"> podpisy.</w:t>
      </w:r>
      <w:r w:rsidR="00C16460" w:rsidRPr="00971037">
        <w:rPr>
          <w:rFonts w:cs="Arial"/>
          <w:sz w:val="22"/>
          <w:szCs w:val="22"/>
        </w:rPr>
        <w:br w:type="page"/>
      </w:r>
    </w:p>
    <w:p w14:paraId="6784FB7B" w14:textId="34EB1CC1" w:rsidR="00007727" w:rsidRDefault="00F220FE" w:rsidP="005325D6">
      <w:pPr>
        <w:pStyle w:val="Zkladntext3"/>
        <w:numPr>
          <w:ilvl w:val="0"/>
          <w:numId w:val="9"/>
        </w:numPr>
        <w:shd w:val="clear" w:color="auto" w:fill="auto"/>
        <w:spacing w:before="120" w:line="240" w:lineRule="auto"/>
        <w:ind w:left="284" w:hanging="284"/>
        <w:jc w:val="left"/>
        <w:rPr>
          <w:color w:val="000000"/>
          <w:lang w:eastAsia="cs-CZ"/>
        </w:rPr>
      </w:pPr>
      <w:r w:rsidRPr="0042173D">
        <w:rPr>
          <w:color w:val="000000"/>
          <w:lang w:eastAsia="cs-CZ"/>
        </w:rPr>
        <w:lastRenderedPageBreak/>
        <w:t>Nedílnou so</w:t>
      </w:r>
      <w:r w:rsidR="00007727" w:rsidRPr="0042173D">
        <w:rPr>
          <w:color w:val="000000"/>
          <w:lang w:eastAsia="cs-CZ"/>
        </w:rPr>
        <w:t>učástí smlouvy jsou tyto přílohy:</w:t>
      </w:r>
    </w:p>
    <w:p w14:paraId="3ABAE0CB" w14:textId="014EB523" w:rsidR="00901E97" w:rsidRDefault="00901E97" w:rsidP="00901E97">
      <w:pPr>
        <w:pStyle w:val="Zkladntext3"/>
        <w:shd w:val="clear" w:color="auto" w:fill="auto"/>
        <w:spacing w:before="120" w:line="240" w:lineRule="auto"/>
        <w:ind w:left="284" w:firstLine="0"/>
        <w:jc w:val="left"/>
        <w:rPr>
          <w:color w:val="000000"/>
          <w:lang w:eastAsia="cs-CZ"/>
        </w:rPr>
      </w:pPr>
      <w:r>
        <w:rPr>
          <w:color w:val="000000"/>
          <w:lang w:eastAsia="cs-CZ"/>
        </w:rPr>
        <w:t>Příloha č. 1 – Technick</w:t>
      </w:r>
      <w:r w:rsidR="005325D6">
        <w:rPr>
          <w:color w:val="000000"/>
          <w:lang w:eastAsia="cs-CZ"/>
        </w:rPr>
        <w:t>é</w:t>
      </w:r>
      <w:r>
        <w:rPr>
          <w:color w:val="000000"/>
          <w:lang w:eastAsia="cs-CZ"/>
        </w:rPr>
        <w:t xml:space="preserve"> </w:t>
      </w:r>
      <w:r w:rsidR="00DF2C5A">
        <w:rPr>
          <w:color w:val="000000"/>
          <w:lang w:eastAsia="cs-CZ"/>
        </w:rPr>
        <w:t>podmínky</w:t>
      </w:r>
    </w:p>
    <w:p w14:paraId="7AD53A07" w14:textId="5DA076A4" w:rsidR="00DA0954" w:rsidRDefault="00DA0954" w:rsidP="00C16460">
      <w:pPr>
        <w:pStyle w:val="Zkladntext3"/>
        <w:shd w:val="clear" w:color="auto" w:fill="auto"/>
        <w:spacing w:before="480" w:after="0" w:line="220" w:lineRule="exact"/>
        <w:ind w:left="284" w:hanging="284"/>
        <w:jc w:val="both"/>
        <w:rPr>
          <w:color w:val="000000"/>
          <w:lang w:eastAsia="cs-CZ"/>
        </w:rPr>
      </w:pPr>
      <w:r w:rsidRPr="003D7400">
        <w:rPr>
          <w:color w:val="000000"/>
          <w:lang w:eastAsia="cs-CZ"/>
        </w:rPr>
        <w:t xml:space="preserve">V </w:t>
      </w:r>
      <w:r w:rsidR="00B04C9B" w:rsidRPr="003D7400">
        <w:rPr>
          <w:color w:val="000000"/>
          <w:lang w:eastAsia="cs-CZ"/>
        </w:rPr>
        <w:t>Praze</w:t>
      </w:r>
      <w:r w:rsidRPr="003D7400">
        <w:rPr>
          <w:color w:val="000000"/>
          <w:lang w:eastAsia="cs-CZ"/>
        </w:rPr>
        <w:t xml:space="preserve"> dne:</w:t>
      </w:r>
      <w:r w:rsidR="00B04C9B" w:rsidRPr="003D7400">
        <w:rPr>
          <w:color w:val="000000"/>
          <w:lang w:eastAsia="cs-CZ"/>
        </w:rPr>
        <w:t xml:space="preserve"> </w:t>
      </w:r>
      <w:r w:rsidR="000A262E">
        <w:rPr>
          <w:color w:val="000000"/>
          <w:lang w:eastAsia="cs-CZ"/>
        </w:rPr>
        <w:t>11.1.2017</w:t>
      </w:r>
      <w:bookmarkStart w:id="5" w:name="_GoBack"/>
      <w:bookmarkEnd w:id="5"/>
      <w:r w:rsidR="00B04C9B" w:rsidRPr="003D7400">
        <w:rPr>
          <w:color w:val="000000"/>
          <w:lang w:eastAsia="cs-CZ"/>
        </w:rPr>
        <w:t>……</w:t>
      </w:r>
      <w:r w:rsidRPr="003D7400">
        <w:rPr>
          <w:color w:val="000000"/>
          <w:lang w:eastAsia="cs-CZ"/>
        </w:rPr>
        <w:tab/>
      </w:r>
      <w:r w:rsidRPr="003D7400">
        <w:rPr>
          <w:color w:val="000000"/>
          <w:lang w:eastAsia="cs-CZ"/>
        </w:rPr>
        <w:tab/>
      </w:r>
      <w:r w:rsidRPr="003D7400">
        <w:rPr>
          <w:color w:val="000000"/>
          <w:lang w:eastAsia="cs-CZ"/>
        </w:rPr>
        <w:tab/>
      </w:r>
      <w:r w:rsidRPr="003D7400">
        <w:rPr>
          <w:color w:val="000000"/>
          <w:lang w:eastAsia="cs-CZ"/>
        </w:rPr>
        <w:tab/>
      </w:r>
      <w:r w:rsidR="00B04C9B" w:rsidRPr="003D7400">
        <w:rPr>
          <w:color w:val="000000"/>
          <w:lang w:eastAsia="cs-CZ"/>
        </w:rPr>
        <w:t xml:space="preserve">V </w:t>
      </w:r>
      <w:r w:rsidR="00971037" w:rsidRPr="003D7400">
        <w:rPr>
          <w:color w:val="000000"/>
          <w:lang w:eastAsia="cs-CZ"/>
        </w:rPr>
        <w:t>Praze</w:t>
      </w:r>
      <w:r w:rsidRPr="003D7400">
        <w:rPr>
          <w:color w:val="000000"/>
          <w:lang w:eastAsia="cs-CZ"/>
        </w:rPr>
        <w:t xml:space="preserve"> dne:</w:t>
      </w:r>
      <w:r w:rsidR="00B04C9B" w:rsidRPr="003D7400">
        <w:rPr>
          <w:color w:val="000000"/>
          <w:lang w:eastAsia="cs-CZ"/>
        </w:rPr>
        <w:t xml:space="preserve"> ………………</w:t>
      </w:r>
    </w:p>
    <w:p w14:paraId="50BB841B" w14:textId="7B0A646D" w:rsidR="00DA0954" w:rsidRDefault="00DA0954" w:rsidP="00C16460">
      <w:pPr>
        <w:pStyle w:val="Zkladntext3"/>
        <w:shd w:val="clear" w:color="auto" w:fill="auto"/>
        <w:spacing w:before="360" w:after="0" w:line="220" w:lineRule="exact"/>
        <w:ind w:left="284" w:hanging="284"/>
        <w:jc w:val="both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>Za objednatele: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 w:rsidRPr="0042173D">
        <w:rPr>
          <w:color w:val="000000"/>
          <w:lang w:eastAsia="cs-CZ"/>
        </w:rPr>
        <w:t xml:space="preserve">Za </w:t>
      </w:r>
      <w:r w:rsidR="0026033C">
        <w:rPr>
          <w:color w:val="000000"/>
          <w:lang w:eastAsia="cs-CZ"/>
        </w:rPr>
        <w:t>poskytovatele</w:t>
      </w:r>
      <w:r w:rsidRPr="0042173D">
        <w:rPr>
          <w:color w:val="000000"/>
          <w:lang w:eastAsia="cs-CZ"/>
        </w:rPr>
        <w:t>:</w:t>
      </w:r>
    </w:p>
    <w:p w14:paraId="57CE8912" w14:textId="4900ABA8" w:rsidR="0026033C" w:rsidRPr="0042173D" w:rsidRDefault="0026033C" w:rsidP="003D7400">
      <w:pPr>
        <w:pStyle w:val="Zkladntext3"/>
        <w:shd w:val="clear" w:color="auto" w:fill="auto"/>
        <w:tabs>
          <w:tab w:val="left" w:pos="4962"/>
        </w:tabs>
        <w:spacing w:before="120" w:after="0" w:line="220" w:lineRule="exact"/>
        <w:ind w:left="284" w:hanging="284"/>
        <w:jc w:val="both"/>
        <w:rPr>
          <w:b/>
          <w:color w:val="000000"/>
          <w:lang w:eastAsia="cs-CZ"/>
        </w:rPr>
      </w:pPr>
      <w:r w:rsidRPr="0042173D">
        <w:rPr>
          <w:b/>
          <w:color w:val="000000"/>
          <w:lang w:eastAsia="cs-CZ"/>
        </w:rPr>
        <w:t>Česká republika – Správa</w:t>
      </w:r>
      <w:r w:rsidR="00971037">
        <w:rPr>
          <w:b/>
          <w:color w:val="000000"/>
          <w:lang w:eastAsia="cs-CZ"/>
        </w:rPr>
        <w:tab/>
        <w:t>T-SOFT a.s.</w:t>
      </w:r>
    </w:p>
    <w:p w14:paraId="58BBB08B" w14:textId="5CC88881" w:rsidR="0026033C" w:rsidRPr="0026033C" w:rsidRDefault="0026033C" w:rsidP="0026033C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>s</w:t>
      </w:r>
      <w:r w:rsidRPr="0042173D">
        <w:rPr>
          <w:b/>
          <w:color w:val="000000"/>
          <w:lang w:eastAsia="cs-CZ"/>
        </w:rPr>
        <w:t>tátních hmotných rezerv</w:t>
      </w:r>
    </w:p>
    <w:p w14:paraId="21D9C621" w14:textId="55146C03" w:rsidR="00DA0954" w:rsidRPr="0042173D" w:rsidRDefault="00B04C9B" w:rsidP="00C16460">
      <w:pPr>
        <w:pStyle w:val="Zkladntext3"/>
        <w:shd w:val="clear" w:color="auto" w:fill="auto"/>
        <w:tabs>
          <w:tab w:val="left" w:pos="4962"/>
        </w:tabs>
        <w:spacing w:before="1080" w:after="0" w:line="220" w:lineRule="exact"/>
        <w:ind w:left="284" w:hanging="284"/>
        <w:jc w:val="both"/>
        <w:rPr>
          <w:color w:val="000000"/>
          <w:lang w:eastAsia="cs-CZ"/>
        </w:rPr>
      </w:pPr>
      <w:r w:rsidRPr="003D7400">
        <w:rPr>
          <w:color w:val="000000"/>
          <w:lang w:eastAsia="cs-CZ"/>
        </w:rPr>
        <w:t>…………………………………………</w:t>
      </w:r>
      <w:r w:rsidR="00DA0954" w:rsidRPr="003D7400">
        <w:rPr>
          <w:color w:val="000000"/>
          <w:lang w:eastAsia="cs-CZ"/>
        </w:rPr>
        <w:tab/>
      </w:r>
      <w:r w:rsidR="00DA0954" w:rsidRPr="003D7400">
        <w:rPr>
          <w:color w:val="000000"/>
          <w:lang w:eastAsia="cs-CZ"/>
        </w:rPr>
        <w:tab/>
        <w:t>…………………………………</w:t>
      </w:r>
      <w:r w:rsidRPr="003D7400">
        <w:rPr>
          <w:color w:val="000000"/>
          <w:lang w:eastAsia="cs-CZ"/>
        </w:rPr>
        <w:t>………</w:t>
      </w:r>
      <w:r w:rsidR="00DA0954" w:rsidRPr="003D7400">
        <w:rPr>
          <w:color w:val="000000"/>
          <w:lang w:eastAsia="cs-CZ"/>
        </w:rPr>
        <w:t>.</w:t>
      </w:r>
    </w:p>
    <w:p w14:paraId="09187604" w14:textId="61475B0C" w:rsidR="00DA0954" w:rsidRDefault="00DA0954" w:rsidP="003D7400">
      <w:pPr>
        <w:pStyle w:val="Zkladntext3"/>
        <w:shd w:val="clear" w:color="auto" w:fill="auto"/>
        <w:tabs>
          <w:tab w:val="left" w:pos="5103"/>
        </w:tabs>
        <w:spacing w:before="60" w:after="0" w:line="240" w:lineRule="auto"/>
        <w:ind w:left="284" w:firstLine="425"/>
        <w:jc w:val="both"/>
        <w:rPr>
          <w:color w:val="000000"/>
          <w:lang w:eastAsia="cs-CZ"/>
        </w:rPr>
      </w:pPr>
      <w:r w:rsidRPr="00B04C9B">
        <w:rPr>
          <w:b/>
          <w:color w:val="000000"/>
          <w:lang w:eastAsia="cs-CZ"/>
        </w:rPr>
        <w:t>Ing. Miroslav Basel</w:t>
      </w:r>
      <w:r>
        <w:rPr>
          <w:color w:val="000000"/>
          <w:lang w:eastAsia="cs-CZ"/>
        </w:rPr>
        <w:tab/>
      </w:r>
      <w:r w:rsidR="003D7400" w:rsidRPr="003D7400">
        <w:rPr>
          <w:b/>
          <w:color w:val="000000"/>
          <w:lang w:eastAsia="cs-CZ"/>
        </w:rPr>
        <w:t>Ing. Michal Vaněček, Ph.D., MBA</w:t>
      </w:r>
    </w:p>
    <w:p w14:paraId="03D96ED6" w14:textId="432747C5" w:rsidR="006A72F8" w:rsidRPr="0042173D" w:rsidRDefault="00DA0954" w:rsidP="003D7400">
      <w:pPr>
        <w:pStyle w:val="Zkladntext3"/>
        <w:shd w:val="clear" w:color="auto" w:fill="auto"/>
        <w:tabs>
          <w:tab w:val="left" w:pos="5245"/>
          <w:tab w:val="left" w:pos="5387"/>
        </w:tabs>
        <w:spacing w:before="40" w:after="0" w:line="240" w:lineRule="auto"/>
        <w:ind w:left="284" w:firstLine="283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ředitel Odboru zakázek</w:t>
      </w:r>
      <w:r w:rsidR="003D7400">
        <w:rPr>
          <w:color w:val="000000"/>
          <w:lang w:eastAsia="cs-CZ"/>
        </w:rPr>
        <w:tab/>
        <w:t>místopředseda představenstva</w:t>
      </w:r>
    </w:p>
    <w:p w14:paraId="477DC3FC" w14:textId="77777777" w:rsidR="006A72F8" w:rsidRPr="0042173D" w:rsidRDefault="0042173D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br w:type="page"/>
      </w:r>
    </w:p>
    <w:p w14:paraId="4BD2432C" w14:textId="1B913478" w:rsidR="005325D6" w:rsidRDefault="005325D6" w:rsidP="005325D6">
      <w:pPr>
        <w:pStyle w:val="Zkladntext3"/>
        <w:shd w:val="clear" w:color="auto" w:fill="auto"/>
        <w:spacing w:before="120" w:line="240" w:lineRule="auto"/>
        <w:ind w:left="284" w:firstLine="0"/>
        <w:rPr>
          <w:b/>
          <w:color w:val="000000"/>
          <w:lang w:eastAsia="cs-CZ"/>
        </w:rPr>
      </w:pPr>
      <w:r w:rsidRPr="005325D6">
        <w:rPr>
          <w:b/>
          <w:color w:val="000000"/>
          <w:lang w:eastAsia="cs-CZ"/>
        </w:rPr>
        <w:lastRenderedPageBreak/>
        <w:t>Příloha č. 1 – Technick</w:t>
      </w:r>
      <w:r>
        <w:rPr>
          <w:b/>
          <w:color w:val="000000"/>
          <w:lang w:eastAsia="cs-CZ"/>
        </w:rPr>
        <w:t>é</w:t>
      </w:r>
      <w:r w:rsidRPr="005325D6">
        <w:rPr>
          <w:b/>
          <w:color w:val="000000"/>
          <w:lang w:eastAsia="cs-CZ"/>
        </w:rPr>
        <w:t xml:space="preserve"> podmínky</w:t>
      </w:r>
    </w:p>
    <w:p w14:paraId="5BA8D806" w14:textId="70BD6BF5" w:rsidR="005325D6" w:rsidRDefault="005325D6" w:rsidP="005325D6">
      <w:pPr>
        <w:pStyle w:val="Zkladntext3"/>
        <w:shd w:val="clear" w:color="auto" w:fill="auto"/>
        <w:spacing w:before="120" w:line="240" w:lineRule="auto"/>
        <w:ind w:left="284" w:firstLine="0"/>
        <w:jc w:val="both"/>
        <w:rPr>
          <w:color w:val="000000"/>
          <w:lang w:eastAsia="cs-CZ"/>
        </w:rPr>
      </w:pPr>
    </w:p>
    <w:p w14:paraId="68806551" w14:textId="0A9B306E" w:rsidR="005325D6" w:rsidRPr="00CD484C" w:rsidRDefault="005325D6" w:rsidP="00CD484C">
      <w:pPr>
        <w:widowControl/>
        <w:suppressAutoHyphens/>
        <w:ind w:left="567" w:hanging="567"/>
        <w:jc w:val="center"/>
        <w:rPr>
          <w:rFonts w:eastAsia="SimSun" w:cs="Mangal"/>
          <w:b/>
          <w:color w:val="auto"/>
          <w:kern w:val="1"/>
          <w:sz w:val="28"/>
          <w:lang w:eastAsia="hi-IN" w:bidi="hi-IN"/>
        </w:rPr>
      </w:pPr>
      <w:r w:rsidRPr="00CD484C">
        <w:rPr>
          <w:rFonts w:eastAsia="SimSun" w:cs="Mangal"/>
          <w:b/>
          <w:color w:val="auto"/>
          <w:kern w:val="1"/>
          <w:sz w:val="28"/>
          <w:lang w:eastAsia="hi-IN" w:bidi="hi-IN"/>
        </w:rPr>
        <w:t xml:space="preserve">Specifikace služeb nezbytných pro zabezpečení provozu IS </w:t>
      </w:r>
      <w:r w:rsidR="00CD484C" w:rsidRPr="00CD484C">
        <w:rPr>
          <w:rFonts w:eastAsia="SimSun" w:cs="Mangal"/>
          <w:b/>
          <w:color w:val="auto"/>
          <w:kern w:val="1"/>
          <w:sz w:val="28"/>
          <w:lang w:eastAsia="hi-IN" w:bidi="hi-IN"/>
        </w:rPr>
        <w:t>Argis</w:t>
      </w:r>
    </w:p>
    <w:p w14:paraId="68A7BA19" w14:textId="77777777" w:rsidR="00CD484C" w:rsidRPr="00432944" w:rsidRDefault="00CD484C" w:rsidP="00CD484C">
      <w:pPr>
        <w:keepNext/>
        <w:widowControl/>
        <w:numPr>
          <w:ilvl w:val="0"/>
          <w:numId w:val="29"/>
        </w:numPr>
        <w:spacing w:before="360"/>
        <w:ind w:left="357" w:hanging="357"/>
        <w:jc w:val="both"/>
        <w:outlineLvl w:val="1"/>
        <w:rPr>
          <w:rFonts w:eastAsia="Times New Roman" w:cs="Arial"/>
          <w:bCs/>
          <w:iCs/>
          <w:color w:val="auto"/>
          <w:sz w:val="22"/>
          <w:szCs w:val="22"/>
        </w:rPr>
      </w:pPr>
      <w:r w:rsidRPr="00432944">
        <w:rPr>
          <w:rFonts w:eastAsia="Times New Roman" w:cs="Arial"/>
          <w:b/>
          <w:bCs/>
          <w:iCs/>
          <w:color w:val="auto"/>
          <w:sz w:val="22"/>
          <w:szCs w:val="22"/>
        </w:rPr>
        <w:t>Vymezení předmětu plnění</w:t>
      </w:r>
    </w:p>
    <w:p w14:paraId="059B2D53" w14:textId="424BDBB7" w:rsidR="00CD484C" w:rsidRDefault="00CD484C" w:rsidP="00CD484C">
      <w:pPr>
        <w:keepNext/>
        <w:widowControl/>
        <w:numPr>
          <w:ilvl w:val="1"/>
          <w:numId w:val="29"/>
        </w:numPr>
        <w:spacing w:before="360"/>
        <w:jc w:val="both"/>
        <w:outlineLvl w:val="1"/>
        <w:rPr>
          <w:rFonts w:eastAsia="Times New Roman" w:cs="Arial"/>
          <w:bCs/>
          <w:iCs/>
          <w:color w:val="auto"/>
          <w:sz w:val="22"/>
          <w:szCs w:val="22"/>
        </w:rPr>
      </w:pPr>
      <w:r w:rsidRPr="00370C3C">
        <w:rPr>
          <w:rFonts w:eastAsia="Times New Roman" w:cs="Arial"/>
          <w:bCs/>
          <w:iCs/>
          <w:color w:val="auto"/>
          <w:sz w:val="22"/>
          <w:szCs w:val="22"/>
        </w:rPr>
        <w:t xml:space="preserve">Poskytování služeb, nezbytných pro zabezpečení provozu a technologického rozvoje Informačního systému Argis v roce 2017 (dále jen IS Argis) podle podmínek, potřeb a požadavků </w:t>
      </w:r>
      <w:r w:rsidR="0040479E">
        <w:rPr>
          <w:rFonts w:eastAsia="Times New Roman" w:cs="Arial"/>
          <w:bCs/>
          <w:iCs/>
          <w:color w:val="auto"/>
          <w:sz w:val="22"/>
          <w:szCs w:val="22"/>
        </w:rPr>
        <w:t>O</w:t>
      </w:r>
      <w:r w:rsidRPr="00370C3C">
        <w:rPr>
          <w:rFonts w:eastAsia="Times New Roman" w:cs="Arial"/>
          <w:bCs/>
          <w:iCs/>
          <w:color w:val="auto"/>
          <w:sz w:val="22"/>
          <w:szCs w:val="22"/>
        </w:rPr>
        <w:t xml:space="preserve">bjednatele. </w:t>
      </w:r>
    </w:p>
    <w:p w14:paraId="2D266D45" w14:textId="77777777" w:rsidR="00CD484C" w:rsidRDefault="00CD484C" w:rsidP="00CD484C">
      <w:pPr>
        <w:keepNext/>
        <w:widowControl/>
        <w:numPr>
          <w:ilvl w:val="1"/>
          <w:numId w:val="29"/>
        </w:numPr>
        <w:spacing w:before="120"/>
        <w:jc w:val="both"/>
        <w:outlineLvl w:val="1"/>
        <w:rPr>
          <w:rFonts w:eastAsia="Times New Roman" w:cs="Arial"/>
          <w:bCs/>
          <w:iCs/>
          <w:color w:val="auto"/>
          <w:sz w:val="22"/>
          <w:szCs w:val="22"/>
        </w:rPr>
      </w:pPr>
      <w:r w:rsidRPr="00370C3C">
        <w:rPr>
          <w:rFonts w:eastAsia="Times New Roman" w:cs="Arial"/>
          <w:bCs/>
          <w:iCs/>
          <w:color w:val="auto"/>
          <w:sz w:val="22"/>
          <w:szCs w:val="22"/>
        </w:rPr>
        <w:t xml:space="preserve">Služby budou poskytnuty k autorskému dílu „IS Argis“ ve smyslu § 58 odstavce (1) a (7) zákona č. 121/2000 Sb., o právu autorském, o právech souvisejících s právem autorským. Autorské dílo (software) je ve výlučném vlastnictví společnosti T-Soft a.s. </w:t>
      </w:r>
    </w:p>
    <w:p w14:paraId="363AB8AC" w14:textId="22DE1449" w:rsidR="00CD484C" w:rsidRPr="00370C3C" w:rsidRDefault="00CD484C" w:rsidP="00CD484C">
      <w:pPr>
        <w:keepNext/>
        <w:widowControl/>
        <w:numPr>
          <w:ilvl w:val="1"/>
          <w:numId w:val="29"/>
        </w:numPr>
        <w:spacing w:before="120"/>
        <w:jc w:val="both"/>
        <w:outlineLvl w:val="1"/>
        <w:rPr>
          <w:rFonts w:eastAsia="Times New Roman" w:cs="Arial"/>
          <w:bCs/>
          <w:iCs/>
          <w:color w:val="auto"/>
          <w:sz w:val="22"/>
          <w:szCs w:val="22"/>
        </w:rPr>
      </w:pPr>
      <w:r>
        <w:rPr>
          <w:rFonts w:eastAsia="Times New Roman" w:cs="Arial"/>
          <w:bCs/>
          <w:iCs/>
          <w:color w:val="auto"/>
          <w:sz w:val="22"/>
          <w:szCs w:val="22"/>
        </w:rPr>
        <w:t>P</w:t>
      </w:r>
      <w:r w:rsidRPr="00370C3C">
        <w:rPr>
          <w:rFonts w:eastAsia="Times New Roman" w:cs="Arial"/>
          <w:bCs/>
          <w:iCs/>
          <w:color w:val="auto"/>
          <w:sz w:val="22"/>
          <w:szCs w:val="22"/>
        </w:rPr>
        <w:t xml:space="preserve">oskytovatel </w:t>
      </w:r>
      <w:r>
        <w:rPr>
          <w:rFonts w:eastAsia="Times New Roman" w:cs="Arial"/>
          <w:bCs/>
          <w:iCs/>
          <w:color w:val="auto"/>
          <w:sz w:val="22"/>
          <w:szCs w:val="22"/>
        </w:rPr>
        <w:t xml:space="preserve">se </w:t>
      </w:r>
      <w:r w:rsidRPr="00370C3C">
        <w:rPr>
          <w:rFonts w:eastAsia="Times New Roman" w:cs="Arial"/>
          <w:bCs/>
          <w:iCs/>
          <w:color w:val="auto"/>
          <w:sz w:val="22"/>
          <w:szCs w:val="22"/>
        </w:rPr>
        <w:t>zavazuje na základě objednávky provést úpravy díla spojené s legislativními změnami, s technologickou modernizací a s opatřeními z oblasti kybernetické bezpečnosti</w:t>
      </w:r>
      <w:r w:rsidR="0040479E">
        <w:rPr>
          <w:rFonts w:eastAsia="Times New Roman" w:cs="Arial"/>
          <w:bCs/>
          <w:iCs/>
          <w:color w:val="auto"/>
          <w:sz w:val="22"/>
          <w:szCs w:val="22"/>
        </w:rPr>
        <w:t xml:space="preserve"> na základě požadavků O</w:t>
      </w:r>
      <w:r>
        <w:rPr>
          <w:rFonts w:eastAsia="Times New Roman" w:cs="Arial"/>
          <w:bCs/>
          <w:iCs/>
          <w:color w:val="auto"/>
          <w:sz w:val="22"/>
          <w:szCs w:val="22"/>
        </w:rPr>
        <w:t>bjednatele</w:t>
      </w:r>
      <w:r w:rsidRPr="00370C3C">
        <w:rPr>
          <w:rFonts w:eastAsia="Times New Roman" w:cs="Arial"/>
          <w:bCs/>
          <w:iCs/>
          <w:color w:val="auto"/>
          <w:sz w:val="22"/>
          <w:szCs w:val="22"/>
        </w:rPr>
        <w:t xml:space="preserve">. </w:t>
      </w:r>
    </w:p>
    <w:p w14:paraId="05CB78B4" w14:textId="77777777" w:rsidR="00CD484C" w:rsidRPr="00432944" w:rsidRDefault="00CD484C" w:rsidP="00CD484C">
      <w:pPr>
        <w:widowControl/>
        <w:spacing w:before="120"/>
        <w:ind w:left="397" w:hanging="37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Plnění zahrnuje:</w:t>
      </w:r>
    </w:p>
    <w:p w14:paraId="69E2392D" w14:textId="77777777" w:rsidR="00CD484C" w:rsidRPr="00432944" w:rsidRDefault="00CD484C" w:rsidP="00CD484C">
      <w:pPr>
        <w:widowControl/>
        <w:numPr>
          <w:ilvl w:val="0"/>
          <w:numId w:val="19"/>
        </w:numPr>
        <w:spacing w:before="60"/>
        <w:ind w:left="1037" w:hanging="357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Služby ServiceDesk</w:t>
      </w:r>
    </w:p>
    <w:p w14:paraId="26B85E7F" w14:textId="171FEC55" w:rsidR="00CD484C" w:rsidRPr="00432944" w:rsidRDefault="0040479E" w:rsidP="00CD484C">
      <w:pPr>
        <w:widowControl/>
        <w:numPr>
          <w:ilvl w:val="0"/>
          <w:numId w:val="19"/>
        </w:numPr>
        <w:spacing w:before="60"/>
        <w:ind w:left="1037" w:hanging="357"/>
        <w:jc w:val="both"/>
        <w:rPr>
          <w:rFonts w:eastAsia="Times New Roman" w:cs="Arial"/>
          <w:color w:val="auto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</w:rPr>
        <w:t>Služby řešení požadavků O</w:t>
      </w:r>
      <w:r w:rsidR="00FB24E7">
        <w:rPr>
          <w:rFonts w:eastAsia="Times New Roman" w:cs="Arial"/>
          <w:color w:val="auto"/>
          <w:sz w:val="22"/>
          <w:szCs w:val="22"/>
        </w:rPr>
        <w:t>bjednatele</w:t>
      </w:r>
    </w:p>
    <w:p w14:paraId="0A0DFE3D" w14:textId="77777777" w:rsidR="00CD484C" w:rsidRPr="00432944" w:rsidRDefault="00CD484C" w:rsidP="00CD484C">
      <w:pPr>
        <w:widowControl/>
        <w:numPr>
          <w:ilvl w:val="0"/>
          <w:numId w:val="19"/>
        </w:numPr>
        <w:spacing w:before="60"/>
        <w:ind w:left="1037" w:hanging="357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Služby podpory provozu a správy</w:t>
      </w:r>
    </w:p>
    <w:p w14:paraId="55DF244E" w14:textId="77777777" w:rsidR="00CD484C" w:rsidRPr="003A1BC9" w:rsidRDefault="00CD484C" w:rsidP="00CD484C">
      <w:pPr>
        <w:widowControl/>
        <w:numPr>
          <w:ilvl w:val="0"/>
          <w:numId w:val="19"/>
        </w:numPr>
        <w:spacing w:before="60"/>
        <w:ind w:left="1037" w:hanging="357"/>
        <w:jc w:val="both"/>
        <w:rPr>
          <w:rFonts w:eastAsia="Times New Roman" w:cs="Arial"/>
          <w:color w:val="auto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</w:rPr>
        <w:t>Technologický rozvoj aplikace</w:t>
      </w:r>
      <w:r w:rsidRPr="003A1BC9">
        <w:rPr>
          <w:rFonts w:eastAsia="Times New Roman" w:cs="Arial"/>
          <w:color w:val="auto"/>
          <w:sz w:val="22"/>
          <w:szCs w:val="22"/>
        </w:rPr>
        <w:t>.</w:t>
      </w:r>
    </w:p>
    <w:p w14:paraId="6C809C60" w14:textId="051B2F02" w:rsidR="00CD484C" w:rsidRPr="00432944" w:rsidRDefault="00CD484C" w:rsidP="00CD484C">
      <w:pPr>
        <w:keepNext/>
        <w:widowControl/>
        <w:numPr>
          <w:ilvl w:val="0"/>
          <w:numId w:val="29"/>
        </w:numPr>
        <w:spacing w:before="360"/>
        <w:ind w:left="357" w:hanging="357"/>
        <w:jc w:val="both"/>
        <w:outlineLvl w:val="1"/>
        <w:rPr>
          <w:rFonts w:eastAsia="Times New Roman" w:cs="Arial"/>
          <w:bCs/>
          <w:iCs/>
          <w:color w:val="auto"/>
          <w:sz w:val="22"/>
          <w:szCs w:val="22"/>
        </w:rPr>
      </w:pPr>
      <w:r w:rsidRPr="00432944">
        <w:rPr>
          <w:rFonts w:eastAsia="Times New Roman" w:cs="Arial"/>
          <w:b/>
          <w:bCs/>
          <w:iCs/>
          <w:color w:val="auto"/>
          <w:sz w:val="22"/>
          <w:szCs w:val="22"/>
        </w:rPr>
        <w:t>Společná ustanovení</w:t>
      </w:r>
      <w:r>
        <w:rPr>
          <w:rFonts w:eastAsia="Times New Roman" w:cs="Arial"/>
          <w:b/>
          <w:bCs/>
          <w:iCs/>
          <w:color w:val="auto"/>
          <w:sz w:val="22"/>
          <w:szCs w:val="22"/>
        </w:rPr>
        <w:t xml:space="preserve"> pro poskytování služeb</w:t>
      </w:r>
    </w:p>
    <w:p w14:paraId="1CFBF920" w14:textId="77777777" w:rsidR="00CD484C" w:rsidRPr="00432944" w:rsidRDefault="00CD484C" w:rsidP="00CD484C">
      <w:pPr>
        <w:keepNext/>
        <w:widowControl/>
        <w:numPr>
          <w:ilvl w:val="1"/>
          <w:numId w:val="29"/>
        </w:numPr>
        <w:spacing w:before="240" w:after="60"/>
        <w:jc w:val="both"/>
        <w:outlineLvl w:val="1"/>
        <w:rPr>
          <w:rFonts w:eastAsia="Times New Roman" w:cs="Arial"/>
          <w:bCs/>
          <w:iCs/>
          <w:color w:val="auto"/>
          <w:sz w:val="22"/>
          <w:szCs w:val="22"/>
          <w:lang w:eastAsia="en-US"/>
        </w:rPr>
      </w:pPr>
      <w:r w:rsidRPr="00432944">
        <w:rPr>
          <w:rFonts w:eastAsia="Times New Roman" w:cs="Arial"/>
          <w:b/>
          <w:bCs/>
          <w:iCs/>
          <w:color w:val="auto"/>
          <w:sz w:val="22"/>
          <w:szCs w:val="22"/>
          <w:lang w:eastAsia="en-US"/>
        </w:rPr>
        <w:t>Podpora – kategorizace</w:t>
      </w:r>
    </w:p>
    <w:p w14:paraId="099109FC" w14:textId="761A78D1" w:rsidR="00CD484C" w:rsidRPr="00432944" w:rsidRDefault="00CD484C" w:rsidP="00CD484C">
      <w:pPr>
        <w:widowControl/>
        <w:numPr>
          <w:ilvl w:val="0"/>
          <w:numId w:val="21"/>
        </w:numPr>
        <w:spacing w:before="60"/>
        <w:ind w:left="1276" w:hanging="567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 xml:space="preserve">Podpora (komunikační, fyzická) je poskytována k řešení jak standardních otázek a problémů spojených s funkcionalitami provozního a </w:t>
      </w:r>
      <w:r>
        <w:rPr>
          <w:rFonts w:eastAsia="Times New Roman" w:cs="Arial"/>
          <w:color w:val="auto"/>
          <w:sz w:val="22"/>
          <w:szCs w:val="22"/>
        </w:rPr>
        <w:t>cvičného</w:t>
      </w:r>
      <w:r w:rsidRPr="00432944">
        <w:rPr>
          <w:rFonts w:eastAsia="Times New Roman" w:cs="Arial"/>
          <w:color w:val="auto"/>
          <w:sz w:val="22"/>
          <w:szCs w:val="22"/>
        </w:rPr>
        <w:t xml:space="preserve"> prostředí IS </w:t>
      </w:r>
      <w:r>
        <w:rPr>
          <w:rFonts w:eastAsia="Times New Roman" w:cs="Arial"/>
          <w:color w:val="auto"/>
          <w:sz w:val="22"/>
          <w:szCs w:val="22"/>
        </w:rPr>
        <w:t>Argis</w:t>
      </w:r>
      <w:r w:rsidRPr="00432944">
        <w:rPr>
          <w:rFonts w:eastAsia="Times New Roman" w:cs="Arial"/>
          <w:color w:val="auto"/>
          <w:sz w:val="22"/>
          <w:szCs w:val="22"/>
        </w:rPr>
        <w:t xml:space="preserve"> (dále i „systém“) a k řešení závad omezujících či znemožňujících plnohodnotné využívání systému, tak i k</w:t>
      </w:r>
      <w:r w:rsidR="0040479E">
        <w:rPr>
          <w:rFonts w:eastAsia="Times New Roman" w:cs="Arial"/>
          <w:color w:val="auto"/>
          <w:sz w:val="22"/>
          <w:szCs w:val="22"/>
        </w:rPr>
        <w:t> zabezpečení dalších požadavků O</w:t>
      </w:r>
      <w:r w:rsidRPr="00432944">
        <w:rPr>
          <w:rFonts w:eastAsia="Times New Roman" w:cs="Arial"/>
          <w:color w:val="auto"/>
          <w:sz w:val="22"/>
          <w:szCs w:val="22"/>
        </w:rPr>
        <w:t>bjednatele; je re</w:t>
      </w:r>
      <w:r w:rsidR="0040479E">
        <w:rPr>
          <w:rFonts w:eastAsia="Times New Roman" w:cs="Arial"/>
          <w:color w:val="auto"/>
          <w:sz w:val="22"/>
          <w:szCs w:val="22"/>
        </w:rPr>
        <w:t>alizována na základě požadavků O</w:t>
      </w:r>
      <w:r w:rsidRPr="00432944">
        <w:rPr>
          <w:rFonts w:eastAsia="Times New Roman" w:cs="Arial"/>
          <w:color w:val="auto"/>
          <w:sz w:val="22"/>
          <w:szCs w:val="22"/>
        </w:rPr>
        <w:t>bjednatele.</w:t>
      </w:r>
    </w:p>
    <w:p w14:paraId="1C38B55B" w14:textId="77777777" w:rsidR="00CD484C" w:rsidRPr="00432944" w:rsidRDefault="00CD484C" w:rsidP="00CD484C">
      <w:pPr>
        <w:widowControl/>
        <w:numPr>
          <w:ilvl w:val="0"/>
          <w:numId w:val="21"/>
        </w:numPr>
        <w:spacing w:before="60"/>
        <w:ind w:left="1276" w:hanging="567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Jako závada je posuzována taková odchylka od stavu, která má negativní dopad na funkčnost, provoz či správu systému a je řazena do následujících kategorií:</w:t>
      </w:r>
    </w:p>
    <w:p w14:paraId="46922F5D" w14:textId="77777777" w:rsidR="00CD484C" w:rsidRPr="00432944" w:rsidRDefault="00CD484C" w:rsidP="00CD484C">
      <w:pPr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spacing w:before="60" w:after="60"/>
        <w:ind w:hanging="283"/>
        <w:jc w:val="both"/>
        <w:textAlignment w:val="baseline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b/>
          <w:color w:val="auto"/>
          <w:kern w:val="22"/>
          <w:sz w:val="22"/>
          <w:szCs w:val="22"/>
        </w:rPr>
        <w:t>podružná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: závada, které nemá podstatný vliv na fungování IS </w:t>
      </w:r>
      <w:r>
        <w:rPr>
          <w:rFonts w:eastAsia="Times New Roman" w:cs="Arial"/>
          <w:color w:val="auto"/>
          <w:kern w:val="22"/>
          <w:sz w:val="22"/>
          <w:szCs w:val="22"/>
        </w:rPr>
        <w:t>Argis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>, nebo nemá dopad na uživatele, nebo závady, které mají charakter varování,</w:t>
      </w:r>
    </w:p>
    <w:p w14:paraId="712FCB50" w14:textId="18858CE2" w:rsidR="00CD484C" w:rsidRPr="00432944" w:rsidRDefault="00CD484C" w:rsidP="00CD484C">
      <w:pPr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spacing w:before="60" w:after="60"/>
        <w:ind w:hanging="283"/>
        <w:jc w:val="both"/>
        <w:textAlignment w:val="baseline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b/>
          <w:color w:val="auto"/>
          <w:kern w:val="22"/>
          <w:sz w:val="22"/>
          <w:szCs w:val="22"/>
        </w:rPr>
        <w:t>běžná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>: závada, která omezuje využití systému, který však stále může být provozován; jedná se mimo jiné o chyby, pro k</w:t>
      </w:r>
      <w:r>
        <w:rPr>
          <w:rFonts w:eastAsia="Times New Roman" w:cs="Arial"/>
          <w:color w:val="auto"/>
          <w:kern w:val="22"/>
          <w:sz w:val="22"/>
          <w:szCs w:val="22"/>
        </w:rPr>
        <w:t>teré lze nalézt náhradní řešení,</w:t>
      </w:r>
    </w:p>
    <w:p w14:paraId="5197B5AC" w14:textId="77777777" w:rsidR="00CD484C" w:rsidRDefault="00CD484C" w:rsidP="00CD484C">
      <w:pPr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spacing w:before="60" w:after="60"/>
        <w:ind w:hanging="283"/>
        <w:jc w:val="both"/>
        <w:textAlignment w:val="baseline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b/>
          <w:color w:val="auto"/>
          <w:kern w:val="22"/>
          <w:sz w:val="22"/>
          <w:szCs w:val="22"/>
        </w:rPr>
        <w:t>kritická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>: závada, která způsobuje podstatné omezení využití systému, který se stává částečně či zcela neprovozuschopným, jedná se o chyby, které znemožňují využití systému pro účel, pro který byl vytvořen, a pro které nelze nalézt náhradní řešení.</w:t>
      </w:r>
    </w:p>
    <w:p w14:paraId="442159D5" w14:textId="77777777" w:rsidR="00CD484C" w:rsidRPr="00432944" w:rsidRDefault="00CD484C" w:rsidP="00CD484C">
      <w:pPr>
        <w:keepNext/>
        <w:widowControl/>
        <w:numPr>
          <w:ilvl w:val="1"/>
          <w:numId w:val="29"/>
        </w:numPr>
        <w:spacing w:before="240" w:after="60"/>
        <w:jc w:val="both"/>
        <w:outlineLvl w:val="1"/>
        <w:rPr>
          <w:rFonts w:eastAsia="Times New Roman" w:cs="Arial"/>
          <w:bCs/>
          <w:iCs/>
          <w:color w:val="auto"/>
          <w:sz w:val="22"/>
          <w:szCs w:val="22"/>
          <w:lang w:eastAsia="en-US"/>
        </w:rPr>
      </w:pPr>
      <w:r>
        <w:rPr>
          <w:rFonts w:eastAsia="Times New Roman" w:cs="Arial"/>
          <w:color w:val="auto"/>
          <w:kern w:val="22"/>
          <w:sz w:val="22"/>
          <w:szCs w:val="22"/>
        </w:rPr>
        <w:br w:type="page"/>
      </w:r>
      <w:r>
        <w:rPr>
          <w:rFonts w:eastAsia="Times New Roman" w:cs="Arial"/>
          <w:b/>
          <w:bCs/>
          <w:iCs/>
          <w:color w:val="auto"/>
          <w:sz w:val="22"/>
          <w:szCs w:val="22"/>
          <w:lang w:eastAsia="en-US"/>
        </w:rPr>
        <w:lastRenderedPageBreak/>
        <w:t>Podpora – základní principy</w:t>
      </w:r>
    </w:p>
    <w:p w14:paraId="4E800BC2" w14:textId="37C7A803" w:rsidR="00CD484C" w:rsidRPr="00432944" w:rsidRDefault="00CD484C" w:rsidP="00CD484C">
      <w:pPr>
        <w:widowControl/>
        <w:tabs>
          <w:tab w:val="num" w:pos="2268"/>
          <w:tab w:val="num" w:pos="2835"/>
        </w:tabs>
        <w:overflowPunct w:val="0"/>
        <w:autoSpaceDE w:val="0"/>
        <w:autoSpaceDN w:val="0"/>
        <w:adjustRightInd w:val="0"/>
        <w:spacing w:before="120" w:after="60"/>
        <w:ind w:left="1247" w:hanging="567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Požadavek Objednatele na provedení zásahu (odstranění závady) musí obsahovat:</w:t>
      </w:r>
    </w:p>
    <w:p w14:paraId="214FE0FA" w14:textId="77777777" w:rsidR="00CD484C" w:rsidRPr="00432944" w:rsidRDefault="00CD484C" w:rsidP="00CD484C">
      <w:pPr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hanging="454"/>
        <w:jc w:val="both"/>
        <w:textAlignment w:val="baseline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informace o žadateli tj. uživateli IS </w:t>
      </w:r>
      <w:r>
        <w:rPr>
          <w:rFonts w:eastAsia="Times New Roman" w:cs="Arial"/>
          <w:color w:val="auto"/>
          <w:kern w:val="22"/>
          <w:sz w:val="22"/>
          <w:szCs w:val="22"/>
        </w:rPr>
        <w:t>Argis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 (organizace, kontaktní osoba, spojení),</w:t>
      </w:r>
    </w:p>
    <w:p w14:paraId="1076A5F3" w14:textId="77777777" w:rsidR="00CD484C" w:rsidRPr="00432944" w:rsidRDefault="00CD484C" w:rsidP="00CD484C">
      <w:pPr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hanging="454"/>
        <w:jc w:val="both"/>
        <w:textAlignment w:val="baseline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bCs/>
          <w:color w:val="auto"/>
          <w:kern w:val="22"/>
          <w:sz w:val="22"/>
          <w:szCs w:val="22"/>
        </w:rPr>
        <w:t>druh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 závady (systémová, uživatelská, v dokumentaci, jiná), její </w:t>
      </w:r>
      <w:r w:rsidRPr="00432944">
        <w:rPr>
          <w:rFonts w:eastAsia="Times New Roman" w:cs="Arial"/>
          <w:bCs/>
          <w:color w:val="auto"/>
          <w:kern w:val="22"/>
          <w:sz w:val="22"/>
          <w:szCs w:val="22"/>
        </w:rPr>
        <w:t>četnost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 (jednou, opakovaně), </w:t>
      </w:r>
      <w:r w:rsidRPr="00432944">
        <w:rPr>
          <w:rFonts w:eastAsia="Times New Roman" w:cs="Arial"/>
          <w:bCs/>
          <w:color w:val="auto"/>
          <w:kern w:val="22"/>
          <w:sz w:val="22"/>
          <w:szCs w:val="22"/>
        </w:rPr>
        <w:t>použitelnost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 systému (nemá významný vliv, lze obejít, nepoužitelný),</w:t>
      </w:r>
    </w:p>
    <w:p w14:paraId="32C90790" w14:textId="77777777" w:rsidR="00CD484C" w:rsidRPr="00432944" w:rsidRDefault="00CD484C" w:rsidP="00CD484C">
      <w:pPr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hanging="454"/>
        <w:jc w:val="both"/>
        <w:textAlignment w:val="baseline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bCs/>
          <w:color w:val="auto"/>
          <w:kern w:val="22"/>
          <w:sz w:val="22"/>
          <w:szCs w:val="22"/>
        </w:rPr>
        <w:t>popis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 problému, včetně postupu, kterým byl problém vyvolán,</w:t>
      </w:r>
    </w:p>
    <w:p w14:paraId="6533E033" w14:textId="453C97D1" w:rsidR="00CD484C" w:rsidRPr="00432944" w:rsidRDefault="00CD484C" w:rsidP="00CD484C">
      <w:pPr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hanging="454"/>
        <w:jc w:val="both"/>
        <w:textAlignment w:val="baseline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bCs/>
          <w:color w:val="auto"/>
          <w:kern w:val="22"/>
          <w:sz w:val="22"/>
          <w:szCs w:val="22"/>
        </w:rPr>
        <w:t>případné chybové hlášení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 vygenerované systémem (je vhodné obrazovky s chybovými hlášeními uložit a po</w:t>
      </w:r>
      <w:r>
        <w:rPr>
          <w:rFonts w:eastAsia="Times New Roman" w:cs="Arial"/>
          <w:color w:val="auto"/>
          <w:kern w:val="22"/>
          <w:sz w:val="22"/>
          <w:szCs w:val="22"/>
        </w:rPr>
        <w:t xml:space="preserve"> vyžádání zaslat Poskytovateli),</w:t>
      </w:r>
    </w:p>
    <w:p w14:paraId="122CE9E9" w14:textId="77777777" w:rsidR="00CD484C" w:rsidRPr="00432944" w:rsidRDefault="00CD484C" w:rsidP="00CD484C">
      <w:pPr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spacing w:before="60" w:after="60"/>
        <w:ind w:hanging="454"/>
        <w:jc w:val="both"/>
        <w:textAlignment w:val="baseline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Požadavek Objednatele s výše uvedenými atributy může být Poskytovateli předán i cestou webové aplikace ServiceDesku (zde Objednatel předpokládá využití </w:t>
      </w:r>
      <w:r>
        <w:rPr>
          <w:rFonts w:eastAsia="Times New Roman" w:cs="Arial"/>
          <w:color w:val="auto"/>
          <w:kern w:val="22"/>
          <w:sz w:val="22"/>
          <w:szCs w:val="22"/>
        </w:rPr>
        <w:t>interní aplikace Objednatele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>).</w:t>
      </w:r>
    </w:p>
    <w:p w14:paraId="601639E7" w14:textId="77777777" w:rsidR="00CD484C" w:rsidRPr="00432944" w:rsidRDefault="00CD484C" w:rsidP="00CD484C">
      <w:pPr>
        <w:widowControl/>
        <w:overflowPunct w:val="0"/>
        <w:autoSpaceDE w:val="0"/>
        <w:autoSpaceDN w:val="0"/>
        <w:adjustRightInd w:val="0"/>
        <w:spacing w:before="60"/>
        <w:ind w:left="709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Požadavek Objednatele na plnění hrazená v rámci úkolových plateb bude uplatňován pouze stanoveným zástupcem Objednatele nebo s jeho souhlasem.</w:t>
      </w:r>
    </w:p>
    <w:p w14:paraId="4FB83DD7" w14:textId="77777777" w:rsidR="00CD484C" w:rsidRPr="00432944" w:rsidRDefault="00CD484C" w:rsidP="00CD484C">
      <w:pPr>
        <w:widowControl/>
        <w:overflowPunct w:val="0"/>
        <w:autoSpaceDE w:val="0"/>
        <w:autoSpaceDN w:val="0"/>
        <w:adjustRightInd w:val="0"/>
        <w:spacing w:before="60"/>
        <w:ind w:left="709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Odstraněním závady se rozumí opětovné zajištění provozuschopnosti provozního nebo </w:t>
      </w:r>
      <w:r>
        <w:rPr>
          <w:rFonts w:eastAsia="Times New Roman" w:cs="Arial"/>
          <w:color w:val="auto"/>
          <w:kern w:val="22"/>
          <w:sz w:val="22"/>
          <w:szCs w:val="22"/>
        </w:rPr>
        <w:t>cvičného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 prostředí IS </w:t>
      </w:r>
      <w:r>
        <w:rPr>
          <w:rFonts w:eastAsia="Times New Roman" w:cs="Arial"/>
          <w:color w:val="auto"/>
          <w:kern w:val="22"/>
          <w:sz w:val="22"/>
          <w:szCs w:val="22"/>
        </w:rPr>
        <w:t>Argis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 podle parametrů specifikovaných v oboustranně odsouhlasené dokumentaci k systému.</w:t>
      </w:r>
    </w:p>
    <w:p w14:paraId="6A2942A9" w14:textId="4BA507DB" w:rsidR="00CD484C" w:rsidRPr="00432944" w:rsidRDefault="00CD484C" w:rsidP="00CD484C">
      <w:pPr>
        <w:widowControl/>
        <w:overflowPunct w:val="0"/>
        <w:autoSpaceDE w:val="0"/>
        <w:autoSpaceDN w:val="0"/>
        <w:adjustRightInd w:val="0"/>
        <w:spacing w:before="60"/>
        <w:ind w:left="709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Do zaručených lhůt zahájení řešení a vyřešení požadavků jsou započítávány pouze pracovní dny; lhůty počínají bě</w:t>
      </w:r>
      <w:r>
        <w:rPr>
          <w:rFonts w:eastAsia="Times New Roman" w:cs="Arial"/>
          <w:color w:val="auto"/>
          <w:kern w:val="22"/>
          <w:sz w:val="22"/>
          <w:szCs w:val="22"/>
        </w:rPr>
        <w:t>žet okamžikem příjmu požadavku.</w:t>
      </w:r>
    </w:p>
    <w:p w14:paraId="4BEF3A44" w14:textId="77777777" w:rsidR="00CD484C" w:rsidRPr="00432944" w:rsidRDefault="00CD484C" w:rsidP="00CD484C">
      <w:pPr>
        <w:widowControl/>
        <w:overflowPunct w:val="0"/>
        <w:autoSpaceDE w:val="0"/>
        <w:autoSpaceDN w:val="0"/>
        <w:adjustRightInd w:val="0"/>
        <w:spacing w:before="60"/>
        <w:ind w:left="709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>
        <w:rPr>
          <w:rFonts w:eastAsia="Times New Roman" w:cs="Arial"/>
          <w:color w:val="auto"/>
          <w:kern w:val="22"/>
          <w:sz w:val="22"/>
          <w:szCs w:val="22"/>
        </w:rPr>
        <w:t xml:space="preserve">Činnost Poskytovatele se vykazuje na „Pracovním výkazu.“ 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>Pracovní výkaz (jeho kopie) podepsaný oprávněnými zástupci obou stran je podkladem a nezbytným předpokladem pro fakturaci a je přílohou faktury.</w:t>
      </w:r>
    </w:p>
    <w:p w14:paraId="339B199F" w14:textId="77777777" w:rsidR="00CD484C" w:rsidRPr="00432944" w:rsidRDefault="00CD484C" w:rsidP="00CD484C">
      <w:pPr>
        <w:widowControl/>
        <w:overflowPunct w:val="0"/>
        <w:autoSpaceDE w:val="0"/>
        <w:autoSpaceDN w:val="0"/>
        <w:adjustRightInd w:val="0"/>
        <w:spacing w:before="60"/>
        <w:ind w:left="709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Při provádění servisního zákroku je Objednatel povinen zajistit následující podmínky:</w:t>
      </w:r>
    </w:p>
    <w:p w14:paraId="6032B736" w14:textId="77777777" w:rsidR="00CD484C" w:rsidRPr="00432944" w:rsidRDefault="00CD484C" w:rsidP="00CD484C">
      <w:pPr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přístup servisního technika (ů) Poskytovat</w:t>
      </w:r>
      <w:r>
        <w:rPr>
          <w:rFonts w:eastAsia="Times New Roman" w:cs="Arial"/>
          <w:color w:val="auto"/>
          <w:kern w:val="22"/>
          <w:sz w:val="22"/>
          <w:szCs w:val="22"/>
        </w:rPr>
        <w:t>ele k zařízení provozního nebo cvičného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 prostředí IS </w:t>
      </w:r>
      <w:r>
        <w:rPr>
          <w:rFonts w:eastAsia="Times New Roman" w:cs="Arial"/>
          <w:color w:val="auto"/>
          <w:kern w:val="22"/>
          <w:sz w:val="22"/>
          <w:szCs w:val="22"/>
        </w:rPr>
        <w:t>Argis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>, na kterém bude realizován zákrok, stejnou povinnost Poskytovatel plní i zabezpečením přístupu pomocí vzdálené plochy,</w:t>
      </w:r>
    </w:p>
    <w:p w14:paraId="14AB7347" w14:textId="77777777" w:rsidR="00CD484C" w:rsidRPr="00432944" w:rsidRDefault="00CD484C" w:rsidP="00CD484C">
      <w:pPr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 xml:space="preserve">přítomnost oprávněné osoby Objednatele alespoň při započetí a ukončení činnosti servisního technika (ů) Poskytovatele, uvedená povinnost Objednatele neplatí při realizaci zásahu pomocí vzdáleného přístupu. </w:t>
      </w:r>
    </w:p>
    <w:p w14:paraId="10722A69" w14:textId="77777777" w:rsidR="00CD484C" w:rsidRDefault="00CD484C" w:rsidP="00CD484C">
      <w:pPr>
        <w:widowControl/>
        <w:overflowPunct w:val="0"/>
        <w:autoSpaceDE w:val="0"/>
        <w:autoSpaceDN w:val="0"/>
        <w:adjustRightInd w:val="0"/>
        <w:spacing w:before="60"/>
        <w:ind w:left="709"/>
        <w:jc w:val="both"/>
        <w:rPr>
          <w:rFonts w:eastAsia="Times New Roman" w:cs="Arial"/>
          <w:color w:val="auto"/>
          <w:kern w:val="22"/>
          <w:sz w:val="22"/>
          <w:szCs w:val="22"/>
        </w:rPr>
      </w:pPr>
    </w:p>
    <w:p w14:paraId="06D1B9CB" w14:textId="77777777" w:rsidR="00CD484C" w:rsidRPr="009371E6" w:rsidRDefault="00CD484C" w:rsidP="00CD484C">
      <w:pPr>
        <w:keepNext/>
        <w:widowControl/>
        <w:numPr>
          <w:ilvl w:val="1"/>
          <w:numId w:val="29"/>
        </w:numPr>
        <w:spacing w:before="240" w:after="60"/>
        <w:jc w:val="both"/>
        <w:outlineLvl w:val="1"/>
        <w:rPr>
          <w:rFonts w:eastAsia="Times New Roman" w:cs="Arial"/>
          <w:bCs/>
          <w:iCs/>
          <w:color w:val="auto"/>
          <w:sz w:val="22"/>
          <w:szCs w:val="22"/>
          <w:lang w:eastAsia="en-US"/>
        </w:rPr>
      </w:pPr>
      <w:r w:rsidRPr="00432944">
        <w:rPr>
          <w:rFonts w:eastAsia="Times New Roman" w:cs="Arial"/>
          <w:b/>
          <w:bCs/>
          <w:iCs/>
          <w:color w:val="auto"/>
          <w:sz w:val="22"/>
          <w:szCs w:val="22"/>
          <w:lang w:eastAsia="en-US"/>
        </w:rPr>
        <w:t>Termíny řešení požadavků Objednatele:</w:t>
      </w:r>
    </w:p>
    <w:p w14:paraId="36D14457" w14:textId="77777777" w:rsidR="00CD484C" w:rsidRPr="00432944" w:rsidRDefault="00CD484C" w:rsidP="00CD484C">
      <w:pPr>
        <w:keepNext/>
        <w:widowControl/>
        <w:spacing w:before="240" w:after="60"/>
        <w:ind w:left="720"/>
        <w:jc w:val="both"/>
        <w:outlineLvl w:val="1"/>
        <w:rPr>
          <w:rFonts w:eastAsia="Times New Roman" w:cs="Arial"/>
          <w:bCs/>
          <w:iCs/>
          <w:color w:val="auto"/>
          <w:sz w:val="22"/>
          <w:szCs w:val="22"/>
          <w:lang w:eastAsia="en-US"/>
        </w:rPr>
      </w:pPr>
    </w:p>
    <w:tbl>
      <w:tblPr>
        <w:tblW w:w="78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252"/>
        <w:gridCol w:w="2556"/>
        <w:gridCol w:w="2546"/>
      </w:tblGrid>
      <w:tr w:rsidR="00CD484C" w:rsidRPr="00432944" w14:paraId="069E7963" w14:textId="77777777" w:rsidTr="00CB197C">
        <w:trPr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5377BCD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t>Typ požadavku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C9511D0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t>Kategorie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DD8FDBA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t>Termín zahájení</w:t>
            </w: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br/>
              <w:t>řešení do:</w:t>
            </w:r>
          </w:p>
          <w:p w14:paraId="188AA602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szCs w:val="22"/>
                <w:vertAlign w:val="superscript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(od přijetí požadavku)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A0F619D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t>Termín dokončení řešení do:</w:t>
            </w:r>
          </w:p>
          <w:p w14:paraId="5B207111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szCs w:val="22"/>
                <w:vertAlign w:val="superscript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(od zahájení)</w:t>
            </w:r>
          </w:p>
        </w:tc>
      </w:tr>
      <w:tr w:rsidR="00CD484C" w:rsidRPr="00432944" w14:paraId="152F96C2" w14:textId="77777777" w:rsidTr="00CB197C">
        <w:trPr>
          <w:cantSplit/>
          <w:jc w:val="center"/>
        </w:trPr>
        <w:tc>
          <w:tcPr>
            <w:tcW w:w="1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8A38723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Zásah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83F7BA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podružný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C33BEA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Arial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5 dnů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E5354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Dle dohody</w:t>
            </w:r>
          </w:p>
        </w:tc>
      </w:tr>
      <w:tr w:rsidR="00CD484C" w:rsidRPr="00432944" w14:paraId="2539D100" w14:textId="77777777" w:rsidTr="00CB197C">
        <w:trPr>
          <w:cantSplit/>
          <w:jc w:val="center"/>
        </w:trPr>
        <w:tc>
          <w:tcPr>
            <w:tcW w:w="14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B750C3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24332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běžný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8C6C1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2 dnů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DC209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10 dnů</w:t>
            </w:r>
          </w:p>
        </w:tc>
      </w:tr>
      <w:tr w:rsidR="00CD484C" w:rsidRPr="00432944" w14:paraId="7882A6D9" w14:textId="77777777" w:rsidTr="00CB197C">
        <w:trPr>
          <w:cantSplit/>
          <w:jc w:val="center"/>
        </w:trPr>
        <w:tc>
          <w:tcPr>
            <w:tcW w:w="1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3BF0C" w14:textId="77777777" w:rsidR="00CD484C" w:rsidRPr="00432944" w:rsidRDefault="00CD484C" w:rsidP="00CB197C">
            <w:pPr>
              <w:keepNext/>
              <w:widowControl/>
              <w:spacing w:before="120"/>
              <w:ind w:firstLine="567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95053B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kritický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620E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 xml:space="preserve">2 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>hodin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C80B5" w14:textId="77777777" w:rsidR="00CD484C" w:rsidRPr="00432944" w:rsidRDefault="00CD484C" w:rsidP="00CB197C">
            <w:pPr>
              <w:keepNext/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5 dnů</w:t>
            </w:r>
          </w:p>
        </w:tc>
      </w:tr>
    </w:tbl>
    <w:p w14:paraId="4747BFDA" w14:textId="77777777" w:rsidR="00CD484C" w:rsidRDefault="00CD484C" w:rsidP="00CD484C">
      <w:pPr>
        <w:widowControl/>
        <w:spacing w:before="120"/>
        <w:ind w:left="703"/>
        <w:jc w:val="both"/>
        <w:rPr>
          <w:rFonts w:eastAsia="Times New Roman" w:cs="Arial"/>
          <w:color w:val="auto"/>
          <w:sz w:val="22"/>
          <w:szCs w:val="22"/>
        </w:rPr>
      </w:pPr>
    </w:p>
    <w:p w14:paraId="2697F320" w14:textId="77777777" w:rsidR="00CD484C" w:rsidRPr="00432944" w:rsidRDefault="00CD484C" w:rsidP="00CD484C">
      <w:pPr>
        <w:widowControl/>
        <w:spacing w:before="120"/>
        <w:ind w:left="703"/>
        <w:jc w:val="both"/>
        <w:rPr>
          <w:rFonts w:eastAsia="Times New Roman" w:cs="Arial"/>
          <w:color w:val="auto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</w:rPr>
        <w:br w:type="page"/>
      </w:r>
    </w:p>
    <w:p w14:paraId="2E56DFCD" w14:textId="77777777" w:rsidR="00CD484C" w:rsidRPr="00432944" w:rsidRDefault="00CD484C" w:rsidP="00CD484C">
      <w:pPr>
        <w:keepNext/>
        <w:widowControl/>
        <w:numPr>
          <w:ilvl w:val="0"/>
          <w:numId w:val="29"/>
        </w:numPr>
        <w:spacing w:before="360" w:after="60"/>
        <w:ind w:left="357" w:hanging="357"/>
        <w:jc w:val="both"/>
        <w:rPr>
          <w:rFonts w:eastAsia="Times New Roman" w:cs="Arial"/>
          <w:b/>
          <w:color w:val="auto"/>
          <w:sz w:val="22"/>
          <w:szCs w:val="22"/>
          <w:lang w:eastAsia="en-US"/>
        </w:rPr>
      </w:pPr>
      <w:r w:rsidRPr="00432944">
        <w:rPr>
          <w:rFonts w:eastAsia="Times New Roman" w:cs="Arial"/>
          <w:b/>
          <w:color w:val="auto"/>
          <w:sz w:val="22"/>
          <w:szCs w:val="22"/>
          <w:lang w:eastAsia="en-US"/>
        </w:rPr>
        <w:lastRenderedPageBreak/>
        <w:t>Specifikace plnění</w:t>
      </w:r>
    </w:p>
    <w:p w14:paraId="55D498C2" w14:textId="77777777" w:rsidR="00CD484C" w:rsidRPr="00432944" w:rsidRDefault="00CD484C" w:rsidP="00CD484C">
      <w:pPr>
        <w:keepNext/>
        <w:widowControl/>
        <w:spacing w:before="240"/>
        <w:jc w:val="both"/>
        <w:rPr>
          <w:rFonts w:eastAsia="Times New Roman" w:cs="Arial"/>
          <w:b/>
          <w:color w:val="auto"/>
          <w:sz w:val="22"/>
          <w:szCs w:val="22"/>
          <w:lang w:eastAsia="en-US"/>
        </w:rPr>
      </w:pPr>
      <w:r w:rsidRPr="00432944">
        <w:rPr>
          <w:rFonts w:eastAsia="Times New Roman" w:cs="Arial"/>
          <w:b/>
          <w:color w:val="auto"/>
          <w:sz w:val="22"/>
          <w:szCs w:val="22"/>
          <w:lang w:eastAsia="en-US"/>
        </w:rPr>
        <w:t>Požadovaný rozsah plnění</w:t>
      </w:r>
    </w:p>
    <w:tbl>
      <w:tblPr>
        <w:tblpPr w:leftFromText="141" w:rightFromText="141" w:vertAnchor="text" w:horzAnchor="margin" w:tblpXSpec="center" w:tblpY="240"/>
        <w:tblW w:w="7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394"/>
      </w:tblGrid>
      <w:tr w:rsidR="00CD484C" w:rsidRPr="00432944" w14:paraId="00A10F7E" w14:textId="77777777" w:rsidTr="00353DBE">
        <w:tc>
          <w:tcPr>
            <w:tcW w:w="5495" w:type="dxa"/>
            <w:shd w:val="clear" w:color="auto" w:fill="003366"/>
          </w:tcPr>
          <w:p w14:paraId="57F529C9" w14:textId="77777777" w:rsidR="00CD484C" w:rsidRPr="00432944" w:rsidRDefault="00CD484C" w:rsidP="00353DBE">
            <w:pPr>
              <w:keepNext/>
              <w:widowControl/>
              <w:spacing w:before="120" w:after="12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t>Služba</w:t>
            </w:r>
          </w:p>
        </w:tc>
        <w:tc>
          <w:tcPr>
            <w:tcW w:w="2394" w:type="dxa"/>
            <w:shd w:val="clear" w:color="auto" w:fill="003366"/>
          </w:tcPr>
          <w:p w14:paraId="7350DFA7" w14:textId="77777777" w:rsidR="00CD484C" w:rsidRPr="00432944" w:rsidRDefault="00CD484C" w:rsidP="00CB197C">
            <w:pPr>
              <w:keepNext/>
              <w:widowControl/>
              <w:spacing w:before="120"/>
              <w:jc w:val="center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t>Rozsah</w:t>
            </w:r>
          </w:p>
        </w:tc>
      </w:tr>
      <w:tr w:rsidR="00CD484C" w:rsidRPr="00432944" w14:paraId="13BE0369" w14:textId="77777777" w:rsidTr="00CB197C">
        <w:tc>
          <w:tcPr>
            <w:tcW w:w="5495" w:type="dxa"/>
          </w:tcPr>
          <w:p w14:paraId="3DDC1822" w14:textId="218EE7DB" w:rsidR="00CD484C" w:rsidRPr="00432944" w:rsidRDefault="00CD484C" w:rsidP="0040479E">
            <w:pPr>
              <w:widowControl/>
              <w:spacing w:before="120" w:after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ServiceDesk</w:t>
            </w:r>
            <w:r w:rsidR="0040479E">
              <w:rPr>
                <w:rFonts w:eastAsia="Times New Roman" w:cs="Arial"/>
                <w:color w:val="auto"/>
                <w:sz w:val="22"/>
                <w:szCs w:val="22"/>
              </w:rPr>
              <w:t xml:space="preserve"> (přijetí hlášení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2394" w:type="dxa"/>
          </w:tcPr>
          <w:p w14:paraId="3F96B582" w14:textId="77777777" w:rsidR="00CD484C" w:rsidRPr="00432944" w:rsidRDefault="00CD484C" w:rsidP="00CB197C">
            <w:pPr>
              <w:widowControl/>
              <w:spacing w:before="120"/>
              <w:jc w:val="center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7 x 24</w:t>
            </w:r>
          </w:p>
        </w:tc>
      </w:tr>
      <w:tr w:rsidR="00CD484C" w:rsidRPr="00432944" w14:paraId="00E9EF73" w14:textId="77777777" w:rsidTr="00CB197C">
        <w:tc>
          <w:tcPr>
            <w:tcW w:w="5495" w:type="dxa"/>
          </w:tcPr>
          <w:p w14:paraId="7B959C0C" w14:textId="086FE41D" w:rsidR="00CD484C" w:rsidRPr="00432944" w:rsidRDefault="0040479E" w:rsidP="0040479E">
            <w:pPr>
              <w:widowControl/>
              <w:spacing w:before="120" w:after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Řešení požadavků O</w:t>
            </w:r>
            <w:r w:rsidR="00CD484C" w:rsidRPr="00432944">
              <w:rPr>
                <w:rFonts w:eastAsia="Times New Roman" w:cs="Arial"/>
                <w:color w:val="auto"/>
                <w:sz w:val="22"/>
                <w:szCs w:val="22"/>
              </w:rPr>
              <w:t>bjednatele</w:t>
            </w:r>
          </w:p>
        </w:tc>
        <w:tc>
          <w:tcPr>
            <w:tcW w:w="2394" w:type="dxa"/>
          </w:tcPr>
          <w:p w14:paraId="35906E73" w14:textId="77777777" w:rsidR="00CD484C" w:rsidRPr="00432944" w:rsidRDefault="00CD484C" w:rsidP="00CB197C">
            <w:pPr>
              <w:widowControl/>
              <w:spacing w:before="120"/>
              <w:jc w:val="center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5 x 8</w:t>
            </w:r>
          </w:p>
        </w:tc>
      </w:tr>
      <w:tr w:rsidR="00CD484C" w:rsidRPr="00432944" w14:paraId="56F724F2" w14:textId="77777777" w:rsidTr="00CB197C">
        <w:tc>
          <w:tcPr>
            <w:tcW w:w="5495" w:type="dxa"/>
          </w:tcPr>
          <w:p w14:paraId="2993AEB3" w14:textId="77777777" w:rsidR="00CD484C" w:rsidRPr="00432944" w:rsidRDefault="00CD484C" w:rsidP="0040479E">
            <w:pPr>
              <w:widowControl/>
              <w:spacing w:before="120" w:after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Podpora provozu, </w:t>
            </w: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správy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 a řešení uživatelských požadavků</w:t>
            </w:r>
          </w:p>
        </w:tc>
        <w:tc>
          <w:tcPr>
            <w:tcW w:w="2394" w:type="dxa"/>
          </w:tcPr>
          <w:p w14:paraId="21A1CB0B" w14:textId="77777777" w:rsidR="00CD484C" w:rsidRPr="00432944" w:rsidRDefault="00CD484C" w:rsidP="00CB197C">
            <w:pPr>
              <w:widowControl/>
              <w:spacing w:before="120"/>
              <w:jc w:val="center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16</w:t>
            </w: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 xml:space="preserve"> hodin / měsíc</w:t>
            </w:r>
          </w:p>
        </w:tc>
      </w:tr>
    </w:tbl>
    <w:p w14:paraId="62514618" w14:textId="77777777" w:rsidR="00CD484C" w:rsidRPr="00432944" w:rsidRDefault="00CD484C" w:rsidP="00CD484C">
      <w:pPr>
        <w:widowControl/>
        <w:spacing w:before="120"/>
        <w:jc w:val="both"/>
        <w:rPr>
          <w:rFonts w:eastAsia="Times New Roman" w:cs="Arial"/>
          <w:b/>
          <w:color w:val="auto"/>
          <w:sz w:val="22"/>
          <w:szCs w:val="22"/>
          <w:lang w:eastAsia="en-US"/>
        </w:rPr>
      </w:pPr>
    </w:p>
    <w:p w14:paraId="62FAF7B5" w14:textId="77777777" w:rsidR="00CD484C" w:rsidRPr="00432944" w:rsidRDefault="00CD484C" w:rsidP="00CD484C">
      <w:pPr>
        <w:widowControl/>
        <w:spacing w:before="240"/>
        <w:jc w:val="both"/>
        <w:rPr>
          <w:rFonts w:eastAsia="Times New Roman" w:cs="Arial"/>
          <w:b/>
          <w:color w:val="auto"/>
          <w:sz w:val="22"/>
          <w:szCs w:val="22"/>
          <w:lang w:eastAsia="en-US"/>
        </w:rPr>
      </w:pPr>
    </w:p>
    <w:p w14:paraId="50FDD7A9" w14:textId="77777777" w:rsidR="00CD484C" w:rsidRPr="00432944" w:rsidRDefault="00CD484C" w:rsidP="00CD484C">
      <w:pPr>
        <w:widowControl/>
        <w:spacing w:before="240"/>
        <w:jc w:val="both"/>
        <w:rPr>
          <w:rFonts w:eastAsia="Times New Roman" w:cs="Arial"/>
          <w:b/>
          <w:color w:val="auto"/>
          <w:sz w:val="22"/>
          <w:szCs w:val="22"/>
          <w:lang w:eastAsia="en-US"/>
        </w:rPr>
      </w:pPr>
    </w:p>
    <w:p w14:paraId="3547405E" w14:textId="77777777" w:rsidR="00CD484C" w:rsidRPr="00432944" w:rsidRDefault="00CD484C" w:rsidP="00CD484C">
      <w:pPr>
        <w:keepNext/>
        <w:widowControl/>
        <w:numPr>
          <w:ilvl w:val="1"/>
          <w:numId w:val="33"/>
        </w:numPr>
        <w:spacing w:before="120" w:after="60"/>
        <w:ind w:left="374" w:hanging="374"/>
        <w:jc w:val="both"/>
        <w:rPr>
          <w:rFonts w:eastAsia="Times New Roman" w:cs="Arial"/>
          <w:b/>
          <w:color w:val="auto"/>
          <w:sz w:val="22"/>
          <w:szCs w:val="22"/>
        </w:rPr>
      </w:pPr>
      <w:r w:rsidRPr="00432944">
        <w:rPr>
          <w:rFonts w:eastAsia="Times New Roman" w:cs="Arial"/>
          <w:b/>
          <w:color w:val="auto"/>
          <w:sz w:val="22"/>
          <w:szCs w:val="22"/>
        </w:rPr>
        <w:t>S</w:t>
      </w:r>
      <w:r>
        <w:rPr>
          <w:rFonts w:eastAsia="Times New Roman" w:cs="Arial"/>
          <w:b/>
          <w:color w:val="auto"/>
          <w:sz w:val="22"/>
          <w:szCs w:val="22"/>
        </w:rPr>
        <w:t>pecifikace plnění</w:t>
      </w:r>
    </w:p>
    <w:p w14:paraId="097D250D" w14:textId="77777777" w:rsidR="00CD484C" w:rsidRPr="00432944" w:rsidRDefault="00CD484C" w:rsidP="00CD484C">
      <w:pPr>
        <w:widowControl/>
        <w:spacing w:before="120"/>
        <w:ind w:left="374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 xml:space="preserve">V rámci zajištění služeb ServiceDesk bude realizován jediný kontaktní </w:t>
      </w:r>
      <w:r>
        <w:rPr>
          <w:rFonts w:eastAsia="Times New Roman" w:cs="Arial"/>
          <w:color w:val="auto"/>
          <w:sz w:val="22"/>
          <w:szCs w:val="22"/>
        </w:rPr>
        <w:t>bod u poskytovatele pro hlášení všech požadavků</w:t>
      </w:r>
      <w:r w:rsidRPr="00432944">
        <w:rPr>
          <w:rFonts w:eastAsia="Times New Roman" w:cs="Arial"/>
          <w:color w:val="auto"/>
          <w:sz w:val="22"/>
          <w:szCs w:val="22"/>
        </w:rPr>
        <w:t>, řízení řešení požadavků, služby dohledu IT prostředí a zajištění první úrovně podpory.</w:t>
      </w:r>
    </w:p>
    <w:p w14:paraId="21032177" w14:textId="77777777" w:rsidR="00CD484C" w:rsidRPr="00432944" w:rsidRDefault="00CD484C" w:rsidP="00CD484C">
      <w:pPr>
        <w:widowControl/>
        <w:spacing w:before="120"/>
        <w:ind w:left="374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 xml:space="preserve">Služba bude realizována formou zajištění trvalého </w:t>
      </w:r>
      <w:r>
        <w:rPr>
          <w:rFonts w:eastAsia="Times New Roman" w:cs="Arial"/>
          <w:color w:val="auto"/>
          <w:sz w:val="22"/>
          <w:szCs w:val="22"/>
        </w:rPr>
        <w:t>komunikačního kanálu</w:t>
      </w:r>
      <w:r w:rsidRPr="00432944">
        <w:rPr>
          <w:rFonts w:eastAsia="Times New Roman" w:cs="Arial"/>
          <w:color w:val="auto"/>
          <w:sz w:val="22"/>
          <w:szCs w:val="22"/>
        </w:rPr>
        <w:t xml:space="preserve"> v režimu 24 x 7</w:t>
      </w:r>
      <w:r>
        <w:rPr>
          <w:rFonts w:eastAsia="Times New Roman" w:cs="Arial"/>
          <w:color w:val="auto"/>
          <w:sz w:val="22"/>
          <w:szCs w:val="22"/>
        </w:rPr>
        <w:t xml:space="preserve">. Pro zajištění služby lze použít uvedené </w:t>
      </w:r>
      <w:r w:rsidRPr="00432944">
        <w:rPr>
          <w:rFonts w:eastAsia="Times New Roman" w:cs="Arial"/>
          <w:color w:val="auto"/>
          <w:sz w:val="22"/>
          <w:szCs w:val="22"/>
        </w:rPr>
        <w:t>komunikačními kanály:</w:t>
      </w:r>
    </w:p>
    <w:p w14:paraId="10279F7C" w14:textId="77777777" w:rsidR="00CD484C" w:rsidRPr="00432944" w:rsidRDefault="00CD484C" w:rsidP="00CD484C">
      <w:pPr>
        <w:widowControl/>
        <w:numPr>
          <w:ilvl w:val="0"/>
          <w:numId w:val="23"/>
        </w:numPr>
        <w:spacing w:before="120"/>
        <w:ind w:left="1434" w:hanging="357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elektronická pošta,</w:t>
      </w:r>
    </w:p>
    <w:p w14:paraId="5B1E15F0" w14:textId="77777777" w:rsidR="00CD484C" w:rsidRPr="00432944" w:rsidRDefault="00CD484C" w:rsidP="00CD484C">
      <w:pPr>
        <w:widowControl/>
        <w:numPr>
          <w:ilvl w:val="0"/>
          <w:numId w:val="23"/>
        </w:numPr>
        <w:spacing w:before="120"/>
        <w:ind w:left="1434" w:hanging="357"/>
        <w:jc w:val="both"/>
        <w:rPr>
          <w:rFonts w:eastAsia="Times New Roman" w:cs="Arial"/>
          <w:color w:val="auto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</w:rPr>
        <w:t>telefon (mobilní), pouze v pracovní době.</w:t>
      </w:r>
    </w:p>
    <w:p w14:paraId="2C3C7360" w14:textId="77777777" w:rsidR="00CD484C" w:rsidRPr="00432944" w:rsidRDefault="00CD484C" w:rsidP="00CD484C">
      <w:pPr>
        <w:widowControl/>
        <w:spacing w:before="120"/>
        <w:ind w:left="374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Předmětem poskytované služby je řešení incidentů a požadavků s garantovanou reakční dobou. Incident je událost, která není součástí standardního provozu a která způsobuje či může způsobovat přerušení nebo omezení kvality dané služby.</w:t>
      </w:r>
    </w:p>
    <w:p w14:paraId="262305E4" w14:textId="77777777" w:rsidR="00CD484C" w:rsidRPr="00432944" w:rsidRDefault="00CD484C" w:rsidP="00CD484C">
      <w:pPr>
        <w:widowControl/>
        <w:spacing w:before="120"/>
        <w:ind w:left="374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Jednotlivé incidenty jsou řešeny v závislosti na jejich kategorizaci dle naléhavosti v souladu se zadávací dokumentací.</w:t>
      </w:r>
    </w:p>
    <w:p w14:paraId="14015DE1" w14:textId="77777777" w:rsidR="00CD484C" w:rsidRPr="00432944" w:rsidRDefault="00CD484C" w:rsidP="00736443">
      <w:pPr>
        <w:keepNext/>
        <w:widowControl/>
        <w:numPr>
          <w:ilvl w:val="1"/>
          <w:numId w:val="33"/>
        </w:numPr>
        <w:spacing w:before="240" w:after="60"/>
        <w:ind w:left="374" w:hanging="374"/>
        <w:jc w:val="both"/>
        <w:rPr>
          <w:rFonts w:eastAsia="Times New Roman" w:cs="Arial"/>
          <w:b/>
          <w:color w:val="auto"/>
          <w:sz w:val="22"/>
          <w:szCs w:val="22"/>
          <w:lang w:eastAsia="en-US"/>
        </w:rPr>
      </w:pPr>
      <w:r w:rsidRPr="00432944">
        <w:rPr>
          <w:rFonts w:eastAsia="Times New Roman" w:cs="Arial"/>
          <w:b/>
          <w:color w:val="auto"/>
          <w:sz w:val="22"/>
          <w:szCs w:val="22"/>
          <w:lang w:eastAsia="en-US"/>
        </w:rPr>
        <w:t>Řešení požadavků Objednatele</w:t>
      </w:r>
    </w:p>
    <w:p w14:paraId="137B3DA8" w14:textId="77777777" w:rsidR="00CD484C" w:rsidRPr="00432944" w:rsidRDefault="00CD484C" w:rsidP="00CD484C">
      <w:pPr>
        <w:widowControl/>
        <w:numPr>
          <w:ilvl w:val="0"/>
          <w:numId w:val="34"/>
        </w:numPr>
        <w:spacing w:before="120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Služby související s řešením požadavků, incidentů a správy jsou poskytovány v režimu 5x</w:t>
      </w:r>
      <w:r>
        <w:rPr>
          <w:rFonts w:eastAsia="Times New Roman" w:cs="Arial"/>
          <w:color w:val="auto"/>
          <w:sz w:val="22"/>
          <w:szCs w:val="22"/>
        </w:rPr>
        <w:t>8</w:t>
      </w:r>
      <w:r w:rsidRPr="00432944">
        <w:rPr>
          <w:rFonts w:eastAsia="Times New Roman" w:cs="Arial"/>
          <w:color w:val="auto"/>
          <w:sz w:val="22"/>
          <w:szCs w:val="22"/>
        </w:rPr>
        <w:t xml:space="preserve"> v praco</w:t>
      </w:r>
      <w:r>
        <w:rPr>
          <w:rFonts w:eastAsia="Times New Roman" w:cs="Arial"/>
          <w:color w:val="auto"/>
          <w:sz w:val="22"/>
          <w:szCs w:val="22"/>
        </w:rPr>
        <w:t>vní dny v době od 8 do 16 hodin</w:t>
      </w:r>
      <w:r w:rsidRPr="00432944">
        <w:rPr>
          <w:rFonts w:eastAsia="Times New Roman" w:cs="Arial"/>
          <w:color w:val="auto"/>
          <w:sz w:val="22"/>
          <w:szCs w:val="22"/>
        </w:rPr>
        <w:t>. Požadavky budou řešeny bez zbytečného prodlení, garantované doby reakce a řešení požadavků jsou uvedeny v tabulce.</w:t>
      </w:r>
    </w:p>
    <w:p w14:paraId="79F9235B" w14:textId="77777777" w:rsidR="00CD484C" w:rsidRPr="00432944" w:rsidRDefault="00CD484C" w:rsidP="00CD484C">
      <w:pPr>
        <w:widowControl/>
        <w:numPr>
          <w:ilvl w:val="0"/>
          <w:numId w:val="34"/>
        </w:numPr>
        <w:spacing w:before="120" w:after="120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Reakční doby služeb řešení problémů a rozdělení servisních zásahů do kategorií závažnosti je definováno v následující tabulce:</w:t>
      </w:r>
    </w:p>
    <w:tbl>
      <w:tblPr>
        <w:tblW w:w="7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06"/>
        <w:gridCol w:w="1261"/>
        <w:gridCol w:w="1389"/>
      </w:tblGrid>
      <w:tr w:rsidR="00CD484C" w:rsidRPr="00432944" w14:paraId="395DB548" w14:textId="77777777" w:rsidTr="00353DBE">
        <w:trPr>
          <w:jc w:val="center"/>
        </w:trPr>
        <w:tc>
          <w:tcPr>
            <w:tcW w:w="1139" w:type="dxa"/>
            <w:shd w:val="clear" w:color="auto" w:fill="003366"/>
            <w:vAlign w:val="center"/>
          </w:tcPr>
          <w:p w14:paraId="65CE4547" w14:textId="77777777" w:rsidR="00CD484C" w:rsidRPr="00432944" w:rsidRDefault="00CD484C" w:rsidP="00353DBE">
            <w:pPr>
              <w:keepNext/>
              <w:widowControl/>
              <w:spacing w:before="60" w:after="60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lastRenderedPageBreak/>
              <w:t>Kategorie</w:t>
            </w:r>
          </w:p>
        </w:tc>
        <w:tc>
          <w:tcPr>
            <w:tcW w:w="3689" w:type="dxa"/>
            <w:shd w:val="clear" w:color="auto" w:fill="003366"/>
            <w:vAlign w:val="center"/>
          </w:tcPr>
          <w:p w14:paraId="3544B24D" w14:textId="77777777" w:rsidR="00CD484C" w:rsidRPr="00432944" w:rsidRDefault="00CD484C" w:rsidP="00353DBE">
            <w:pPr>
              <w:keepNext/>
              <w:widowControl/>
              <w:spacing w:before="60" w:after="60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t>Popis</w:t>
            </w:r>
          </w:p>
        </w:tc>
        <w:tc>
          <w:tcPr>
            <w:tcW w:w="1270" w:type="dxa"/>
            <w:shd w:val="clear" w:color="auto" w:fill="003366"/>
          </w:tcPr>
          <w:p w14:paraId="2778F0F7" w14:textId="77777777" w:rsidR="00CD484C" w:rsidRPr="00432944" w:rsidRDefault="00CD484C" w:rsidP="00353DBE">
            <w:pPr>
              <w:keepNext/>
              <w:widowControl/>
              <w:spacing w:before="60" w:after="60"/>
              <w:jc w:val="center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t>Reakční doba*)</w:t>
            </w:r>
          </w:p>
        </w:tc>
        <w:tc>
          <w:tcPr>
            <w:tcW w:w="1389" w:type="dxa"/>
            <w:shd w:val="clear" w:color="auto" w:fill="003366"/>
          </w:tcPr>
          <w:p w14:paraId="65C10806" w14:textId="77777777" w:rsidR="00CD484C" w:rsidRPr="00432944" w:rsidRDefault="00CD484C" w:rsidP="00353DBE">
            <w:pPr>
              <w:keepNext/>
              <w:widowControl/>
              <w:spacing w:before="60" w:after="60"/>
              <w:jc w:val="center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t>Odstranění do*)</w:t>
            </w:r>
          </w:p>
        </w:tc>
      </w:tr>
      <w:tr w:rsidR="00CD484C" w:rsidRPr="00432944" w14:paraId="478E7013" w14:textId="77777777" w:rsidTr="00CB197C">
        <w:trPr>
          <w:jc w:val="center"/>
        </w:trPr>
        <w:tc>
          <w:tcPr>
            <w:tcW w:w="1139" w:type="dxa"/>
          </w:tcPr>
          <w:p w14:paraId="5B006299" w14:textId="77777777" w:rsidR="00CD484C" w:rsidRPr="00432944" w:rsidRDefault="00CD484C" w:rsidP="00CB197C">
            <w:pPr>
              <w:keepNext/>
              <w:widowControl/>
              <w:spacing w:before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Kritická</w:t>
            </w:r>
          </w:p>
        </w:tc>
        <w:tc>
          <w:tcPr>
            <w:tcW w:w="3689" w:type="dxa"/>
          </w:tcPr>
          <w:p w14:paraId="38D36073" w14:textId="77777777" w:rsidR="00CD484C" w:rsidRPr="00432944" w:rsidRDefault="00CD484C" w:rsidP="00CD484C">
            <w:pPr>
              <w:keepNext/>
              <w:widowControl/>
              <w:spacing w:before="60" w:after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problém, který zásadním způsobem znemožňuje práci všech nebo velké části uživatelů, nedostupnost aplikací jako celku.</w:t>
            </w:r>
          </w:p>
        </w:tc>
        <w:tc>
          <w:tcPr>
            <w:tcW w:w="1270" w:type="dxa"/>
            <w:vAlign w:val="center"/>
          </w:tcPr>
          <w:p w14:paraId="2027DF97" w14:textId="77777777" w:rsidR="00CD484C" w:rsidRPr="00432944" w:rsidRDefault="00CD484C" w:rsidP="00CB197C">
            <w:pPr>
              <w:keepNext/>
              <w:widowControl/>
              <w:spacing w:before="120"/>
              <w:jc w:val="center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2 hodin</w:t>
            </w:r>
          </w:p>
        </w:tc>
        <w:tc>
          <w:tcPr>
            <w:tcW w:w="1389" w:type="dxa"/>
            <w:vAlign w:val="center"/>
          </w:tcPr>
          <w:p w14:paraId="34B96618" w14:textId="77777777" w:rsidR="00CD484C" w:rsidRPr="00432944" w:rsidRDefault="00CD484C" w:rsidP="00CB197C">
            <w:pPr>
              <w:keepNext/>
              <w:widowControl/>
              <w:spacing w:before="120"/>
              <w:jc w:val="center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5 dnů</w:t>
            </w:r>
          </w:p>
        </w:tc>
      </w:tr>
      <w:tr w:rsidR="00CD484C" w:rsidRPr="00432944" w14:paraId="3B027DFA" w14:textId="77777777" w:rsidTr="00CB197C">
        <w:trPr>
          <w:jc w:val="center"/>
        </w:trPr>
        <w:tc>
          <w:tcPr>
            <w:tcW w:w="1139" w:type="dxa"/>
          </w:tcPr>
          <w:p w14:paraId="3E6E5C13" w14:textId="77777777" w:rsidR="00CD484C" w:rsidRPr="00432944" w:rsidRDefault="00CD484C" w:rsidP="00CB197C">
            <w:pPr>
              <w:keepNext/>
              <w:widowControl/>
              <w:spacing w:before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Běžná</w:t>
            </w:r>
          </w:p>
        </w:tc>
        <w:tc>
          <w:tcPr>
            <w:tcW w:w="3689" w:type="dxa"/>
          </w:tcPr>
          <w:p w14:paraId="2ACF1035" w14:textId="77777777" w:rsidR="00CD484C" w:rsidRPr="00432944" w:rsidRDefault="00CD484C" w:rsidP="00CD484C">
            <w:pPr>
              <w:keepNext/>
              <w:widowControl/>
              <w:spacing w:before="60" w:after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problém který ovlivňuje pouze malou část uživatelů, nebo nemá zásadní vliv na provozování podporovaných aplikací</w:t>
            </w:r>
          </w:p>
        </w:tc>
        <w:tc>
          <w:tcPr>
            <w:tcW w:w="1270" w:type="dxa"/>
            <w:vAlign w:val="center"/>
          </w:tcPr>
          <w:p w14:paraId="64AD89C8" w14:textId="77777777" w:rsidR="00CD484C" w:rsidRPr="00432944" w:rsidRDefault="00CD484C" w:rsidP="00CB197C">
            <w:pPr>
              <w:keepNext/>
              <w:widowControl/>
              <w:spacing w:before="120"/>
              <w:jc w:val="center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2 dnů</w:t>
            </w:r>
          </w:p>
        </w:tc>
        <w:tc>
          <w:tcPr>
            <w:tcW w:w="1389" w:type="dxa"/>
            <w:vAlign w:val="center"/>
          </w:tcPr>
          <w:p w14:paraId="708BB743" w14:textId="77777777" w:rsidR="00CD484C" w:rsidRPr="00432944" w:rsidRDefault="00CD484C" w:rsidP="00CB197C">
            <w:pPr>
              <w:keepNext/>
              <w:widowControl/>
              <w:spacing w:before="120"/>
              <w:jc w:val="center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10 dnů</w:t>
            </w:r>
          </w:p>
        </w:tc>
      </w:tr>
      <w:tr w:rsidR="00CD484C" w:rsidRPr="00432944" w14:paraId="2266B909" w14:textId="77777777" w:rsidTr="00CB197C">
        <w:trPr>
          <w:jc w:val="center"/>
        </w:trPr>
        <w:tc>
          <w:tcPr>
            <w:tcW w:w="1139" w:type="dxa"/>
          </w:tcPr>
          <w:p w14:paraId="69A7A461" w14:textId="77777777" w:rsidR="00CD484C" w:rsidRPr="00432944" w:rsidRDefault="00CD484C" w:rsidP="00CB197C">
            <w:pPr>
              <w:keepNext/>
              <w:widowControl/>
              <w:spacing w:before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Podružné</w:t>
            </w:r>
          </w:p>
        </w:tc>
        <w:tc>
          <w:tcPr>
            <w:tcW w:w="3689" w:type="dxa"/>
          </w:tcPr>
          <w:p w14:paraId="5F59FECB" w14:textId="77777777" w:rsidR="00CD484C" w:rsidRPr="00432944" w:rsidRDefault="00CD484C" w:rsidP="00CB197C">
            <w:pPr>
              <w:keepNext/>
              <w:widowControl/>
              <w:spacing w:before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Závady, které nemají podstatný vliv na fungování aplikací, nebo nemají dopad na uživatele, nebo závady které mají charakter varování.</w:t>
            </w:r>
          </w:p>
          <w:p w14:paraId="1A909E9F" w14:textId="77777777" w:rsidR="00CD484C" w:rsidRPr="00432944" w:rsidRDefault="00CD484C" w:rsidP="00CD484C">
            <w:pPr>
              <w:keepNext/>
              <w:widowControl/>
              <w:spacing w:before="60" w:after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Závady při jejichž odstraňování je nutné respektovat specifika provozu</w:t>
            </w:r>
          </w:p>
        </w:tc>
        <w:tc>
          <w:tcPr>
            <w:tcW w:w="1270" w:type="dxa"/>
            <w:vAlign w:val="center"/>
          </w:tcPr>
          <w:p w14:paraId="3921EA51" w14:textId="77777777" w:rsidR="00CD484C" w:rsidRPr="00432944" w:rsidRDefault="00CD484C" w:rsidP="00CB197C">
            <w:pPr>
              <w:keepNext/>
              <w:widowControl/>
              <w:spacing w:before="120"/>
              <w:jc w:val="center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do 5 dnů </w:t>
            </w:r>
          </w:p>
        </w:tc>
        <w:tc>
          <w:tcPr>
            <w:tcW w:w="1389" w:type="dxa"/>
            <w:vAlign w:val="center"/>
          </w:tcPr>
          <w:p w14:paraId="6526F3E0" w14:textId="77777777" w:rsidR="00CD484C" w:rsidRPr="00432944" w:rsidRDefault="00CD484C" w:rsidP="00CB197C">
            <w:pPr>
              <w:keepNext/>
              <w:widowControl/>
              <w:spacing w:before="120"/>
              <w:jc w:val="center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Dle dohody</w:t>
            </w:r>
          </w:p>
        </w:tc>
      </w:tr>
    </w:tbl>
    <w:p w14:paraId="59D54DE2" w14:textId="77777777" w:rsidR="00CD484C" w:rsidRPr="00432944" w:rsidRDefault="00CD484C" w:rsidP="00CD484C">
      <w:pPr>
        <w:widowControl/>
        <w:spacing w:before="120"/>
        <w:ind w:left="705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*) reakční doba je uváděna v pracovních h</w:t>
      </w:r>
      <w:r>
        <w:rPr>
          <w:rFonts w:eastAsia="Times New Roman" w:cs="Arial"/>
          <w:color w:val="auto"/>
          <w:sz w:val="22"/>
          <w:szCs w:val="22"/>
        </w:rPr>
        <w:t>odinách (pracovní dny od 8 do 16</w:t>
      </w:r>
      <w:r w:rsidRPr="00432944">
        <w:rPr>
          <w:rFonts w:eastAsia="Times New Roman" w:cs="Arial"/>
          <w:color w:val="auto"/>
          <w:sz w:val="22"/>
          <w:szCs w:val="22"/>
        </w:rPr>
        <w:t xml:space="preserve"> hodin)</w:t>
      </w:r>
    </w:p>
    <w:p w14:paraId="60DF3120" w14:textId="7A29292D" w:rsidR="00CD484C" w:rsidRPr="00432944" w:rsidRDefault="00CD484C" w:rsidP="00CD484C">
      <w:pPr>
        <w:widowControl/>
        <w:spacing w:before="240" w:after="120"/>
        <w:ind w:left="726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Reakční doby služeb řešení požadavků jsou uvedeny v následující tabulce:</w:t>
      </w:r>
    </w:p>
    <w:tbl>
      <w:tblPr>
        <w:tblW w:w="8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3680"/>
        <w:gridCol w:w="3557"/>
      </w:tblGrid>
      <w:tr w:rsidR="00CD484C" w:rsidRPr="00432944" w14:paraId="76711CDD" w14:textId="77777777" w:rsidTr="00CB197C">
        <w:trPr>
          <w:jc w:val="center"/>
        </w:trPr>
        <w:tc>
          <w:tcPr>
            <w:tcW w:w="1162" w:type="dxa"/>
            <w:shd w:val="clear" w:color="auto" w:fill="003366"/>
          </w:tcPr>
          <w:p w14:paraId="6D6C7D2D" w14:textId="77777777" w:rsidR="00CD484C" w:rsidRPr="00432944" w:rsidRDefault="00CD484C" w:rsidP="00353DBE">
            <w:pPr>
              <w:keepNext/>
              <w:widowControl/>
              <w:spacing w:before="60" w:after="6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t>Kategorie</w:t>
            </w:r>
          </w:p>
        </w:tc>
        <w:tc>
          <w:tcPr>
            <w:tcW w:w="3726" w:type="dxa"/>
            <w:shd w:val="clear" w:color="auto" w:fill="003366"/>
          </w:tcPr>
          <w:p w14:paraId="760B1E68" w14:textId="77777777" w:rsidR="00CD484C" w:rsidRPr="00432944" w:rsidRDefault="00CD484C" w:rsidP="00353DBE">
            <w:pPr>
              <w:keepNext/>
              <w:widowControl/>
              <w:spacing w:before="60" w:after="6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t>Popis</w:t>
            </w:r>
          </w:p>
        </w:tc>
        <w:tc>
          <w:tcPr>
            <w:tcW w:w="3605" w:type="dxa"/>
            <w:shd w:val="clear" w:color="auto" w:fill="003366"/>
          </w:tcPr>
          <w:p w14:paraId="239A6DC0" w14:textId="77777777" w:rsidR="00CD484C" w:rsidRPr="00432944" w:rsidRDefault="00CD484C" w:rsidP="00353DBE">
            <w:pPr>
              <w:keepNext/>
              <w:widowControl/>
              <w:spacing w:before="60" w:after="6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b/>
                <w:color w:val="auto"/>
                <w:sz w:val="22"/>
                <w:szCs w:val="22"/>
              </w:rPr>
              <w:t>Doba řešení*)</w:t>
            </w:r>
          </w:p>
        </w:tc>
      </w:tr>
      <w:tr w:rsidR="00CD484C" w:rsidRPr="00432944" w14:paraId="5273DC51" w14:textId="77777777" w:rsidTr="00CB197C">
        <w:trPr>
          <w:jc w:val="center"/>
        </w:trPr>
        <w:tc>
          <w:tcPr>
            <w:tcW w:w="1162" w:type="dxa"/>
          </w:tcPr>
          <w:p w14:paraId="6C6D3A60" w14:textId="77777777" w:rsidR="00CD484C" w:rsidRPr="00432944" w:rsidRDefault="00CD484C" w:rsidP="00CB197C">
            <w:pPr>
              <w:keepNext/>
              <w:widowControl/>
              <w:spacing w:before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Operativní</w:t>
            </w:r>
          </w:p>
        </w:tc>
        <w:tc>
          <w:tcPr>
            <w:tcW w:w="3726" w:type="dxa"/>
          </w:tcPr>
          <w:p w14:paraId="35656AE3" w14:textId="77777777" w:rsidR="00CD484C" w:rsidRPr="00432944" w:rsidRDefault="00CD484C" w:rsidP="00CD484C">
            <w:pPr>
              <w:keepNext/>
              <w:widowControl/>
              <w:spacing w:before="60" w:after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Rutinní změna konfiguračních položek, např. změna nastavení přístupových oprávnění</w:t>
            </w:r>
          </w:p>
        </w:tc>
        <w:tc>
          <w:tcPr>
            <w:tcW w:w="3605" w:type="dxa"/>
          </w:tcPr>
          <w:p w14:paraId="0EC2639B" w14:textId="77777777" w:rsidR="00CD484C" w:rsidRPr="00432944" w:rsidRDefault="00CD484C" w:rsidP="00CD484C">
            <w:pPr>
              <w:keepNext/>
              <w:widowControl/>
              <w:spacing w:before="60" w:after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 xml:space="preserve">Zapracování změny do 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>2 dnů</w:t>
            </w: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, a to včetně ověření funkčnosti.</w:t>
            </w:r>
          </w:p>
        </w:tc>
      </w:tr>
      <w:tr w:rsidR="00CD484C" w:rsidRPr="00432944" w14:paraId="6324D6A8" w14:textId="77777777" w:rsidTr="00CB197C">
        <w:trPr>
          <w:jc w:val="center"/>
        </w:trPr>
        <w:tc>
          <w:tcPr>
            <w:tcW w:w="1162" w:type="dxa"/>
          </w:tcPr>
          <w:p w14:paraId="41D7F34E" w14:textId="77777777" w:rsidR="00CD484C" w:rsidRPr="00432944" w:rsidRDefault="00CD484C" w:rsidP="00CB197C">
            <w:pPr>
              <w:keepNext/>
              <w:widowControl/>
              <w:spacing w:before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Plánovaná</w:t>
            </w:r>
          </w:p>
        </w:tc>
        <w:tc>
          <w:tcPr>
            <w:tcW w:w="3726" w:type="dxa"/>
          </w:tcPr>
          <w:p w14:paraId="0629549E" w14:textId="596982AE" w:rsidR="00CD484C" w:rsidRPr="00432944" w:rsidRDefault="00CD484C" w:rsidP="00CD484C">
            <w:pPr>
              <w:keepNext/>
              <w:widowControl/>
              <w:spacing w:before="60" w:after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koncepční změna konfiguračních položek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upgrade programového vybavení</w:t>
            </w:r>
          </w:p>
        </w:tc>
        <w:tc>
          <w:tcPr>
            <w:tcW w:w="3605" w:type="dxa"/>
          </w:tcPr>
          <w:p w14:paraId="7A9FE519" w14:textId="77777777" w:rsidR="00CD484C" w:rsidRPr="00432944" w:rsidRDefault="00CD484C" w:rsidP="00CD484C">
            <w:pPr>
              <w:keepNext/>
              <w:widowControl/>
              <w:spacing w:before="60" w:after="60"/>
              <w:jc w:val="both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32944">
              <w:rPr>
                <w:rFonts w:eastAsia="Times New Roman" w:cs="Arial"/>
                <w:color w:val="auto"/>
                <w:sz w:val="22"/>
                <w:szCs w:val="22"/>
              </w:rPr>
              <w:t>V dohodnutém termínu, možno provádět i mimo běžnou pracovní dobu.</w:t>
            </w:r>
          </w:p>
        </w:tc>
      </w:tr>
    </w:tbl>
    <w:p w14:paraId="174BDE80" w14:textId="77777777" w:rsidR="00CD484C" w:rsidRPr="00432944" w:rsidRDefault="00CD484C" w:rsidP="00CD484C">
      <w:pPr>
        <w:widowControl/>
        <w:numPr>
          <w:ilvl w:val="1"/>
          <w:numId w:val="34"/>
        </w:numPr>
        <w:spacing w:before="240" w:after="60"/>
        <w:ind w:left="374" w:hanging="374"/>
        <w:jc w:val="both"/>
        <w:rPr>
          <w:rFonts w:eastAsia="Times New Roman" w:cs="Arial"/>
          <w:b/>
          <w:color w:val="auto"/>
          <w:sz w:val="22"/>
          <w:szCs w:val="22"/>
          <w:lang w:eastAsia="en-US"/>
        </w:rPr>
      </w:pPr>
      <w:r w:rsidRPr="00432944">
        <w:rPr>
          <w:rFonts w:eastAsia="Times New Roman" w:cs="Arial"/>
          <w:b/>
          <w:color w:val="auto"/>
          <w:sz w:val="22"/>
          <w:szCs w:val="22"/>
          <w:lang w:eastAsia="en-US"/>
        </w:rPr>
        <w:t xml:space="preserve">Podpora provozu a správy IS </w:t>
      </w:r>
      <w:r>
        <w:rPr>
          <w:rFonts w:eastAsia="Times New Roman" w:cs="Arial"/>
          <w:b/>
          <w:color w:val="auto"/>
          <w:sz w:val="22"/>
          <w:szCs w:val="22"/>
          <w:lang w:eastAsia="en-US"/>
        </w:rPr>
        <w:t>Argis</w:t>
      </w:r>
      <w:r w:rsidRPr="00432944">
        <w:rPr>
          <w:rFonts w:eastAsia="Times New Roman" w:cs="Arial"/>
          <w:b/>
          <w:color w:val="auto"/>
          <w:sz w:val="22"/>
          <w:szCs w:val="22"/>
          <w:lang w:eastAsia="en-US"/>
        </w:rPr>
        <w:t xml:space="preserve"> zahrnuje především</w:t>
      </w:r>
    </w:p>
    <w:p w14:paraId="54A38474" w14:textId="77777777" w:rsidR="00CD484C" w:rsidRPr="00432944" w:rsidRDefault="00CD484C" w:rsidP="00CD484C">
      <w:pPr>
        <w:widowControl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60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Provádění pravidelné údržby, kontroly a profylaxe.</w:t>
      </w:r>
    </w:p>
    <w:p w14:paraId="201D3993" w14:textId="77777777" w:rsidR="00CD484C" w:rsidRPr="00432944" w:rsidRDefault="00CD484C" w:rsidP="00CD484C">
      <w:pPr>
        <w:widowControl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60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Údržbu interních databázi a logů.</w:t>
      </w:r>
    </w:p>
    <w:p w14:paraId="1C36714E" w14:textId="77777777" w:rsidR="00CD484C" w:rsidRPr="00432944" w:rsidRDefault="00CD484C" w:rsidP="00CD484C">
      <w:pPr>
        <w:widowControl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60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Vyhodnocován a řešení funkčních a výkonnostních problémů.</w:t>
      </w:r>
    </w:p>
    <w:p w14:paraId="6FA579F3" w14:textId="77777777" w:rsidR="00CD484C" w:rsidRPr="00432944" w:rsidRDefault="00CD484C" w:rsidP="00CD484C">
      <w:pPr>
        <w:widowControl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60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Instalace no</w:t>
      </w:r>
      <w:r>
        <w:rPr>
          <w:rFonts w:eastAsia="Times New Roman" w:cs="Arial"/>
          <w:color w:val="auto"/>
          <w:kern w:val="22"/>
          <w:sz w:val="22"/>
          <w:szCs w:val="22"/>
        </w:rPr>
        <w:t>vých verzí a softwarových oprav.</w:t>
      </w:r>
    </w:p>
    <w:p w14:paraId="3A445D75" w14:textId="77777777" w:rsidR="00CD484C" w:rsidRPr="00432944" w:rsidRDefault="00CD484C" w:rsidP="00CD484C">
      <w:pPr>
        <w:widowControl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60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Ověřování zálohovacích procedur.</w:t>
      </w:r>
    </w:p>
    <w:p w14:paraId="6BC226D8" w14:textId="77777777" w:rsidR="00CD484C" w:rsidRPr="00432944" w:rsidRDefault="00CD484C" w:rsidP="00CD484C">
      <w:pPr>
        <w:widowControl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60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Návrhy na změny provedení změn, nastavení parametrů za účelem navýšení bezpečnosti nebo výkonnosti, údržba provozní dokumentace.</w:t>
      </w:r>
    </w:p>
    <w:p w14:paraId="12592867" w14:textId="77777777" w:rsidR="00CD484C" w:rsidRPr="00432944" w:rsidRDefault="00CD484C" w:rsidP="00CD484C">
      <w:pPr>
        <w:widowControl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60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Spolupráce na zabezpečení provozuschopnosti systému a zařízení. Obnova systému po kolizích včetně obnovy SW a dat ze zálohy.</w:t>
      </w:r>
    </w:p>
    <w:p w14:paraId="016FBBAF" w14:textId="77777777" w:rsidR="00CD484C" w:rsidRPr="00432944" w:rsidRDefault="00CD484C" w:rsidP="00CD484C">
      <w:pPr>
        <w:widowControl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60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Řešení uživatelsky vytvořených incidentů.</w:t>
      </w:r>
    </w:p>
    <w:p w14:paraId="367FC7E5" w14:textId="77777777" w:rsidR="00CD484C" w:rsidRPr="00432944" w:rsidRDefault="00CD484C" w:rsidP="00CD484C">
      <w:pPr>
        <w:widowControl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60"/>
        <w:jc w:val="both"/>
        <w:rPr>
          <w:rFonts w:eastAsia="Times New Roman" w:cs="Arial"/>
          <w:color w:val="auto"/>
          <w:kern w:val="22"/>
          <w:sz w:val="22"/>
          <w:szCs w:val="22"/>
        </w:rPr>
      </w:pPr>
      <w:r w:rsidRPr="00432944">
        <w:rPr>
          <w:rFonts w:eastAsia="Times New Roman" w:cs="Arial"/>
          <w:color w:val="auto"/>
          <w:kern w:val="22"/>
          <w:sz w:val="22"/>
          <w:szCs w:val="22"/>
        </w:rPr>
        <w:t>Požadavky na rozsah technické podpory</w:t>
      </w:r>
      <w:r>
        <w:rPr>
          <w:rFonts w:eastAsia="Times New Roman" w:cs="Arial"/>
          <w:color w:val="auto"/>
          <w:kern w:val="22"/>
          <w:sz w:val="22"/>
          <w:szCs w:val="22"/>
        </w:rPr>
        <w:t xml:space="preserve"> a řešení uživatelských požadavků</w:t>
      </w:r>
      <w:r w:rsidRPr="00432944">
        <w:rPr>
          <w:rFonts w:eastAsia="Times New Roman" w:cs="Arial"/>
          <w:color w:val="auto"/>
          <w:kern w:val="22"/>
          <w:sz w:val="22"/>
          <w:szCs w:val="22"/>
        </w:rPr>
        <w:t>:</w:t>
      </w:r>
    </w:p>
    <w:p w14:paraId="5F24732F" w14:textId="77777777" w:rsidR="00CD484C" w:rsidRPr="00BE0E00" w:rsidRDefault="00CD484C" w:rsidP="00CD484C">
      <w:pPr>
        <w:widowControl/>
        <w:numPr>
          <w:ilvl w:val="0"/>
          <w:numId w:val="25"/>
        </w:numPr>
        <w:spacing w:before="120"/>
        <w:ind w:left="1434" w:hanging="357"/>
        <w:jc w:val="both"/>
        <w:rPr>
          <w:rFonts w:cs="Arial"/>
          <w:sz w:val="22"/>
          <w:szCs w:val="22"/>
        </w:rPr>
      </w:pPr>
      <w:r w:rsidRPr="003A1BC9">
        <w:rPr>
          <w:rFonts w:eastAsia="Times New Roman" w:cs="Arial"/>
          <w:color w:val="auto"/>
          <w:sz w:val="22"/>
          <w:szCs w:val="22"/>
        </w:rPr>
        <w:t xml:space="preserve">celkový rozsah služeb technické podpory pro služby řešení problémů a požadavků na změnu konfigurace a služby podpory provozu a správy bude </w:t>
      </w:r>
      <w:r>
        <w:rPr>
          <w:rFonts w:eastAsia="Times New Roman" w:cs="Arial"/>
          <w:color w:val="auto"/>
          <w:sz w:val="22"/>
          <w:szCs w:val="22"/>
          <w:u w:val="single"/>
        </w:rPr>
        <w:t>16</w:t>
      </w:r>
      <w:r w:rsidRPr="003A1BC9">
        <w:rPr>
          <w:rFonts w:eastAsia="Times New Roman" w:cs="Arial"/>
          <w:color w:val="auto"/>
          <w:sz w:val="22"/>
          <w:szCs w:val="22"/>
          <w:u w:val="single"/>
        </w:rPr>
        <w:t> člověko</w:t>
      </w:r>
      <w:r>
        <w:rPr>
          <w:rFonts w:eastAsia="Times New Roman" w:cs="Arial"/>
          <w:color w:val="auto"/>
          <w:sz w:val="22"/>
          <w:szCs w:val="22"/>
          <w:u w:val="single"/>
        </w:rPr>
        <w:t>hodin měsíčně</w:t>
      </w:r>
      <w:r>
        <w:rPr>
          <w:rFonts w:eastAsia="Times New Roman" w:cs="Arial"/>
          <w:color w:val="auto"/>
          <w:sz w:val="22"/>
          <w:szCs w:val="22"/>
        </w:rPr>
        <w:t>,</w:t>
      </w:r>
    </w:p>
    <w:p w14:paraId="1463B2F6" w14:textId="45765931" w:rsidR="00CD484C" w:rsidRPr="003A1BC9" w:rsidRDefault="00CD484C" w:rsidP="00CD484C">
      <w:pPr>
        <w:widowControl/>
        <w:numPr>
          <w:ilvl w:val="0"/>
          <w:numId w:val="25"/>
        </w:numPr>
        <w:spacing w:before="120"/>
        <w:ind w:left="1434" w:hanging="357"/>
        <w:jc w:val="both"/>
        <w:rPr>
          <w:rFonts w:cs="Arial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</w:rPr>
        <w:t>požadavky zadává</w:t>
      </w:r>
      <w:r w:rsidR="0040479E">
        <w:rPr>
          <w:rFonts w:eastAsia="Times New Roman" w:cs="Arial"/>
          <w:color w:val="auto"/>
          <w:sz w:val="22"/>
          <w:szCs w:val="22"/>
        </w:rPr>
        <w:t xml:space="preserve"> zástupce O</w:t>
      </w:r>
      <w:r>
        <w:rPr>
          <w:rFonts w:eastAsia="Times New Roman" w:cs="Arial"/>
          <w:color w:val="auto"/>
          <w:sz w:val="22"/>
          <w:szCs w:val="22"/>
        </w:rPr>
        <w:t>bjednatele (interní činnost poskytovatele spojená s požadavkem se nevykazuje), činnost se vykazuje vždy souhrnně,</w:t>
      </w:r>
    </w:p>
    <w:p w14:paraId="4FD53586" w14:textId="2EAB495A" w:rsidR="00CD484C" w:rsidRPr="003A1BC9" w:rsidRDefault="00CD484C" w:rsidP="00CD484C">
      <w:pPr>
        <w:widowControl/>
        <w:numPr>
          <w:ilvl w:val="0"/>
          <w:numId w:val="25"/>
        </w:numPr>
        <w:spacing w:before="120"/>
        <w:ind w:left="1434" w:hanging="357"/>
        <w:jc w:val="both"/>
        <w:rPr>
          <w:rFonts w:cs="Arial"/>
          <w:sz w:val="22"/>
          <w:szCs w:val="22"/>
        </w:rPr>
      </w:pPr>
      <w:r w:rsidRPr="003A1BC9">
        <w:rPr>
          <w:rFonts w:eastAsia="Times New Roman" w:cs="Arial"/>
          <w:color w:val="auto"/>
          <w:sz w:val="22"/>
          <w:szCs w:val="22"/>
        </w:rPr>
        <w:lastRenderedPageBreak/>
        <w:t xml:space="preserve">hodiny technické podpory nevyčerpané v jednotlivých měsících </w:t>
      </w:r>
      <w:r w:rsidRPr="003A1BC9">
        <w:rPr>
          <w:rFonts w:cs="Arial"/>
          <w:sz w:val="22"/>
          <w:szCs w:val="22"/>
        </w:rPr>
        <w:t>se evidují a je možné je vyčerpat v následujících měsících. Tento nárok je u</w:t>
      </w:r>
      <w:r w:rsidR="00FB24E7">
        <w:rPr>
          <w:rFonts w:cs="Arial"/>
          <w:sz w:val="22"/>
          <w:szCs w:val="22"/>
        </w:rPr>
        <w:t>končen zánikem smluvního vztahu,</w:t>
      </w:r>
    </w:p>
    <w:p w14:paraId="7A51DA3A" w14:textId="0BED9B31" w:rsidR="00CD484C" w:rsidRPr="00CD484C" w:rsidRDefault="00CD484C" w:rsidP="00CD484C">
      <w:pPr>
        <w:widowControl/>
        <w:numPr>
          <w:ilvl w:val="0"/>
          <w:numId w:val="25"/>
        </w:numPr>
        <w:spacing w:before="60"/>
        <w:ind w:left="1434" w:hanging="357"/>
        <w:jc w:val="both"/>
        <w:rPr>
          <w:rFonts w:eastAsia="Times New Roman" w:cs="Arial"/>
          <w:color w:val="auto"/>
          <w:sz w:val="22"/>
          <w:szCs w:val="22"/>
        </w:rPr>
      </w:pPr>
      <w:r w:rsidRPr="003A1BC9">
        <w:rPr>
          <w:rFonts w:eastAsia="Times New Roman" w:cs="Arial"/>
          <w:color w:val="auto"/>
          <w:sz w:val="22"/>
          <w:szCs w:val="22"/>
        </w:rPr>
        <w:t>Poskytovatel skutečné čerpání technické podpory bude uvádět jako informaci na pracovním výkazu.</w:t>
      </w:r>
    </w:p>
    <w:p w14:paraId="312DE36C" w14:textId="77777777" w:rsidR="00CD484C" w:rsidRPr="00432944" w:rsidRDefault="00CD484C" w:rsidP="00CD484C">
      <w:pPr>
        <w:keepNext/>
        <w:widowControl/>
        <w:numPr>
          <w:ilvl w:val="0"/>
          <w:numId w:val="29"/>
        </w:numPr>
        <w:spacing w:before="360" w:after="60"/>
        <w:ind w:left="357" w:hanging="357"/>
        <w:jc w:val="both"/>
        <w:rPr>
          <w:rFonts w:eastAsia="Times New Roman" w:cs="Arial"/>
          <w:b/>
          <w:color w:val="auto"/>
          <w:sz w:val="22"/>
          <w:szCs w:val="22"/>
          <w:lang w:eastAsia="en-US"/>
        </w:rPr>
      </w:pPr>
      <w:r>
        <w:rPr>
          <w:rFonts w:eastAsia="Times New Roman" w:cs="Arial"/>
          <w:b/>
          <w:color w:val="auto"/>
          <w:sz w:val="22"/>
          <w:szCs w:val="22"/>
          <w:lang w:eastAsia="en-US"/>
        </w:rPr>
        <w:t>Podmínky poskytování servisní podpory</w:t>
      </w:r>
    </w:p>
    <w:p w14:paraId="487A85EB" w14:textId="77777777" w:rsidR="00CD484C" w:rsidRPr="00432944" w:rsidRDefault="00CD484C" w:rsidP="00CD484C">
      <w:pPr>
        <w:widowControl/>
        <w:tabs>
          <w:tab w:val="left" w:pos="1452"/>
          <w:tab w:val="center" w:pos="4434"/>
        </w:tabs>
        <w:spacing w:before="120"/>
        <w:jc w:val="both"/>
        <w:rPr>
          <w:rFonts w:eastAsia="Times New Roman" w:cs="Arial"/>
          <w:color w:val="auto"/>
          <w:sz w:val="22"/>
          <w:szCs w:val="22"/>
        </w:rPr>
      </w:pPr>
    </w:p>
    <w:p w14:paraId="1F70607D" w14:textId="77777777" w:rsidR="00CD484C" w:rsidRPr="00432944" w:rsidRDefault="00CD484C" w:rsidP="00CD484C">
      <w:pPr>
        <w:widowControl/>
        <w:numPr>
          <w:ilvl w:val="0"/>
          <w:numId w:val="26"/>
        </w:numPr>
        <w:spacing w:before="120"/>
        <w:ind w:left="709" w:hanging="352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Uživatelská podpora bude v potřebném rozsahu poskytována těmito způsoby:</w:t>
      </w:r>
    </w:p>
    <w:p w14:paraId="35326644" w14:textId="77777777" w:rsidR="00CD484C" w:rsidRPr="00432944" w:rsidRDefault="00CD484C" w:rsidP="00CD484C">
      <w:pPr>
        <w:widowControl/>
        <w:numPr>
          <w:ilvl w:val="0"/>
          <w:numId w:val="23"/>
        </w:numPr>
        <w:spacing w:before="60"/>
        <w:ind w:left="1417" w:hanging="357"/>
        <w:jc w:val="both"/>
        <w:rPr>
          <w:rFonts w:eastAsia="Times New Roman" w:cs="Arial"/>
          <w:color w:val="auto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</w:rPr>
        <w:t>elektronickou poštou</w:t>
      </w:r>
    </w:p>
    <w:p w14:paraId="698A03C9" w14:textId="77777777" w:rsidR="00CD484C" w:rsidRDefault="00CD484C" w:rsidP="00CD484C">
      <w:pPr>
        <w:widowControl/>
        <w:numPr>
          <w:ilvl w:val="0"/>
          <w:numId w:val="23"/>
        </w:numPr>
        <w:spacing w:before="120"/>
        <w:ind w:left="1417" w:hanging="357"/>
        <w:jc w:val="both"/>
        <w:rPr>
          <w:rFonts w:eastAsia="Times New Roman" w:cs="Arial"/>
          <w:color w:val="auto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</w:rPr>
        <w:t>telefonicky</w:t>
      </w:r>
    </w:p>
    <w:p w14:paraId="6EC021FD" w14:textId="77777777" w:rsidR="00CD484C" w:rsidRPr="00432944" w:rsidRDefault="00CD484C" w:rsidP="00CD484C">
      <w:pPr>
        <w:widowControl/>
        <w:numPr>
          <w:ilvl w:val="0"/>
          <w:numId w:val="23"/>
        </w:numPr>
        <w:spacing w:before="120"/>
        <w:ind w:left="1417" w:hanging="357"/>
        <w:jc w:val="both"/>
        <w:rPr>
          <w:rFonts w:eastAsia="Times New Roman" w:cs="Arial"/>
          <w:color w:val="auto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</w:rPr>
        <w:t>vzdáleným přístupem.</w:t>
      </w:r>
    </w:p>
    <w:p w14:paraId="5BE4DD4C" w14:textId="7682955D" w:rsidR="00CD484C" w:rsidRPr="00432944" w:rsidRDefault="00CD484C" w:rsidP="00CD484C">
      <w:pPr>
        <w:widowControl/>
        <w:numPr>
          <w:ilvl w:val="0"/>
          <w:numId w:val="26"/>
        </w:numPr>
        <w:spacing w:before="120"/>
        <w:ind w:left="709" w:hanging="352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Komunikace bude probíhat elektro</w:t>
      </w:r>
      <w:r w:rsidR="00FB24E7">
        <w:rPr>
          <w:rFonts w:eastAsia="Times New Roman" w:cs="Arial"/>
          <w:color w:val="auto"/>
          <w:sz w:val="22"/>
          <w:szCs w:val="22"/>
        </w:rPr>
        <w:t>nickou poštou nebo telefonicky.</w:t>
      </w:r>
    </w:p>
    <w:p w14:paraId="760A8625" w14:textId="2B3745D6" w:rsidR="00CD484C" w:rsidRPr="00432944" w:rsidRDefault="00CD484C" w:rsidP="00CD484C">
      <w:pPr>
        <w:widowControl/>
        <w:numPr>
          <w:ilvl w:val="0"/>
          <w:numId w:val="26"/>
        </w:numPr>
        <w:spacing w:before="120"/>
        <w:ind w:left="709" w:hanging="352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 xml:space="preserve">Poskytovatel garantuje odezvu od okamžiku předání problému </w:t>
      </w:r>
      <w:r>
        <w:rPr>
          <w:rFonts w:eastAsia="Times New Roman" w:cs="Arial"/>
          <w:color w:val="auto"/>
          <w:sz w:val="22"/>
          <w:szCs w:val="22"/>
        </w:rPr>
        <w:t>podle reakční doby stanovené v tabulce čl. 3.2</w:t>
      </w:r>
      <w:r w:rsidR="0040479E">
        <w:rPr>
          <w:rFonts w:eastAsia="Times New Roman" w:cs="Arial"/>
          <w:color w:val="auto"/>
          <w:sz w:val="22"/>
          <w:szCs w:val="22"/>
        </w:rPr>
        <w:t>. V případě, že si to O</w:t>
      </w:r>
      <w:r w:rsidRPr="00432944">
        <w:rPr>
          <w:rFonts w:eastAsia="Times New Roman" w:cs="Arial"/>
          <w:color w:val="auto"/>
          <w:sz w:val="22"/>
          <w:szCs w:val="22"/>
        </w:rPr>
        <w:t>bjednatel vyžádá, může následovat servi</w:t>
      </w:r>
      <w:r w:rsidR="0040479E">
        <w:rPr>
          <w:rFonts w:eastAsia="Times New Roman" w:cs="Arial"/>
          <w:color w:val="auto"/>
          <w:sz w:val="22"/>
          <w:szCs w:val="22"/>
        </w:rPr>
        <w:t>sní zásah technika do lokality O</w:t>
      </w:r>
      <w:r w:rsidRPr="00432944">
        <w:rPr>
          <w:rFonts w:eastAsia="Times New Roman" w:cs="Arial"/>
          <w:color w:val="auto"/>
          <w:sz w:val="22"/>
          <w:szCs w:val="22"/>
        </w:rPr>
        <w:t>bjednatele.</w:t>
      </w:r>
    </w:p>
    <w:p w14:paraId="0CC93BF8" w14:textId="4688CF3C" w:rsidR="00CD484C" w:rsidRPr="00432944" w:rsidRDefault="00CD484C" w:rsidP="00CD484C">
      <w:pPr>
        <w:widowControl/>
        <w:numPr>
          <w:ilvl w:val="0"/>
          <w:numId w:val="26"/>
        </w:numPr>
        <w:spacing w:before="120"/>
        <w:ind w:left="709" w:hanging="352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 xml:space="preserve">O </w:t>
      </w:r>
      <w:r>
        <w:rPr>
          <w:rFonts w:eastAsia="Times New Roman" w:cs="Arial"/>
          <w:color w:val="auto"/>
          <w:sz w:val="22"/>
          <w:szCs w:val="22"/>
        </w:rPr>
        <w:t>zahájení servisní podpory</w:t>
      </w:r>
      <w:r w:rsidRPr="00432944">
        <w:rPr>
          <w:rFonts w:eastAsia="Times New Roman" w:cs="Arial"/>
          <w:color w:val="auto"/>
          <w:sz w:val="22"/>
          <w:szCs w:val="22"/>
        </w:rPr>
        <w:t xml:space="preserve"> služb</w:t>
      </w:r>
      <w:r w:rsidR="0040479E">
        <w:rPr>
          <w:rFonts w:eastAsia="Times New Roman" w:cs="Arial"/>
          <w:color w:val="auto"/>
          <w:sz w:val="22"/>
          <w:szCs w:val="22"/>
        </w:rPr>
        <w:t>y bude poskytovatel informovat O</w:t>
      </w:r>
      <w:r w:rsidRPr="00432944">
        <w:rPr>
          <w:rFonts w:eastAsia="Times New Roman" w:cs="Arial"/>
          <w:color w:val="auto"/>
          <w:sz w:val="22"/>
          <w:szCs w:val="22"/>
        </w:rPr>
        <w:t xml:space="preserve">bjednatele </w:t>
      </w:r>
      <w:r>
        <w:rPr>
          <w:rFonts w:eastAsia="Times New Roman" w:cs="Arial"/>
          <w:color w:val="auto"/>
          <w:sz w:val="22"/>
          <w:szCs w:val="22"/>
        </w:rPr>
        <w:t>elektronickou poštou.</w:t>
      </w:r>
    </w:p>
    <w:p w14:paraId="1F0E5CC2" w14:textId="77553CF6" w:rsidR="00CD484C" w:rsidRPr="00432944" w:rsidRDefault="00CD484C" w:rsidP="00CD484C">
      <w:pPr>
        <w:widowControl/>
        <w:numPr>
          <w:ilvl w:val="0"/>
          <w:numId w:val="26"/>
        </w:numPr>
        <w:spacing w:before="120"/>
        <w:ind w:left="709" w:hanging="352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 xml:space="preserve">Podpora </w:t>
      </w:r>
      <w:r>
        <w:rPr>
          <w:rFonts w:eastAsia="Times New Roman" w:cs="Arial"/>
          <w:color w:val="auto"/>
          <w:sz w:val="22"/>
          <w:szCs w:val="22"/>
        </w:rPr>
        <w:t xml:space="preserve">provozu a správy (čl. 3.3) </w:t>
      </w:r>
      <w:r w:rsidRPr="00432944">
        <w:rPr>
          <w:rFonts w:eastAsia="Times New Roman" w:cs="Arial"/>
          <w:color w:val="auto"/>
          <w:sz w:val="22"/>
          <w:szCs w:val="22"/>
        </w:rPr>
        <w:t xml:space="preserve">bude realizována prostřednictvím dedikovaného technického specialisty, který bude k aplikacím přistupovat pomocí zabezpečeného datového okruhu. V nutných případech nebo na přání </w:t>
      </w:r>
      <w:r w:rsidR="0040479E">
        <w:rPr>
          <w:rFonts w:eastAsia="Times New Roman" w:cs="Arial"/>
          <w:color w:val="auto"/>
          <w:sz w:val="22"/>
          <w:szCs w:val="22"/>
        </w:rPr>
        <w:t>O</w:t>
      </w:r>
      <w:r>
        <w:rPr>
          <w:rFonts w:eastAsia="Times New Roman" w:cs="Arial"/>
          <w:color w:val="auto"/>
          <w:sz w:val="22"/>
          <w:szCs w:val="22"/>
        </w:rPr>
        <w:t>bjednatele</w:t>
      </w:r>
      <w:r w:rsidRPr="00432944">
        <w:rPr>
          <w:rFonts w:eastAsia="Times New Roman" w:cs="Arial"/>
          <w:color w:val="auto"/>
          <w:sz w:val="22"/>
          <w:szCs w:val="22"/>
        </w:rPr>
        <w:t xml:space="preserve"> může být technická podpora poskytnuta přímo v místě </w:t>
      </w:r>
      <w:r w:rsidR="0040479E">
        <w:rPr>
          <w:rFonts w:eastAsia="Times New Roman" w:cs="Arial"/>
          <w:color w:val="auto"/>
          <w:sz w:val="22"/>
          <w:szCs w:val="22"/>
        </w:rPr>
        <w:t>O</w:t>
      </w:r>
      <w:r>
        <w:rPr>
          <w:rFonts w:eastAsia="Times New Roman" w:cs="Arial"/>
          <w:color w:val="auto"/>
          <w:sz w:val="22"/>
          <w:szCs w:val="22"/>
        </w:rPr>
        <w:t>bjednatele</w:t>
      </w:r>
      <w:r w:rsidRPr="00432944">
        <w:rPr>
          <w:rFonts w:eastAsia="Times New Roman" w:cs="Arial"/>
          <w:color w:val="auto"/>
          <w:sz w:val="22"/>
          <w:szCs w:val="22"/>
        </w:rPr>
        <w:t>.</w:t>
      </w:r>
    </w:p>
    <w:p w14:paraId="050932C8" w14:textId="77777777" w:rsidR="00CD484C" w:rsidRPr="00432944" w:rsidRDefault="00CD484C" w:rsidP="00CD484C">
      <w:pPr>
        <w:widowControl/>
        <w:numPr>
          <w:ilvl w:val="0"/>
          <w:numId w:val="26"/>
        </w:numPr>
        <w:spacing w:before="120"/>
        <w:ind w:left="709" w:hanging="352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Objednatel ohlásí požadavek na podporu telefonicky a následně ji potvrdí prostřednictvím zprávou elektronické pošty, která musí obsahovat následující údaje:</w:t>
      </w:r>
    </w:p>
    <w:p w14:paraId="4CEDCDE4" w14:textId="77777777" w:rsidR="00CD484C" w:rsidRPr="00432944" w:rsidRDefault="00CD484C" w:rsidP="00CD484C">
      <w:pPr>
        <w:widowControl/>
        <w:numPr>
          <w:ilvl w:val="0"/>
          <w:numId w:val="23"/>
        </w:numPr>
        <w:spacing w:before="120"/>
        <w:ind w:left="1422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jméno osoby</w:t>
      </w:r>
      <w:r>
        <w:rPr>
          <w:rFonts w:eastAsia="Times New Roman" w:cs="Arial"/>
          <w:color w:val="auto"/>
          <w:sz w:val="22"/>
          <w:szCs w:val="22"/>
        </w:rPr>
        <w:t xml:space="preserve"> (popř. uživatelské jméno v IS Argis)</w:t>
      </w:r>
      <w:r w:rsidRPr="00432944">
        <w:rPr>
          <w:rFonts w:eastAsia="Times New Roman" w:cs="Arial"/>
          <w:color w:val="auto"/>
          <w:sz w:val="22"/>
          <w:szCs w:val="22"/>
        </w:rPr>
        <w:t>, která závadu nahlásila,</w:t>
      </w:r>
    </w:p>
    <w:p w14:paraId="5A00763F" w14:textId="77777777" w:rsidR="00CD484C" w:rsidRPr="00432944" w:rsidRDefault="00CD484C" w:rsidP="00CD484C">
      <w:pPr>
        <w:widowControl/>
        <w:numPr>
          <w:ilvl w:val="0"/>
          <w:numId w:val="23"/>
        </w:numPr>
        <w:spacing w:before="60"/>
        <w:ind w:left="1417" w:hanging="357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kategorii závady a očekávaný termín jejího vyřešení,</w:t>
      </w:r>
    </w:p>
    <w:p w14:paraId="5EC54798" w14:textId="77777777" w:rsidR="00CD484C" w:rsidRPr="00432944" w:rsidRDefault="00CD484C" w:rsidP="00CD484C">
      <w:pPr>
        <w:widowControl/>
        <w:numPr>
          <w:ilvl w:val="0"/>
          <w:numId w:val="23"/>
        </w:numPr>
        <w:spacing w:before="60"/>
        <w:ind w:left="1417" w:hanging="357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popis závady</w:t>
      </w:r>
      <w:r>
        <w:rPr>
          <w:rFonts w:eastAsia="Times New Roman" w:cs="Arial"/>
          <w:color w:val="auto"/>
          <w:sz w:val="22"/>
          <w:szCs w:val="22"/>
        </w:rPr>
        <w:t xml:space="preserve">, pokud to bude možné, tak i </w:t>
      </w:r>
      <w:r w:rsidRPr="00432944">
        <w:rPr>
          <w:rFonts w:eastAsia="Times New Roman" w:cs="Arial"/>
          <w:color w:val="auto"/>
          <w:sz w:val="22"/>
          <w:szCs w:val="22"/>
        </w:rPr>
        <w:t>její simulac</w:t>
      </w:r>
      <w:r>
        <w:rPr>
          <w:rFonts w:eastAsia="Times New Roman" w:cs="Arial"/>
          <w:color w:val="auto"/>
          <w:sz w:val="22"/>
          <w:szCs w:val="22"/>
        </w:rPr>
        <w:t>i</w:t>
      </w:r>
      <w:r w:rsidRPr="00432944">
        <w:rPr>
          <w:rFonts w:eastAsia="Times New Roman" w:cs="Arial"/>
          <w:color w:val="auto"/>
          <w:sz w:val="22"/>
          <w:szCs w:val="22"/>
        </w:rPr>
        <w:t xml:space="preserve"> v </w:t>
      </w:r>
      <w:r>
        <w:rPr>
          <w:rFonts w:eastAsia="Times New Roman" w:cs="Arial"/>
          <w:color w:val="auto"/>
          <w:sz w:val="22"/>
          <w:szCs w:val="22"/>
        </w:rPr>
        <w:t>cvičném</w:t>
      </w:r>
      <w:r w:rsidRPr="00432944">
        <w:rPr>
          <w:rFonts w:eastAsia="Times New Roman" w:cs="Arial"/>
          <w:color w:val="auto"/>
          <w:sz w:val="22"/>
          <w:szCs w:val="22"/>
        </w:rPr>
        <w:t xml:space="preserve"> prostředí,</w:t>
      </w:r>
    </w:p>
    <w:p w14:paraId="515883F6" w14:textId="77777777" w:rsidR="00CD484C" w:rsidRPr="00432944" w:rsidRDefault="00CD484C" w:rsidP="00CD484C">
      <w:pPr>
        <w:widowControl/>
        <w:numPr>
          <w:ilvl w:val="0"/>
          <w:numId w:val="23"/>
        </w:numPr>
        <w:spacing w:before="60"/>
        <w:ind w:left="1417" w:hanging="357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místo plnění v případě, kdy je nezbytné jej určit,</w:t>
      </w:r>
    </w:p>
    <w:p w14:paraId="4BCB43DE" w14:textId="77777777" w:rsidR="00CD484C" w:rsidRPr="00432944" w:rsidRDefault="00CD484C" w:rsidP="00CD484C">
      <w:pPr>
        <w:widowControl/>
        <w:numPr>
          <w:ilvl w:val="0"/>
          <w:numId w:val="23"/>
        </w:numPr>
        <w:spacing w:before="60"/>
        <w:ind w:left="1417" w:hanging="357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znění chybových zpráv.</w:t>
      </w:r>
    </w:p>
    <w:p w14:paraId="4FF76AC6" w14:textId="77777777" w:rsidR="00CD484C" w:rsidRPr="00432944" w:rsidRDefault="00CD484C" w:rsidP="00CD484C">
      <w:pPr>
        <w:widowControl/>
        <w:numPr>
          <w:ilvl w:val="0"/>
          <w:numId w:val="26"/>
        </w:numPr>
        <w:spacing w:before="120"/>
        <w:ind w:left="709" w:hanging="352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 xml:space="preserve">Doručením požadavku začíná běžet lhůta pro zahájení řešení v závislosti na závažnosti závady (viz tabulka). To znamená, že poskytovatel je povinen do stanovené doby zahájit odstraňování nahlášené závady (incidentu). Do této lhůty se nezapočítávají dny pracovního volna a klidu. V </w:t>
      </w:r>
      <w:r>
        <w:rPr>
          <w:rFonts w:eastAsia="Times New Roman" w:cs="Arial"/>
          <w:color w:val="auto"/>
          <w:sz w:val="22"/>
          <w:szCs w:val="22"/>
        </w:rPr>
        <w:t>případě nahlášení problému po 16</w:t>
      </w:r>
      <w:r w:rsidRPr="00432944">
        <w:rPr>
          <w:rFonts w:eastAsia="Times New Roman" w:cs="Arial"/>
          <w:color w:val="auto"/>
          <w:sz w:val="22"/>
          <w:szCs w:val="22"/>
        </w:rPr>
        <w:t>:00 hodin je za čas nahlášení považováno 8:00 hodin následujícího pracovního dne.</w:t>
      </w:r>
    </w:p>
    <w:p w14:paraId="1432620D" w14:textId="128B5C91" w:rsidR="00CD484C" w:rsidRPr="00C16460" w:rsidRDefault="00CD484C" w:rsidP="00CD484C">
      <w:pPr>
        <w:widowControl/>
        <w:numPr>
          <w:ilvl w:val="0"/>
          <w:numId w:val="26"/>
        </w:numPr>
        <w:spacing w:before="120"/>
        <w:ind w:left="709" w:hanging="352"/>
        <w:jc w:val="both"/>
        <w:rPr>
          <w:rFonts w:eastAsia="Times New Roman" w:cs="Arial"/>
          <w:color w:val="auto"/>
          <w:sz w:val="22"/>
          <w:szCs w:val="22"/>
        </w:rPr>
      </w:pPr>
      <w:r w:rsidRPr="00432944">
        <w:rPr>
          <w:rFonts w:eastAsia="Times New Roman" w:cs="Arial"/>
          <w:color w:val="auto"/>
          <w:sz w:val="22"/>
          <w:szCs w:val="22"/>
        </w:rPr>
        <w:t>Posky</w:t>
      </w:r>
      <w:r>
        <w:rPr>
          <w:rFonts w:eastAsia="Times New Roman" w:cs="Arial"/>
          <w:color w:val="auto"/>
          <w:sz w:val="22"/>
          <w:szCs w:val="22"/>
        </w:rPr>
        <w:t xml:space="preserve">tovatel telefonicky a následně </w:t>
      </w:r>
      <w:r w:rsidRPr="00432944">
        <w:rPr>
          <w:rFonts w:eastAsia="Times New Roman" w:cs="Arial"/>
          <w:color w:val="auto"/>
          <w:sz w:val="22"/>
          <w:szCs w:val="22"/>
        </w:rPr>
        <w:t>elektronickou p</w:t>
      </w:r>
      <w:r w:rsidR="0040479E">
        <w:rPr>
          <w:rFonts w:eastAsia="Times New Roman" w:cs="Arial"/>
          <w:color w:val="auto"/>
          <w:sz w:val="22"/>
          <w:szCs w:val="22"/>
        </w:rPr>
        <w:t>oštou potvrdí zodpovědné osobě O</w:t>
      </w:r>
      <w:r w:rsidRPr="00432944">
        <w:rPr>
          <w:rFonts w:eastAsia="Times New Roman" w:cs="Arial"/>
          <w:color w:val="auto"/>
          <w:sz w:val="22"/>
          <w:szCs w:val="22"/>
        </w:rPr>
        <w:t>bjednatele příjem nahlášení požadavku, předpokládaný způsob jeho řešení, popřípadě čas předpokládaného příchodu technika. Objednatel zajistí přítomnost zodpovědné osoby na pracovišti v termínu objednané servisní podpory včetně poskytnutí všech informací a nutné součinnosti k softwarovému produktu.</w:t>
      </w:r>
    </w:p>
    <w:p w14:paraId="6BE836FB" w14:textId="77777777" w:rsidR="00CD484C" w:rsidRPr="00432944" w:rsidRDefault="00CD484C" w:rsidP="00CD484C">
      <w:pPr>
        <w:keepNext/>
        <w:widowControl/>
        <w:numPr>
          <w:ilvl w:val="0"/>
          <w:numId w:val="29"/>
        </w:numPr>
        <w:spacing w:before="360" w:after="60"/>
        <w:ind w:left="357" w:hanging="357"/>
        <w:jc w:val="both"/>
        <w:rPr>
          <w:rFonts w:eastAsia="Times New Roman" w:cs="Arial"/>
          <w:b/>
          <w:color w:val="auto"/>
          <w:sz w:val="22"/>
          <w:szCs w:val="22"/>
          <w:lang w:eastAsia="en-US"/>
        </w:rPr>
      </w:pPr>
      <w:r>
        <w:rPr>
          <w:rFonts w:eastAsia="Times New Roman" w:cs="Arial"/>
          <w:b/>
          <w:color w:val="auto"/>
          <w:sz w:val="22"/>
          <w:szCs w:val="22"/>
          <w:lang w:eastAsia="en-US"/>
        </w:rPr>
        <w:t>Úkolové činnosti nezahrnuté do pevných plateb</w:t>
      </w:r>
    </w:p>
    <w:p w14:paraId="4692261B" w14:textId="77777777" w:rsidR="00CD484C" w:rsidRDefault="00CD484C" w:rsidP="00CD484C">
      <w:pPr>
        <w:widowControl/>
        <w:spacing w:before="120"/>
        <w:ind w:left="357"/>
        <w:jc w:val="both"/>
        <w:rPr>
          <w:rFonts w:eastAsia="Times New Roman" w:cs="Arial"/>
          <w:color w:val="auto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</w:rPr>
        <w:t xml:space="preserve">Objednatel může zadat poskytovateli úkolové činnosti nezahrnuté do pevných plateb: </w:t>
      </w:r>
    </w:p>
    <w:p w14:paraId="6FCCBB70" w14:textId="77777777" w:rsidR="00CD484C" w:rsidRDefault="00CD484C" w:rsidP="00CD484C">
      <w:pPr>
        <w:widowControl/>
        <w:numPr>
          <w:ilvl w:val="0"/>
          <w:numId w:val="35"/>
        </w:numPr>
        <w:spacing w:before="120"/>
        <w:jc w:val="both"/>
        <w:rPr>
          <w:rFonts w:eastAsia="Times New Roman" w:cs="Arial"/>
          <w:color w:val="auto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</w:rPr>
        <w:t>k provedení změn informačního systému, databázového systému a systému zabezpečení,</w:t>
      </w:r>
    </w:p>
    <w:p w14:paraId="1C3FAB87" w14:textId="77777777" w:rsidR="00CD484C" w:rsidRDefault="00CD484C" w:rsidP="00CD484C">
      <w:pPr>
        <w:widowControl/>
        <w:numPr>
          <w:ilvl w:val="0"/>
          <w:numId w:val="35"/>
        </w:numPr>
        <w:spacing w:before="120"/>
        <w:jc w:val="both"/>
        <w:rPr>
          <w:rFonts w:eastAsia="Times New Roman" w:cs="Arial"/>
          <w:color w:val="auto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</w:rPr>
        <w:t>k úpravě uživatelských funkcionalit a k zabezpečení činnosti, které nejsou uvedeny v tomto věcném zadání,</w:t>
      </w:r>
    </w:p>
    <w:p w14:paraId="51A42CFD" w14:textId="11DF3326" w:rsidR="00CD484C" w:rsidRDefault="00CD484C" w:rsidP="00CD484C">
      <w:pPr>
        <w:widowControl/>
        <w:numPr>
          <w:ilvl w:val="0"/>
          <w:numId w:val="35"/>
        </w:numPr>
        <w:spacing w:before="120"/>
        <w:jc w:val="both"/>
        <w:rPr>
          <w:rFonts w:eastAsia="Times New Roman" w:cs="Arial"/>
          <w:color w:val="auto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</w:rPr>
        <w:lastRenderedPageBreak/>
        <w:t>spadají zde i</w:t>
      </w:r>
      <w:r w:rsidR="0040479E">
        <w:rPr>
          <w:rFonts w:eastAsia="Times New Roman" w:cs="Arial"/>
          <w:color w:val="auto"/>
          <w:sz w:val="22"/>
          <w:szCs w:val="22"/>
        </w:rPr>
        <w:t xml:space="preserve"> veškeré požadavky O</w:t>
      </w:r>
      <w:r>
        <w:rPr>
          <w:rFonts w:eastAsia="Times New Roman" w:cs="Arial"/>
          <w:color w:val="auto"/>
          <w:sz w:val="22"/>
          <w:szCs w:val="22"/>
        </w:rPr>
        <w:t>bjednatele, jejichž plnění překročí součet 16</w:t>
      </w:r>
      <w:r w:rsidR="00D975DC">
        <w:rPr>
          <w:rFonts w:eastAsia="Times New Roman" w:cs="Arial"/>
          <w:color w:val="auto"/>
          <w:sz w:val="22"/>
          <w:szCs w:val="22"/>
        </w:rPr>
        <w:t> </w:t>
      </w:r>
      <w:r>
        <w:rPr>
          <w:rFonts w:eastAsia="Times New Roman" w:cs="Arial"/>
          <w:color w:val="auto"/>
          <w:sz w:val="22"/>
          <w:szCs w:val="22"/>
        </w:rPr>
        <w:t>člověkohodin pro daný měsíc smluvního plnění a nevyčerpaných člověkohodin z předchozích měsíců plnění smlouvy, (objednání a plnění je omezeno maximálním rozsahem na kalendářní rok smlouvy),</w:t>
      </w:r>
    </w:p>
    <w:p w14:paraId="225EC2AC" w14:textId="40846FF5" w:rsidR="00CD484C" w:rsidRDefault="00CD484C" w:rsidP="00CD484C">
      <w:pPr>
        <w:widowControl/>
        <w:numPr>
          <w:ilvl w:val="0"/>
          <w:numId w:val="35"/>
        </w:numPr>
        <w:spacing w:before="120"/>
        <w:jc w:val="both"/>
        <w:rPr>
          <w:rFonts w:eastAsia="Times New Roman" w:cs="Arial"/>
          <w:color w:val="auto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</w:rPr>
        <w:t>za kalendářní rok je možné objednat a poskytnout 820 člověkohodin úkolových činností nezahrnutých do pevných plateb</w:t>
      </w:r>
      <w:r w:rsidR="006E13C5">
        <w:rPr>
          <w:rFonts w:eastAsia="Times New Roman" w:cs="Arial"/>
          <w:color w:val="auto"/>
          <w:sz w:val="22"/>
          <w:szCs w:val="22"/>
        </w:rPr>
        <w:t>.</w:t>
      </w:r>
    </w:p>
    <w:p w14:paraId="7BF81C1D" w14:textId="76C04431" w:rsidR="00CD484C" w:rsidRDefault="00CD484C" w:rsidP="00D46198">
      <w:pPr>
        <w:widowControl/>
        <w:spacing w:before="360"/>
        <w:jc w:val="both"/>
        <w:rPr>
          <w:rFonts w:eastAsia="Times New Roman" w:cs="Arial"/>
          <w:b/>
          <w:color w:val="auto"/>
          <w:sz w:val="22"/>
          <w:szCs w:val="22"/>
        </w:rPr>
      </w:pPr>
      <w:r>
        <w:rPr>
          <w:rFonts w:eastAsia="Times New Roman" w:cs="Arial"/>
          <w:b/>
          <w:color w:val="auto"/>
          <w:sz w:val="22"/>
          <w:szCs w:val="22"/>
        </w:rPr>
        <w:t>Po</w:t>
      </w:r>
      <w:r w:rsidRPr="005E2631">
        <w:rPr>
          <w:rFonts w:eastAsia="Times New Roman" w:cs="Arial"/>
          <w:b/>
          <w:color w:val="auto"/>
          <w:sz w:val="22"/>
          <w:szCs w:val="22"/>
        </w:rPr>
        <w:t xml:space="preserve"> dobu platnosti smlouvy je možné objednat</w:t>
      </w:r>
      <w:r>
        <w:rPr>
          <w:rFonts w:eastAsia="Times New Roman" w:cs="Arial"/>
          <w:b/>
          <w:color w:val="auto"/>
          <w:sz w:val="22"/>
          <w:szCs w:val="22"/>
        </w:rPr>
        <w:t xml:space="preserve"> a realizovat úkolové činnosti </w:t>
      </w:r>
      <w:r w:rsidRPr="005E2631">
        <w:rPr>
          <w:rFonts w:eastAsia="Times New Roman" w:cs="Arial"/>
          <w:b/>
          <w:color w:val="auto"/>
          <w:sz w:val="22"/>
          <w:szCs w:val="22"/>
        </w:rPr>
        <w:t xml:space="preserve">v celkové výši </w:t>
      </w:r>
      <w:r w:rsidRPr="005E2631">
        <w:rPr>
          <w:rFonts w:eastAsia="Times New Roman" w:cs="Arial"/>
          <w:b/>
          <w:sz w:val="22"/>
          <w:szCs w:val="22"/>
        </w:rPr>
        <w:t xml:space="preserve">820 </w:t>
      </w:r>
      <w:r w:rsidRPr="005E2631">
        <w:rPr>
          <w:rFonts w:eastAsia="Times New Roman" w:cs="Arial"/>
          <w:b/>
          <w:color w:val="auto"/>
          <w:sz w:val="22"/>
          <w:szCs w:val="22"/>
        </w:rPr>
        <w:t>člověkohodin.</w:t>
      </w:r>
    </w:p>
    <w:p w14:paraId="6939C167" w14:textId="1F30C2BB" w:rsidR="00CD484C" w:rsidRPr="00736443" w:rsidRDefault="00CD484C" w:rsidP="00736443">
      <w:pPr>
        <w:widowControl/>
        <w:spacing w:before="120"/>
        <w:jc w:val="both"/>
        <w:rPr>
          <w:rFonts w:eastAsia="Times New Roman" w:cs="Arial"/>
          <w:b/>
          <w:color w:val="auto"/>
          <w:sz w:val="22"/>
          <w:szCs w:val="22"/>
        </w:rPr>
      </w:pPr>
      <w:r>
        <w:rPr>
          <w:rFonts w:eastAsia="Times New Roman" w:cs="Arial"/>
          <w:b/>
          <w:color w:val="auto"/>
          <w:sz w:val="22"/>
          <w:szCs w:val="22"/>
        </w:rPr>
        <w:t xml:space="preserve">Úkolové činnosti budou realizované </w:t>
      </w:r>
      <w:r w:rsidR="0040479E">
        <w:rPr>
          <w:rFonts w:eastAsia="Times New Roman" w:cs="Arial"/>
          <w:b/>
          <w:color w:val="auto"/>
          <w:sz w:val="22"/>
          <w:szCs w:val="22"/>
        </w:rPr>
        <w:t>na základě písemných požadavků O</w:t>
      </w:r>
      <w:r>
        <w:rPr>
          <w:rFonts w:eastAsia="Times New Roman" w:cs="Arial"/>
          <w:b/>
          <w:color w:val="auto"/>
          <w:sz w:val="22"/>
          <w:szCs w:val="22"/>
        </w:rPr>
        <w:t>bjednatele</w:t>
      </w:r>
      <w:r w:rsidR="006E13C5">
        <w:rPr>
          <w:rFonts w:eastAsia="Times New Roman" w:cs="Arial"/>
          <w:b/>
          <w:color w:val="auto"/>
          <w:sz w:val="22"/>
          <w:szCs w:val="22"/>
        </w:rPr>
        <w:t xml:space="preserve"> doručených prostřednictvím emailu nebo prostřednictvím datové schránky</w:t>
      </w:r>
      <w:r w:rsidR="00BB7FEB">
        <w:rPr>
          <w:rFonts w:eastAsia="Times New Roman" w:cs="Arial"/>
          <w:b/>
          <w:color w:val="auto"/>
          <w:sz w:val="22"/>
          <w:szCs w:val="22"/>
        </w:rPr>
        <w:t>.</w:t>
      </w:r>
    </w:p>
    <w:p w14:paraId="795F663E" w14:textId="77777777" w:rsidR="00CD484C" w:rsidRDefault="00CD484C" w:rsidP="00CD484C">
      <w:pPr>
        <w:widowControl/>
        <w:spacing w:before="120"/>
        <w:jc w:val="both"/>
        <w:rPr>
          <w:rFonts w:eastAsia="Times New Roman" w:cs="Arial"/>
          <w:b/>
          <w:color w:val="auto"/>
          <w:sz w:val="22"/>
          <w:szCs w:val="22"/>
        </w:rPr>
        <w:sectPr w:rsidR="00CD484C" w:rsidSect="006359A1">
          <w:footerReference w:type="even" r:id="rId12"/>
          <w:footerReference w:type="default" r:id="rId13"/>
          <w:pgSz w:w="11909" w:h="16838"/>
          <w:pgMar w:top="993" w:right="1446" w:bottom="1560" w:left="1452" w:header="851" w:footer="737" w:gutter="0"/>
          <w:cols w:space="708"/>
          <w:noEndnote/>
          <w:docGrid w:linePitch="360"/>
        </w:sectPr>
      </w:pPr>
    </w:p>
    <w:p w14:paraId="6C6F90F3" w14:textId="77777777" w:rsidR="00CD484C" w:rsidRPr="00432944" w:rsidRDefault="00CD484C" w:rsidP="00CD484C">
      <w:pPr>
        <w:keepNext/>
        <w:widowControl/>
        <w:numPr>
          <w:ilvl w:val="0"/>
          <w:numId w:val="29"/>
        </w:numPr>
        <w:spacing w:before="360" w:after="120"/>
        <w:ind w:left="357" w:hanging="357"/>
        <w:jc w:val="both"/>
        <w:rPr>
          <w:rFonts w:eastAsia="Times New Roman" w:cs="Arial"/>
          <w:b/>
          <w:color w:val="auto"/>
          <w:sz w:val="22"/>
          <w:szCs w:val="22"/>
          <w:lang w:eastAsia="en-US"/>
        </w:rPr>
      </w:pPr>
      <w:r>
        <w:rPr>
          <w:rFonts w:eastAsia="Times New Roman" w:cs="Arial"/>
          <w:b/>
          <w:color w:val="auto"/>
          <w:sz w:val="22"/>
          <w:szCs w:val="22"/>
          <w:lang w:eastAsia="en-US"/>
        </w:rPr>
        <w:lastRenderedPageBreak/>
        <w:t>Stanovení ceny</w:t>
      </w:r>
    </w:p>
    <w:tbl>
      <w:tblPr>
        <w:tblW w:w="14477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835"/>
        <w:gridCol w:w="1493"/>
        <w:gridCol w:w="917"/>
        <w:gridCol w:w="1276"/>
        <w:gridCol w:w="1351"/>
        <w:gridCol w:w="992"/>
        <w:gridCol w:w="1342"/>
        <w:gridCol w:w="1738"/>
        <w:gridCol w:w="1739"/>
        <w:gridCol w:w="160"/>
      </w:tblGrid>
      <w:tr w:rsidR="009E29D1" w:rsidRPr="000558C3" w14:paraId="63C43170" w14:textId="438E7105" w:rsidTr="009E29D1">
        <w:trPr>
          <w:gridAfter w:val="1"/>
          <w:wAfter w:w="160" w:type="dxa"/>
          <w:trHeight w:val="56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18B5D6" w14:textId="77777777" w:rsidR="003A3544" w:rsidRPr="000558C3" w:rsidRDefault="003A3544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Bod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049A73" w14:textId="77777777" w:rsidR="003A3544" w:rsidRPr="000558C3" w:rsidRDefault="003A3544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Předmět plnění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A60119" w14:textId="77777777" w:rsidR="003A3544" w:rsidRPr="000558C3" w:rsidRDefault="003A3544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Pevné platby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84F553" w14:textId="77777777" w:rsidR="003A3544" w:rsidRPr="000558C3" w:rsidRDefault="003A3544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Úkolové platby (max.) / Rozvoj IS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A92A036" w14:textId="03EDC4CF" w:rsidR="003A3544" w:rsidRPr="000558C3" w:rsidRDefault="003A3544" w:rsidP="003B16F2">
            <w:pPr>
              <w:widowControl/>
              <w:spacing w:before="120" w:after="120"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Maximální celková cena za poskytované služby</w:t>
            </w:r>
          </w:p>
        </w:tc>
      </w:tr>
      <w:tr w:rsidR="003B16F2" w:rsidRPr="000558C3" w14:paraId="40621353" w14:textId="761917D2" w:rsidTr="003B16F2">
        <w:trPr>
          <w:gridAfter w:val="1"/>
          <w:wAfter w:w="160" w:type="dxa"/>
          <w:trHeight w:val="567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900B" w14:textId="77777777" w:rsidR="009E29D1" w:rsidRPr="000558C3" w:rsidRDefault="009E29D1" w:rsidP="00CB197C">
            <w:pPr>
              <w:widowControl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E797" w14:textId="77777777" w:rsidR="009E29D1" w:rsidRPr="000558C3" w:rsidRDefault="009E29D1" w:rsidP="00CB197C">
            <w:pPr>
              <w:widowControl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4C4D6A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42D93C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%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94CB34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44861F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DA333F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% DPH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ECC583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60DF6A4" w14:textId="690DB77D" w:rsidR="009E29D1" w:rsidRPr="000558C3" w:rsidRDefault="009E29D1" w:rsidP="009E29D1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BB3DC2F" w14:textId="4B8F8743" w:rsidR="009E29D1" w:rsidRPr="000558C3" w:rsidRDefault="009E29D1" w:rsidP="009E29D1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 xml:space="preserve">Cena </w:t>
            </w:r>
          </w:p>
        </w:tc>
      </w:tr>
      <w:tr w:rsidR="003B16F2" w:rsidRPr="000558C3" w14:paraId="11973221" w14:textId="7E12CB84" w:rsidTr="003B16F2">
        <w:trPr>
          <w:gridAfter w:val="1"/>
          <w:wAfter w:w="160" w:type="dxa"/>
          <w:trHeight w:val="567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DBD" w14:textId="77777777" w:rsidR="009E29D1" w:rsidRPr="000558C3" w:rsidRDefault="009E29D1" w:rsidP="00CB197C">
            <w:pPr>
              <w:widowControl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932E" w14:textId="77777777" w:rsidR="009E29D1" w:rsidRPr="000558C3" w:rsidRDefault="009E29D1" w:rsidP="00CB197C">
            <w:pPr>
              <w:widowControl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E43C67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1C74" w14:textId="77777777" w:rsidR="009E29D1" w:rsidRPr="000558C3" w:rsidRDefault="009E29D1" w:rsidP="00CB197C">
            <w:pPr>
              <w:widowControl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C64A3B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s DPH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1AAD32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495B" w14:textId="77777777" w:rsidR="009E29D1" w:rsidRPr="000558C3" w:rsidRDefault="009E29D1" w:rsidP="00CB197C">
            <w:pPr>
              <w:widowControl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D1FB02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s DPH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A6DB509" w14:textId="4E4521A2" w:rsidR="009E29D1" w:rsidRPr="000558C3" w:rsidRDefault="009E29D1" w:rsidP="009E29D1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2167BFE" w14:textId="176B479E" w:rsidR="009E29D1" w:rsidRPr="000558C3" w:rsidRDefault="009E29D1" w:rsidP="009E29D1">
            <w:pPr>
              <w:widowControl/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s DPH</w:t>
            </w:r>
          </w:p>
        </w:tc>
      </w:tr>
      <w:tr w:rsidR="003B16F2" w:rsidRPr="000558C3" w14:paraId="01B2477B" w14:textId="239F8EA0" w:rsidTr="003B16F2">
        <w:trPr>
          <w:gridAfter w:val="1"/>
          <w:wAfter w:w="160" w:type="dxa"/>
          <w:trHeight w:val="6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CA84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sz w:val="22"/>
                <w:szCs w:val="22"/>
              </w:rPr>
            </w:pPr>
            <w:r w:rsidRPr="000558C3">
              <w:rPr>
                <w:rFonts w:eastAsia="Times New Roman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2270" w14:textId="2E540474" w:rsidR="009E29D1" w:rsidRPr="000558C3" w:rsidRDefault="009E29D1" w:rsidP="003B16F2">
            <w:pPr>
              <w:widowControl/>
              <w:spacing w:before="60" w:after="60"/>
              <w:rPr>
                <w:rFonts w:eastAsia="Times New Roman" w:cs="Arial"/>
                <w:sz w:val="22"/>
                <w:szCs w:val="22"/>
              </w:rPr>
            </w:pPr>
            <w:r w:rsidRPr="000558C3">
              <w:rPr>
                <w:rFonts w:eastAsia="Times New Roman" w:cs="Arial"/>
                <w:sz w:val="22"/>
                <w:szCs w:val="22"/>
              </w:rPr>
              <w:t xml:space="preserve">Podpora provozu a správy </w:t>
            </w:r>
            <w:r>
              <w:rPr>
                <w:rFonts w:eastAsia="Times New Roman" w:cs="Arial"/>
                <w:sz w:val="22"/>
                <w:szCs w:val="22"/>
              </w:rPr>
              <w:t>za 1 člověkohodinu</w:t>
            </w:r>
            <w:r w:rsidRPr="000558C3">
              <w:rPr>
                <w:rFonts w:eastAsia="Times New Roman" w:cs="Arial"/>
                <w:sz w:val="22"/>
                <w:szCs w:val="22"/>
              </w:rPr>
              <w:t>*)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FF87" w14:textId="063B214E" w:rsidR="009E29D1" w:rsidRPr="003D7400" w:rsidRDefault="009E29D1" w:rsidP="003D7400">
            <w:pPr>
              <w:widowControl/>
              <w:ind w:firstLineChars="100" w:firstLine="22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3D7400">
              <w:rPr>
                <w:rFonts w:eastAsia="Times New Roman" w:cs="Arial"/>
                <w:sz w:val="22"/>
                <w:szCs w:val="22"/>
              </w:rPr>
              <w:t>1.</w:t>
            </w:r>
            <w:r>
              <w:rPr>
                <w:rFonts w:eastAsia="Times New Roman" w:cs="Arial"/>
                <w:sz w:val="22"/>
                <w:szCs w:val="22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938B" w14:textId="77777777" w:rsidR="009E29D1" w:rsidRPr="003D7400" w:rsidRDefault="009E29D1" w:rsidP="00CB197C">
            <w:pPr>
              <w:widowControl/>
              <w:jc w:val="center"/>
              <w:rPr>
                <w:rFonts w:eastAsia="Times New Roman" w:cs="Arial"/>
                <w:sz w:val="22"/>
                <w:szCs w:val="22"/>
              </w:rPr>
            </w:pPr>
            <w:r w:rsidRPr="003D7400">
              <w:rPr>
                <w:rFonts w:eastAsia="Times New Roman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097E" w14:textId="3869A4C6" w:rsidR="009E29D1" w:rsidRPr="003D7400" w:rsidRDefault="009E29D1" w:rsidP="003D7400">
            <w:pPr>
              <w:widowControl/>
              <w:ind w:firstLineChars="100" w:firstLine="22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3D7400">
              <w:rPr>
                <w:rFonts w:eastAsia="Times New Roman" w:cs="Arial"/>
                <w:sz w:val="22"/>
                <w:szCs w:val="22"/>
              </w:rPr>
              <w:t>2.359,50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1E2A58" w14:textId="77777777" w:rsidR="009E29D1" w:rsidRPr="000558C3" w:rsidRDefault="009E29D1" w:rsidP="009E29D1">
            <w:pPr>
              <w:widowControl/>
              <w:ind w:firstLineChars="100" w:firstLine="22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4B70AC" w14:textId="172C9D4A" w:rsidR="009E29D1" w:rsidRPr="000558C3" w:rsidRDefault="009E29D1" w:rsidP="009E29D1">
            <w:pPr>
              <w:widowControl/>
              <w:ind w:firstLineChars="100" w:firstLine="22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2E5651" w14:textId="259AD1F0" w:rsidR="009E29D1" w:rsidRPr="000558C3" w:rsidRDefault="009E29D1" w:rsidP="009E29D1">
            <w:pPr>
              <w:widowControl/>
              <w:ind w:firstLineChars="100" w:firstLine="22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D68FB75" w14:textId="77777777" w:rsidR="009E29D1" w:rsidRPr="000558C3" w:rsidRDefault="009E29D1" w:rsidP="009E29D1">
            <w:pPr>
              <w:widowControl/>
              <w:ind w:firstLineChars="1" w:firstLine="2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B2F5150" w14:textId="2CFCE84F" w:rsidR="009E29D1" w:rsidRPr="000558C3" w:rsidRDefault="009E29D1" w:rsidP="009E29D1">
            <w:pPr>
              <w:widowControl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B16F2" w:rsidRPr="000558C3" w14:paraId="0AB357D2" w14:textId="214F44F4" w:rsidTr="003B16F2">
        <w:trPr>
          <w:gridAfter w:val="1"/>
          <w:wAfter w:w="160" w:type="dxa"/>
          <w:trHeight w:val="6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FC72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sz w:val="22"/>
                <w:szCs w:val="22"/>
              </w:rPr>
            </w:pPr>
            <w:r w:rsidRPr="000558C3">
              <w:rPr>
                <w:rFonts w:eastAsia="Times New Roman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7531" w14:textId="2B6E874E" w:rsidR="009E29D1" w:rsidRPr="000558C3" w:rsidRDefault="009E29D1" w:rsidP="003B16F2">
            <w:pPr>
              <w:widowControl/>
              <w:spacing w:before="60" w:after="60"/>
              <w:rPr>
                <w:rFonts w:eastAsia="Times New Roman" w:cs="Arial"/>
                <w:sz w:val="22"/>
                <w:szCs w:val="22"/>
              </w:rPr>
            </w:pPr>
            <w:r w:rsidRPr="000558C3">
              <w:rPr>
                <w:rFonts w:eastAsia="Times New Roman" w:cs="Arial"/>
                <w:sz w:val="22"/>
                <w:szCs w:val="22"/>
              </w:rPr>
              <w:t>Úkolová činnost nezahrnutá do pevných plateb</w:t>
            </w:r>
            <w:r>
              <w:rPr>
                <w:rFonts w:eastAsia="Times New Roman" w:cs="Arial"/>
                <w:sz w:val="22"/>
                <w:szCs w:val="22"/>
              </w:rPr>
              <w:t xml:space="preserve"> za 1 člověkohodinu</w:t>
            </w:r>
            <w:r w:rsidRPr="000558C3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257FC4" w14:textId="5500EC2B" w:rsidR="009E29D1" w:rsidRPr="000558C3" w:rsidRDefault="009E29D1" w:rsidP="00CD484C">
            <w:pPr>
              <w:widowControl/>
              <w:ind w:firstLineChars="100" w:firstLine="22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A34710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sz w:val="22"/>
                <w:szCs w:val="22"/>
              </w:rPr>
            </w:pPr>
            <w:r w:rsidRPr="000558C3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EA1EE2" w14:textId="05813F81" w:rsidR="009E29D1" w:rsidRPr="000558C3" w:rsidRDefault="009E29D1" w:rsidP="009E29D1">
            <w:pPr>
              <w:widowControl/>
              <w:ind w:firstLineChars="100" w:firstLine="22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976D" w14:textId="0625D031" w:rsidR="009E29D1" w:rsidRPr="000558C3" w:rsidRDefault="009E29D1" w:rsidP="003D7400">
            <w:pPr>
              <w:widowControl/>
              <w:ind w:firstLineChars="100" w:firstLine="22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3D7400">
              <w:rPr>
                <w:rFonts w:eastAsia="Times New Roman" w:cs="Arial"/>
                <w:sz w:val="22"/>
                <w:szCs w:val="22"/>
              </w:rPr>
              <w:t>1.950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E379" w14:textId="77777777" w:rsidR="009E29D1" w:rsidRPr="000558C3" w:rsidRDefault="009E29D1" w:rsidP="009E29D1">
            <w:pPr>
              <w:widowControl/>
              <w:ind w:firstLineChars="4" w:firstLine="9"/>
              <w:jc w:val="center"/>
              <w:rPr>
                <w:rFonts w:eastAsia="Times New Roman" w:cs="Arial"/>
                <w:sz w:val="22"/>
                <w:szCs w:val="22"/>
              </w:rPr>
            </w:pPr>
            <w:r w:rsidRPr="000558C3">
              <w:rPr>
                <w:rFonts w:eastAsia="Times New Roman" w:cs="Arial"/>
                <w:sz w:val="22"/>
                <w:szCs w:val="22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37F9D" w14:textId="5D46AC46" w:rsidR="009E29D1" w:rsidRPr="000558C3" w:rsidRDefault="009E29D1" w:rsidP="009E29D1">
            <w:pPr>
              <w:widowControl/>
              <w:jc w:val="center"/>
              <w:rPr>
                <w:rFonts w:eastAsia="Times New Roman" w:cs="Arial"/>
                <w:sz w:val="22"/>
                <w:szCs w:val="22"/>
              </w:rPr>
            </w:pPr>
            <w:r w:rsidRPr="003D7400">
              <w:rPr>
                <w:rFonts w:eastAsia="Times New Roman" w:cs="Arial"/>
                <w:sz w:val="22"/>
                <w:szCs w:val="22"/>
              </w:rPr>
              <w:t>2.359,50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2BB00" w14:textId="77777777" w:rsidR="009E29D1" w:rsidRPr="003D7400" w:rsidRDefault="009E29D1" w:rsidP="009E29D1">
            <w:pPr>
              <w:widowControl/>
              <w:ind w:firstLineChars="1" w:firstLine="2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504C7" w14:textId="7414BF10" w:rsidR="009E29D1" w:rsidRPr="003D7400" w:rsidRDefault="009E29D1" w:rsidP="009E29D1">
            <w:pPr>
              <w:widowControl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B16F2" w:rsidRPr="000558C3" w14:paraId="13D91183" w14:textId="366532B7" w:rsidTr="003B16F2">
        <w:trPr>
          <w:gridAfter w:val="1"/>
          <w:wAfter w:w="160" w:type="dxa"/>
          <w:trHeight w:val="6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3CC618" w14:textId="20B122C5" w:rsidR="009E29D1" w:rsidRPr="000558C3" w:rsidRDefault="009E29D1" w:rsidP="003B16F2">
            <w:pPr>
              <w:widowControl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400A" w14:textId="77777777" w:rsidR="009E29D1" w:rsidRPr="000558C3" w:rsidRDefault="009E29D1" w:rsidP="003B16F2">
            <w:pPr>
              <w:widowControl/>
              <w:spacing w:before="60" w:after="6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0558C3">
              <w:rPr>
                <w:rFonts w:eastAsia="Times New Roman" w:cs="Arial"/>
                <w:b/>
                <w:bCs/>
                <w:sz w:val="22"/>
                <w:szCs w:val="22"/>
              </w:rPr>
              <w:t>Celkem za 12 kalendářních měsíců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97BF" w14:textId="6387AFD8" w:rsidR="009E29D1" w:rsidRPr="000558C3" w:rsidRDefault="009E29D1" w:rsidP="003D7400">
            <w:pPr>
              <w:widowControl/>
              <w:jc w:val="center"/>
              <w:rPr>
                <w:rFonts w:eastAsia="Times New Roman" w:cs="Arial"/>
                <w:sz w:val="22"/>
                <w:szCs w:val="22"/>
              </w:rPr>
            </w:pPr>
            <w:r w:rsidRPr="003D7400">
              <w:rPr>
                <w:rFonts w:eastAsia="Times New Roman" w:cs="Arial"/>
                <w:sz w:val="22"/>
                <w:szCs w:val="22"/>
              </w:rPr>
              <w:t>374.400*)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6B9A" w14:textId="77777777" w:rsidR="009E29D1" w:rsidRPr="000558C3" w:rsidRDefault="009E29D1" w:rsidP="00CB197C">
            <w:pPr>
              <w:widowControl/>
              <w:jc w:val="center"/>
              <w:rPr>
                <w:rFonts w:eastAsia="Times New Roman" w:cs="Arial"/>
                <w:sz w:val="22"/>
                <w:szCs w:val="22"/>
              </w:rPr>
            </w:pPr>
            <w:r w:rsidRPr="009371E6">
              <w:rPr>
                <w:rFonts w:eastAsia="Times New Roman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DE64" w14:textId="75281D2A" w:rsidR="009E29D1" w:rsidRPr="000558C3" w:rsidRDefault="009E29D1" w:rsidP="003B16F2">
            <w:pPr>
              <w:widowControl/>
              <w:ind w:firstLineChars="2" w:firstLine="4"/>
              <w:jc w:val="center"/>
              <w:rPr>
                <w:rFonts w:eastAsia="Times New Roman" w:cs="Arial"/>
                <w:sz w:val="22"/>
                <w:szCs w:val="22"/>
              </w:rPr>
            </w:pPr>
            <w:r w:rsidRPr="003D7400">
              <w:rPr>
                <w:rFonts w:eastAsia="Times New Roman" w:cs="Arial"/>
                <w:sz w:val="22"/>
                <w:szCs w:val="22"/>
              </w:rPr>
              <w:t>453.024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8E4C" w14:textId="1779F3C1" w:rsidR="009E29D1" w:rsidRPr="000558C3" w:rsidRDefault="009E29D1" w:rsidP="009E29D1">
            <w:pPr>
              <w:widowControl/>
              <w:ind w:leftChars="-32" w:hangingChars="29" w:hanging="64"/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1.599.000</w:t>
            </w:r>
            <w:r w:rsidRPr="000558C3">
              <w:rPr>
                <w:rFonts w:eastAsia="Times New Roman" w:cs="Arial"/>
                <w:sz w:val="22"/>
                <w:szCs w:val="22"/>
              </w:rPr>
              <w:t>**)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F000" w14:textId="77777777" w:rsidR="009E29D1" w:rsidRPr="000558C3" w:rsidRDefault="009E29D1" w:rsidP="009E29D1">
            <w:pPr>
              <w:widowControl/>
              <w:ind w:firstLineChars="4" w:firstLine="9"/>
              <w:jc w:val="center"/>
              <w:rPr>
                <w:rFonts w:eastAsia="Times New Roman" w:cs="Arial"/>
                <w:sz w:val="22"/>
                <w:szCs w:val="22"/>
              </w:rPr>
            </w:pPr>
            <w:r w:rsidRPr="000558C3">
              <w:rPr>
                <w:rFonts w:eastAsia="Times New Roman" w:cs="Arial"/>
                <w:sz w:val="22"/>
                <w:szCs w:val="22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E32E" w14:textId="1AF4353F" w:rsidR="009E29D1" w:rsidRPr="000558C3" w:rsidRDefault="009E29D1" w:rsidP="009E29D1">
            <w:pPr>
              <w:widowControl/>
              <w:jc w:val="center"/>
              <w:rPr>
                <w:rFonts w:eastAsia="Times New Roman" w:cs="Arial"/>
                <w:sz w:val="22"/>
                <w:szCs w:val="22"/>
              </w:rPr>
            </w:pPr>
            <w:r w:rsidRPr="003D7400">
              <w:rPr>
                <w:rFonts w:eastAsia="Times New Roman" w:cs="Arial"/>
                <w:sz w:val="22"/>
                <w:szCs w:val="22"/>
              </w:rPr>
              <w:t>1.934.790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409B2" w14:textId="77777777" w:rsidR="009E29D1" w:rsidRPr="003D7400" w:rsidRDefault="009E29D1" w:rsidP="009E29D1">
            <w:pPr>
              <w:widowControl/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1.973.400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76A06" w14:textId="50515E7B" w:rsidR="009E29D1" w:rsidRPr="003D7400" w:rsidRDefault="009E29D1" w:rsidP="009E29D1">
            <w:pPr>
              <w:widowControl/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2.387.814</w:t>
            </w:r>
          </w:p>
        </w:tc>
      </w:tr>
      <w:tr w:rsidR="003B16F2" w:rsidRPr="000558C3" w14:paraId="38868A1A" w14:textId="77777777" w:rsidTr="003B16F2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921B" w14:textId="77777777" w:rsidR="003A3544" w:rsidRPr="000558C3" w:rsidRDefault="003A3544" w:rsidP="00CB197C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888B" w14:textId="78D83B51" w:rsidR="003A3544" w:rsidRPr="000558C3" w:rsidRDefault="003A3544" w:rsidP="00CB197C">
            <w:pPr>
              <w:widowControl/>
              <w:rPr>
                <w:rFonts w:eastAsia="Times New Roman" w:cs="Arial"/>
                <w:sz w:val="22"/>
                <w:szCs w:val="22"/>
              </w:rPr>
            </w:pPr>
            <w:r w:rsidRPr="003A5CAC">
              <w:rPr>
                <w:rFonts w:ascii="Calibri" w:eastAsia="Times New Roman" w:hAnsi="Calibri" w:cs="Arial"/>
                <w:sz w:val="22"/>
                <w:szCs w:val="22"/>
              </w:rPr>
              <w:t xml:space="preserve">*) </w:t>
            </w:r>
            <w:r w:rsidRPr="003877C1">
              <w:rPr>
                <w:rFonts w:ascii="Calibri" w:eastAsia="Times New Roman" w:hAnsi="Calibri" w:cs="Arial"/>
                <w:b/>
                <w:sz w:val="22"/>
                <w:szCs w:val="22"/>
              </w:rPr>
              <w:t>16 člověkohodin</w:t>
            </w:r>
            <w:r w:rsidRPr="003A5CAC">
              <w:rPr>
                <w:rFonts w:ascii="Calibri" w:eastAsia="Times New Roman" w:hAnsi="Calibri" w:cs="Arial"/>
                <w:sz w:val="22"/>
                <w:szCs w:val="22"/>
              </w:rPr>
              <w:t xml:space="preserve"> za kalendářní </w:t>
            </w:r>
            <w:r w:rsidRPr="00812685">
              <w:rPr>
                <w:rFonts w:ascii="Calibri" w:eastAsia="Times New Roman" w:hAnsi="Calibri" w:cs="Arial"/>
                <w:b/>
                <w:sz w:val="22"/>
                <w:szCs w:val="22"/>
              </w:rPr>
              <w:t>měsíc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, </w:t>
            </w:r>
            <w:r w:rsidRPr="003877C1">
              <w:rPr>
                <w:rFonts w:ascii="Calibri" w:eastAsia="Times New Roman" w:hAnsi="Calibri" w:cs="Arial"/>
                <w:sz w:val="22"/>
                <w:szCs w:val="22"/>
              </w:rPr>
              <w:t>tj.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192 člověkohodin </w:t>
            </w:r>
            <w:r w:rsidRPr="003877C1">
              <w:rPr>
                <w:rFonts w:ascii="Calibri" w:eastAsia="Times New Roman" w:hAnsi="Calibri" w:cs="Arial"/>
                <w:sz w:val="22"/>
                <w:szCs w:val="22"/>
              </w:rPr>
              <w:t>za kalendářní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rok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E0B0" w14:textId="77777777" w:rsidR="003A3544" w:rsidRPr="000558C3" w:rsidRDefault="003A3544" w:rsidP="00CB197C">
            <w:pPr>
              <w:widowControl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8F84" w14:textId="77777777" w:rsidR="003A3544" w:rsidRPr="000558C3" w:rsidRDefault="003A3544" w:rsidP="00CB197C">
            <w:pPr>
              <w:widowControl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477" w:type="dxa"/>
            <w:gridSpan w:val="2"/>
          </w:tcPr>
          <w:p w14:paraId="1B7B8872" w14:textId="77777777" w:rsidR="003A3544" w:rsidRPr="000558C3" w:rsidRDefault="003A3544" w:rsidP="00CB197C">
            <w:pPr>
              <w:widowControl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14:paraId="51A16AAF" w14:textId="2B8B5653" w:rsidR="003A3544" w:rsidRPr="000558C3" w:rsidRDefault="003A3544" w:rsidP="00CB197C">
            <w:pPr>
              <w:widowControl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3B16F2" w:rsidRPr="000558C3" w14:paraId="1EF49DA6" w14:textId="6D2E2C2B" w:rsidTr="003B16F2">
        <w:trPr>
          <w:gridAfter w:val="1"/>
          <w:wAfter w:w="160" w:type="dxa"/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C8B6" w14:textId="77777777" w:rsidR="003B16F2" w:rsidRPr="000558C3" w:rsidRDefault="003B16F2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80E" w14:textId="407EA204" w:rsidR="003B16F2" w:rsidRPr="000558C3" w:rsidRDefault="003B16F2" w:rsidP="00CB197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**) </w:t>
            </w:r>
            <w:r w:rsidRPr="003877C1">
              <w:rPr>
                <w:rFonts w:ascii="Calibri" w:eastAsia="Times New Roman" w:hAnsi="Calibri" w:cs="Times New Roman"/>
                <w:b/>
                <w:sz w:val="22"/>
                <w:szCs w:val="22"/>
              </w:rPr>
              <w:t>820 člověkohodin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za </w:t>
            </w:r>
            <w:r w:rsidRPr="000558C3">
              <w:rPr>
                <w:rFonts w:ascii="Calibri" w:eastAsia="Times New Roman" w:hAnsi="Calibri" w:cs="Times New Roman"/>
                <w:sz w:val="22"/>
                <w:szCs w:val="22"/>
              </w:rPr>
              <w:t xml:space="preserve">kalendářní </w:t>
            </w:r>
            <w:r w:rsidRPr="00812685">
              <w:rPr>
                <w:rFonts w:ascii="Calibri" w:eastAsia="Times New Roman" w:hAnsi="Calibri" w:cs="Times New Roman"/>
                <w:b/>
                <w:sz w:val="22"/>
                <w:szCs w:val="22"/>
              </w:rPr>
              <w:t>rok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E784" w14:textId="77777777" w:rsidR="003B16F2" w:rsidRPr="000558C3" w:rsidRDefault="003B16F2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A944" w14:textId="77777777" w:rsidR="003B16F2" w:rsidRPr="000558C3" w:rsidRDefault="003B16F2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6847" w14:textId="77777777" w:rsidR="003B16F2" w:rsidRPr="000558C3" w:rsidRDefault="003B16F2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25B6" w14:textId="77777777" w:rsidR="003B16F2" w:rsidRPr="000558C3" w:rsidRDefault="003B16F2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A09D" w14:textId="77777777" w:rsidR="003B16F2" w:rsidRPr="000558C3" w:rsidRDefault="003B16F2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154A6" w14:textId="77777777" w:rsidR="003B16F2" w:rsidRPr="000558C3" w:rsidRDefault="003B16F2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E29D1" w:rsidRPr="000558C3" w14:paraId="6BB5DE67" w14:textId="73F934DA" w:rsidTr="003B16F2">
        <w:trPr>
          <w:gridAfter w:val="1"/>
          <w:wAfter w:w="160" w:type="dxa"/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B176" w14:textId="77777777" w:rsidR="003A3544" w:rsidRPr="000558C3" w:rsidRDefault="003A3544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4D2A3" w14:textId="77777777" w:rsidR="003A3544" w:rsidRPr="000558C3" w:rsidRDefault="003A3544" w:rsidP="00CB197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77BB" w14:textId="77777777" w:rsidR="003A3544" w:rsidRPr="000558C3" w:rsidRDefault="003A3544" w:rsidP="00CB197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B0378" w14:textId="77777777" w:rsidR="003A3544" w:rsidRPr="000558C3" w:rsidRDefault="003A3544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F7D3" w14:textId="77777777" w:rsidR="003A3544" w:rsidRPr="000558C3" w:rsidRDefault="003A3544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01C57" w14:textId="77777777" w:rsidR="003A3544" w:rsidRPr="000558C3" w:rsidRDefault="003A3544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C0268" w14:textId="77777777" w:rsidR="003A3544" w:rsidRPr="000558C3" w:rsidRDefault="003A3544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53096" w14:textId="77777777" w:rsidR="003A3544" w:rsidRPr="000558C3" w:rsidRDefault="003A3544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D7326" w14:textId="77777777" w:rsidR="003A3544" w:rsidRPr="000558C3" w:rsidRDefault="003A3544" w:rsidP="00CB19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B22159F" w14:textId="77777777" w:rsidR="00CD484C" w:rsidRPr="00432944" w:rsidRDefault="00CD484C" w:rsidP="00CD484C">
      <w:pPr>
        <w:widowControl/>
        <w:spacing w:before="120"/>
        <w:jc w:val="both"/>
        <w:rPr>
          <w:rFonts w:eastAsia="Times New Roman" w:cs="Arial"/>
          <w:color w:val="auto"/>
          <w:sz w:val="22"/>
          <w:szCs w:val="22"/>
        </w:rPr>
      </w:pPr>
    </w:p>
    <w:p w14:paraId="70587279" w14:textId="10320D09" w:rsidR="00CD484C" w:rsidRDefault="00CD484C" w:rsidP="005325D6">
      <w:pPr>
        <w:widowControl/>
        <w:suppressAutoHyphens/>
        <w:ind w:left="567" w:hanging="567"/>
        <w:jc w:val="both"/>
        <w:rPr>
          <w:rFonts w:eastAsia="SimSun" w:cs="Mangal"/>
          <w:b/>
          <w:color w:val="auto"/>
          <w:kern w:val="1"/>
          <w:sz w:val="28"/>
          <w:highlight w:val="red"/>
          <w:lang w:eastAsia="hi-IN" w:bidi="hi-IN"/>
        </w:rPr>
      </w:pPr>
    </w:p>
    <w:p w14:paraId="6B2AD7BA" w14:textId="77777777" w:rsidR="00CD484C" w:rsidRPr="00B04C9B" w:rsidRDefault="00CD484C" w:rsidP="005325D6">
      <w:pPr>
        <w:widowControl/>
        <w:suppressAutoHyphens/>
        <w:ind w:left="567" w:hanging="567"/>
        <w:jc w:val="both"/>
        <w:rPr>
          <w:rFonts w:eastAsia="SimSun" w:cs="Mangal"/>
          <w:b/>
          <w:color w:val="auto"/>
          <w:kern w:val="1"/>
          <w:sz w:val="28"/>
          <w:highlight w:val="red"/>
          <w:lang w:eastAsia="hi-IN" w:bidi="hi-IN"/>
        </w:rPr>
      </w:pPr>
    </w:p>
    <w:p w14:paraId="00D4230A" w14:textId="6B34A9D9" w:rsidR="005325D6" w:rsidRPr="001322BF" w:rsidRDefault="005325D6" w:rsidP="001322BF">
      <w:pPr>
        <w:widowControl/>
        <w:rPr>
          <w:rFonts w:cs="Arial"/>
          <w:sz w:val="22"/>
          <w:szCs w:val="22"/>
        </w:rPr>
      </w:pPr>
    </w:p>
    <w:sectPr w:rsidR="005325D6" w:rsidRPr="001322BF" w:rsidSect="009E29D1">
      <w:footerReference w:type="even" r:id="rId14"/>
      <w:footerReference w:type="default" r:id="rId15"/>
      <w:pgSz w:w="16838" w:h="11909" w:orient="landscape"/>
      <w:pgMar w:top="1452" w:right="771" w:bottom="1446" w:left="1985" w:header="851" w:footer="22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7576" w14:textId="77777777" w:rsidR="00DB6BE5" w:rsidRDefault="00DB6BE5">
      <w:r>
        <w:separator/>
      </w:r>
    </w:p>
  </w:endnote>
  <w:endnote w:type="continuationSeparator" w:id="0">
    <w:p w14:paraId="53AC3C93" w14:textId="77777777" w:rsidR="00DB6BE5" w:rsidRDefault="00DB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3EB6" w14:textId="77777777" w:rsidR="00CD484C" w:rsidRDefault="000A262E">
    <w:pPr>
      <w:rPr>
        <w:sz w:val="2"/>
        <w:szCs w:val="2"/>
      </w:rPr>
    </w:pPr>
    <w:r>
      <w:rPr>
        <w:noProof/>
        <w:sz w:val="24"/>
        <w:szCs w:val="24"/>
      </w:rPr>
      <w:pict w14:anchorId="25A4468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5.5pt;margin-top:793.95pt;width:17.3pt;height:8.65pt;z-index:-25165824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14:paraId="2A31C996" w14:textId="77777777" w:rsidR="00CD484C" w:rsidRDefault="00CD484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C4D4B">
                  <w:rPr>
                    <w:rStyle w:val="ZhlavneboZpat0"/>
                    <w:rFonts w:eastAsia="Calibri"/>
                    <w:noProof/>
                  </w:rPr>
                  <w:t>8</w:t>
                </w:r>
                <w:r>
                  <w:rPr>
                    <w:rStyle w:val="ZhlavneboZpat0"/>
                    <w:rFonts w:eastAsia="Calibri"/>
                    <w:noProof/>
                  </w:rPr>
                  <w:fldChar w:fldCharType="end"/>
                </w:r>
                <w:r>
                  <w:rPr>
                    <w:rStyle w:val="ZhlavneboZpat0"/>
                    <w:rFonts w:eastAsia="Calibri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B139" w14:textId="583C00FE" w:rsidR="00C90F6A" w:rsidRPr="00793E67" w:rsidRDefault="000A262E" w:rsidP="00C90F6A">
    <w:pPr>
      <w:pStyle w:val="Zpat"/>
      <w:jc w:val="right"/>
      <w:rPr>
        <w:noProof/>
      </w:rPr>
    </w:pPr>
    <w:r>
      <w:rPr>
        <w:noProof/>
      </w:rPr>
      <w:pict w14:anchorId="42EC2FEF">
        <v:rect id="_x0000_i1025" style="width:453.6pt;height:2pt" o:hralign="center" o:hrstd="t" o:hrnoshade="t" o:hr="t" fillcolor="#0f243e" stroked="f"/>
      </w:pict>
    </w:r>
  </w:p>
  <w:p w14:paraId="2E56C9E6" w14:textId="77777777" w:rsidR="00C90F6A" w:rsidRPr="00793E67" w:rsidRDefault="00C90F6A" w:rsidP="00C90F6A">
    <w:pPr>
      <w:jc w:val="center"/>
      <w:rPr>
        <w:rFonts w:cs="Arial"/>
        <w:noProof/>
        <w:sz w:val="16"/>
        <w:szCs w:val="16"/>
      </w:rPr>
    </w:pPr>
    <w:r w:rsidRPr="00793E67">
      <w:rPr>
        <w:rFonts w:cs="Arial"/>
        <w:b/>
        <w:bCs/>
        <w:noProof/>
        <w:sz w:val="16"/>
        <w:szCs w:val="16"/>
      </w:rPr>
      <w:t>ČR - Správa státních hmotných rezerv</w:t>
    </w:r>
    <w:r w:rsidRPr="00793E67">
      <w:rPr>
        <w:rFonts w:cs="Arial"/>
        <w:noProof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 w:rsidRPr="00793E67">
        <w:rPr>
          <w:rStyle w:val="Hypertextovodkaz"/>
          <w:rFonts w:cs="Arial"/>
          <w:noProof/>
          <w:sz w:val="16"/>
          <w:szCs w:val="16"/>
        </w:rPr>
        <w:t>www.sshr.cz</w:t>
      </w:r>
    </w:hyperlink>
  </w:p>
  <w:sdt>
    <w:sdtPr>
      <w:id w:val="-525326191"/>
      <w:docPartObj>
        <w:docPartGallery w:val="Page Numbers (Bottom of Page)"/>
        <w:docPartUnique/>
      </w:docPartObj>
    </w:sdtPr>
    <w:sdtEndPr/>
    <w:sdtContent>
      <w:p w14:paraId="68725234" w14:textId="4E600F76" w:rsidR="00B34AF1" w:rsidRDefault="00C90F6A" w:rsidP="00C90F6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62E">
          <w:rPr>
            <w:noProof/>
          </w:rPr>
          <w:t>14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B372" w14:textId="77777777" w:rsidR="0032119A" w:rsidRDefault="0032119A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B397C4B" wp14:editId="5762161F">
              <wp:simplePos x="0" y="0"/>
              <wp:positionH relativeFrom="page">
                <wp:posOffset>6419850</wp:posOffset>
              </wp:positionH>
              <wp:positionV relativeFrom="page">
                <wp:posOffset>10083165</wp:posOffset>
              </wp:positionV>
              <wp:extent cx="219710" cy="109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DC80F" w14:textId="77777777" w:rsidR="0032119A" w:rsidRDefault="0032119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C4D4B">
                            <w:rPr>
                              <w:rStyle w:val="ZhlavneboZpat0"/>
                              <w:rFonts w:eastAsia="Calibri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0"/>
                              <w:rFonts w:eastAsia="Calibri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ZhlavneboZpat0"/>
                              <w:rFonts w:eastAsia="Calibri"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97C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5pt;margin-top:793.95pt;width:17.3pt;height:8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" filled="f" stroked="f">
              <v:textbox style="mso-fit-shape-to-text:t" inset="0,0,0,0">
                <w:txbxContent>
                  <w:p w14:paraId="7B9DC80F" w14:textId="77777777" w:rsidR="0032119A" w:rsidRDefault="0032119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C4D4B">
                      <w:rPr>
                        <w:rStyle w:val="ZhlavneboZpat0"/>
                        <w:rFonts w:eastAsia="Calibri"/>
                        <w:noProof/>
                      </w:rPr>
                      <w:t>8</w:t>
                    </w:r>
                    <w:r>
                      <w:rPr>
                        <w:rStyle w:val="ZhlavneboZpat0"/>
                        <w:rFonts w:eastAsia="Calibri"/>
                        <w:noProof/>
                      </w:rPr>
                      <w:fldChar w:fldCharType="end"/>
                    </w:r>
                    <w:r>
                      <w:rPr>
                        <w:rStyle w:val="ZhlavneboZpat0"/>
                        <w:rFonts w:eastAsia="Calibri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32C6" w14:textId="77777777" w:rsidR="0032119A" w:rsidRDefault="000A262E" w:rsidP="00740DAF">
    <w:pPr>
      <w:pStyle w:val="Zpat"/>
    </w:pPr>
    <w:r>
      <w:pict w14:anchorId="68F78B09">
        <v:rect id="_x0000_i1026" style="width:453.75pt;height:2pt" o:hralign="center" o:hrstd="t" o:hrnoshade="t" o:hr="t" fillcolor="#0f243e" stroked="f"/>
      </w:pict>
    </w:r>
  </w:p>
  <w:p w14:paraId="0D7CAE80" w14:textId="7190BB51" w:rsidR="0032119A" w:rsidRPr="00EF617E" w:rsidRDefault="0032119A" w:rsidP="00740DAF">
    <w:pPr>
      <w:jc w:val="center"/>
      <w:rPr>
        <w:rFonts w:cs="Arial"/>
        <w:sz w:val="16"/>
        <w:szCs w:val="16"/>
      </w:rPr>
    </w:pPr>
    <w:r w:rsidRPr="00EF617E"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</w:t>
    </w:r>
    <w:r w:rsidRPr="00EF617E">
      <w:rPr>
        <w:rFonts w:cs="Arial"/>
        <w:sz w:val="16"/>
        <w:szCs w:val="16"/>
      </w:rPr>
      <w:t>616</w:t>
    </w:r>
    <w:r>
      <w:rPr>
        <w:rFonts w:cs="Arial"/>
        <w:sz w:val="16"/>
        <w:szCs w:val="16"/>
      </w:rPr>
      <w:t>/1</w:t>
    </w:r>
    <w:r w:rsidRPr="00EF617E">
      <w:rPr>
        <w:rFonts w:cs="Arial"/>
        <w:sz w:val="16"/>
        <w:szCs w:val="16"/>
      </w:rPr>
      <w:t xml:space="preserve">, 150 85 Praha 5 </w:t>
    </w:r>
    <w:r>
      <w:rPr>
        <w:rFonts w:cs="Arial"/>
        <w:sz w:val="16"/>
        <w:szCs w:val="16"/>
      </w:rPr>
      <w:t>–</w:t>
    </w:r>
    <w:r w:rsidRPr="00EF617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Malá Strana,</w:t>
    </w:r>
    <w:r w:rsidRPr="00EF617E">
      <w:rPr>
        <w:rFonts w:cs="Arial"/>
        <w:sz w:val="16"/>
        <w:szCs w:val="16"/>
      </w:rPr>
      <w:t xml:space="preserve"> tel.: +420 222 806 111, fax: +420 251 510 314, IS DS: 4iqaa3x, e-mail: posta@sshr</w:t>
    </w:r>
    <w:r w:rsidR="0026033C">
      <w:rPr>
        <w:rFonts w:cs="Arial"/>
        <w:sz w:val="16"/>
        <w:szCs w:val="16"/>
      </w:rPr>
      <w:t>.cz</w:t>
    </w:r>
    <w:r w:rsidRPr="00EF617E">
      <w:rPr>
        <w:rFonts w:cs="Arial"/>
        <w:sz w:val="16"/>
        <w:szCs w:val="16"/>
      </w:rPr>
      <w:t xml:space="preserve">, </w:t>
    </w:r>
    <w:hyperlink r:id="rId1" w:history="1">
      <w:r w:rsidRPr="00EF617E">
        <w:rPr>
          <w:rStyle w:val="Hypertextovodkaz"/>
          <w:rFonts w:cs="Arial"/>
          <w:sz w:val="16"/>
          <w:szCs w:val="16"/>
        </w:rPr>
        <w:t>www.sshr.cz</w:t>
      </w:r>
    </w:hyperlink>
  </w:p>
  <w:p w14:paraId="033F0C71" w14:textId="0AFACE15" w:rsidR="0032119A" w:rsidRPr="00C56900" w:rsidRDefault="0032119A" w:rsidP="0042173D">
    <w:pPr>
      <w:pStyle w:val="Zpat"/>
      <w:jc w:val="right"/>
      <w:rPr>
        <w:sz w:val="22"/>
      </w:rPr>
    </w:pPr>
    <w:r w:rsidRPr="00C56900">
      <w:rPr>
        <w:sz w:val="22"/>
      </w:rPr>
      <w:fldChar w:fldCharType="begin"/>
    </w:r>
    <w:r w:rsidRPr="00C56900">
      <w:rPr>
        <w:sz w:val="22"/>
      </w:rPr>
      <w:instrText xml:space="preserve"> PAGE   \* MERGEFORMAT </w:instrText>
    </w:r>
    <w:r w:rsidRPr="00C56900">
      <w:rPr>
        <w:sz w:val="22"/>
      </w:rPr>
      <w:fldChar w:fldCharType="separate"/>
    </w:r>
    <w:r w:rsidR="000A262E">
      <w:rPr>
        <w:noProof/>
        <w:sz w:val="22"/>
      </w:rPr>
      <w:t>15</w:t>
    </w:r>
    <w:r w:rsidRPr="00C56900">
      <w:rPr>
        <w:sz w:val="22"/>
      </w:rPr>
      <w:fldChar w:fldCharType="end"/>
    </w:r>
  </w:p>
  <w:p w14:paraId="24CCF769" w14:textId="77777777" w:rsidR="0032119A" w:rsidRDefault="0032119A" w:rsidP="0042173D">
    <w:pPr>
      <w:rPr>
        <w:sz w:val="2"/>
        <w:szCs w:val="2"/>
      </w:rPr>
    </w:pPr>
  </w:p>
  <w:p w14:paraId="663C3F00" w14:textId="77777777" w:rsidR="0032119A" w:rsidRDefault="003211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E76F2" w14:textId="77777777" w:rsidR="00DB6BE5" w:rsidRDefault="00DB6BE5">
      <w:r>
        <w:separator/>
      </w:r>
    </w:p>
  </w:footnote>
  <w:footnote w:type="continuationSeparator" w:id="0">
    <w:p w14:paraId="4AC5DA3D" w14:textId="77777777" w:rsidR="00DB6BE5" w:rsidRDefault="00DB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720"/>
    <w:multiLevelType w:val="multilevel"/>
    <w:tmpl w:val="64243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07EE9"/>
    <w:multiLevelType w:val="hybridMultilevel"/>
    <w:tmpl w:val="2ABA6F70"/>
    <w:lvl w:ilvl="0" w:tplc="B61AAC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21D0B"/>
    <w:multiLevelType w:val="multilevel"/>
    <w:tmpl w:val="D0AAC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4C43B0"/>
    <w:multiLevelType w:val="multilevel"/>
    <w:tmpl w:val="DA023D6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76F6F0E"/>
    <w:multiLevelType w:val="hybridMultilevel"/>
    <w:tmpl w:val="987C7BD2"/>
    <w:lvl w:ilvl="0" w:tplc="62E6A6B6">
      <w:start w:val="1"/>
      <w:numFmt w:val="upperRoman"/>
      <w:pStyle w:val="Nadpis1"/>
      <w:lvlText w:val="%1."/>
      <w:lvlJc w:val="center"/>
      <w:pPr>
        <w:ind w:left="9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09855EE5"/>
    <w:multiLevelType w:val="multilevel"/>
    <w:tmpl w:val="A936F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D4772D"/>
    <w:multiLevelType w:val="hybridMultilevel"/>
    <w:tmpl w:val="9EDA9CC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EF9226C"/>
    <w:multiLevelType w:val="multilevel"/>
    <w:tmpl w:val="7452D2C0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0" w15:restartNumberingAfterBreak="0">
    <w:nsid w:val="0F1542D2"/>
    <w:multiLevelType w:val="multilevel"/>
    <w:tmpl w:val="8128792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0F5E4387"/>
    <w:multiLevelType w:val="multilevel"/>
    <w:tmpl w:val="D9B6C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Arial" w:eastAsia="SimSun" w:hAnsi="Arial" w:cs="Mangal"/>
        <w:b/>
        <w:strike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DD72FB"/>
    <w:multiLevelType w:val="multilevel"/>
    <w:tmpl w:val="1648251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854"/>
        </w:tabs>
        <w:ind w:left="1854" w:hanging="567"/>
      </w:pPr>
      <w:rPr>
        <w:rFonts w:asci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421"/>
        </w:tabs>
        <w:ind w:left="2421" w:hanging="567"/>
      </w:pPr>
      <w:rPr>
        <w:rFonts w:asci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988"/>
        </w:tabs>
        <w:ind w:left="2988" w:hanging="567"/>
      </w:pPr>
      <w:rPr>
        <w:rFonts w:asci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3555"/>
        </w:tabs>
        <w:ind w:left="3555" w:hanging="567"/>
      </w:pPr>
      <w:rPr>
        <w:rFonts w:asci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4122"/>
        </w:tabs>
        <w:ind w:left="4122" w:hanging="567"/>
      </w:pPr>
      <w:rPr>
        <w:rFonts w:asci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4689"/>
        </w:tabs>
        <w:ind w:left="4689" w:hanging="567"/>
      </w:pPr>
      <w:rPr>
        <w:rFonts w:asci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5256"/>
        </w:tabs>
        <w:ind w:left="5256" w:hanging="567"/>
      </w:pPr>
      <w:rPr>
        <w:rFonts w:asci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5823"/>
        </w:tabs>
        <w:ind w:left="5823" w:hanging="567"/>
      </w:pPr>
      <w:rPr>
        <w:rFonts w:ascii="Times New Roman" w:cs="Times New Roman" w:hint="default"/>
      </w:rPr>
    </w:lvl>
  </w:abstractNum>
  <w:abstractNum w:abstractNumId="14" w15:restartNumberingAfterBreak="0">
    <w:nsid w:val="20133744"/>
    <w:multiLevelType w:val="hybridMultilevel"/>
    <w:tmpl w:val="C1FEBE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0225E62"/>
    <w:multiLevelType w:val="multilevel"/>
    <w:tmpl w:val="2A0A2DB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1A3262C"/>
    <w:multiLevelType w:val="multilevel"/>
    <w:tmpl w:val="50620DF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3DE2B29"/>
    <w:multiLevelType w:val="hybridMultilevel"/>
    <w:tmpl w:val="E1483B74"/>
    <w:lvl w:ilvl="0" w:tplc="194CE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9C644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57782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41A3E04"/>
    <w:multiLevelType w:val="hybridMultilevel"/>
    <w:tmpl w:val="8FC6019C"/>
    <w:lvl w:ilvl="0" w:tplc="46220790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C72522F"/>
    <w:multiLevelType w:val="hybridMultilevel"/>
    <w:tmpl w:val="709226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A413F8"/>
    <w:multiLevelType w:val="multilevel"/>
    <w:tmpl w:val="8698F57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2C87156"/>
    <w:multiLevelType w:val="hybridMultilevel"/>
    <w:tmpl w:val="73029AA8"/>
    <w:lvl w:ilvl="0" w:tplc="D95E853A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C54DDD"/>
    <w:multiLevelType w:val="hybridMultilevel"/>
    <w:tmpl w:val="39E8E942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D95E853A">
      <w:start w:val="1"/>
      <w:numFmt w:val="lowerLetter"/>
      <w:lvlText w:val="%2)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C460957"/>
    <w:multiLevelType w:val="multilevel"/>
    <w:tmpl w:val="75A84698"/>
    <w:styleLink w:val="Styl2"/>
    <w:lvl w:ilvl="0">
      <w:start w:val="3"/>
      <w:numFmt w:val="decimal"/>
      <w:lvlText w:val="%1."/>
      <w:lvlJc w:val="left"/>
      <w:pPr>
        <w:ind w:left="726" w:hanging="360"/>
      </w:pPr>
    </w:lvl>
    <w:lvl w:ilvl="1">
      <w:start w:val="1"/>
      <w:numFmt w:val="decimal"/>
      <w:isLgl/>
      <w:lvlText w:val="%1.%2"/>
      <w:lvlJc w:val="left"/>
      <w:pPr>
        <w:ind w:left="738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6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6" w:hanging="1800"/>
      </w:pPr>
      <w:rPr>
        <w:rFonts w:hint="default"/>
      </w:rPr>
    </w:lvl>
  </w:abstractNum>
  <w:abstractNum w:abstractNumId="25" w15:restartNumberingAfterBreak="0">
    <w:nsid w:val="3D5E0F93"/>
    <w:multiLevelType w:val="multilevel"/>
    <w:tmpl w:val="664601FE"/>
    <w:lvl w:ilvl="0">
      <w:start w:val="1"/>
      <w:numFmt w:val="bullet"/>
      <w:pStyle w:val="Seznampomlky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268"/>
        </w:tabs>
        <w:ind w:left="2268" w:hanging="567"/>
      </w:pPr>
      <w:rPr>
        <w:rFonts w:asci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35"/>
        </w:tabs>
        <w:ind w:left="2835" w:hanging="567"/>
      </w:pPr>
      <w:rPr>
        <w:rFonts w:asci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3402"/>
        </w:tabs>
        <w:ind w:left="3402" w:hanging="567"/>
      </w:pPr>
      <w:rPr>
        <w:rFonts w:asci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4536"/>
        </w:tabs>
        <w:ind w:left="4536" w:hanging="567"/>
      </w:pPr>
      <w:rPr>
        <w:rFonts w:asci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5103"/>
        </w:tabs>
        <w:ind w:left="5103" w:hanging="567"/>
      </w:pPr>
      <w:rPr>
        <w:rFonts w:asci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6237"/>
        </w:tabs>
        <w:ind w:left="6237" w:hanging="567"/>
      </w:pPr>
      <w:rPr>
        <w:rFonts w:ascii="Times New Roman" w:cs="Times New Roman" w:hint="default"/>
      </w:rPr>
    </w:lvl>
  </w:abstractNum>
  <w:abstractNum w:abstractNumId="26" w15:restartNumberingAfterBreak="0">
    <w:nsid w:val="494E0583"/>
    <w:multiLevelType w:val="multilevel"/>
    <w:tmpl w:val="0046DAA6"/>
    <w:lvl w:ilvl="0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8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6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6" w:hanging="1800"/>
      </w:pPr>
      <w:rPr>
        <w:rFonts w:hint="default"/>
      </w:rPr>
    </w:lvl>
  </w:abstractNum>
  <w:abstractNum w:abstractNumId="27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A390D26"/>
    <w:multiLevelType w:val="hybridMultilevel"/>
    <w:tmpl w:val="236C59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304ACC"/>
    <w:multiLevelType w:val="multilevel"/>
    <w:tmpl w:val="5DC81850"/>
    <w:lvl w:ilvl="0">
      <w:start w:val="1"/>
      <w:numFmt w:val="decimal"/>
      <w:lvlText w:val="%1."/>
      <w:lvlJc w:val="left"/>
      <w:pPr>
        <w:ind w:left="726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3"/>
      <w:numFmt w:val="decimal"/>
      <w:isLgl/>
      <w:lvlText w:val="3.%2"/>
      <w:lvlJc w:val="left"/>
      <w:pPr>
        <w:ind w:left="738" w:hanging="372"/>
      </w:pPr>
      <w:rPr>
        <w:rFonts w:hint="default"/>
      </w:rPr>
    </w:lvl>
    <w:lvl w:ilvl="2">
      <w:start w:val="1"/>
      <w:numFmt w:val="decimal"/>
      <w:isLgl/>
      <w:lvlText w:val="3.%2.%3"/>
      <w:lvlJc w:val="left"/>
      <w:pPr>
        <w:ind w:left="1086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6" w:hanging="1800"/>
      </w:pPr>
      <w:rPr>
        <w:rFonts w:hint="default"/>
      </w:rPr>
    </w:lvl>
  </w:abstractNum>
  <w:abstractNum w:abstractNumId="31" w15:restartNumberingAfterBreak="0">
    <w:nsid w:val="639E69E9"/>
    <w:multiLevelType w:val="hybridMultilevel"/>
    <w:tmpl w:val="DF266CEC"/>
    <w:lvl w:ilvl="0" w:tplc="FB6C14A0">
      <w:start w:val="1"/>
      <w:numFmt w:val="decimal"/>
      <w:lvlText w:val="%1."/>
      <w:lvlJc w:val="left"/>
      <w:pPr>
        <w:ind w:left="116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2" w15:restartNumberingAfterBreak="0">
    <w:nsid w:val="64305E79"/>
    <w:multiLevelType w:val="multilevel"/>
    <w:tmpl w:val="115A2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993721"/>
    <w:multiLevelType w:val="multilevel"/>
    <w:tmpl w:val="976223B4"/>
    <w:lvl w:ilvl="0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8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6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6" w:hanging="1800"/>
      </w:pPr>
      <w:rPr>
        <w:rFonts w:hint="default"/>
      </w:rPr>
    </w:lvl>
  </w:abstractNum>
  <w:abstractNum w:abstractNumId="34" w15:restartNumberingAfterBreak="0">
    <w:nsid w:val="67283370"/>
    <w:multiLevelType w:val="hybridMultilevel"/>
    <w:tmpl w:val="315012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752DC"/>
    <w:multiLevelType w:val="multilevel"/>
    <w:tmpl w:val="2118F1D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35"/>
  </w:num>
  <w:num w:numId="5">
    <w:abstractNumId w:val="21"/>
  </w:num>
  <w:num w:numId="6">
    <w:abstractNumId w:val="15"/>
  </w:num>
  <w:num w:numId="7">
    <w:abstractNumId w:val="27"/>
  </w:num>
  <w:num w:numId="8">
    <w:abstractNumId w:val="31"/>
  </w:num>
  <w:num w:numId="9">
    <w:abstractNumId w:val="1"/>
  </w:num>
  <w:num w:numId="10">
    <w:abstractNumId w:val="17"/>
  </w:num>
  <w:num w:numId="11">
    <w:abstractNumId w:val="12"/>
  </w:num>
  <w:num w:numId="12">
    <w:abstractNumId w:val="29"/>
  </w:num>
  <w:num w:numId="13">
    <w:abstractNumId w:val="34"/>
  </w:num>
  <w:num w:numId="14">
    <w:abstractNumId w:val="6"/>
  </w:num>
  <w:num w:numId="15">
    <w:abstractNumId w:val="5"/>
  </w:num>
  <w:num w:numId="16">
    <w:abstractNumId w:val="14"/>
  </w:num>
  <w:num w:numId="17">
    <w:abstractNumId w:val="4"/>
  </w:num>
  <w:num w:numId="18">
    <w:abstractNumId w:val="11"/>
  </w:num>
  <w:num w:numId="19">
    <w:abstractNumId w:val="2"/>
  </w:num>
  <w:num w:numId="20">
    <w:abstractNumId w:val="25"/>
  </w:num>
  <w:num w:numId="21">
    <w:abstractNumId w:val="20"/>
  </w:num>
  <w:num w:numId="22">
    <w:abstractNumId w:val="7"/>
  </w:num>
  <w:num w:numId="23">
    <w:abstractNumId w:val="23"/>
  </w:num>
  <w:num w:numId="24">
    <w:abstractNumId w:val="0"/>
  </w:num>
  <w:num w:numId="25">
    <w:abstractNumId w:val="28"/>
  </w:num>
  <w:num w:numId="26">
    <w:abstractNumId w:val="22"/>
  </w:num>
  <w:num w:numId="27">
    <w:abstractNumId w:val="10"/>
  </w:num>
  <w:num w:numId="28">
    <w:abstractNumId w:val="19"/>
  </w:num>
  <w:num w:numId="29">
    <w:abstractNumId w:val="32"/>
  </w:num>
  <w:num w:numId="30">
    <w:abstractNumId w:val="9"/>
  </w:num>
  <w:num w:numId="31">
    <w:abstractNumId w:val="24"/>
  </w:num>
  <w:num w:numId="32">
    <w:abstractNumId w:val="33"/>
  </w:num>
  <w:num w:numId="33">
    <w:abstractNumId w:val="26"/>
  </w:num>
  <w:num w:numId="34">
    <w:abstractNumId w:val="30"/>
  </w:num>
  <w:num w:numId="35">
    <w:abstractNumId w:val="13"/>
  </w:num>
  <w:num w:numId="3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BF"/>
    <w:rsid w:val="0000222D"/>
    <w:rsid w:val="000049BC"/>
    <w:rsid w:val="00007727"/>
    <w:rsid w:val="00014FC6"/>
    <w:rsid w:val="00015384"/>
    <w:rsid w:val="00031398"/>
    <w:rsid w:val="00036F3B"/>
    <w:rsid w:val="00043D1D"/>
    <w:rsid w:val="00051908"/>
    <w:rsid w:val="00061011"/>
    <w:rsid w:val="00065E91"/>
    <w:rsid w:val="00070833"/>
    <w:rsid w:val="0007140D"/>
    <w:rsid w:val="0007209F"/>
    <w:rsid w:val="00074962"/>
    <w:rsid w:val="00076B82"/>
    <w:rsid w:val="000803E5"/>
    <w:rsid w:val="00080CC6"/>
    <w:rsid w:val="00083D23"/>
    <w:rsid w:val="000872EC"/>
    <w:rsid w:val="00093BDB"/>
    <w:rsid w:val="000966BF"/>
    <w:rsid w:val="000A0817"/>
    <w:rsid w:val="000A262E"/>
    <w:rsid w:val="000A7AFD"/>
    <w:rsid w:val="000B10A3"/>
    <w:rsid w:val="000B184C"/>
    <w:rsid w:val="000D35E9"/>
    <w:rsid w:val="000D4B6F"/>
    <w:rsid w:val="000D4BA6"/>
    <w:rsid w:val="000F2379"/>
    <w:rsid w:val="000F5210"/>
    <w:rsid w:val="00100304"/>
    <w:rsid w:val="00101CD0"/>
    <w:rsid w:val="001158DA"/>
    <w:rsid w:val="0011595B"/>
    <w:rsid w:val="001274C0"/>
    <w:rsid w:val="00130B35"/>
    <w:rsid w:val="001322BF"/>
    <w:rsid w:val="00133FF3"/>
    <w:rsid w:val="0013404D"/>
    <w:rsid w:val="00153F76"/>
    <w:rsid w:val="00154AFF"/>
    <w:rsid w:val="00157400"/>
    <w:rsid w:val="00157C44"/>
    <w:rsid w:val="00161237"/>
    <w:rsid w:val="00173E66"/>
    <w:rsid w:val="0017453F"/>
    <w:rsid w:val="00186AD1"/>
    <w:rsid w:val="00191BC0"/>
    <w:rsid w:val="00191F4A"/>
    <w:rsid w:val="001A033F"/>
    <w:rsid w:val="001A180E"/>
    <w:rsid w:val="001B6FD6"/>
    <w:rsid w:val="001D2385"/>
    <w:rsid w:val="001F7DCF"/>
    <w:rsid w:val="002015F7"/>
    <w:rsid w:val="002019C0"/>
    <w:rsid w:val="00204B77"/>
    <w:rsid w:val="0020700D"/>
    <w:rsid w:val="002106FD"/>
    <w:rsid w:val="00214569"/>
    <w:rsid w:val="00220CDB"/>
    <w:rsid w:val="00224E84"/>
    <w:rsid w:val="0023106F"/>
    <w:rsid w:val="00244D34"/>
    <w:rsid w:val="00245D22"/>
    <w:rsid w:val="00250BF2"/>
    <w:rsid w:val="0026033C"/>
    <w:rsid w:val="002649C5"/>
    <w:rsid w:val="00267F4B"/>
    <w:rsid w:val="00271D22"/>
    <w:rsid w:val="00290292"/>
    <w:rsid w:val="00292AC2"/>
    <w:rsid w:val="0029750A"/>
    <w:rsid w:val="002B4480"/>
    <w:rsid w:val="002B5612"/>
    <w:rsid w:val="002B5DD4"/>
    <w:rsid w:val="002C608A"/>
    <w:rsid w:val="002C6D98"/>
    <w:rsid w:val="002D01EA"/>
    <w:rsid w:val="002D5C79"/>
    <w:rsid w:val="0030023B"/>
    <w:rsid w:val="00301394"/>
    <w:rsid w:val="003053A1"/>
    <w:rsid w:val="0032119A"/>
    <w:rsid w:val="00323689"/>
    <w:rsid w:val="00333099"/>
    <w:rsid w:val="00340FCA"/>
    <w:rsid w:val="00341D11"/>
    <w:rsid w:val="00353DBE"/>
    <w:rsid w:val="00360660"/>
    <w:rsid w:val="00361F5A"/>
    <w:rsid w:val="0036604C"/>
    <w:rsid w:val="00366F9A"/>
    <w:rsid w:val="0037393D"/>
    <w:rsid w:val="00377445"/>
    <w:rsid w:val="00381B49"/>
    <w:rsid w:val="00383712"/>
    <w:rsid w:val="00384F9E"/>
    <w:rsid w:val="003877C1"/>
    <w:rsid w:val="00395012"/>
    <w:rsid w:val="00397595"/>
    <w:rsid w:val="00397614"/>
    <w:rsid w:val="003A3544"/>
    <w:rsid w:val="003B16F2"/>
    <w:rsid w:val="003B34C0"/>
    <w:rsid w:val="003B7D74"/>
    <w:rsid w:val="003C0B62"/>
    <w:rsid w:val="003D24EC"/>
    <w:rsid w:val="003D2C47"/>
    <w:rsid w:val="003D2E16"/>
    <w:rsid w:val="003D5FAA"/>
    <w:rsid w:val="003D7400"/>
    <w:rsid w:val="003E06DE"/>
    <w:rsid w:val="003E63B1"/>
    <w:rsid w:val="003E7CAB"/>
    <w:rsid w:val="003F3C9E"/>
    <w:rsid w:val="004025CA"/>
    <w:rsid w:val="0040479E"/>
    <w:rsid w:val="004068D1"/>
    <w:rsid w:val="00407140"/>
    <w:rsid w:val="00411CC5"/>
    <w:rsid w:val="00414214"/>
    <w:rsid w:val="0041561A"/>
    <w:rsid w:val="004158FD"/>
    <w:rsid w:val="0042173D"/>
    <w:rsid w:val="00423582"/>
    <w:rsid w:val="00423962"/>
    <w:rsid w:val="00424F6D"/>
    <w:rsid w:val="00445B04"/>
    <w:rsid w:val="00463222"/>
    <w:rsid w:val="004718DB"/>
    <w:rsid w:val="004727BD"/>
    <w:rsid w:val="00486468"/>
    <w:rsid w:val="00487EC2"/>
    <w:rsid w:val="004A27A3"/>
    <w:rsid w:val="004A73FA"/>
    <w:rsid w:val="004C0690"/>
    <w:rsid w:val="004C1428"/>
    <w:rsid w:val="004C56D8"/>
    <w:rsid w:val="004F6256"/>
    <w:rsid w:val="00517A24"/>
    <w:rsid w:val="00527477"/>
    <w:rsid w:val="005325D6"/>
    <w:rsid w:val="00535F21"/>
    <w:rsid w:val="0055001B"/>
    <w:rsid w:val="00552398"/>
    <w:rsid w:val="00554D4B"/>
    <w:rsid w:val="005665AD"/>
    <w:rsid w:val="0057020A"/>
    <w:rsid w:val="0057284D"/>
    <w:rsid w:val="00574A6C"/>
    <w:rsid w:val="00575447"/>
    <w:rsid w:val="00575F75"/>
    <w:rsid w:val="00583BB5"/>
    <w:rsid w:val="005874A8"/>
    <w:rsid w:val="00591EB4"/>
    <w:rsid w:val="005942A2"/>
    <w:rsid w:val="00595FEF"/>
    <w:rsid w:val="005B3E21"/>
    <w:rsid w:val="005C0E6C"/>
    <w:rsid w:val="005C5A3E"/>
    <w:rsid w:val="005C6B64"/>
    <w:rsid w:val="005D0165"/>
    <w:rsid w:val="005D5BDB"/>
    <w:rsid w:val="005E1C15"/>
    <w:rsid w:val="005E6C20"/>
    <w:rsid w:val="005F1B04"/>
    <w:rsid w:val="005F1E8F"/>
    <w:rsid w:val="006066BF"/>
    <w:rsid w:val="00614DBD"/>
    <w:rsid w:val="00620F08"/>
    <w:rsid w:val="00622828"/>
    <w:rsid w:val="006340E2"/>
    <w:rsid w:val="006359A1"/>
    <w:rsid w:val="00640D8D"/>
    <w:rsid w:val="00651090"/>
    <w:rsid w:val="00662967"/>
    <w:rsid w:val="0067158B"/>
    <w:rsid w:val="00687270"/>
    <w:rsid w:val="00687A40"/>
    <w:rsid w:val="00690EF3"/>
    <w:rsid w:val="0069406B"/>
    <w:rsid w:val="006958AA"/>
    <w:rsid w:val="006A0A91"/>
    <w:rsid w:val="006A72F8"/>
    <w:rsid w:val="006C0752"/>
    <w:rsid w:val="006C40FD"/>
    <w:rsid w:val="006D61E9"/>
    <w:rsid w:val="006D6296"/>
    <w:rsid w:val="006E13C5"/>
    <w:rsid w:val="006F1C26"/>
    <w:rsid w:val="006F4ABB"/>
    <w:rsid w:val="006F5881"/>
    <w:rsid w:val="00725EDA"/>
    <w:rsid w:val="00732ED1"/>
    <w:rsid w:val="00735337"/>
    <w:rsid w:val="00736443"/>
    <w:rsid w:val="00740DAF"/>
    <w:rsid w:val="0074144C"/>
    <w:rsid w:val="00745B1A"/>
    <w:rsid w:val="0075325A"/>
    <w:rsid w:val="00753351"/>
    <w:rsid w:val="0078121D"/>
    <w:rsid w:val="00786E13"/>
    <w:rsid w:val="007879B5"/>
    <w:rsid w:val="007A38C9"/>
    <w:rsid w:val="007A622F"/>
    <w:rsid w:val="007C282C"/>
    <w:rsid w:val="007C2B12"/>
    <w:rsid w:val="007C3907"/>
    <w:rsid w:val="007C3FF8"/>
    <w:rsid w:val="007C66DA"/>
    <w:rsid w:val="007E2D99"/>
    <w:rsid w:val="007E627D"/>
    <w:rsid w:val="007F05F3"/>
    <w:rsid w:val="008030B4"/>
    <w:rsid w:val="008054C2"/>
    <w:rsid w:val="00807A59"/>
    <w:rsid w:val="00812551"/>
    <w:rsid w:val="00812685"/>
    <w:rsid w:val="00817F5E"/>
    <w:rsid w:val="0082305D"/>
    <w:rsid w:val="00851FBA"/>
    <w:rsid w:val="00855F65"/>
    <w:rsid w:val="008665B6"/>
    <w:rsid w:val="008666E7"/>
    <w:rsid w:val="00867058"/>
    <w:rsid w:val="008722E3"/>
    <w:rsid w:val="008809A1"/>
    <w:rsid w:val="00883872"/>
    <w:rsid w:val="00893B3D"/>
    <w:rsid w:val="008959BC"/>
    <w:rsid w:val="00896FD4"/>
    <w:rsid w:val="008A25DC"/>
    <w:rsid w:val="008B4D0A"/>
    <w:rsid w:val="008B54AE"/>
    <w:rsid w:val="008C05DE"/>
    <w:rsid w:val="008C4E28"/>
    <w:rsid w:val="008C5E3D"/>
    <w:rsid w:val="008D63BC"/>
    <w:rsid w:val="008E0B34"/>
    <w:rsid w:val="008F496E"/>
    <w:rsid w:val="009010A2"/>
    <w:rsid w:val="00901E97"/>
    <w:rsid w:val="009028AF"/>
    <w:rsid w:val="00902E11"/>
    <w:rsid w:val="009030B1"/>
    <w:rsid w:val="00915E84"/>
    <w:rsid w:val="00917EDD"/>
    <w:rsid w:val="00925021"/>
    <w:rsid w:val="00925919"/>
    <w:rsid w:val="0093067B"/>
    <w:rsid w:val="00936DD7"/>
    <w:rsid w:val="00937A86"/>
    <w:rsid w:val="00942E37"/>
    <w:rsid w:val="0094599B"/>
    <w:rsid w:val="009473D5"/>
    <w:rsid w:val="00950C52"/>
    <w:rsid w:val="0096196E"/>
    <w:rsid w:val="00971037"/>
    <w:rsid w:val="00974E39"/>
    <w:rsid w:val="0097515B"/>
    <w:rsid w:val="0099265C"/>
    <w:rsid w:val="009A15CE"/>
    <w:rsid w:val="009A7744"/>
    <w:rsid w:val="009B00DA"/>
    <w:rsid w:val="009B4D65"/>
    <w:rsid w:val="009C1586"/>
    <w:rsid w:val="009C1C7B"/>
    <w:rsid w:val="009C4D4B"/>
    <w:rsid w:val="009C5C0F"/>
    <w:rsid w:val="009D3DEC"/>
    <w:rsid w:val="009D4866"/>
    <w:rsid w:val="009D78FC"/>
    <w:rsid w:val="009E0072"/>
    <w:rsid w:val="009E29D1"/>
    <w:rsid w:val="009E55A5"/>
    <w:rsid w:val="009F2FFB"/>
    <w:rsid w:val="009F7CAA"/>
    <w:rsid w:val="00A0000E"/>
    <w:rsid w:val="00A1713F"/>
    <w:rsid w:val="00A17469"/>
    <w:rsid w:val="00A20079"/>
    <w:rsid w:val="00A23BD8"/>
    <w:rsid w:val="00A30D95"/>
    <w:rsid w:val="00A35C4A"/>
    <w:rsid w:val="00A36B15"/>
    <w:rsid w:val="00A379AE"/>
    <w:rsid w:val="00A45216"/>
    <w:rsid w:val="00A4614C"/>
    <w:rsid w:val="00A52DD7"/>
    <w:rsid w:val="00A54D12"/>
    <w:rsid w:val="00A565CF"/>
    <w:rsid w:val="00A571CC"/>
    <w:rsid w:val="00A619EE"/>
    <w:rsid w:val="00A63E14"/>
    <w:rsid w:val="00A755B5"/>
    <w:rsid w:val="00A840C8"/>
    <w:rsid w:val="00A926EF"/>
    <w:rsid w:val="00A95E13"/>
    <w:rsid w:val="00AA19D1"/>
    <w:rsid w:val="00AA473B"/>
    <w:rsid w:val="00AB01D3"/>
    <w:rsid w:val="00AB1E24"/>
    <w:rsid w:val="00AB3BE0"/>
    <w:rsid w:val="00AC3941"/>
    <w:rsid w:val="00AC5417"/>
    <w:rsid w:val="00AD7DEF"/>
    <w:rsid w:val="00AE4DDD"/>
    <w:rsid w:val="00AE787B"/>
    <w:rsid w:val="00AF632A"/>
    <w:rsid w:val="00B046A4"/>
    <w:rsid w:val="00B04C9B"/>
    <w:rsid w:val="00B17CEC"/>
    <w:rsid w:val="00B25E13"/>
    <w:rsid w:val="00B34AF1"/>
    <w:rsid w:val="00B54891"/>
    <w:rsid w:val="00B61668"/>
    <w:rsid w:val="00B71D87"/>
    <w:rsid w:val="00B74A0B"/>
    <w:rsid w:val="00B84053"/>
    <w:rsid w:val="00B87ABC"/>
    <w:rsid w:val="00B94BA3"/>
    <w:rsid w:val="00B95C03"/>
    <w:rsid w:val="00BA37FD"/>
    <w:rsid w:val="00BA3A76"/>
    <w:rsid w:val="00BA59B8"/>
    <w:rsid w:val="00BA7D8B"/>
    <w:rsid w:val="00BB267F"/>
    <w:rsid w:val="00BB667E"/>
    <w:rsid w:val="00BB7238"/>
    <w:rsid w:val="00BB7FEB"/>
    <w:rsid w:val="00BC029C"/>
    <w:rsid w:val="00BC16EF"/>
    <w:rsid w:val="00BC2CB4"/>
    <w:rsid w:val="00BC50FD"/>
    <w:rsid w:val="00BC5DD9"/>
    <w:rsid w:val="00BD008B"/>
    <w:rsid w:val="00BD5B83"/>
    <w:rsid w:val="00BF6536"/>
    <w:rsid w:val="00C10EE8"/>
    <w:rsid w:val="00C117B1"/>
    <w:rsid w:val="00C16460"/>
    <w:rsid w:val="00C334E1"/>
    <w:rsid w:val="00C6468E"/>
    <w:rsid w:val="00C67B05"/>
    <w:rsid w:val="00C71C74"/>
    <w:rsid w:val="00C72669"/>
    <w:rsid w:val="00C809D4"/>
    <w:rsid w:val="00C80F5D"/>
    <w:rsid w:val="00C83E46"/>
    <w:rsid w:val="00C867DE"/>
    <w:rsid w:val="00C90D29"/>
    <w:rsid w:val="00C90F6A"/>
    <w:rsid w:val="00C91406"/>
    <w:rsid w:val="00C978E7"/>
    <w:rsid w:val="00CA1A83"/>
    <w:rsid w:val="00CA4A1E"/>
    <w:rsid w:val="00CB0985"/>
    <w:rsid w:val="00CB301C"/>
    <w:rsid w:val="00CD1AF2"/>
    <w:rsid w:val="00CD23FE"/>
    <w:rsid w:val="00CD2777"/>
    <w:rsid w:val="00CD484C"/>
    <w:rsid w:val="00CE1533"/>
    <w:rsid w:val="00D00D0D"/>
    <w:rsid w:val="00D03AAC"/>
    <w:rsid w:val="00D11A6D"/>
    <w:rsid w:val="00D446D6"/>
    <w:rsid w:val="00D45AB6"/>
    <w:rsid w:val="00D46198"/>
    <w:rsid w:val="00D52260"/>
    <w:rsid w:val="00D6355C"/>
    <w:rsid w:val="00D66FF9"/>
    <w:rsid w:val="00D72CA5"/>
    <w:rsid w:val="00D945F0"/>
    <w:rsid w:val="00D975DC"/>
    <w:rsid w:val="00DA00DF"/>
    <w:rsid w:val="00DA0954"/>
    <w:rsid w:val="00DA55E0"/>
    <w:rsid w:val="00DA616F"/>
    <w:rsid w:val="00DA61A6"/>
    <w:rsid w:val="00DB291B"/>
    <w:rsid w:val="00DB6BE5"/>
    <w:rsid w:val="00DC1F76"/>
    <w:rsid w:val="00DC41B1"/>
    <w:rsid w:val="00DE2794"/>
    <w:rsid w:val="00DF2C5A"/>
    <w:rsid w:val="00DF3853"/>
    <w:rsid w:val="00E22CC3"/>
    <w:rsid w:val="00E23BA7"/>
    <w:rsid w:val="00E255F3"/>
    <w:rsid w:val="00E32342"/>
    <w:rsid w:val="00E3281E"/>
    <w:rsid w:val="00E333AF"/>
    <w:rsid w:val="00E43708"/>
    <w:rsid w:val="00E46A12"/>
    <w:rsid w:val="00E5510E"/>
    <w:rsid w:val="00E55894"/>
    <w:rsid w:val="00E6161B"/>
    <w:rsid w:val="00E7112A"/>
    <w:rsid w:val="00E82CFE"/>
    <w:rsid w:val="00E870B6"/>
    <w:rsid w:val="00E877BC"/>
    <w:rsid w:val="00E978A7"/>
    <w:rsid w:val="00EA3E99"/>
    <w:rsid w:val="00EB4544"/>
    <w:rsid w:val="00EB536C"/>
    <w:rsid w:val="00EC2738"/>
    <w:rsid w:val="00EC27F3"/>
    <w:rsid w:val="00EC3282"/>
    <w:rsid w:val="00EC6D33"/>
    <w:rsid w:val="00ED358A"/>
    <w:rsid w:val="00EE0B30"/>
    <w:rsid w:val="00EE3070"/>
    <w:rsid w:val="00EF1E4E"/>
    <w:rsid w:val="00EF5C28"/>
    <w:rsid w:val="00F139F2"/>
    <w:rsid w:val="00F212FF"/>
    <w:rsid w:val="00F220FE"/>
    <w:rsid w:val="00F23C56"/>
    <w:rsid w:val="00F247EC"/>
    <w:rsid w:val="00F36B58"/>
    <w:rsid w:val="00F4106B"/>
    <w:rsid w:val="00F4315F"/>
    <w:rsid w:val="00F43205"/>
    <w:rsid w:val="00F45D35"/>
    <w:rsid w:val="00F47380"/>
    <w:rsid w:val="00F66AA9"/>
    <w:rsid w:val="00F67AFE"/>
    <w:rsid w:val="00F7114F"/>
    <w:rsid w:val="00F745FA"/>
    <w:rsid w:val="00F83F6F"/>
    <w:rsid w:val="00F91A32"/>
    <w:rsid w:val="00F92F6D"/>
    <w:rsid w:val="00F9427B"/>
    <w:rsid w:val="00FA68A6"/>
    <w:rsid w:val="00FA7478"/>
    <w:rsid w:val="00FB24E7"/>
    <w:rsid w:val="00FB3A1D"/>
    <w:rsid w:val="00FC2703"/>
    <w:rsid w:val="00FC707B"/>
    <w:rsid w:val="00FD270B"/>
    <w:rsid w:val="00FD494D"/>
    <w:rsid w:val="00FE75E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49BC482"/>
  <w15:docId w15:val="{A523B9A5-7792-4D15-82E1-6242CEE9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ourier New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6BF"/>
    <w:pPr>
      <w:widowControl w:val="0"/>
    </w:pPr>
    <w:rPr>
      <w:color w:val="000000"/>
    </w:rPr>
  </w:style>
  <w:style w:type="paragraph" w:styleId="Nadpis1">
    <w:name w:val="heading 1"/>
    <w:aliases w:val="ČLÁNEK"/>
    <w:basedOn w:val="Normln"/>
    <w:next w:val="Normln"/>
    <w:link w:val="Nadpis1Char"/>
    <w:qFormat/>
    <w:locked/>
    <w:rsid w:val="004C56D8"/>
    <w:pPr>
      <w:keepNext/>
      <w:keepLines/>
      <w:numPr>
        <w:numId w:val="15"/>
      </w:numPr>
      <w:spacing w:before="120"/>
      <w:ind w:left="357" w:hanging="357"/>
      <w:jc w:val="center"/>
      <w:outlineLvl w:val="0"/>
    </w:pPr>
    <w:rPr>
      <w:rFonts w:eastAsiaTheme="majorEastAsia" w:cstheme="majorBidi"/>
      <w:b/>
      <w:bCs/>
      <w:color w:val="auto"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0D4B6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66BF"/>
    <w:rPr>
      <w:rFonts w:cs="Times New Roman"/>
      <w:color w:val="000080"/>
      <w:u w:val="single"/>
    </w:rPr>
  </w:style>
  <w:style w:type="character" w:customStyle="1" w:styleId="Zkladntext">
    <w:name w:val="Základní text_"/>
    <w:basedOn w:val="Standardnpsmoodstavce"/>
    <w:link w:val="Zkladntext3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hlavneboZpat">
    <w:name w:val="Záhlaví nebo Zápatí_"/>
    <w:basedOn w:val="Standardnpsmoodstavce"/>
    <w:uiPriority w:val="99"/>
    <w:rsid w:val="000966BF"/>
    <w:rPr>
      <w:rFonts w:ascii="Trebuchet MS" w:eastAsia="Times New Roman" w:hAnsi="Trebuchet MS" w:cs="Trebuchet MS"/>
      <w:sz w:val="22"/>
      <w:szCs w:val="22"/>
      <w:u w:val="none"/>
    </w:rPr>
  </w:style>
  <w:style w:type="character" w:customStyle="1" w:styleId="ZhlavneboZpatGaramond">
    <w:name w:val="Záhlaví nebo Zápatí + Garamond"/>
    <w:aliases w:val="12 pt,Tučné,Řádkování 1 pt"/>
    <w:basedOn w:val="ZhlavneboZpat"/>
    <w:uiPriority w:val="99"/>
    <w:rsid w:val="000966BF"/>
    <w:rPr>
      <w:rFonts w:ascii="Garamond" w:eastAsia="Times New Roman" w:hAnsi="Garamond" w:cs="Garamond"/>
      <w:b/>
      <w:bCs/>
      <w:color w:val="000000"/>
      <w:spacing w:val="2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0966BF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character" w:customStyle="1" w:styleId="Nadpis10">
    <w:name w:val="Nadpis #1_"/>
    <w:basedOn w:val="Standardnpsmoodstavce"/>
    <w:link w:val="Nadpis11"/>
    <w:uiPriority w:val="99"/>
    <w:locked/>
    <w:rsid w:val="000966BF"/>
    <w:rPr>
      <w:rFonts w:ascii="Arial" w:eastAsia="Times New Roman" w:hAnsi="Arial" w:cs="Arial"/>
      <w:b/>
      <w:bCs/>
      <w:spacing w:val="90"/>
      <w:sz w:val="34"/>
      <w:szCs w:val="34"/>
      <w:shd w:val="clear" w:color="auto" w:fill="FFFFFF"/>
    </w:rPr>
  </w:style>
  <w:style w:type="character" w:customStyle="1" w:styleId="ZhlavneboZpat0">
    <w:name w:val="Záhlaví nebo Zápatí"/>
    <w:basedOn w:val="ZhlavneboZpat"/>
    <w:uiPriority w:val="99"/>
    <w:rsid w:val="000966BF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character" w:customStyle="1" w:styleId="Zkladntext30">
    <w:name w:val="Základní text (3)_"/>
    <w:basedOn w:val="Standardnpsmoodstavce"/>
    <w:link w:val="Zkladntext31"/>
    <w:uiPriority w:val="99"/>
    <w:locked/>
    <w:rsid w:val="000966BF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sid w:val="000966BF"/>
    <w:rPr>
      <w:rFonts w:ascii="Trebuchet MS" w:eastAsia="Times New Roman" w:hAnsi="Trebuchet MS" w:cs="Trebuchet MS"/>
      <w:sz w:val="23"/>
      <w:szCs w:val="23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966BF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Exact">
    <w:name w:val="Základní text Exact"/>
    <w:basedOn w:val="Standardnpsmoodstavce"/>
    <w:uiPriority w:val="99"/>
    <w:rsid w:val="000966BF"/>
    <w:rPr>
      <w:rFonts w:ascii="Arial" w:eastAsia="Times New Roman" w:hAnsi="Arial" w:cs="Arial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966BF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ZkladntextKurzva">
    <w:name w:val="Základní text + Kurzíva"/>
    <w:basedOn w:val="Zkladntext"/>
    <w:uiPriority w:val="99"/>
    <w:rsid w:val="000966BF"/>
    <w:rPr>
      <w:rFonts w:ascii="Arial" w:eastAsia="Times New Roman" w:hAnsi="Arial" w:cs="Arial"/>
      <w:i/>
      <w:iCs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Zkladntext1">
    <w:name w:val="Základní text1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Titulektabulky">
    <w:name w:val="Titulek tabulky_"/>
    <w:basedOn w:val="Standardnpsmoodstavce"/>
    <w:link w:val="Titulektabulky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21">
    <w:name w:val="Základní text2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paragraph" w:customStyle="1" w:styleId="Zkladntext3">
    <w:name w:val="Základní text3"/>
    <w:basedOn w:val="Normln"/>
    <w:link w:val="Zkladntext"/>
    <w:uiPriority w:val="99"/>
    <w:rsid w:val="000966BF"/>
    <w:pPr>
      <w:shd w:val="clear" w:color="auto" w:fill="FFFFFF"/>
      <w:spacing w:after="120" w:line="240" w:lineRule="atLeast"/>
      <w:ind w:hanging="600"/>
      <w:jc w:val="right"/>
    </w:pPr>
    <w:rPr>
      <w:rFonts w:cs="Arial"/>
      <w:color w:val="auto"/>
      <w:sz w:val="22"/>
      <w:szCs w:val="22"/>
      <w:lang w:eastAsia="en-US"/>
    </w:rPr>
  </w:style>
  <w:style w:type="paragraph" w:customStyle="1" w:styleId="Zkladntext20">
    <w:name w:val="Základní text (2)"/>
    <w:basedOn w:val="Normln"/>
    <w:link w:val="Zkladntext2"/>
    <w:uiPriority w:val="99"/>
    <w:rsid w:val="000966BF"/>
    <w:pPr>
      <w:shd w:val="clear" w:color="auto" w:fill="FFFFFF"/>
      <w:spacing w:before="120" w:after="660" w:line="240" w:lineRule="atLeast"/>
      <w:jc w:val="right"/>
    </w:pPr>
    <w:rPr>
      <w:rFonts w:cs="Arial"/>
      <w:b/>
      <w:bCs/>
      <w:color w:val="auto"/>
      <w:sz w:val="23"/>
      <w:szCs w:val="23"/>
      <w:lang w:eastAsia="en-US"/>
    </w:rPr>
  </w:style>
  <w:style w:type="paragraph" w:customStyle="1" w:styleId="Nadpis11">
    <w:name w:val="Nadpis #1"/>
    <w:basedOn w:val="Normln"/>
    <w:link w:val="Nadpis10"/>
    <w:uiPriority w:val="99"/>
    <w:rsid w:val="000966BF"/>
    <w:pPr>
      <w:shd w:val="clear" w:color="auto" w:fill="FFFFFF"/>
      <w:spacing w:before="1320" w:line="240" w:lineRule="atLeast"/>
      <w:jc w:val="center"/>
      <w:outlineLvl w:val="0"/>
    </w:pPr>
    <w:rPr>
      <w:rFonts w:cs="Arial"/>
      <w:b/>
      <w:bCs/>
      <w:color w:val="auto"/>
      <w:spacing w:val="90"/>
      <w:sz w:val="34"/>
      <w:szCs w:val="34"/>
      <w:lang w:eastAsia="en-US"/>
    </w:rPr>
  </w:style>
  <w:style w:type="paragraph" w:customStyle="1" w:styleId="Zkladntext31">
    <w:name w:val="Základní text (3)"/>
    <w:basedOn w:val="Normln"/>
    <w:link w:val="Zkladntext30"/>
    <w:uiPriority w:val="99"/>
    <w:rsid w:val="000966BF"/>
    <w:pPr>
      <w:shd w:val="clear" w:color="auto" w:fill="FFFFFF"/>
      <w:spacing w:before="480" w:after="120" w:line="240" w:lineRule="atLeast"/>
    </w:pPr>
    <w:rPr>
      <w:rFonts w:cs="Arial"/>
      <w:b/>
      <w:bCs/>
      <w:color w:val="auto"/>
      <w:sz w:val="22"/>
      <w:szCs w:val="22"/>
      <w:lang w:eastAsia="en-US"/>
    </w:rPr>
  </w:style>
  <w:style w:type="paragraph" w:customStyle="1" w:styleId="Zkladntext40">
    <w:name w:val="Základní text (4)"/>
    <w:basedOn w:val="Normln"/>
    <w:link w:val="Zkladntext4"/>
    <w:uiPriority w:val="99"/>
    <w:rsid w:val="000966BF"/>
    <w:pPr>
      <w:shd w:val="clear" w:color="auto" w:fill="FFFFFF"/>
      <w:spacing w:before="300" w:after="300" w:line="240" w:lineRule="atLeast"/>
    </w:pPr>
    <w:rPr>
      <w:rFonts w:ascii="Trebuchet MS" w:hAnsi="Trebuchet MS" w:cs="Trebuchet MS"/>
      <w:color w:val="auto"/>
      <w:sz w:val="23"/>
      <w:szCs w:val="23"/>
      <w:lang w:eastAsia="en-US"/>
    </w:rPr>
  </w:style>
  <w:style w:type="paragraph" w:customStyle="1" w:styleId="Titulekobrzku30">
    <w:name w:val="Titulek obrázku (3)"/>
    <w:basedOn w:val="Normln"/>
    <w:link w:val="Titulekobrzku3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customStyle="1" w:styleId="Zkladntext50">
    <w:name w:val="Základní text (5)"/>
    <w:basedOn w:val="Normln"/>
    <w:link w:val="Zkladntext5"/>
    <w:uiPriority w:val="99"/>
    <w:rsid w:val="000966BF"/>
    <w:pPr>
      <w:shd w:val="clear" w:color="auto" w:fill="FFFFFF"/>
      <w:spacing w:before="660" w:after="180" w:line="240" w:lineRule="atLeast"/>
    </w:pPr>
    <w:rPr>
      <w:rFonts w:cs="Arial"/>
      <w:b/>
      <w:bCs/>
      <w:color w:val="auto"/>
      <w:lang w:eastAsia="en-US"/>
    </w:rPr>
  </w:style>
  <w:style w:type="paragraph" w:customStyle="1" w:styleId="Nadpis20">
    <w:name w:val="Nadpis #2"/>
    <w:basedOn w:val="Normln"/>
    <w:link w:val="Nadpis2"/>
    <w:uiPriority w:val="99"/>
    <w:rsid w:val="000966BF"/>
    <w:pPr>
      <w:shd w:val="clear" w:color="auto" w:fill="FFFFFF"/>
      <w:spacing w:before="420" w:after="180" w:line="240" w:lineRule="atLeast"/>
      <w:outlineLvl w:val="1"/>
    </w:pPr>
    <w:rPr>
      <w:rFonts w:cs="Arial"/>
      <w:color w:val="auto"/>
      <w:sz w:val="22"/>
      <w:szCs w:val="22"/>
      <w:lang w:eastAsia="en-US"/>
    </w:rPr>
  </w:style>
  <w:style w:type="paragraph" w:customStyle="1" w:styleId="Zkladntext60">
    <w:name w:val="Základní text (6)"/>
    <w:basedOn w:val="Normln"/>
    <w:link w:val="Zkladntext6"/>
    <w:uiPriority w:val="99"/>
    <w:rsid w:val="000966BF"/>
    <w:pPr>
      <w:shd w:val="clear" w:color="auto" w:fill="FFFFFF"/>
      <w:spacing w:before="840" w:after="180" w:line="240" w:lineRule="atLeast"/>
      <w:jc w:val="center"/>
    </w:pPr>
    <w:rPr>
      <w:rFonts w:cs="Arial"/>
      <w:b/>
      <w:bCs/>
      <w:color w:val="auto"/>
      <w:sz w:val="18"/>
      <w:szCs w:val="18"/>
      <w:lang w:eastAsia="en-US"/>
    </w:rPr>
  </w:style>
  <w:style w:type="paragraph" w:customStyle="1" w:styleId="Titulektabulky0">
    <w:name w:val="Titulek tabulky"/>
    <w:basedOn w:val="Normln"/>
    <w:link w:val="Titulektabulky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966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66B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D23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D23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D23FE"/>
    <w:rPr>
      <w:rFonts w:ascii="Courier New" w:eastAsia="Times New Roman" w:hAnsi="Courier New" w:cs="Courier New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2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D23FE"/>
    <w:rPr>
      <w:rFonts w:ascii="Courier New" w:eastAsia="Times New Roman" w:hAnsi="Courier New" w:cs="Courier New"/>
      <w:b/>
      <w:bCs/>
      <w:color w:val="000000"/>
    </w:rPr>
  </w:style>
  <w:style w:type="paragraph" w:customStyle="1" w:styleId="Default">
    <w:name w:val="Default"/>
    <w:rsid w:val="00640D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ev">
    <w:name w:val="Title"/>
    <w:basedOn w:val="Normln"/>
    <w:link w:val="NzevChar"/>
    <w:qFormat/>
    <w:locked/>
    <w:rsid w:val="004158FD"/>
    <w:pPr>
      <w:widowControl/>
      <w:jc w:val="center"/>
    </w:pPr>
    <w:rPr>
      <w:rFonts w:ascii="Arial Narrow" w:eastAsia="Times New Roman" w:hAnsi="Arial Narrow" w:cs="Times New Roman"/>
      <w:b/>
      <w:color w:val="auto"/>
      <w:sz w:val="28"/>
    </w:rPr>
  </w:style>
  <w:style w:type="character" w:customStyle="1" w:styleId="NzevChar">
    <w:name w:val="Název Char"/>
    <w:basedOn w:val="Standardnpsmoodstavce"/>
    <w:link w:val="Nzev"/>
    <w:rsid w:val="004158FD"/>
    <w:rPr>
      <w:rFonts w:ascii="Arial Narrow" w:eastAsia="Times New Roman" w:hAnsi="Arial Narrow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Bezmezer">
    <w:name w:val="No Spacing"/>
    <w:uiPriority w:val="1"/>
    <w:qFormat/>
    <w:rsid w:val="00574A6C"/>
    <w:rPr>
      <w:color w:val="000000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0D4B6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0D4B6F"/>
    <w:pPr>
      <w:widowControl/>
      <w:ind w:left="708"/>
    </w:pPr>
    <w:rPr>
      <w:rFonts w:cs="Times New Roman"/>
      <w:color w:val="auto"/>
      <w:sz w:val="24"/>
    </w:rPr>
  </w:style>
  <w:style w:type="character" w:customStyle="1" w:styleId="Nadpis5Char">
    <w:name w:val="Nadpis 5 Char"/>
    <w:basedOn w:val="Standardnpsmoodstavce"/>
    <w:link w:val="Nadpis5"/>
    <w:uiPriority w:val="99"/>
    <w:rsid w:val="000D4B6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kladntext0">
    <w:name w:val="Body Text"/>
    <w:basedOn w:val="Normln"/>
    <w:link w:val="ZkladntextChar"/>
    <w:uiPriority w:val="99"/>
    <w:rsid w:val="006A72F8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6A72F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aliases w:val="ČLÁNEK Char"/>
    <w:basedOn w:val="Standardnpsmoodstavce"/>
    <w:link w:val="Nadpis1"/>
    <w:rsid w:val="004C56D8"/>
    <w:rPr>
      <w:rFonts w:eastAsiaTheme="majorEastAsia" w:cstheme="majorBidi"/>
      <w:b/>
      <w:bCs/>
      <w:sz w:val="22"/>
      <w:szCs w:val="28"/>
    </w:rPr>
  </w:style>
  <w:style w:type="paragraph" w:customStyle="1" w:styleId="Seznampomlky">
    <w:name w:val="Seznam pomlčky"/>
    <w:basedOn w:val="Normln"/>
    <w:rsid w:val="005325D6"/>
    <w:pPr>
      <w:widowControl/>
      <w:numPr>
        <w:numId w:val="20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color w:val="auto"/>
      <w:kern w:val="22"/>
      <w:sz w:val="22"/>
    </w:rPr>
  </w:style>
  <w:style w:type="numbering" w:customStyle="1" w:styleId="Styl2">
    <w:name w:val="Styl2"/>
    <w:uiPriority w:val="99"/>
    <w:rsid w:val="00CD484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6FB37F86238040B9DCA854A30D1C2A" ma:contentTypeVersion="53" ma:contentTypeDescription="Vytvořit nový dokument" ma:contentTypeScope="" ma:versionID="40ab49289be2ecf3fe71968524a1ac9f">
  <xsd:schema xmlns:xsd="http://www.w3.org/2001/XMLSchema" xmlns:p="http://schemas.microsoft.com/office/2006/metadata/properties" xmlns:ns2="ebf3a0e2-96a3-45bf-ac10-0650a15ffa25" xmlns:ns3="61b625d3-af34-403a-8e08-af8fe0303fef" xmlns:ns4="49453722-ce46-44c3-bbb5-56cad38486ed" xmlns:ns5="1e948d04-8c0f-4dca-be0d-3592a3a99337" targetNamespace="http://schemas.microsoft.com/office/2006/metadata/properties" ma:root="true" ma:fieldsID="4fba1c690c14fe24052e7699cece37d8" ns2:_="" ns3:_="" ns4:_="" ns5:_="">
    <xsd:import namespace="ebf3a0e2-96a3-45bf-ac10-0650a15ffa25"/>
    <xsd:import namespace="61b625d3-af34-403a-8e08-af8fe0303fef"/>
    <xsd:import namespace="49453722-ce46-44c3-bbb5-56cad38486ed"/>
    <xsd:import namespace="1e948d04-8c0f-4dca-be0d-3592a3a99337"/>
    <xsd:element name="properties">
      <xsd:complexType>
        <xsd:sequence>
          <xsd:element name="documentManagement">
            <xsd:complexType>
              <xsd:all>
                <xsd:element ref="ns2:utvar" minOccurs="0"/>
                <xsd:element ref="ns2:hierarchie_utvaru" minOccurs="0"/>
                <xsd:element ref="ns2:zpracovatel" minOccurs="0"/>
                <xsd:element ref="ns2:ID_workflow" minOccurs="0"/>
                <xsd:element ref="ns2:skartacni_znacka" minOccurs="0"/>
                <xsd:element ref="ns2:vec" minOccurs="0"/>
                <xsd:element ref="ns2:kategorie_dokumentu_SSHR" minOccurs="0"/>
                <xsd:element ref="ns2:podkategorie_dokumentu_SSHR" minOccurs="0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schvalovatel" minOccurs="0"/>
                <xsd:element ref="ns2:typ_dokumentu_dle_spisoveho_planu" minOccurs="0"/>
                <xsd:element ref="ns2:jazyk_dokumentu" minOccurs="0"/>
                <xsd:element ref="ns2:cislo_evidencni" minOccurs="0"/>
                <xsd:element ref="ns2:platnost_od" minOccurs="0"/>
                <xsd:element ref="ns2:platnost_do" minOccurs="0"/>
                <xsd:element ref="ns3:typ_podpisu" minOccurs="0"/>
                <xsd:element ref="ns4:priloha" minOccurs="0"/>
                <xsd:element ref="ns4:typ_prilohy" minOccurs="0"/>
                <xsd:element ref="ns5:prilohy_dokumentu" minOccurs="0"/>
                <xsd:element ref="ns5:cislo_jednaci" minOccurs="0"/>
                <xsd:element ref="ns5:cislo_jednaci_puvod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utvar" ma:index="8" nillable="true" ma:displayName="Útvar" ma:internalName="utvar">
      <xsd:simpleType>
        <xsd:restriction base="dms:Text">
          <xsd:maxLength value="255"/>
        </xsd:restriction>
      </xsd:simpleType>
    </xsd:element>
    <xsd:element name="hierarchie_utvaru" ma:index="9" nillable="true" ma:displayName="Hierarchie útvaru" ma:internalName="hierarchie_utvaru">
      <xsd:simpleType>
        <xsd:restriction base="dms:Text">
          <xsd:maxLength value="255"/>
        </xsd:restriction>
      </xsd:simpleType>
    </xsd:element>
    <xsd:element name="zpracovatel" ma:index="10" nillable="true" ma:displayName="Zpracovatel" ma:internalName="zpracovatel">
      <xsd:simpleType>
        <xsd:restriction base="dms:Text">
          <xsd:maxLength value="255"/>
        </xsd:restriction>
      </xsd:simpleType>
    </xsd:element>
    <xsd:element name="ID_workflow" ma:index="11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2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3" nillable="true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4" nillable="true" ma:displayName="Kategorie dokumentu SSHR" ma:default="Kategorie" ma:format="Dropdown" ma:internalName="kategorie_dokumentu_SSHR">
      <xsd:simpleType>
        <xsd:restriction base="dms:Choice">
          <xsd:enumeration value="Kategorie"/>
        </xsd:restriction>
      </xsd:simpleType>
    </xsd:element>
    <xsd:element name="podkategorie_dokumentu_SSHR" ma:index="15" nillable="true" ma:displayName="Podkategorie dokumentu SSHR" ma:default="Podkategorie" ma:format="Dropdown" ma:internalName="podkategorie_dokumentu_SSHR">
      <xsd:simpleType>
        <xsd:restriction base="dms:Choice">
          <xsd:enumeration value="Podkategorie"/>
        </xsd:restriction>
      </xsd:simpleType>
    </xsd:element>
    <xsd:element name="tematicka_oblast" ma:index="16" nillable="true" ma:displayName="Tématická oblast" ma:default="Tematicka oblast" ma:format="Dropdown" ma:internalName="tematicka_oblast">
      <xsd:simpleType>
        <xsd:restriction base="dms:Choice">
          <xsd:enumeration value="Tematicka oblast"/>
        </xsd:restriction>
      </xsd:simpleType>
    </xsd:element>
    <xsd:element name="uzivatelsky_atribut_1" ma:index="17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8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9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20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21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2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3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4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5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6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schvalovatel" ma:index="27" nillable="true" ma:displayName="Schvalovatel" ma:default="Předseda SSHR" ma:internalName="schvalovatel">
      <xsd:simpleType>
        <xsd:restriction base="dms:Text">
          <xsd:maxLength value="255"/>
        </xsd:restriction>
      </xsd:simpleType>
    </xsd:element>
    <xsd:element name="typ_dokumentu_dle_spisoveho_planu" ma:index="28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jazyk_dokumentu" ma:index="29" nillable="true" ma:displayName="Jazyk dokumentu" ma:default="Český" ma:format="Dropdown" ma:internalName="jazyk_dokumentu">
      <xsd:simpleType>
        <xsd:restriction base="dms:Choice">
          <xsd:enumeration value="Český"/>
        </xsd:restriction>
      </xsd:simpleType>
    </xsd:element>
    <xsd:element name="cislo_evidencni" ma:index="30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platnost_od" ma:index="31" nillable="true" ma:displayName="Platnost od" ma:format="DateOnly" ma:internalName="platnost_od">
      <xsd:simpleType>
        <xsd:restriction base="dms:DateTime"/>
      </xsd:simpleType>
    </xsd:element>
    <xsd:element name="platnost_do" ma:index="32" nillable="true" ma:displayName="Platnost do" ma:default="2099-12-31T00:00:00Z" ma:format="DateOnly" ma:internalName="platnost_d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3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</xsd:schema>
  <xsd:schema xmlns:xsd="http://www.w3.org/2001/XMLSchema" xmlns:dms="http://schemas.microsoft.com/office/2006/documentManagement/types" targetNamespace="49453722-ce46-44c3-bbb5-56cad38486ed" elementFormDefault="qualified">
    <xsd:import namespace="http://schemas.microsoft.com/office/2006/documentManagement/types"/>
    <xsd:element name="priloha" ma:index="34" nillable="true" ma:displayName="Příloha" ma:default="Ne" ma:format="Dropdown" ma:internalName="priloha">
      <xsd:simpleType>
        <xsd:restriction base="dms:Choice">
          <xsd:enumeration value="Ano"/>
          <xsd:enumeration value="Ne"/>
        </xsd:restriction>
      </xsd:simpleType>
    </xsd:element>
    <xsd:element name="typ_prilohy" ma:index="35" nillable="true" ma:displayName="Typ přilohy" ma:default="základní dokument" ma:format="Dropdown" ma:internalName="typ_prilohy">
      <xsd:simpleType>
        <xsd:restriction base="dms:Choice">
          <xsd:enumeration value="základní dokument"/>
          <xsd:enumeration value="k dokumentu - Příloha 01"/>
          <xsd:enumeration value="k dokumentu - Příloha 02"/>
          <xsd:enumeration value="k dokumentu - Příloha 03"/>
          <xsd:enumeration value="k dokumentu - Příloha 04"/>
          <xsd:enumeration value="k dokumentu - Příloha 05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</xsd:restriction>
      </xsd:simpleType>
    </xsd:element>
  </xsd:schema>
  <xsd:schema xmlns:xsd="http://www.w3.org/2001/XMLSchema" xmlns:dms="http://schemas.microsoft.com/office/2006/documentManagement/types" targetNamespace="1e948d04-8c0f-4dca-be0d-3592a3a99337" elementFormDefault="qualified">
    <xsd:import namespace="http://schemas.microsoft.com/office/2006/documentManagement/types"/>
    <xsd:element name="prilohy_dokumentu" ma:index="36" nillable="true" ma:displayName="Přílohy dokumentu" ma:list="{1e948d04-8c0f-4dca-be0d-3592a3a99337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slo_jednaci" ma:index="37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jednaci_puvodce" ma:index="38" nillable="true" ma:displayName="Číslo jednací původce" ma:internalName="cislo_jednaci_puvod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hvalovatel xmlns="ebf3a0e2-96a3-45bf-ac10-0650a15ffa25" xsi:nil="true"/>
    <skartacni_znacka xmlns="ebf3a0e2-96a3-45bf-ac10-0650a15ffa25">A20</skartacni_znacka>
    <cislo_jednaci_puvodce xmlns="1e948d04-8c0f-4dca-be0d-3592a3a99337" xsi:nil="true"/>
    <platnost_od xmlns="ebf3a0e2-96a3-45bf-ac10-0650a15ffa25">2015-08-31T23:00:00+00:00</platnost_od>
    <cislo_jednaci xmlns="1e948d04-8c0f-4dca-be0d-3592a3a99337" xsi:nil="true"/>
    <utvar xmlns="ebf3a0e2-96a3-45bf-ac10-0650a15ffa25">OPR</utvar>
    <hierarchie_utvaru xmlns="ebf3a0e2-96a3-45bf-ac10-0650a15ffa25" xsi:nil="true"/>
    <zpracovatel xmlns="ebf3a0e2-96a3-45bf-ac10-0650a15ffa25" xsi:nil="true"/>
    <priloha xmlns="49453722-ce46-44c3-bbb5-56cad38486ed">Ne</priloha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Kategorie</kategorie_dokumentu_SSHR>
    <cislo_evidencni xmlns="ebf3a0e2-96a3-45bf-ac10-0650a15ffa25" xsi:nil="true"/>
    <platnost_do xmlns="ebf3a0e2-96a3-45bf-ac10-0650a15ffa25">2099-12-30T23:00:00+00:00</platnost_do>
    <tematicka_oblast xmlns="ebf3a0e2-96a3-45bf-ac10-0650a15ffa25">Tematicka oblast</tematicka_oblast>
    <jazyk_dokumentu xmlns="ebf3a0e2-96a3-45bf-ac10-0650a15ffa25">Český</jazyk_dokumentu>
    <vec xmlns="ebf3a0e2-96a3-45bf-ac10-0650a15ffa25">VZOR/Smlouva o dílo</vec>
    <uzivatelsky_atribut_2 xmlns="ebf3a0e2-96a3-45bf-ac10-0650a15ffa25">vzory smluv</uzivatelsky_atribut_2>
    <uzivatelsky_atribut_3 xmlns="ebf3a0e2-96a3-45bf-ac10-0650a15ffa25" xsi:nil="true"/>
    <prilohy_dokumentu xmlns="1e948d04-8c0f-4dca-be0d-3592a3a99337"/>
    <uzivatelsky_atribut_1 xmlns="ebf3a0e2-96a3-45bf-ac10-0650a15ffa25" xsi:nil="true"/>
    <ID_workflow xmlns="ebf3a0e2-96a3-45bf-ac10-0650a15ffa25" xsi:nil="true"/>
    <uzivatelsky_atribut_6 xmlns="ebf3a0e2-96a3-45bf-ac10-0650a15ffa25" xsi:nil="true"/>
    <typ_prilohy xmlns="49453722-ce46-44c3-bbb5-56cad38486ed">aktuální platné znění</typ_prilohy>
    <podkategorie_dokumentu_SSHR xmlns="ebf3a0e2-96a3-45bf-ac10-0650a15ffa25">Podkategorie</podkategorie_dokumentu_SSHR>
    <uzivatelsky_atribut_7 xmlns="ebf3a0e2-96a3-45bf-ac10-0650a15ffa25" xsi:nil="true"/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F713A-847B-4371-8EFF-86ABB61153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642F59-97CB-4A7E-A83C-4594FB9A8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49453722-ce46-44c3-bbb5-56cad38486ed"/>
    <ds:schemaRef ds:uri="1e948d04-8c0f-4dca-be0d-3592a3a993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70BC8B-12F0-4583-8518-5018138E8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8F797-2FEA-4A10-84AE-2F1F449F932A}">
  <ds:schemaRefs>
    <ds:schemaRef ds:uri="http://schemas.microsoft.com/office/2006/metadata/properties"/>
    <ds:schemaRef ds:uri="1e948d04-8c0f-4dca-be0d-3592a3a99337"/>
    <ds:schemaRef ds:uri="ebf3a0e2-96a3-45bf-ac10-0650a15ffa25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49453722-ce46-44c3-bbb5-56cad38486ed"/>
    <ds:schemaRef ds:uri="61b625d3-af34-403a-8e08-af8fe0303fef"/>
  </ds:schemaRefs>
</ds:datastoreItem>
</file>

<file path=customXml/itemProps5.xml><?xml version="1.0" encoding="utf-8"?>
<ds:datastoreItem xmlns:ds="http://schemas.openxmlformats.org/officeDocument/2006/customXml" ds:itemID="{94470883-AF28-4574-96A5-96CD5350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4597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16-168 - SML</vt:lpstr>
    </vt:vector>
  </TitlesOfParts>
  <Company>sshr</Company>
  <LinksUpToDate>false</LinksUpToDate>
  <CharactersWithSpaces>31809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16-168 - SML</dc:title>
  <dc:creator>mlya</dc:creator>
  <cp:lastModifiedBy>Fulierová Barbora</cp:lastModifiedBy>
  <cp:revision>3</cp:revision>
  <cp:lastPrinted>2016-11-29T11:30:00Z</cp:lastPrinted>
  <dcterms:created xsi:type="dcterms:W3CDTF">2017-01-12T12:04:00Z</dcterms:created>
  <dcterms:modified xsi:type="dcterms:W3CDTF">2017-01-12T12:05:00Z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0x010100A76FB37F86238040B9DCA854A30D1C2A</vt:lpwstr>
  </property>
  <property fmtid="{D5CDD505-2E9C-101B-9397-08002B2CF9AE}" pid="3" name="ContentType">
    <vt:lpwstr>Dokument</vt:lpwstr>
  </property>
</Properties>
</file>