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CD" w:rsidRDefault="00313ACD" w:rsidP="00313AC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:rsidR="00313ACD" w:rsidRDefault="00313ACD" w:rsidP="00313AC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poskytnutí dotace z rozpočtu města Nová Paka</w:t>
      </w:r>
    </w:p>
    <w:p w:rsidR="00313ACD" w:rsidRDefault="00313ACD" w:rsidP="00313ACD">
      <w:pPr>
        <w:pStyle w:val="Standard"/>
        <w:rPr>
          <w:sz w:val="24"/>
          <w:szCs w:val="24"/>
        </w:rPr>
      </w:pPr>
    </w:p>
    <w:p w:rsidR="00313ACD" w:rsidRDefault="00313ACD" w:rsidP="00313AC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13ACD" w:rsidRDefault="00313ACD" w:rsidP="00313ACD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313ACD" w:rsidRDefault="00313ACD" w:rsidP="00313ACD">
      <w:pPr>
        <w:pStyle w:val="Standard"/>
        <w:rPr>
          <w:sz w:val="24"/>
          <w:szCs w:val="24"/>
        </w:rPr>
      </w:pP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Město Nová Paka</w:t>
      </w: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 sídlem</w:t>
      </w:r>
      <w:r w:rsidR="0084064D">
        <w:rPr>
          <w:sz w:val="24"/>
          <w:szCs w:val="24"/>
        </w:rPr>
        <w:t xml:space="preserve">: Nová Paka, </w:t>
      </w:r>
      <w:r>
        <w:rPr>
          <w:sz w:val="24"/>
          <w:szCs w:val="24"/>
        </w:rPr>
        <w:t xml:space="preserve">Dukelské nám. 39, </w:t>
      </w:r>
      <w:r w:rsidR="0084064D">
        <w:rPr>
          <w:sz w:val="24"/>
          <w:szCs w:val="24"/>
        </w:rPr>
        <w:t>509 01</w:t>
      </w:r>
    </w:p>
    <w:p w:rsidR="0084064D" w:rsidRDefault="0084064D" w:rsidP="0084064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zastoupené starostou města Mgr. Josefem </w:t>
      </w:r>
      <w:proofErr w:type="spellStart"/>
      <w:r>
        <w:rPr>
          <w:sz w:val="24"/>
          <w:szCs w:val="24"/>
        </w:rPr>
        <w:t>Coganem</w:t>
      </w:r>
      <w:proofErr w:type="spellEnd"/>
    </w:p>
    <w:p w:rsidR="0084064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84064D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00271888</w:t>
      </w:r>
    </w:p>
    <w:p w:rsidR="00313ACD" w:rsidRDefault="00313ACD" w:rsidP="00313ACD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DIČ: 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CZ</w:t>
      </w:r>
      <w:proofErr w:type="gramEnd"/>
      <w:r>
        <w:rPr>
          <w:sz w:val="24"/>
          <w:szCs w:val="24"/>
        </w:rPr>
        <w:t>00271888</w:t>
      </w: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3C4E1D">
        <w:rPr>
          <w:sz w:val="24"/>
          <w:szCs w:val="24"/>
        </w:rPr>
        <w:t>xxxxx</w:t>
      </w:r>
      <w:proofErr w:type="spellEnd"/>
    </w:p>
    <w:p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ACD">
        <w:rPr>
          <w:sz w:val="24"/>
          <w:szCs w:val="24"/>
        </w:rPr>
        <w:t>(dále jen</w:t>
      </w:r>
      <w:r>
        <w:rPr>
          <w:sz w:val="24"/>
          <w:szCs w:val="24"/>
        </w:rPr>
        <w:t xml:space="preserve"> „p</w:t>
      </w:r>
      <w:r w:rsidR="00313ACD">
        <w:rPr>
          <w:sz w:val="24"/>
          <w:szCs w:val="24"/>
        </w:rPr>
        <w:t>oskytovatel</w:t>
      </w:r>
      <w:proofErr w:type="gramStart"/>
      <w:r>
        <w:rPr>
          <w:sz w:val="24"/>
          <w:szCs w:val="24"/>
        </w:rPr>
        <w:t>“</w:t>
      </w:r>
      <w:r w:rsidR="00313ACD">
        <w:rPr>
          <w:sz w:val="24"/>
          <w:szCs w:val="24"/>
        </w:rPr>
        <w:t xml:space="preserve"> )</w:t>
      </w:r>
      <w:proofErr w:type="gramEnd"/>
    </w:p>
    <w:p w:rsidR="00313ACD" w:rsidRDefault="00313ACD" w:rsidP="00313ACD">
      <w:pPr>
        <w:pStyle w:val="Standard"/>
        <w:rPr>
          <w:sz w:val="24"/>
          <w:szCs w:val="24"/>
        </w:rPr>
      </w:pP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13ACD" w:rsidRDefault="00313ACD" w:rsidP="00313ACD">
      <w:pPr>
        <w:pStyle w:val="Standard"/>
        <w:rPr>
          <w:sz w:val="24"/>
          <w:szCs w:val="24"/>
        </w:rPr>
      </w:pP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Název: 1. Fotbalový klub Nová Paka,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</w:p>
    <w:p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se sídlem: Nová </w:t>
      </w:r>
      <w:proofErr w:type="gramStart"/>
      <w:r>
        <w:rPr>
          <w:sz w:val="24"/>
          <w:szCs w:val="24"/>
        </w:rPr>
        <w:t xml:space="preserve">Paka, </w:t>
      </w:r>
      <w:r w:rsidR="00313ACD">
        <w:rPr>
          <w:sz w:val="24"/>
          <w:szCs w:val="24"/>
        </w:rPr>
        <w:t xml:space="preserve"> Havlova</w:t>
      </w:r>
      <w:proofErr w:type="gramEnd"/>
      <w:r w:rsidR="00313ACD">
        <w:rPr>
          <w:sz w:val="24"/>
          <w:szCs w:val="24"/>
        </w:rPr>
        <w:t xml:space="preserve"> 1363, 509 01</w:t>
      </w:r>
    </w:p>
    <w:p w:rsidR="0084064D" w:rsidRDefault="0084064D" w:rsidP="0084064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zastoupený: Ing. Jaroslavem Křížem, nar. </w:t>
      </w:r>
      <w:proofErr w:type="spellStart"/>
      <w:r w:rsidR="003C4E1D"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>, předsedou spolku</w:t>
      </w:r>
    </w:p>
    <w:p w:rsidR="00313ACD" w:rsidRDefault="00E61898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IČ</w:t>
      </w:r>
      <w:r w:rsidR="0084064D">
        <w:rPr>
          <w:sz w:val="24"/>
          <w:szCs w:val="24"/>
        </w:rPr>
        <w:t>O</w:t>
      </w:r>
      <w:r>
        <w:rPr>
          <w:sz w:val="24"/>
          <w:szCs w:val="24"/>
        </w:rPr>
        <w:t>:</w:t>
      </w:r>
      <w:r w:rsidR="0084064D">
        <w:rPr>
          <w:sz w:val="24"/>
          <w:szCs w:val="24"/>
        </w:rPr>
        <w:t xml:space="preserve"> </w:t>
      </w:r>
      <w:r>
        <w:rPr>
          <w:sz w:val="24"/>
          <w:szCs w:val="24"/>
        </w:rPr>
        <w:t>70814830</w:t>
      </w:r>
    </w:p>
    <w:p w:rsidR="00313ACD" w:rsidRDefault="00313AC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</w:t>
      </w:r>
      <w:r w:rsidR="00E61898">
        <w:rPr>
          <w:sz w:val="24"/>
          <w:szCs w:val="24"/>
        </w:rPr>
        <w:t xml:space="preserve">ankovní spojení: </w:t>
      </w:r>
      <w:r w:rsidR="003C4E1D">
        <w:rPr>
          <w:sz w:val="24"/>
          <w:szCs w:val="24"/>
        </w:rPr>
        <w:t>xxxxx</w:t>
      </w:r>
      <w:bookmarkStart w:id="0" w:name="_GoBack"/>
      <w:bookmarkEnd w:id="0"/>
    </w:p>
    <w:p w:rsidR="00313ACD" w:rsidRDefault="0084064D" w:rsidP="00313AC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ACD">
        <w:rPr>
          <w:sz w:val="24"/>
          <w:szCs w:val="24"/>
        </w:rPr>
        <w:t xml:space="preserve">(dále jen </w:t>
      </w:r>
      <w:r>
        <w:rPr>
          <w:sz w:val="24"/>
          <w:szCs w:val="24"/>
        </w:rPr>
        <w:t>„p</w:t>
      </w:r>
      <w:r w:rsidR="00313ACD">
        <w:rPr>
          <w:sz w:val="24"/>
          <w:szCs w:val="24"/>
        </w:rPr>
        <w:t>říjemce</w:t>
      </w:r>
      <w:proofErr w:type="gramStart"/>
      <w:r>
        <w:rPr>
          <w:sz w:val="24"/>
          <w:szCs w:val="24"/>
        </w:rPr>
        <w:t>“</w:t>
      </w:r>
      <w:r w:rsidR="00313ACD">
        <w:rPr>
          <w:sz w:val="24"/>
          <w:szCs w:val="24"/>
        </w:rPr>
        <w:t xml:space="preserve"> )</w:t>
      </w:r>
      <w:proofErr w:type="gramEnd"/>
    </w:p>
    <w:p w:rsidR="00313ACD" w:rsidRDefault="00313ACD" w:rsidP="00313ACD">
      <w:pPr>
        <w:pStyle w:val="Standard"/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313ACD" w:rsidRDefault="00313ACD" w:rsidP="00313AC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Úvodní ustanovení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údaje uvedené v záhlaví této smlouvy jsou v souladu se skutečností v době uzavření smlouvy a zavazují se, že změny dotčených údajů oznámí písemně nejpozději do 8 dnů druhé smluvní straně.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spacing w:before="120"/>
        <w:jc w:val="both"/>
      </w:pPr>
      <w:r>
        <w:rPr>
          <w:b/>
          <w:sz w:val="24"/>
          <w:szCs w:val="24"/>
        </w:rPr>
        <w:t>II.</w:t>
      </w:r>
    </w:p>
    <w:p w:rsidR="00313ACD" w:rsidRDefault="00313ACD" w:rsidP="00313ACD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Předmětem této smlouvy je poskytnutí dotace příjemci z rozpočtu poskytovatele v souladu se zákonem č. 128/2000 Sb., o obcích (obecní zřízení), ve znění pozdějších předpisů a zákonem č. 250/2000 Sb., o rozpočtových pravidlech územních rozpočtů, ve znění pozdějších předpisů.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D92464">
        <w:rPr>
          <w:bCs/>
          <w:color w:val="000000" w:themeColor="text1"/>
          <w:sz w:val="22"/>
          <w:szCs w:val="22"/>
        </w:rPr>
        <w:t>. Dotace je ve smyslu zákona č. 320/2001 Sb., o finanční kontrole ve veřejné správě a o změně</w:t>
      </w:r>
      <w:r>
        <w:rPr>
          <w:bCs/>
          <w:sz w:val="22"/>
          <w:szCs w:val="22"/>
        </w:rPr>
        <w:t xml:space="preserve"> některých zákonů (zákon o finanční kontrole), ve znění pozdějších předpisů, veřejnou finanční podporou a vztahují se na ni všechna ustanovení tohoto zákona.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bCs/>
          <w:sz w:val="22"/>
          <w:szCs w:val="22"/>
        </w:rPr>
      </w:pP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III.</w:t>
      </w:r>
    </w:p>
    <w:p w:rsidR="00313ACD" w:rsidRDefault="00313ACD" w:rsidP="00313ACD">
      <w:pPr>
        <w:pStyle w:val="Standard"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Účel a doba použití dotace</w:t>
      </w:r>
    </w:p>
    <w:p w:rsidR="00313ACD" w:rsidRDefault="00313ACD" w:rsidP="00D9246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Poskytovatel podle této smlouvy poskytne za podmínek stanovených touto smlouvou příjemci neinvestiční dotaci k následujícímu účelu (z žádosti</w:t>
      </w:r>
      <w:proofErr w:type="gramStart"/>
      <w:r>
        <w:rPr>
          <w:sz w:val="22"/>
          <w:szCs w:val="22"/>
        </w:rPr>
        <w:t xml:space="preserve">): </w:t>
      </w:r>
      <w:r w:rsidR="00D92464">
        <w:rPr>
          <w:sz w:val="22"/>
          <w:szCs w:val="22"/>
        </w:rPr>
        <w:t xml:space="preserve"> </w:t>
      </w:r>
      <w:r>
        <w:rPr>
          <w:sz w:val="22"/>
          <w:szCs w:val="22"/>
        </w:rPr>
        <w:t>příspěvek</w:t>
      </w:r>
      <w:proofErr w:type="gramEnd"/>
      <w:r>
        <w:rPr>
          <w:sz w:val="22"/>
          <w:szCs w:val="22"/>
        </w:rPr>
        <w:t xml:space="preserve"> na činnost v roce 20</w:t>
      </w:r>
      <w:r w:rsidR="00355C44">
        <w:rPr>
          <w:sz w:val="22"/>
          <w:szCs w:val="22"/>
        </w:rPr>
        <w:t>20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Příjemce použije poskytnutou dotaci k dosažení stanoveného účelu v době do dne 31. 12. 20</w:t>
      </w:r>
      <w:r w:rsidR="00355C44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Nebude-li poskytnutá dotace použita k uvedenému účelu a stanovené době, je příjemce povinen dotaci vrátit poskytovateli.</w:t>
      </w:r>
    </w:p>
    <w:p w:rsidR="00313ACD" w:rsidRDefault="00313ACD" w:rsidP="00313ACD">
      <w:pPr>
        <w:pStyle w:val="Standard"/>
        <w:spacing w:before="120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spacing w:before="120"/>
        <w:jc w:val="both"/>
        <w:rPr>
          <w:b/>
          <w:bCs/>
          <w:sz w:val="24"/>
          <w:szCs w:val="24"/>
        </w:rPr>
      </w:pPr>
    </w:p>
    <w:p w:rsidR="00313ACD" w:rsidRDefault="00313ACD" w:rsidP="00313ACD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IV.</w:t>
      </w:r>
    </w:p>
    <w:p w:rsidR="00313ACD" w:rsidRDefault="00313ACD" w:rsidP="00313ACD">
      <w:pPr>
        <w:pStyle w:val="Standard"/>
        <w:jc w:val="both"/>
      </w:pPr>
      <w:r>
        <w:rPr>
          <w:b/>
          <w:bCs/>
          <w:sz w:val="24"/>
          <w:szCs w:val="24"/>
        </w:rPr>
        <w:t>Výše dotace</w:t>
      </w:r>
    </w:p>
    <w:p w:rsidR="00D24E19" w:rsidRDefault="00E61898" w:rsidP="00D24E1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Výše dotace činí</w:t>
      </w:r>
      <w:r w:rsidR="00313ACD"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5</w:t>
      </w:r>
      <w:r w:rsidR="00355C44">
        <w:rPr>
          <w:b/>
          <w:sz w:val="22"/>
          <w:szCs w:val="22"/>
        </w:rPr>
        <w:t>50</w:t>
      </w:r>
      <w:r w:rsidR="00313ACD" w:rsidRPr="00E61898">
        <w:rPr>
          <w:b/>
          <w:sz w:val="22"/>
          <w:szCs w:val="22"/>
        </w:rPr>
        <w:t>.</w:t>
      </w:r>
      <w:r w:rsidR="00313ACD">
        <w:rPr>
          <w:b/>
          <w:sz w:val="22"/>
          <w:szCs w:val="22"/>
        </w:rPr>
        <w:t>000,-</w:t>
      </w:r>
      <w:proofErr w:type="gramEnd"/>
      <w:r w:rsidR="00313ACD">
        <w:rPr>
          <w:b/>
          <w:sz w:val="22"/>
          <w:szCs w:val="22"/>
        </w:rPr>
        <w:t xml:space="preserve"> Kč</w:t>
      </w:r>
      <w:r w:rsidR="00313ACD">
        <w:rPr>
          <w:sz w:val="22"/>
          <w:szCs w:val="22"/>
        </w:rPr>
        <w:t xml:space="preserve"> (slovy:</w:t>
      </w:r>
      <w:r>
        <w:rPr>
          <w:sz w:val="22"/>
          <w:szCs w:val="22"/>
        </w:rPr>
        <w:t xml:space="preserve"> pět </w:t>
      </w:r>
      <w:r w:rsidR="00313ACD">
        <w:rPr>
          <w:sz w:val="22"/>
          <w:szCs w:val="22"/>
        </w:rPr>
        <w:t>set</w:t>
      </w:r>
      <w:r>
        <w:rPr>
          <w:sz w:val="22"/>
          <w:szCs w:val="22"/>
        </w:rPr>
        <w:t xml:space="preserve"> </w:t>
      </w:r>
      <w:r w:rsidR="00355C44">
        <w:rPr>
          <w:sz w:val="22"/>
          <w:szCs w:val="22"/>
        </w:rPr>
        <w:t>padesát</w:t>
      </w:r>
      <w:r w:rsidR="008E1161">
        <w:rPr>
          <w:sz w:val="22"/>
          <w:szCs w:val="22"/>
        </w:rPr>
        <w:t xml:space="preserve"> </w:t>
      </w:r>
      <w:r w:rsidR="00313ACD">
        <w:rPr>
          <w:sz w:val="22"/>
          <w:szCs w:val="22"/>
        </w:rPr>
        <w:t>tisíc korun česk</w:t>
      </w:r>
      <w:r>
        <w:rPr>
          <w:sz w:val="22"/>
          <w:szCs w:val="22"/>
        </w:rPr>
        <w:t xml:space="preserve">ých) z rozpočtu města Nová Paka. </w:t>
      </w:r>
      <w:r w:rsidR="00D24E19">
        <w:rPr>
          <w:sz w:val="22"/>
          <w:szCs w:val="22"/>
        </w:rPr>
        <w:t>Poskytnutá dotace bude na účet příjemce uvedený v záhlaví této smlouvy poukázána nejpozději do 31. 12. 20</w:t>
      </w:r>
      <w:r w:rsidR="00355C44">
        <w:rPr>
          <w:sz w:val="22"/>
          <w:szCs w:val="22"/>
        </w:rPr>
        <w:t>20</w:t>
      </w:r>
      <w:r w:rsidR="00D24E19">
        <w:rPr>
          <w:sz w:val="22"/>
          <w:szCs w:val="22"/>
        </w:rPr>
        <w:t xml:space="preserve"> a to postupně, na základě požadavku příjemce.</w:t>
      </w:r>
    </w:p>
    <w:p w:rsidR="00313ACD" w:rsidRPr="00B31533" w:rsidRDefault="00313ACD" w:rsidP="00313ACD">
      <w:pPr>
        <w:pStyle w:val="Standard"/>
        <w:spacing w:before="120"/>
        <w:jc w:val="both"/>
        <w:rPr>
          <w:b/>
          <w:color w:val="FF0000"/>
          <w:sz w:val="22"/>
          <w:szCs w:val="22"/>
        </w:rPr>
      </w:pPr>
    </w:p>
    <w:p w:rsidR="00313ACD" w:rsidRDefault="00313ACD" w:rsidP="00313ACD">
      <w:pPr>
        <w:pStyle w:val="Standard"/>
        <w:spacing w:before="120"/>
        <w:jc w:val="both"/>
      </w:pPr>
      <w:r>
        <w:rPr>
          <w:b/>
          <w:bCs/>
          <w:sz w:val="24"/>
          <w:szCs w:val="24"/>
        </w:rPr>
        <w:t>V.</w:t>
      </w:r>
    </w:p>
    <w:p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Podmínky použití dotace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Cs/>
          <w:sz w:val="22"/>
          <w:szCs w:val="22"/>
        </w:rPr>
        <w:t>1. Příjemce je povinen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použít dotaci výhradně ke sjednanému účelu, s maximální hospodárností a efektivností a za podmínek uvedených v této smlouvě.</w:t>
      </w:r>
    </w:p>
    <w:p w:rsidR="00313ACD" w:rsidRPr="00677A7E" w:rsidRDefault="00313ACD" w:rsidP="00677A7E">
      <w:pPr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2. Je-li příjemce zadavatelem veřejné zakázky nebo splní-li příjemce definici zadavatele veřejné zakázky podle </w:t>
      </w:r>
      <w:r w:rsidR="00677A7E" w:rsidRPr="00286D80">
        <w:rPr>
          <w:rFonts w:ascii="Times New Roman" w:hAnsi="Times New Roman" w:cs="Times New Roman"/>
        </w:rPr>
        <w:t xml:space="preserve">§ 4 zákona č. 134/2016 </w:t>
      </w:r>
      <w:r w:rsidR="00677A7E" w:rsidRPr="00286D80">
        <w:rPr>
          <w:rFonts w:ascii="Times New Roman" w:hAnsi="Times New Roman" w:cs="Times New Roman"/>
          <w:bCs/>
          <w:color w:val="000000"/>
        </w:rPr>
        <w:t>Sb., o veřejných zakázkách</w:t>
      </w:r>
      <w:r>
        <w:rPr>
          <w:bCs/>
          <w:color w:val="000000"/>
        </w:rPr>
        <w:t>, ve znění pozdějších předpisů, je povinen postupovat při výběru dodavatele podle tohoto zákona.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sz w:val="22"/>
          <w:szCs w:val="22"/>
        </w:rPr>
        <w:t>3. Příjemce je povinen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vést řádnou evidenci čerpání dotace v souladu se zákonem č. 563/1991 Sb., o účetnictví, ve znění pozdějších předpisů. Tato evidence musí být podložena účetními záznamy, z nichž musí být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zřejmé, které náklady byly hrazené z dotace poskytnuté touto smlouvou. Čestné prohlášení příjemce o vynaložení finančních prostředků v rámci uznatelných nákladů není považováno za účetní záznam. Příjemce se zavazuje označit originály účetních záznamů a dokladů, k jejichž úhradě byla použita dotace formulací „dotace obce“ na příjmových dokladech a „hrazeno z dotace obce“ na výdajových dokladech.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Je-li příjemce dotace plátcem daně z přidané hodnoty (dále jen "DPH") a má nárok na odpočet DPH na vstupu, není DPH na vstupu způsobilým výdajem, a to ani v případě, kdy příjemce nárok na odpočet DPH na vstupu neuplatnil.</w:t>
      </w:r>
    </w:p>
    <w:p w:rsidR="00313ACD" w:rsidRDefault="00313ACD" w:rsidP="00313ACD">
      <w:pPr>
        <w:pStyle w:val="Standard"/>
        <w:autoSpaceDE w:val="0"/>
        <w:spacing w:before="120"/>
        <w:jc w:val="both"/>
      </w:pPr>
      <w:r>
        <w:rPr>
          <w:sz w:val="22"/>
          <w:szCs w:val="22"/>
        </w:rPr>
        <w:t>5. Příjemce je povinen na požádání umožnit poskytovateli nahlédnutí do všech účetních záznamů a ostatních dokumentů týkajících se účelu dotace</w:t>
      </w:r>
      <w:r>
        <w:rPr>
          <w:i/>
          <w:sz w:val="22"/>
          <w:szCs w:val="22"/>
        </w:rPr>
        <w:t>.</w:t>
      </w:r>
    </w:p>
    <w:p w:rsidR="00313ACD" w:rsidRDefault="00313ACD" w:rsidP="00313ACD">
      <w:pPr>
        <w:pStyle w:val="Standard"/>
        <w:autoSpaceDE w:val="0"/>
        <w:spacing w:before="120"/>
        <w:jc w:val="both"/>
      </w:pPr>
      <w:r>
        <w:rPr>
          <w:sz w:val="22"/>
        </w:rPr>
        <w:t>6. Příjemce se zavazuje v průběhu realizace účelu, na který je poskytnuta dotace dle této smlouvy, prokazatelným a vhodným způsobem prezentovat, že jde o aktivitu nebo službu, která byla podpořena poskytovatelem.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Příjemce se zavazuje neprodleně, nejpozději však do 8 dnů od okamžiku vzniku změny informovat písemně poskytovatele o všech změnách souvisejících s čerpáním poskytnuté dotace.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Příjemce je povinen po dobu 10 let od skončení čerpání dotace archivovat originály dokladů, prokazující čerpání dotace.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9. Pokud dojde v průběhu platnosti této smlouvy na straně příjemce k přeměně nebo zrušení právnické osoby s likvidací, zaniká příjemci právo čerpat dotaci a příjemce je povinen vrátit poskytovateli nevyčerpanou dotaci okamžitě před tím, než dojde k přeměně nebo ke zrušení právnické osoby. Rozhodným dnem, kdy již nemůže příjemce čerpat dotaci je den, kdy došlo k přeměně nebo den, kdy vstoupila právnická osoba do likvidace.</w:t>
      </w: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tabs>
          <w:tab w:val="left" w:pos="360"/>
        </w:tabs>
        <w:spacing w:before="120"/>
        <w:jc w:val="both"/>
      </w:pPr>
      <w:r>
        <w:rPr>
          <w:b/>
          <w:bCs/>
          <w:sz w:val="24"/>
          <w:szCs w:val="24"/>
        </w:rPr>
        <w:t>VI.</w:t>
      </w:r>
    </w:p>
    <w:p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Finanční vypořádání dotace</w:t>
      </w:r>
    </w:p>
    <w:p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t>1. Příjemce je povinen předložit poskytovateli písemné finanční vypořádání poskytnuté dotace nejpozději do 30 dnů od uplynutí kalendářního roku, ve kterém byla poskytnuta dotace příjemci na jeho činnost / nebo do 30 dnů od skončení jednorázové akce, na kterou byla dotace poskytnuta.</w:t>
      </w:r>
    </w:p>
    <w:p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t xml:space="preserve">2. Finanční vypořádání obsahuje soupis účetních dokladů souvisejících s čerpáním dotace, s uvedením výše částky a účelu platby u jednotlivých dokladů s přiložením kopií účetních dokladů a účetního deníku. Součástí vypořádání musí být čestné prohlášení osoby oprávněné jednat za příjemce o </w:t>
      </w:r>
      <w:r>
        <w:rPr>
          <w:sz w:val="22"/>
          <w:szCs w:val="22"/>
        </w:rPr>
        <w:lastRenderedPageBreak/>
        <w:t>úplnosti, správnosti a pravdivosti závěrečného vypořádání. Příjemce dotace je povinen vrátit převodem na účet poskytovatele případnou nevyčerpanou část peněžních prostředků z dotace ve lhůtě stanovené pro předložení závěrečného vyúčtování dotace, včetně písemného odůvodnění vrácení dotace.</w:t>
      </w:r>
    </w:p>
    <w:p w:rsidR="00313ACD" w:rsidRDefault="00313ACD" w:rsidP="00313ACD">
      <w:pPr>
        <w:pStyle w:val="Standard"/>
        <w:spacing w:before="120"/>
        <w:jc w:val="both"/>
      </w:pPr>
      <w:r>
        <w:rPr>
          <w:sz w:val="22"/>
          <w:szCs w:val="22"/>
        </w:rPr>
        <w:t>3. Nepředloží-li příjemce poskytovateli finanční vypořádání dotace ve stanovené lhůtě, je příjemce povinen vrátit poskytovateli celou dotaci.</w:t>
      </w:r>
    </w:p>
    <w:p w:rsidR="00313ACD" w:rsidRDefault="00313ACD" w:rsidP="00313ACD">
      <w:pPr>
        <w:pStyle w:val="Standard"/>
        <w:jc w:val="both"/>
      </w:pPr>
    </w:p>
    <w:p w:rsidR="00313ACD" w:rsidRDefault="00313ACD" w:rsidP="00313ACD">
      <w:pPr>
        <w:pStyle w:val="Standard"/>
        <w:jc w:val="both"/>
      </w:pPr>
    </w:p>
    <w:p w:rsidR="00313ACD" w:rsidRDefault="00313ACD" w:rsidP="00313ACD">
      <w:pPr>
        <w:pStyle w:val="Standard"/>
        <w:jc w:val="both"/>
      </w:pPr>
      <w:r>
        <w:rPr>
          <w:b/>
          <w:bCs/>
          <w:sz w:val="24"/>
          <w:szCs w:val="24"/>
        </w:rPr>
        <w:t>VII.</w:t>
      </w:r>
    </w:p>
    <w:p w:rsidR="00313ACD" w:rsidRDefault="00313ACD" w:rsidP="00313ACD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1. Příjemce je povinen umožnit poskytovateli v souladu se zákonem č. 320/2001 Sb., o finanční kontrole, ve znění pozdějších předpisů, provedení průběžné a následné kontroly nakládání s veřejnými prostředky z poskytnuté dotace, jejich použití k účelu, který je vymezen touto smlouvou.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2. Příjemce je povinen poskytnout součinnost při výkonu kontrolní činnosti dle odst. 1 tohoto článku, zejména předložit při kontrole všechny účetní záznamy a originály účetních a jiných dokladů, které se týkají použití dotace.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t>3. Příjemce je povinen zajistit, aby osoby povinné spolupůsobit (zejména dodavatelé zboží, prací a služeb pro příjemce) umožnili kontrolnímu orgánu prověřit jejich účetnictví a účetní doklady v rozsahu nezbytném ke splnění účelu kontroly využití dotace dle této smlouvy.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VIII.</w:t>
      </w:r>
    </w:p>
    <w:p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Důsledky porušení povinností příjemce</w:t>
      </w:r>
    </w:p>
    <w:p w:rsidR="00313ACD" w:rsidRDefault="00313ACD" w:rsidP="00313ACD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Příjemce bere na vědomí, že neoprávněné použití poskytnutých peněžních prostředků nebo porušení povinnosti vrácení poskytnutých peněžních prostředků je porušením rozpočtové kázně podle § 22 zákona č. 250/2000 Sb., o rozpočtových pravidlech územních rozpočtů, ve znění pozdějších předpisů.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2. Pokud příjemce poruší rozpočtovou kázeň, je povinen provést poskytovateli odvod ve výši neoprávněně použitých nebo zadržených prostředků.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  <w:r>
        <w:rPr>
          <w:bCs w:val="0"/>
        </w:rPr>
        <w:t>3. Při rozhodování o uložení odvodu za porušení rozpočtové kázně a penále za prodlení s odvodem postupuje poskytovatel podle zákona č. 250/2000 Sb., o rozpočtových pravidlech územních rozpočtů, ve znění pozdějších předpisů a daňového řádu.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313ACD" w:rsidRDefault="00313ACD" w:rsidP="00313ACD">
      <w:pPr>
        <w:pStyle w:val="Zkladntextodsazen3"/>
        <w:tabs>
          <w:tab w:val="left" w:pos="360"/>
        </w:tabs>
        <w:ind w:left="0" w:firstLine="0"/>
      </w:pPr>
      <w:r>
        <w:rPr>
          <w:b/>
          <w:sz w:val="24"/>
          <w:szCs w:val="24"/>
        </w:rPr>
        <w:t>IX.</w:t>
      </w:r>
    </w:p>
    <w:p w:rsidR="00313ACD" w:rsidRDefault="00313ACD" w:rsidP="00313ACD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a účinnosti dnem podpisu oprávněnými zástupci obou smluvních stran.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Spory z právních poměrů při poskytnutí dotace dle této smlouvy rozhoduje podle správního řádu Krajský úřad Královéhradeckého kraje.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 xml:space="preserve">3. Poskytovatel zveřejní tuto smlouvu o poskytnutí dotace a její dodatky na své úřední desce umožňující dálkový přístup do 30 dnů ode dne uzavření, nejméně po dobu 3 let ode dne zveřejnění.  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Změnit nebo doplnit tuto smlouvu mohou smluvní strany pouze formou písemných dodatků, které budou vzestupně číslovány, výslovně prohlášeny za dodatek této smlouvy a podepsány oprávněnými zástupci smluvních stran.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V otázkách neupravených veřejnoprávními předpisy se použije úpravy obsažené v občanském zákoníku.</w:t>
      </w:r>
    </w:p>
    <w:p w:rsidR="00313ACD" w:rsidRDefault="006F4121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Smlouva je sepsána ve 3</w:t>
      </w:r>
      <w:r w:rsidR="00313ACD">
        <w:rPr>
          <w:sz w:val="22"/>
          <w:szCs w:val="22"/>
        </w:rPr>
        <w:t xml:space="preserve"> stejnopisech s platností originálu, z nichž </w:t>
      </w:r>
      <w:r>
        <w:rPr>
          <w:sz w:val="22"/>
          <w:szCs w:val="22"/>
        </w:rPr>
        <w:t>2</w:t>
      </w:r>
      <w:r w:rsidR="00313ACD">
        <w:rPr>
          <w:sz w:val="22"/>
          <w:szCs w:val="22"/>
        </w:rPr>
        <w:t xml:space="preserve"> vyhotovení obdrží poskytovatel a 1 příjemce.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7. 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8. Smluvní strany prohlašují, že osoby podepisující tuto smlouvu jsou k tomuto úkonu oprávněny.</w:t>
      </w:r>
    </w:p>
    <w:p w:rsidR="00313ACD" w:rsidRDefault="00313ACD" w:rsidP="00313ACD">
      <w:pPr>
        <w:pStyle w:val="Standard"/>
        <w:tabs>
          <w:tab w:val="left" w:pos="720"/>
        </w:tabs>
        <w:spacing w:before="120"/>
        <w:jc w:val="both"/>
      </w:pPr>
      <w:r>
        <w:rPr>
          <w:sz w:val="22"/>
          <w:szCs w:val="22"/>
        </w:rPr>
        <w:t>9. Doložka platnosti právního úkonu dle § 41 zákona č. 128/2000 Sb., o obcích, ve znění pozdějších právních předpisů: O uzavření této smlouvy o poskytnutí dotace rozhodlo Zastupitelstvo města</w:t>
      </w:r>
      <w:r>
        <w:rPr>
          <w:i/>
          <w:iCs/>
          <w:sz w:val="22"/>
          <w:szCs w:val="22"/>
        </w:rPr>
        <w:t xml:space="preserve"> </w:t>
      </w:r>
      <w:r w:rsidRPr="00303F3F">
        <w:rPr>
          <w:sz w:val="22"/>
          <w:szCs w:val="22"/>
        </w:rPr>
        <w:t>usnesením č</w:t>
      </w:r>
      <w:r w:rsidR="00FD4449" w:rsidRPr="00303F3F">
        <w:rPr>
          <w:sz w:val="22"/>
          <w:szCs w:val="22"/>
        </w:rPr>
        <w:t xml:space="preserve">íslo </w:t>
      </w:r>
      <w:r w:rsidR="00303F3F" w:rsidRPr="00303F3F">
        <w:rPr>
          <w:sz w:val="22"/>
          <w:szCs w:val="22"/>
        </w:rPr>
        <w:t>197</w:t>
      </w:r>
      <w:r w:rsidR="006F4121" w:rsidRPr="00303F3F">
        <w:rPr>
          <w:sz w:val="22"/>
          <w:szCs w:val="22"/>
        </w:rPr>
        <w:t xml:space="preserve"> </w:t>
      </w:r>
      <w:r w:rsidRPr="00303F3F">
        <w:rPr>
          <w:sz w:val="22"/>
          <w:szCs w:val="22"/>
        </w:rPr>
        <w:t>ze dne</w:t>
      </w:r>
      <w:r w:rsidR="00B31533" w:rsidRPr="00303F3F">
        <w:rPr>
          <w:sz w:val="22"/>
          <w:szCs w:val="22"/>
        </w:rPr>
        <w:t xml:space="preserve"> </w:t>
      </w:r>
      <w:r w:rsidR="00355C44" w:rsidRPr="00303F3F">
        <w:rPr>
          <w:sz w:val="22"/>
          <w:szCs w:val="22"/>
        </w:rPr>
        <w:t>9</w:t>
      </w:r>
      <w:r w:rsidR="00B31533" w:rsidRPr="00303F3F">
        <w:rPr>
          <w:sz w:val="22"/>
          <w:szCs w:val="22"/>
        </w:rPr>
        <w:t xml:space="preserve"> 12</w:t>
      </w:r>
      <w:r w:rsidR="00B31533" w:rsidRPr="006D5B86">
        <w:rPr>
          <w:sz w:val="22"/>
          <w:szCs w:val="22"/>
        </w:rPr>
        <w:t>. 201</w:t>
      </w:r>
      <w:r w:rsidR="00355C44">
        <w:rPr>
          <w:sz w:val="22"/>
          <w:szCs w:val="22"/>
        </w:rPr>
        <w:t>9</w:t>
      </w:r>
      <w:r w:rsidR="00B31533" w:rsidRPr="006D5B86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</w:t>
      </w: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84064D" w:rsidRDefault="0084064D" w:rsidP="008E1161">
      <w:pPr>
        <w:pStyle w:val="Nadpis3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Nové Pace dne: </w:t>
      </w:r>
    </w:p>
    <w:p w:rsidR="008E1161" w:rsidRPr="008E1161" w:rsidRDefault="008E1161" w:rsidP="008E1161">
      <w:pPr>
        <w:pStyle w:val="Standard"/>
      </w:pPr>
    </w:p>
    <w:p w:rsidR="0084064D" w:rsidRDefault="0084064D" w:rsidP="0084064D">
      <w:pPr>
        <w:pStyle w:val="Standard"/>
        <w:ind w:firstLine="360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ind w:firstLine="360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příjemce:</w:t>
      </w: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</w:p>
    <w:p w:rsidR="0084064D" w:rsidRDefault="0084064D" w:rsidP="0084064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               ………………………………………….             </w:t>
      </w:r>
    </w:p>
    <w:p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Mgr. Josef Cogan                                                        Ing. Jaroslav Kříž</w:t>
      </w:r>
    </w:p>
    <w:p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starosta města Nová Paka                                                  předseda spolku</w:t>
      </w:r>
    </w:p>
    <w:p w:rsidR="0084064D" w:rsidRDefault="0084064D" w:rsidP="0084064D">
      <w:pPr>
        <w:pStyle w:val="Standard"/>
        <w:tabs>
          <w:tab w:val="left" w:pos="4500"/>
        </w:tabs>
        <w:rPr>
          <w:sz w:val="22"/>
          <w:szCs w:val="22"/>
        </w:rPr>
      </w:pPr>
    </w:p>
    <w:p w:rsidR="00313ACD" w:rsidRDefault="00313ACD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B31533" w:rsidRDefault="00B31533" w:rsidP="00313ACD">
      <w:pPr>
        <w:pStyle w:val="Zkladntextodsazen3"/>
        <w:tabs>
          <w:tab w:val="left" w:pos="360"/>
        </w:tabs>
        <w:ind w:left="0" w:firstLine="0"/>
        <w:rPr>
          <w:bCs w:val="0"/>
        </w:rPr>
      </w:pPr>
    </w:p>
    <w:p w:rsidR="00313ACD" w:rsidRDefault="00313ACD" w:rsidP="00313ACD">
      <w:pPr>
        <w:pStyle w:val="Standard"/>
        <w:spacing w:before="120"/>
        <w:ind w:left="360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  <w:jc w:val="both"/>
        <w:rPr>
          <w:sz w:val="22"/>
          <w:szCs w:val="22"/>
        </w:rPr>
      </w:pPr>
    </w:p>
    <w:p w:rsidR="00313ACD" w:rsidRDefault="00313ACD" w:rsidP="00313ACD">
      <w:pPr>
        <w:pStyle w:val="Standard"/>
      </w:pPr>
    </w:p>
    <w:p w:rsidR="00313ACD" w:rsidRDefault="00313ACD" w:rsidP="00313ACD"/>
    <w:sectPr w:rsidR="00313ACD" w:rsidSect="000B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CD"/>
    <w:rsid w:val="00014FA5"/>
    <w:rsid w:val="0009787F"/>
    <w:rsid w:val="000B3E99"/>
    <w:rsid w:val="001C7777"/>
    <w:rsid w:val="00242FE2"/>
    <w:rsid w:val="00301891"/>
    <w:rsid w:val="00303F3F"/>
    <w:rsid w:val="00313ACD"/>
    <w:rsid w:val="00355C44"/>
    <w:rsid w:val="003C4E1D"/>
    <w:rsid w:val="003F7EB5"/>
    <w:rsid w:val="00677A7E"/>
    <w:rsid w:val="006D5B86"/>
    <w:rsid w:val="006E748F"/>
    <w:rsid w:val="006F4121"/>
    <w:rsid w:val="007214E0"/>
    <w:rsid w:val="008319BC"/>
    <w:rsid w:val="0084064D"/>
    <w:rsid w:val="008A6AEB"/>
    <w:rsid w:val="008B5AB9"/>
    <w:rsid w:val="008D28FF"/>
    <w:rsid w:val="008E1161"/>
    <w:rsid w:val="009F5AE8"/>
    <w:rsid w:val="00B31533"/>
    <w:rsid w:val="00B94361"/>
    <w:rsid w:val="00C6557A"/>
    <w:rsid w:val="00C731CE"/>
    <w:rsid w:val="00CC0209"/>
    <w:rsid w:val="00CE7235"/>
    <w:rsid w:val="00D01AF6"/>
    <w:rsid w:val="00D24E19"/>
    <w:rsid w:val="00D92464"/>
    <w:rsid w:val="00E61898"/>
    <w:rsid w:val="00EA578F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C3D8"/>
  <w15:docId w15:val="{6B03CBE9-E12D-41C8-8A51-8B3879D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ACD"/>
    <w:pPr>
      <w:spacing w:line="256" w:lineRule="auto"/>
    </w:p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313ACD"/>
    <w:pPr>
      <w:keepNext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Nadpis3">
    <w:name w:val="heading 3"/>
    <w:basedOn w:val="Standard"/>
    <w:next w:val="Standard"/>
    <w:link w:val="Nadpis3Char"/>
    <w:unhideWhenUsed/>
    <w:qFormat/>
    <w:rsid w:val="00313AC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313ACD"/>
    <w:rPr>
      <w:rFonts w:ascii="Arial" w:eastAsia="Arial" w:hAnsi="Arial" w:cs="Arial"/>
      <w:b/>
      <w:bCs/>
      <w:kern w:val="3"/>
      <w:sz w:val="2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313AC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313A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Zkladntextodsazen3">
    <w:name w:val="Body Text Indent 3"/>
    <w:basedOn w:val="Standard"/>
    <w:link w:val="Zkladntextodsazen3Char"/>
    <w:semiHidden/>
    <w:unhideWhenUsed/>
    <w:rsid w:val="00313ACD"/>
    <w:pPr>
      <w:tabs>
        <w:tab w:val="left" w:pos="717"/>
      </w:tabs>
      <w:spacing w:before="120"/>
      <w:ind w:left="357" w:hanging="357"/>
      <w:jc w:val="both"/>
    </w:pPr>
    <w:rPr>
      <w:bCs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13ACD"/>
    <w:rPr>
      <w:rFonts w:ascii="Times New Roman" w:eastAsia="Times New Roman" w:hAnsi="Times New Roman" w:cs="Times New Roman"/>
      <w:bCs/>
      <w:kern w:val="3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E1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1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D518-E7D4-487C-A3CC-73D5F395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Haklová Šárka</dc:creator>
  <cp:keywords/>
  <dc:description/>
  <cp:lastModifiedBy>Gernatová Lucie</cp:lastModifiedBy>
  <cp:revision>2</cp:revision>
  <cp:lastPrinted>2020-03-04T11:33:00Z</cp:lastPrinted>
  <dcterms:created xsi:type="dcterms:W3CDTF">2020-03-04T11:34:00Z</dcterms:created>
  <dcterms:modified xsi:type="dcterms:W3CDTF">2020-03-04T11:34:00Z</dcterms:modified>
</cp:coreProperties>
</file>