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SMLOUVA O DÍLO </w:t>
      </w:r>
    </w:p>
    <w:p w14:paraId="00000002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3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(dále jen „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smlouva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“)</w:t>
      </w:r>
    </w:p>
    <w:p w14:paraId="00000004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 </w:t>
      </w:r>
    </w:p>
    <w:p w14:paraId="00000005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uzavřená dle § 2586 a </w:t>
      </w:r>
      <w:proofErr w:type="gramStart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násl. </w:t>
      </w:r>
      <w:proofErr w:type="spellStart"/>
      <w:r w:rsidRPr="00E63E0B">
        <w:rPr>
          <w:rFonts w:ascii="Verdana" w:eastAsia="Verdana" w:hAnsi="Verdana" w:cs="Verdana"/>
          <w:color w:val="000000"/>
          <w:sz w:val="22"/>
          <w:szCs w:val="22"/>
        </w:rPr>
        <w:t>z.č</w:t>
      </w:r>
      <w:proofErr w:type="spellEnd"/>
      <w:r w:rsidRPr="00E63E0B">
        <w:rPr>
          <w:rFonts w:ascii="Verdana" w:eastAsia="Verdana" w:hAnsi="Verdana" w:cs="Verdana"/>
          <w:color w:val="000000"/>
          <w:sz w:val="22"/>
          <w:szCs w:val="22"/>
        </w:rPr>
        <w:t>.</w:t>
      </w:r>
      <w:proofErr w:type="gramEnd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89/2012 Sb., občanského zákoníku </w:t>
      </w:r>
    </w:p>
    <w:p w14:paraId="00000006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(dále jen „občanský zákoník“)</w:t>
      </w:r>
    </w:p>
    <w:p w14:paraId="00000007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8" w14:textId="77777777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I. Smluvní strany</w:t>
      </w:r>
    </w:p>
    <w:p w14:paraId="00000009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  <w:tab w:val="left" w:pos="5103"/>
        </w:tabs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1.1</w:t>
      </w:r>
    </w:p>
    <w:p w14:paraId="0000000A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Objednatel:</w:t>
      </w:r>
    </w:p>
    <w:p w14:paraId="0000000D" w14:textId="1BB01C9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Akademie múzických umění v Praze,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veřejná vysoká škola </w:t>
      </w:r>
      <w:proofErr w:type="gramStart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dle </w:t>
      </w:r>
      <w:proofErr w:type="spellStart"/>
      <w:r w:rsidRPr="00E63E0B">
        <w:rPr>
          <w:rFonts w:ascii="Verdana" w:eastAsia="Verdana" w:hAnsi="Verdana" w:cs="Verdana"/>
          <w:color w:val="000000"/>
          <w:sz w:val="22"/>
          <w:szCs w:val="22"/>
        </w:rPr>
        <w:t>z.č</w:t>
      </w:r>
      <w:proofErr w:type="spellEnd"/>
      <w:r w:rsidRPr="00E63E0B">
        <w:rPr>
          <w:rFonts w:ascii="Verdana" w:eastAsia="Verdana" w:hAnsi="Verdana" w:cs="Verdana"/>
          <w:color w:val="000000"/>
          <w:sz w:val="22"/>
          <w:szCs w:val="22"/>
        </w:rPr>
        <w:t>.</w:t>
      </w:r>
      <w:proofErr w:type="gramEnd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111/1998 Sb., ve znění pozdějších předpisů</w:t>
      </w:r>
    </w:p>
    <w:p w14:paraId="0000000E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Filmová a televizní fakulta AMU</w:t>
      </w:r>
    </w:p>
    <w:p w14:paraId="0000000F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Sídlo: Malostranské nám. č. 12, 118 00 Praha 1</w:t>
      </w:r>
    </w:p>
    <w:p w14:paraId="00000011" w14:textId="7249FE5D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IČO: 61384984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DIČ: CZ61384984</w:t>
      </w:r>
    </w:p>
    <w:p w14:paraId="00000012" w14:textId="7777777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 ID datové schránky: ikwj9fx</w:t>
      </w:r>
    </w:p>
    <w:p w14:paraId="00000013" w14:textId="538A6D29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Bankovní spojení: </w:t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14" w14:textId="7FD61CFA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č. účtu: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19" w14:textId="64774B81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  <w:u w:val="single"/>
        </w:rPr>
        <w:t>Zastoupená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: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Jindřich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>em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Kolkem, tajemníkem FAMU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>, t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el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>.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: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234 244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> 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103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e-mail: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hyperlink r:id="rId9" w:history="1">
        <w:r w:rsidR="00AD76A1" w:rsidRPr="00E63E0B">
          <w:rPr>
            <w:rStyle w:val="Hypertextovodkaz"/>
            <w:rFonts w:ascii="Verdana" w:eastAsia="Verdana" w:hAnsi="Verdana" w:cs="Verdana"/>
            <w:sz w:val="22"/>
            <w:szCs w:val="22"/>
          </w:rPr>
          <w:t>jindrich.kolek@famu.cz</w:t>
        </w:r>
      </w:hyperlink>
    </w:p>
    <w:p w14:paraId="43B2CEE5" w14:textId="77D24C7C" w:rsidR="00AD76A1" w:rsidRPr="00E63E0B" w:rsidRDefault="00AD76A1">
      <w:pPr>
        <w:pBdr>
          <w:top w:val="nil"/>
          <w:left w:val="nil"/>
          <w:bottom w:val="nil"/>
          <w:right w:val="nil"/>
          <w:between w:val="nil"/>
        </w:pBdr>
        <w:ind w:left="373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  <w:u w:val="single"/>
        </w:rPr>
        <w:t>Osoba pověřená realizací smlouvy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:</w:t>
      </w:r>
      <w:r w:rsidR="00E63E0B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Petr Vlček, email: </w:t>
      </w:r>
      <w:hyperlink r:id="rId10" w:history="1">
        <w:r w:rsidRPr="00E63E0B">
          <w:rPr>
            <w:rStyle w:val="Hypertextovodkaz"/>
            <w:rFonts w:ascii="Verdana" w:eastAsia="Verdana" w:hAnsi="Verdana" w:cs="Verdana"/>
            <w:sz w:val="22"/>
            <w:szCs w:val="22"/>
          </w:rPr>
          <w:t>petr.vlcek@famu.cz</w:t>
        </w:r>
      </w:hyperlink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, tel. </w:t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1A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rPr>
          <w:color w:val="000000"/>
          <w:sz w:val="22"/>
          <w:szCs w:val="22"/>
        </w:rPr>
      </w:pPr>
    </w:p>
    <w:p w14:paraId="0000001B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4536"/>
        </w:tabs>
        <w:rPr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1.2</w:t>
      </w:r>
    </w:p>
    <w:p w14:paraId="0000001C" w14:textId="42EDF898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4536"/>
        </w:tabs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Zhotovitel:</w:t>
      </w:r>
      <w:r w:rsidR="00AD76A1"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Tomáš Šín – Správa sítí</w:t>
      </w:r>
    </w:p>
    <w:p w14:paraId="0000001E" w14:textId="3694DD8B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Sídlo: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K cihelně 40, Všenory, 252 31</w:t>
      </w:r>
    </w:p>
    <w:p w14:paraId="0000001F" w14:textId="5FE4FF4B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Registrace: </w:t>
      </w:r>
      <w:proofErr w:type="gramStart"/>
      <w:r w:rsidR="008C4779">
        <w:rPr>
          <w:rFonts w:ascii="Verdana" w:eastAsia="Verdana" w:hAnsi="Verdana" w:cs="Verdana"/>
          <w:color w:val="000000"/>
          <w:sz w:val="22"/>
          <w:szCs w:val="22"/>
        </w:rPr>
        <w:t>1.7.2007</w:t>
      </w:r>
      <w:proofErr w:type="gramEnd"/>
    </w:p>
    <w:p w14:paraId="00000020" w14:textId="164B46C4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IČO: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69311897</w:t>
      </w:r>
    </w:p>
    <w:p w14:paraId="00000021" w14:textId="418D4EB5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DIČ: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CZ69311897</w:t>
      </w:r>
    </w:p>
    <w:p w14:paraId="00000022" w14:textId="230DB51E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Bankovní spojení: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23" w14:textId="00AF07DB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</w:t>
      </w:r>
      <w:proofErr w:type="spellStart"/>
      <w:proofErr w:type="gramStart"/>
      <w:r w:rsidRPr="00E63E0B">
        <w:rPr>
          <w:rFonts w:ascii="Verdana" w:eastAsia="Verdana" w:hAnsi="Verdana" w:cs="Verdana"/>
          <w:color w:val="000000"/>
          <w:sz w:val="22"/>
          <w:szCs w:val="22"/>
        </w:rPr>
        <w:t>č.účtu</w:t>
      </w:r>
      <w:proofErr w:type="spellEnd"/>
      <w:proofErr w:type="gramEnd"/>
      <w:r w:rsidRPr="00E63E0B">
        <w:rPr>
          <w:rFonts w:ascii="Verdana" w:eastAsia="Verdana" w:hAnsi="Verdana" w:cs="Verdana"/>
          <w:color w:val="000000"/>
          <w:sz w:val="22"/>
          <w:szCs w:val="22"/>
        </w:rPr>
        <w:t>: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24" w14:textId="308EF366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Zastoupená ve věcech smluvních: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Tomáš Šín</w:t>
      </w:r>
    </w:p>
    <w:p w14:paraId="00000025" w14:textId="017D20AB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Zastoupená ve věcech technických: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Tomáš Šín</w:t>
      </w:r>
    </w:p>
    <w:p w14:paraId="00000026" w14:textId="4868BE52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Tel.: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proofErr w:type="spellEnd"/>
    </w:p>
    <w:p w14:paraId="00000027" w14:textId="3829DBA2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e-mail: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A0FDE">
        <w:rPr>
          <w:rFonts w:ascii="Verdana" w:eastAsia="Verdana" w:hAnsi="Verdana" w:cs="Verdana"/>
          <w:color w:val="000000"/>
          <w:sz w:val="22"/>
          <w:szCs w:val="22"/>
        </w:rPr>
        <w:t>xxx</w:t>
      </w:r>
      <w:bookmarkStart w:id="0" w:name="_GoBack"/>
      <w:bookmarkEnd w:id="0"/>
    </w:p>
    <w:p w14:paraId="00000028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9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both"/>
        <w:rPr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Smluvní strany uzavírají tuto smlouvu o dílo, kterou se zhotovitel zavazuje k provedení díla v rozsahu níže vymezeném. Objednatel se zavazuje k jeho převzetí a k zaplacení sjednané ceny za jeho provedení, a to podle podmínek obsažených dále v této smlouvě.</w:t>
      </w:r>
    </w:p>
    <w:p w14:paraId="7C94597D" w14:textId="77777777" w:rsidR="00E63E0B" w:rsidRPr="00E63E0B" w:rsidRDefault="00E63E0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2B" w14:textId="10F758D7" w:rsidR="00AF5E8A" w:rsidRDefault="0060602D" w:rsidP="00E63E0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II. Předmět díla</w:t>
      </w:r>
    </w:p>
    <w:p w14:paraId="0000002D" w14:textId="6A853539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2.1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Zhotovitel se zavazuje provést </w:t>
      </w:r>
      <w:r w:rsidRPr="00E63E0B">
        <w:rPr>
          <w:rFonts w:ascii="Verdana" w:eastAsia="Verdana" w:hAnsi="Verdana" w:cs="Verdana"/>
          <w:b/>
          <w:sz w:val="22"/>
          <w:szCs w:val="22"/>
        </w:rPr>
        <w:t xml:space="preserve">IT služby v rámci realizace klíčových aktivit č. 3 a č. 6 projektu OP </w:t>
      </w:r>
      <w:proofErr w:type="gramStart"/>
      <w:r w:rsidRPr="00E63E0B">
        <w:rPr>
          <w:rFonts w:ascii="Verdana" w:eastAsia="Verdana" w:hAnsi="Verdana" w:cs="Verdana"/>
          <w:b/>
          <w:sz w:val="22"/>
          <w:szCs w:val="22"/>
        </w:rPr>
        <w:t>VVV</w:t>
      </w:r>
      <w:r w:rsidRPr="00E63E0B">
        <w:rPr>
          <w:rFonts w:ascii="Arial" w:eastAsia="Arial" w:hAnsi="Arial" w:cs="Arial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(dále</w:t>
      </w:r>
      <w:proofErr w:type="gramEnd"/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jen „IT služby“).</w:t>
      </w:r>
    </w:p>
    <w:p w14:paraId="0000002F" w14:textId="1357CD39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2.2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Rozsah díla, které j</w:t>
      </w:r>
      <w:r w:rsidRPr="00E63E0B">
        <w:rPr>
          <w:rFonts w:ascii="Verdana" w:eastAsia="Verdana" w:hAnsi="Verdana" w:cs="Verdana"/>
          <w:sz w:val="22"/>
          <w:szCs w:val="22"/>
        </w:rPr>
        <w:t>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předmětem této smlouvy, j</w:t>
      </w:r>
      <w:r w:rsidRPr="00E63E0B">
        <w:rPr>
          <w:rFonts w:ascii="Verdana" w:eastAsia="Verdana" w:hAnsi="Verdana" w:cs="Verdana"/>
          <w:sz w:val="22"/>
          <w:szCs w:val="22"/>
        </w:rPr>
        <w:t>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stanoven:</w:t>
      </w:r>
      <w:r w:rsidRPr="00E63E0B">
        <w:rPr>
          <w:rFonts w:ascii="Verdana" w:eastAsia="Verdana" w:hAnsi="Verdana" w:cs="Verdana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b/>
          <w:sz w:val="22"/>
          <w:szCs w:val="22"/>
        </w:rPr>
        <w:t>přílohou č. 1 - Bližší specifikace díla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t</w:t>
      </w:r>
      <w:r w:rsidRPr="00E63E0B">
        <w:rPr>
          <w:rFonts w:ascii="Verdana" w:eastAsia="Verdana" w:hAnsi="Verdana" w:cs="Verdana"/>
          <w:sz w:val="22"/>
          <w:szCs w:val="22"/>
        </w:rPr>
        <w:t>éto smlouvy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00000030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2.3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Případné práce nad rámec vymezený výše uvedeným ujednáním a případné vícepráce vyplývající z dodatečných požadavků objednatele, budou prováděny pouze na základě písemných a číslovaných dodatk</w:t>
      </w:r>
      <w:r w:rsidRPr="00E63E0B">
        <w:rPr>
          <w:rFonts w:ascii="Verdana" w:eastAsia="Verdana" w:hAnsi="Verdana" w:cs="Verdana"/>
          <w:sz w:val="22"/>
          <w:szCs w:val="22"/>
        </w:rPr>
        <w:t xml:space="preserve">ů této smlouvy. </w:t>
      </w:r>
    </w:p>
    <w:p w14:paraId="00000033" w14:textId="77777777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III. Cena za dílo</w:t>
      </w:r>
    </w:p>
    <w:p w14:paraId="00000035" w14:textId="77777777" w:rsidR="00AF5E8A" w:rsidRPr="00E63E0B" w:rsidRDefault="0060602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Cena za dílo byla sjednána dohodou smluvních stran ve výši:</w:t>
      </w:r>
    </w:p>
    <w:p w14:paraId="00000036" w14:textId="3B3D026F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Cena bez DPH 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za hodinu práce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>(neplátce DPH)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Kč</w:t>
      </w:r>
    </w:p>
    <w:p w14:paraId="00000037" w14:textId="09472BFC" w:rsidR="00AF5E8A" w:rsidRPr="00E63E0B" w:rsidRDefault="00AD7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Sazba 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>DPH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8C4779">
        <w:rPr>
          <w:rFonts w:ascii="Verdana" w:eastAsia="Verdana" w:hAnsi="Verdana" w:cs="Verdana"/>
          <w:color w:val="000000"/>
          <w:sz w:val="22"/>
          <w:szCs w:val="22"/>
        </w:rPr>
        <w:t xml:space="preserve">(neplátce </w:t>
      </w:r>
      <w:proofErr w:type="spellStart"/>
      <w:r w:rsidR="008C4779">
        <w:rPr>
          <w:rFonts w:ascii="Verdana" w:eastAsia="Verdana" w:hAnsi="Verdana" w:cs="Verdana"/>
          <w:color w:val="000000"/>
          <w:sz w:val="22"/>
          <w:szCs w:val="22"/>
        </w:rPr>
        <w:t>dph</w:t>
      </w:r>
      <w:proofErr w:type="spellEnd"/>
      <w:r w:rsidR="008C4779">
        <w:rPr>
          <w:rFonts w:ascii="Verdana" w:eastAsia="Verdana" w:hAnsi="Verdana" w:cs="Verdana"/>
          <w:color w:val="000000"/>
          <w:sz w:val="22"/>
          <w:szCs w:val="22"/>
        </w:rPr>
        <w:t xml:space="preserve">)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%</w:t>
      </w:r>
    </w:p>
    <w:p w14:paraId="00000038" w14:textId="7BCB049C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709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ab/>
        <w:t xml:space="preserve">Cena </w:t>
      </w:r>
      <w:r w:rsidR="00AD76A1"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za hodinu práce 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>včetně DPH</w:t>
      </w:r>
      <w:r w:rsidR="00AD76A1"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8C4779">
        <w:rPr>
          <w:rFonts w:ascii="Verdana" w:eastAsia="Verdana" w:hAnsi="Verdana" w:cs="Verdana"/>
          <w:bCs/>
          <w:color w:val="000000"/>
          <w:sz w:val="22"/>
          <w:szCs w:val="22"/>
        </w:rPr>
        <w:t xml:space="preserve">500 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>Kč</w:t>
      </w:r>
    </w:p>
    <w:p w14:paraId="0000003B" w14:textId="77777777" w:rsidR="00AF5E8A" w:rsidRPr="00E63E0B" w:rsidRDefault="0060602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Cena za dílo uvedená v odst.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3.1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zahrnuje veškeré práce, poplatky a náklady zhotovitele související s realizací předmětu této smlouvy v rozsahu </w:t>
      </w:r>
      <w:r w:rsidRPr="00E63E0B">
        <w:rPr>
          <w:rFonts w:ascii="Verdana" w:eastAsia="Verdana" w:hAnsi="Verdana" w:cs="Verdana"/>
          <w:sz w:val="22"/>
          <w:szCs w:val="22"/>
        </w:rPr>
        <w:t xml:space="preserve">stanoveném: </w:t>
      </w:r>
      <w:r w:rsidRPr="00E63E0B">
        <w:rPr>
          <w:rFonts w:ascii="Verdana" w:eastAsia="Verdana" w:hAnsi="Verdana" w:cs="Verdana"/>
          <w:b/>
          <w:sz w:val="22"/>
          <w:szCs w:val="22"/>
        </w:rPr>
        <w:t>přílohou č. 1 - Bližší specifikace díla</w:t>
      </w:r>
      <w:r w:rsidRPr="00E63E0B">
        <w:rPr>
          <w:rFonts w:ascii="Verdana" w:eastAsia="Verdana" w:hAnsi="Verdana" w:cs="Verdana"/>
          <w:sz w:val="22"/>
          <w:szCs w:val="22"/>
        </w:rPr>
        <w:t xml:space="preserve"> této smlouvy.</w:t>
      </w:r>
    </w:p>
    <w:p w14:paraId="052EDE68" w14:textId="77777777" w:rsidR="00AD76A1" w:rsidRPr="00E63E0B" w:rsidRDefault="00AD7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3E" w14:textId="6D5C3374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IV. Fakturace a platební podmínky</w:t>
      </w:r>
    </w:p>
    <w:p w14:paraId="00000040" w14:textId="51B0C1B3" w:rsidR="00AF5E8A" w:rsidRPr="00E63E0B" w:rsidRDefault="00606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Objednatel se zavazuje uhradit cenu za dílo stanovenou v čl. III, na základě měsíčních faktur 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vystavených na základě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odsouhlaseného soupisu 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skutečně a bezvadně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provedených prací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a jejich hodinové dotace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00000042" w14:textId="7D6E5D10" w:rsidR="00AF5E8A" w:rsidRPr="00E63E0B" w:rsidRDefault="00AD76A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F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>aktur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y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jsou splatné převodním příkazem na účet zhotovitele do 14 dnů po jejich doručení objednateli. Za den splnění povinnosti zaplatit zálohových</w:t>
      </w:r>
      <w:r w:rsidR="0060602D" w:rsidRPr="00E63E0B">
        <w:rPr>
          <w:rFonts w:ascii="Verdana" w:eastAsia="Verdana" w:hAnsi="Verdana" w:cs="Verdana"/>
          <w:sz w:val="22"/>
          <w:szCs w:val="22"/>
        </w:rPr>
        <w:t xml:space="preserve"> 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>fakturu a závěrečn</w:t>
      </w:r>
      <w:r w:rsidR="0060602D" w:rsidRPr="00E63E0B">
        <w:rPr>
          <w:rFonts w:ascii="Verdana" w:eastAsia="Verdana" w:hAnsi="Verdana" w:cs="Verdana"/>
          <w:sz w:val="22"/>
          <w:szCs w:val="22"/>
        </w:rPr>
        <w:t>é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faktur</w:t>
      </w:r>
      <w:r w:rsidR="0060602D" w:rsidRPr="00E63E0B">
        <w:rPr>
          <w:rFonts w:ascii="Verdana" w:eastAsia="Verdana" w:hAnsi="Verdana" w:cs="Verdana"/>
          <w:sz w:val="22"/>
          <w:szCs w:val="22"/>
        </w:rPr>
        <w:t>y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je považován den prokazatelného odepsání této částky z účtu objednatele. V případě prodlení na straně objednatele má právo zhotovitel na úrok z prodlení ve výši 0,05% z dlužné částky za každý započatý den prodlení.</w:t>
      </w:r>
    </w:p>
    <w:p w14:paraId="00000044" w14:textId="07B4349E" w:rsidR="00AF5E8A" w:rsidRPr="00E63E0B" w:rsidRDefault="00AD76A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F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>aktury musí obsahovat zákonem stanovené náležitosti účetního, resp. daňového dokladu. Objednatel je oprávněn vrátit zhotoviteli faktur</w:t>
      </w:r>
      <w:r w:rsidRPr="00E63E0B">
        <w:rPr>
          <w:rFonts w:ascii="Verdana" w:eastAsia="Verdana" w:hAnsi="Verdana" w:cs="Verdana"/>
          <w:sz w:val="22"/>
          <w:szCs w:val="22"/>
        </w:rPr>
        <w:t>u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>, která neobsahuje předepsané náležitosti nebo má jiné závady v obsahu. Zhotovitel je povinen podle povahy nesprávn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ou</w:t>
      </w:r>
      <w:r w:rsidR="0060602D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fakturu opravit nebo nově vyhotovit.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V takovém případě běží lhůta splatnosti znovu od doručení opravené nebo nově vystavené faktury.</w:t>
      </w:r>
    </w:p>
    <w:p w14:paraId="00000045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47" w14:textId="45846D45" w:rsidR="00AF5E8A" w:rsidRPr="00E63E0B" w:rsidRDefault="0060602D" w:rsidP="00E63E0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V. Čas plnění</w:t>
      </w:r>
    </w:p>
    <w:p w14:paraId="00000048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5.1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Zhotovitel provede dílo ve lhůtě:</w:t>
      </w:r>
    </w:p>
    <w:p w14:paraId="0000004A" w14:textId="395F5E38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3686"/>
          <w:tab w:val="left" w:pos="4111"/>
        </w:tabs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ab/>
        <w:t>a)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ab/>
        <w:t xml:space="preserve">Zahájení díla: </w:t>
      </w:r>
      <w:r w:rsidR="00AD76A1" w:rsidRPr="00E63E0B">
        <w:rPr>
          <w:rFonts w:ascii="Verdana" w:eastAsia="Verdana" w:hAnsi="Verdana" w:cs="Verdana"/>
          <w:bCs/>
          <w:sz w:val="22"/>
          <w:szCs w:val="22"/>
        </w:rPr>
        <w:t>dnem podpisu této smlouvy objednatelem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ab/>
      </w:r>
    </w:p>
    <w:p w14:paraId="0000004C" w14:textId="13657035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3686"/>
          <w:tab w:val="left" w:pos="4111"/>
        </w:tabs>
        <w:rPr>
          <w:rFonts w:ascii="Verdana" w:eastAsia="Verdana" w:hAnsi="Verdana" w:cs="Verdana"/>
          <w:bCs/>
          <w:color w:val="000000"/>
          <w:sz w:val="22"/>
          <w:szCs w:val="22"/>
          <w:highlight w:val="yellow"/>
        </w:rPr>
      </w:pP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ab/>
      </w:r>
      <w:proofErr w:type="gramStart"/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b)  </w:t>
      </w:r>
      <w:r w:rsidR="00AD76A1" w:rsidRPr="00E63E0B">
        <w:rPr>
          <w:rFonts w:ascii="Verdana" w:eastAsia="Verdana" w:hAnsi="Verdana" w:cs="Verdana"/>
          <w:bCs/>
          <w:color w:val="000000"/>
          <w:sz w:val="22"/>
          <w:szCs w:val="22"/>
        </w:rPr>
        <w:t>Finální</w:t>
      </w:r>
      <w:proofErr w:type="gramEnd"/>
      <w:r w:rsidR="00AD76A1"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předání 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díla: </w:t>
      </w:r>
      <w:r w:rsidRPr="00E63E0B">
        <w:rPr>
          <w:rFonts w:ascii="Verdana" w:eastAsia="Verdana" w:hAnsi="Verdana" w:cs="Verdana"/>
          <w:bCs/>
          <w:sz w:val="22"/>
          <w:szCs w:val="22"/>
        </w:rPr>
        <w:t>31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 </w:t>
      </w:r>
      <w:r w:rsidRPr="00E63E0B">
        <w:rPr>
          <w:rFonts w:ascii="Verdana" w:eastAsia="Verdana" w:hAnsi="Verdana" w:cs="Verdana"/>
          <w:bCs/>
          <w:sz w:val="22"/>
          <w:szCs w:val="22"/>
        </w:rPr>
        <w:t>12</w:t>
      </w:r>
      <w:r w:rsidRPr="00E63E0B">
        <w:rPr>
          <w:rFonts w:ascii="Verdana" w:eastAsia="Verdana" w:hAnsi="Verdana" w:cs="Verdana"/>
          <w:bCs/>
          <w:color w:val="000000"/>
          <w:sz w:val="22"/>
          <w:szCs w:val="22"/>
        </w:rPr>
        <w:t>. 20</w:t>
      </w:r>
      <w:r w:rsidRPr="00E63E0B">
        <w:rPr>
          <w:rFonts w:ascii="Verdana" w:eastAsia="Verdana" w:hAnsi="Verdana" w:cs="Verdana"/>
          <w:bCs/>
          <w:sz w:val="22"/>
          <w:szCs w:val="22"/>
        </w:rPr>
        <w:t>20</w:t>
      </w:r>
    </w:p>
    <w:p w14:paraId="00000053" w14:textId="2AAA838B" w:rsidR="00AF5E8A" w:rsidRPr="00E63E0B" w:rsidRDefault="0060602D" w:rsidP="00AD7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3686"/>
          <w:tab w:val="left" w:pos="4111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5.</w:t>
      </w:r>
      <w:r w:rsidR="00E63E0B">
        <w:rPr>
          <w:rFonts w:ascii="Verdana" w:eastAsia="Verdana" w:hAnsi="Verdana" w:cs="Verdana"/>
          <w:b/>
          <w:color w:val="000000"/>
          <w:sz w:val="22"/>
          <w:szCs w:val="22"/>
        </w:rPr>
        <w:t>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Dodržení času plnění zhotovitelem je závislé na řádné a včasné součinnosti objednatele. Po dobu prodlení objednatele s poskytnutím součinnosti není zhotovitel v prodlení s plněním závazku.</w:t>
      </w:r>
    </w:p>
    <w:p w14:paraId="00000054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3686"/>
          <w:tab w:val="left" w:pos="4111"/>
        </w:tabs>
        <w:ind w:left="709" w:hanging="709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00000055" w14:textId="77777777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VI. Odpovědnost za vady</w:t>
      </w:r>
    </w:p>
    <w:p w14:paraId="00000057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6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Zhotovitel odpovídá za to, že předmět díla bude mít vlastnosti vymezené touto smlouvou, a bude způsobilý k užívání.</w:t>
      </w:r>
    </w:p>
    <w:p w14:paraId="00000059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6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Reklamace vad díla bude objednatelem uplatněna písemnou formou, a to bezodkladně po jejich zjištění.</w:t>
      </w:r>
    </w:p>
    <w:p w14:paraId="0000005B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6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.3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Zhotovitel neodpovídá za vady, které byly způsobeny použitím hardwarů či </w:t>
      </w:r>
      <w:r w:rsidRPr="00E63E0B">
        <w:rPr>
          <w:rFonts w:ascii="Verdana" w:eastAsia="Verdana" w:hAnsi="Verdana" w:cs="Verdana"/>
          <w:sz w:val="22"/>
          <w:szCs w:val="22"/>
        </w:rPr>
        <w:t>softwar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ů převzatých od objednatele a zhotovitel ani při vynaložení odborné péče nemohl zjistit jejich nevhodnost, případně na tuto nevhodnost objednatele upozornil, ale ten na použití zmíněných </w:t>
      </w:r>
      <w:r w:rsidRPr="00E63E0B">
        <w:rPr>
          <w:rFonts w:ascii="Verdana" w:eastAsia="Verdana" w:hAnsi="Verdana" w:cs="Verdana"/>
          <w:sz w:val="22"/>
          <w:szCs w:val="22"/>
        </w:rPr>
        <w:t xml:space="preserve">hardwarů či softwarů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přesto trval.</w:t>
      </w:r>
    </w:p>
    <w:p w14:paraId="0000005D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6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.4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Záruční doba je stanovena na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24 měsíců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. Počíná běžet dnem převzetí řádně provedeného díla.</w:t>
      </w:r>
    </w:p>
    <w:p w14:paraId="00000061" w14:textId="22572A42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6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.5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Zhotovitel neodpovídá za vady, pokud není dokončené dílo užíváno v souladu s jeho účelem a také pokud není prokazatelně zajištěna jeho řádná údržba či servis.</w:t>
      </w:r>
    </w:p>
    <w:p w14:paraId="00000063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64" w14:textId="77777777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VII. Sankce a odškodnění</w:t>
      </w:r>
    </w:p>
    <w:p w14:paraId="00000066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7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V případě, že zhotovitel nesplní </w:t>
      </w:r>
      <w:proofErr w:type="gramStart"/>
      <w:r w:rsidRPr="00E63E0B">
        <w:rPr>
          <w:rFonts w:ascii="Verdana" w:eastAsia="Verdana" w:hAnsi="Verdana" w:cs="Verdana"/>
          <w:color w:val="000000"/>
          <w:sz w:val="22"/>
          <w:szCs w:val="22"/>
        </w:rPr>
        <w:t>včas a  řádně</w:t>
      </w:r>
      <w:proofErr w:type="gramEnd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svůj  závazek  a  nepředá  dílo  ve lhůtách  stanovených  v  čl.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V.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této  smlouvy, je povinen zaplatit  za  prodlení s 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každým nesplněným termínem smluvní pokutu ve výši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0,05%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z ceny díla za každý kalendářní den prodlení, nejvýše však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10%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z ceny díla. Úhradou této smluvní pokuty není dotčené právo na náhradu škody.</w:t>
      </w:r>
    </w:p>
    <w:p w14:paraId="00000068" w14:textId="0227B7B6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7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Pro případ prodlení zhotovitele s odstraněním vad díla se sjednává smluvní pokuta ve výši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1000,-</w:t>
      </w:r>
      <w:r w:rsid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Kč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za každý započatý den prodlení.</w:t>
      </w:r>
    </w:p>
    <w:p w14:paraId="0000006A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7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.3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Zaplacením smluvních pokut se zhotovitel nezbavuje svých povinností k řádnému dokončení díla.</w:t>
      </w:r>
    </w:p>
    <w:p w14:paraId="0000006C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7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.4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V případě prodlení nebo nedodržení závazků z této smlouvy z důvodů zapříčiněných zhotovitelem bude stanoven náhradní termín plnění vzájemnou dohodou, uzavřenou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do </w:t>
      </w:r>
      <w:proofErr w:type="gramStart"/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10ti</w:t>
      </w:r>
      <w:proofErr w:type="gramEnd"/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 dnů.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V případě, že zhotovitel nezajistí nápravu ani v dohodnutém náhradním termínu, je objednatel oprávněn odstoupit s okamžitou platností od této smlouvy.  Po odstoupení od smlouvy má objednatel právo zadat dokončení díla jinému subjektu nebo jeho část dokončit sám. Právo na náhradu škody tím není dotčeno.</w:t>
      </w:r>
    </w:p>
    <w:p w14:paraId="00000070" w14:textId="2DCAD222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7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.5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Smluvní pokuty sjednané touto smlouvou hradí povinná strana nezávisle na tom, zda a v jaké výši vznikne druhé straně v této souvislosti škoda, kterou lze vymáhat samostatně.</w:t>
      </w:r>
    </w:p>
    <w:p w14:paraId="00000072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73" w14:textId="77777777" w:rsidR="00AF5E8A" w:rsidRPr="00E63E0B" w:rsidRDefault="006060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02"/>
          <w:tab w:val="left" w:pos="453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VIII.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Další ujednání</w:t>
      </w:r>
    </w:p>
    <w:p w14:paraId="00000075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Smluvní strany se zavazují, že přistoupí k dodatku této smlouvy v případech, kdy se po uzavření smlouvy změní výchozí podklady a podmínky, které byly rozhodující pro její uzavření.</w:t>
      </w:r>
    </w:p>
    <w:p w14:paraId="00000079" w14:textId="0667D956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AD76A1" w:rsidRPr="00E63E0B">
        <w:rPr>
          <w:rFonts w:ascii="Verdana" w:eastAsia="Verdana" w:hAnsi="Verdana" w:cs="Verdana"/>
          <w:b/>
          <w:color w:val="000000"/>
          <w:sz w:val="22"/>
          <w:szCs w:val="22"/>
        </w:rPr>
        <w:t>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Zhotovitel bude při plnění předmětu této smlouvy postupovat s odbornou péčí. Zavazuje se dodržovat obecně závazné předpisy, technické normy a podmínky této smlouvy. Zhotovitel se bude řídit výchozími podklady objednatele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a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pokyny objednatele.</w:t>
      </w:r>
    </w:p>
    <w:p w14:paraId="0000007B" w14:textId="182791BF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AD76A1" w:rsidRPr="00E63E0B">
        <w:rPr>
          <w:rFonts w:ascii="Verdana" w:eastAsia="Verdana" w:hAnsi="Verdana" w:cs="Verdana"/>
          <w:b/>
          <w:color w:val="000000"/>
          <w:sz w:val="22"/>
          <w:szCs w:val="22"/>
        </w:rPr>
        <w:t>3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V případě, že dojde k přerušení prací nebo odstoupení od smlouvy ze strany objednatele, aniž došlo k podstatnému porušení smluvních povinností zhotovitelem, je zhotovitel oprávněn účtovat objednateli práce rozpracované ke dni přerušení, resp. odstoupení od smlouvy, a to v částce, která bude vypočtena v závislosti na stavu rozpracovanosti příslušné etapy provádění díla, včetně neodvolatelných dodávek prací a škod, způsobených zhotoviteli. Tato částka je splatná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do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gramStart"/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10ti</w:t>
      </w:r>
      <w:proofErr w:type="gramEnd"/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 dnů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ode  dne  doručení  vyúčtování.</w:t>
      </w:r>
    </w:p>
    <w:p w14:paraId="0000007D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09" w:hanging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.5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Za podstatné porušení smluvních povinností, pro které může smluvní strana odstoupit od smlouvy, se považuje:</w:t>
      </w:r>
    </w:p>
    <w:p w14:paraId="0000007F" w14:textId="77777777" w:rsidR="00AF5E8A" w:rsidRPr="00E63E0B" w:rsidRDefault="006060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1560"/>
          <w:tab w:val="left" w:pos="3686"/>
          <w:tab w:val="left" w:pos="4111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kvalita prací neodpovídá dohodnutým požadavkům a zhotovitel nepřistupuje po písemném vyzvání seriózně k její nápravě;</w:t>
      </w:r>
    </w:p>
    <w:p w14:paraId="00000081" w14:textId="590973E2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b)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viz bod </w:t>
      </w:r>
      <w:r w:rsidRPr="00E63E0B">
        <w:rPr>
          <w:rFonts w:ascii="Verdana" w:eastAsia="Verdana" w:hAnsi="Verdana" w:cs="Verdana"/>
          <w:sz w:val="22"/>
          <w:szCs w:val="22"/>
        </w:rPr>
        <w:t>7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.4 této smlouvy o dílo;</w:t>
      </w:r>
    </w:p>
    <w:p w14:paraId="00000083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1276" w:hanging="127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c)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prodlení se zaplacením díla nebo se zaplacením sjednané zálohy, pokud prodlení přesáhne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14 dnů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14:paraId="00000085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09" w:hanging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.6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Případné rozpory budou řešeny statutárními orgány obou smluvních stran nebo jimi pověřenými osobami.</w:t>
      </w:r>
    </w:p>
    <w:p w14:paraId="00000087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.7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Závaznou formou vzájemné komunikace smluvních stran je:</w:t>
      </w:r>
    </w:p>
    <w:p w14:paraId="00000089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a)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doporučený dopis;</w:t>
      </w:r>
    </w:p>
    <w:p w14:paraId="0000008A" w14:textId="5AAF956B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b)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e-mail potvrzený následným dopisem;</w:t>
      </w:r>
    </w:p>
    <w:p w14:paraId="0000008B" w14:textId="77777777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c)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zápis z jednání, písemně ověřený pověřenými zástupci obou smluvních stran.</w:t>
      </w:r>
    </w:p>
    <w:p w14:paraId="0000008D" w14:textId="00D7FB24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8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.8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Obě strany jsou zproštěny v přiměřeném rozsahu smluvních závazků, pokud plnění brání „vyšší moc“.</w:t>
      </w:r>
    </w:p>
    <w:p w14:paraId="59A077A8" w14:textId="5BA48436" w:rsidR="00AD76A1" w:rsidRPr="00E63E0B" w:rsidRDefault="00AD7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 w:rsidRPr="00E63E0B">
        <w:rPr>
          <w:rFonts w:ascii="Verdana" w:eastAsia="Verdana" w:hAnsi="Verdana" w:cs="Verdana"/>
          <w:b/>
          <w:bCs/>
          <w:color w:val="000000"/>
          <w:sz w:val="22"/>
          <w:szCs w:val="22"/>
        </w:rPr>
        <w:lastRenderedPageBreak/>
        <w:t>8.9</w:t>
      </w:r>
      <w:proofErr w:type="gramEnd"/>
      <w:r w:rsidRPr="00E63E0B">
        <w:rPr>
          <w:rFonts w:ascii="Verdana" w:eastAsia="Verdana" w:hAnsi="Verdana" w:cs="Verdana"/>
          <w:b/>
          <w:bCs/>
          <w:color w:val="000000"/>
          <w:sz w:val="22"/>
          <w:szCs w:val="22"/>
        </w:rPr>
        <w:t>.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Zhotovitel se zavazuje, že neposkytne třetím stranám informace, které získal v rámci plnění předmětu této smlouvy. V případě prokázaného porušení tohoto závazku uhradí objednateli prokazatelně vzniklou škodu a dále smluvní pokutu 10.000 Kč za každé jednotlivé porušení.</w:t>
      </w:r>
    </w:p>
    <w:p w14:paraId="3FAA3C4C" w14:textId="5170E588" w:rsidR="00AD76A1" w:rsidRPr="00E63E0B" w:rsidRDefault="00AD76A1">
      <w:pPr>
        <w:rPr>
          <w:rFonts w:ascii="Verdana" w:eastAsia="Verdana" w:hAnsi="Verdana" w:cs="Verdana"/>
          <w:b/>
          <w:sz w:val="22"/>
          <w:szCs w:val="22"/>
        </w:rPr>
      </w:pPr>
    </w:p>
    <w:p w14:paraId="7387014A" w14:textId="61744B95" w:rsidR="00E63E0B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I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X. Závěrečná ustanovení</w:t>
      </w:r>
    </w:p>
    <w:p w14:paraId="00000093" w14:textId="4D6C69B7" w:rsidR="00AF5E8A" w:rsidRPr="00E63E0B" w:rsidRDefault="0060602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Tato smlouva nabývá platnosti dnem jejího podpisu oběma smluvními stranami a účinnosti dnem uveřejnění v registru smluv dle z. </w:t>
      </w:r>
      <w:proofErr w:type="gramStart"/>
      <w:r w:rsidRPr="00E63E0B">
        <w:rPr>
          <w:rFonts w:ascii="Verdana" w:eastAsia="Verdana" w:hAnsi="Verdana" w:cs="Verdana"/>
          <w:color w:val="000000"/>
          <w:sz w:val="22"/>
          <w:szCs w:val="22"/>
        </w:rPr>
        <w:t>č.</w:t>
      </w:r>
      <w:proofErr w:type="gramEnd"/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340/2015 Sb., ve znění pozdějších předpisů. Smluvní strany tuto skutečnost berou na vědomí, a s tímto uveřejněním souhlasí. Uveřejnění smlouvy zajistí 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objednatel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neprodleně po uzavření smlouvy. Smluvní strany současně potvrzují, že smlouva </w:t>
      </w:r>
      <w:r w:rsidR="00AD76A1"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o dílo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neobsahuje obchodní tajemství žádné z nich a že nevyloučily z uveřejnění žádnou část smlouvy.</w:t>
      </w:r>
    </w:p>
    <w:p w14:paraId="51E4CA8E" w14:textId="77777777" w:rsidR="00E63E0B" w:rsidRPr="00E63E0B" w:rsidRDefault="00E63E0B" w:rsidP="00E63E0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 xml:space="preserve">9.2. </w:t>
      </w:r>
      <w:r w:rsidR="0060602D" w:rsidRPr="00E63E0B">
        <w:rPr>
          <w:rFonts w:ascii="Verdana" w:eastAsia="Verdana" w:hAnsi="Verdana" w:cs="Verdana"/>
          <w:bCs/>
          <w:sz w:val="22"/>
          <w:szCs w:val="22"/>
        </w:rPr>
        <w:t>Otázky touto smlouvou výslovně neupravené se řídí platnými právními předpisy České republiky, zejména pak příslušnými ustanoveními zákona č. 89/2012 Sb., občanského zákoníku, ve znění pozdějších předpisů, a ostatními souvisejícími právními předpisy.</w:t>
      </w:r>
    </w:p>
    <w:p w14:paraId="7939A0E3" w14:textId="77777777" w:rsidR="00E63E0B" w:rsidRPr="00E63E0B" w:rsidRDefault="00E63E0B" w:rsidP="00E63E0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 xml:space="preserve">9.3. </w:t>
      </w:r>
      <w:r w:rsidRPr="00E63E0B">
        <w:rPr>
          <w:rFonts w:ascii="Verdana" w:eastAsia="Verdana" w:hAnsi="Verdana" w:cs="Verdana"/>
          <w:bCs/>
          <w:sz w:val="22"/>
          <w:szCs w:val="22"/>
        </w:rPr>
        <w:t>Veřejná zakázka je zadávaná v rámci projektu „Zajištění kvality studia na AMU a posílení reflexe nejnovějších trendů v umělecké praxi“, registrační číslo projektu CZ.02.2.69/0.0/0.0/16_015/0002404. Projekt je realizován v rámci programu „Operační program Výzkum, vývoj a vzdělávání“ (dále "OP VVV"), číslo výzvy 02_16_015 s názvem „ESF výzva pro vysoké školy“.</w:t>
      </w:r>
    </w:p>
    <w:p w14:paraId="00DEAACC" w14:textId="20DEC1A8" w:rsidR="00E63E0B" w:rsidRPr="00E63E0B" w:rsidRDefault="00E63E0B" w:rsidP="00E63E0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 xml:space="preserve">9.4. </w:t>
      </w:r>
      <w:r w:rsidRPr="00E63E0B">
        <w:rPr>
          <w:rFonts w:ascii="Verdana" w:eastAsia="Verdana" w:hAnsi="Verdana" w:cs="Verdana"/>
          <w:bCs/>
          <w:sz w:val="22"/>
          <w:szCs w:val="22"/>
        </w:rPr>
        <w:t>Zhotovitel bere na vědomí, že je ve smyslu § 2 písm. e) zákona č. 320/2001 Sb., o finanční kontrole, v platném znění, osobou povinnou spolupůsobit při finanční kontrole a že je povinen plnit další povinnosti v souvislosti s výkonem kontroly dle zákona č. 255/2012 Sb., o kontrole, ve znění pozdějších předpisů. V tomto smyslu se zhotovitel zavazuje poskytnout, v rámci kontroly dle předchozí věty, potřebnou součinnost v rozsahu daném uvedeným zákonem a poskytnout přístup ke všem dokumentům souvisejícím s plněním této smlouvy, včetně dokumentů podléhajících ochraně podle zvláštních právních předpisů. K této povinnosti je zhotovitel povinen zavázat rovněž své poddodavatele v případě, že se budou podílet na plnění této smlouvy. Zhotovitel je v takovém případě povinen zajistit a financovat veškerá případná poddodavatelská plnění nutná k řádnému splnění jeho povinností dle této smlouvy a nese za ně odpovědnost v plném rozsahu. Zhotovitel je rovněž povinen poskytnout všem orgánům oprávněným k provádění kontroly/auditu (poskytovatel dotace, příslušný Řídicí orgán operačního programu, Ministerstvo financí, orgány finanční správy, Nejvyšší kontrolní úřad, Evropská komise a Evropský účetní dvůr, případně další orgány oprávněné k výkonu kontroly) veškeré informace a doklady týkající se či související s realizací projektu. </w:t>
      </w:r>
    </w:p>
    <w:p w14:paraId="794AFB25" w14:textId="124B08B7" w:rsidR="00E63E0B" w:rsidRPr="00E63E0B" w:rsidRDefault="00E63E0B" w:rsidP="00E63E0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9.5.</w:t>
      </w:r>
      <w:r w:rsidRPr="00E63E0B">
        <w:rPr>
          <w:rFonts w:ascii="Verdana" w:eastAsia="Verdana" w:hAnsi="Verdana" w:cs="Verdana"/>
          <w:bCs/>
          <w:sz w:val="22"/>
          <w:szCs w:val="22"/>
        </w:rPr>
        <w:t xml:space="preserve"> Zhotovitel je povinen archivovat originální vyhotovení této smlouvy včetně jejích dodatků, a originály dalších dokladů vztahujících se k projektu ve lhůtě min. do 31. 12. 2033, po kterou musí být originální dokumenty k dispozici kontrolním orgánům, pokud legislativa nestanovuje pro některé typy dokumentů dobu delší (např. zákon č. 499/2004 Sb., o archivnictví a spisové službě a o změně některých zákonů, ve znění pozdějších předpisů). Lhůta byla nastavena s ohledem na čl. 140 obecného nařízení, které stanovuje, že doba, po kterou musí být originální dokumenty k dispozici Komisi a Evropskému účetnímu dvoru v souladu s článkem 140 Obecného nařízení, jsou dva roky od předložení účetní </w:t>
      </w:r>
      <w:r w:rsidRPr="00E63E0B">
        <w:rPr>
          <w:rFonts w:ascii="Verdana" w:eastAsia="Verdana" w:hAnsi="Verdana" w:cs="Verdana"/>
          <w:bCs/>
          <w:sz w:val="22"/>
          <w:szCs w:val="22"/>
        </w:rPr>
        <w:lastRenderedPageBreak/>
        <w:t>závěrky OP VVV, v níž jsou zahrnuty konečné výdaje ukončené činnosti a s ohledem na ustanovení § 44a odst. 11 rozpočtových pravidel (zákon č.218/2000 Sb., ve znění pozdějších předpisů). Po tuto dobu je zhotovitel povinen umožnit osobám oprávněným k výkonu kontroly projektů provést kontrolu dokladů souvisejících s plněním této smlouvy, zejména poskytovat požadované informace a dokumentaci zaměstnancům nebo zmocněncům pověřených orgánů kontroly provádění projektu v rámci OP VVV, a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</w:t>
      </w:r>
    </w:p>
    <w:p w14:paraId="00000095" w14:textId="21991420" w:rsidR="00AF5E8A" w:rsidRPr="00E63E0B" w:rsidRDefault="00E63E0B" w:rsidP="00E63E0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9.6.</w:t>
      </w:r>
      <w:r w:rsidRPr="00E63E0B">
        <w:rPr>
          <w:rFonts w:ascii="Verdana" w:eastAsia="Verdana" w:hAnsi="Verdana" w:cs="Verdana"/>
          <w:bCs/>
          <w:sz w:val="22"/>
          <w:szCs w:val="22"/>
        </w:rPr>
        <w:t>  Uchovávání dokumentů a dokladů spisů spojených s OP VVV se řídí zákonem o archivnictví a spisové službě (zákon č. 499/2004 Sb., ve znění pozdějších předpisů), dále ustanoveními Obecného nařízení, zejména čl. 140, Nařízením Komise v přenesené pravomoci (EU) č. 480/2014, stanovující podrobné minimální požadavky na auditní stopu, pokud jde o účetní záznamy, které mají být uchovány, a o podklady, které mají být uchovávány na úrovni certifikačního orgánu, řídicího orgánu, zprostředkujících subjektů a příjemců podpory a Prováděcím nařízením Komise (EU) č. 821/2014 ze dne 28. července 2014, kterým se stanoví pravidla pro uplatňování nařízení (EU) č. 1303/2013 Evropského parlamentu a Rady, pokud jde o podrobná ujednání pro převod a správu příspěvků z programu, podávání zpráv o finančních nástrojích, technické vlastnosti informačních a komunikačních opatření k operacím a systém pro zaznamenávání a uchovávání údajů.</w:t>
      </w:r>
    </w:p>
    <w:p w14:paraId="00000097" w14:textId="08A5C86D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E63E0B" w:rsidRPr="00E63E0B">
        <w:rPr>
          <w:rFonts w:ascii="Verdana" w:eastAsia="Verdana" w:hAnsi="Verdana" w:cs="Verdana"/>
          <w:b/>
          <w:color w:val="000000"/>
          <w:sz w:val="22"/>
          <w:szCs w:val="22"/>
        </w:rPr>
        <w:t>7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Smlouvu je možno měnit a doplňovat pouze písemnými dodatky, podepsanými </w:t>
      </w:r>
      <w:r w:rsidRPr="00E63E0B">
        <w:rPr>
          <w:rFonts w:ascii="Verdana" w:eastAsia="Verdana" w:hAnsi="Verdana" w:cs="Verdana"/>
          <w:sz w:val="22"/>
          <w:szCs w:val="22"/>
        </w:rPr>
        <w:t>zástupci obou smluvních stran.</w:t>
      </w:r>
    </w:p>
    <w:p w14:paraId="0000009A" w14:textId="5B06A4EF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E63E0B" w:rsidRPr="00E63E0B">
        <w:rPr>
          <w:rFonts w:ascii="Verdana" w:eastAsia="Verdana" w:hAnsi="Verdana" w:cs="Verdana"/>
          <w:b/>
          <w:color w:val="000000"/>
          <w:sz w:val="22"/>
          <w:szCs w:val="22"/>
        </w:rPr>
        <w:t>8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Práva a povinnosti z této smlouvy vyplývající, přecházejí na právní nástupce obou smluvních stran.</w:t>
      </w:r>
    </w:p>
    <w:p w14:paraId="0000009C" w14:textId="28F24C87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E63E0B" w:rsidRPr="00E63E0B">
        <w:rPr>
          <w:rFonts w:ascii="Verdana" w:eastAsia="Verdana" w:hAnsi="Verdana" w:cs="Verdana"/>
          <w:b/>
          <w:color w:val="000000"/>
          <w:sz w:val="22"/>
          <w:szCs w:val="22"/>
        </w:rPr>
        <w:t>9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Tato smlouva je vyhotovena ve 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2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vyhotoveních. Každá strana obdrží po 1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vyhotovení této smlouvy.</w:t>
      </w:r>
    </w:p>
    <w:p w14:paraId="0000009E" w14:textId="726E9980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E63E0B" w:rsidRPr="00E63E0B">
        <w:rPr>
          <w:rFonts w:ascii="Verdana" w:eastAsia="Verdana" w:hAnsi="Verdana" w:cs="Verdana"/>
          <w:b/>
          <w:color w:val="000000"/>
          <w:sz w:val="22"/>
          <w:szCs w:val="22"/>
        </w:rPr>
        <w:t>10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Přílohou této smlouvy je </w:t>
      </w:r>
      <w:r w:rsidRPr="00E63E0B">
        <w:rPr>
          <w:rFonts w:ascii="Verdana" w:eastAsia="Verdana" w:hAnsi="Verdana" w:cs="Verdana"/>
          <w:b/>
          <w:sz w:val="22"/>
          <w:szCs w:val="22"/>
        </w:rPr>
        <w:t xml:space="preserve">přílohou č. 1 - Bližší specifikace díla. 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>Autentičnost této přílohy stvrzují smluvní strany svými podpisy.</w:t>
      </w:r>
    </w:p>
    <w:p w14:paraId="000000A1" w14:textId="64213A95" w:rsidR="00AF5E8A" w:rsidRPr="00E63E0B" w:rsidRDefault="0060602D" w:rsidP="00E63E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b/>
          <w:sz w:val="22"/>
          <w:szCs w:val="22"/>
        </w:rPr>
        <w:t>9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  <w:r w:rsidR="00E63E0B" w:rsidRPr="00E63E0B">
        <w:rPr>
          <w:rFonts w:ascii="Verdana" w:eastAsia="Verdana" w:hAnsi="Verdana" w:cs="Verdana"/>
          <w:b/>
          <w:color w:val="000000"/>
          <w:sz w:val="22"/>
          <w:szCs w:val="22"/>
        </w:rPr>
        <w:t>11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Strany prohlašují, že si smlouvu řádně pročetly, její obsah je jim jasný a nežádají dalších upřesnění.  Strany souhlasí s obsahem smlouvy a prohlašují, že nebyla ujednána v tísni ani za nápadně nevýhodných podmínek.</w:t>
      </w:r>
      <w:r w:rsidRPr="00E63E0B">
        <w:rPr>
          <w:rFonts w:ascii="Verdana" w:eastAsia="Verdana" w:hAnsi="Verdana" w:cs="Verdana"/>
          <w:b/>
          <w:color w:val="000000"/>
          <w:sz w:val="22"/>
          <w:szCs w:val="22"/>
        </w:rPr>
        <w:tab/>
      </w:r>
    </w:p>
    <w:p w14:paraId="000000A2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A3" w14:textId="78BB72DD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V Praze dne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 xml:space="preserve">V Praze dne </w:t>
      </w:r>
      <w:proofErr w:type="gramStart"/>
      <w:r w:rsidR="008C4779">
        <w:rPr>
          <w:rFonts w:ascii="Verdana" w:eastAsia="Verdana" w:hAnsi="Verdana" w:cs="Verdana"/>
          <w:color w:val="000000"/>
          <w:sz w:val="22"/>
          <w:szCs w:val="22"/>
        </w:rPr>
        <w:t>19.02.2020</w:t>
      </w:r>
      <w:proofErr w:type="gramEnd"/>
    </w:p>
    <w:p w14:paraId="000000A4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A8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A9" w14:textId="77777777" w:rsidR="00AF5E8A" w:rsidRPr="00E63E0B" w:rsidRDefault="00AF5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AA" w14:textId="37376F08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-----------------------------------------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-----------------------------------</w:t>
      </w:r>
    </w:p>
    <w:p w14:paraId="000000AB" w14:textId="06229C6B" w:rsidR="00AF5E8A" w:rsidRPr="00E63E0B" w:rsidRDefault="0060602D">
      <w:pPr>
        <w:rPr>
          <w:rFonts w:ascii="Verdana" w:eastAsia="Verdana" w:hAnsi="Verdana" w:cs="Verdana"/>
          <w:sz w:val="22"/>
          <w:szCs w:val="22"/>
        </w:rPr>
      </w:pPr>
      <w:r w:rsidRPr="00E63E0B">
        <w:rPr>
          <w:rFonts w:ascii="Verdana" w:eastAsia="Verdana" w:hAnsi="Verdana" w:cs="Verdana"/>
          <w:sz w:val="22"/>
          <w:szCs w:val="22"/>
        </w:rPr>
        <w:t>Jindřich Kol</w:t>
      </w:r>
      <w:r w:rsidR="00E63E0B">
        <w:rPr>
          <w:rFonts w:ascii="Verdana" w:eastAsia="Verdana" w:hAnsi="Verdana" w:cs="Verdana"/>
          <w:sz w:val="22"/>
          <w:szCs w:val="22"/>
        </w:rPr>
        <w:t>ek</w:t>
      </w:r>
      <w:r w:rsidRPr="00E63E0B">
        <w:rPr>
          <w:rFonts w:ascii="Verdana" w:eastAsia="Verdana" w:hAnsi="Verdana" w:cs="Verdana"/>
          <w:sz w:val="22"/>
          <w:szCs w:val="22"/>
        </w:rPr>
        <w:t>, tajemník FAMU</w:t>
      </w:r>
      <w:r w:rsidR="00AD76A1" w:rsidRPr="00E63E0B">
        <w:rPr>
          <w:rFonts w:ascii="Verdana" w:eastAsia="Verdana" w:hAnsi="Verdana" w:cs="Verdana"/>
          <w:sz w:val="22"/>
          <w:szCs w:val="22"/>
        </w:rPr>
        <w:tab/>
        <w:t xml:space="preserve"> </w:t>
      </w:r>
      <w:r w:rsidR="00E63E0B">
        <w:rPr>
          <w:rFonts w:ascii="Verdana" w:eastAsia="Verdana" w:hAnsi="Verdana" w:cs="Verdana"/>
          <w:sz w:val="22"/>
          <w:szCs w:val="22"/>
        </w:rPr>
        <w:tab/>
      </w:r>
      <w:r w:rsidR="00E63E0B">
        <w:rPr>
          <w:rFonts w:ascii="Verdana" w:eastAsia="Verdana" w:hAnsi="Verdana" w:cs="Verdana"/>
          <w:sz w:val="22"/>
          <w:szCs w:val="22"/>
        </w:rPr>
        <w:tab/>
      </w:r>
      <w:r w:rsidR="008C4779">
        <w:rPr>
          <w:rFonts w:ascii="Verdana" w:eastAsia="Verdana" w:hAnsi="Verdana" w:cs="Verdana"/>
          <w:sz w:val="22"/>
          <w:szCs w:val="22"/>
        </w:rPr>
        <w:t>Tomáš Šín</w:t>
      </w:r>
    </w:p>
    <w:p w14:paraId="000000AC" w14:textId="1BA3FDDD" w:rsidR="00AF5E8A" w:rsidRP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 xml:space="preserve">           </w:t>
      </w:r>
    </w:p>
    <w:p w14:paraId="000000AD" w14:textId="48BFC110" w:rsidR="00E63E0B" w:rsidRDefault="00606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t>Za objednatele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  <w:t>Za zhotovitele</w:t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E63E0B"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7F5E5874" w14:textId="77777777" w:rsidR="00E63E0B" w:rsidRDefault="00E63E0B">
      <w:pP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br w:type="page"/>
      </w:r>
    </w:p>
    <w:p w14:paraId="50BACA9D" w14:textId="78482BA5" w:rsidR="00E63E0B" w:rsidRPr="00E63E0B" w:rsidRDefault="00E63E0B" w:rsidP="00E63E0B">
      <w:pPr>
        <w:rPr>
          <w:rFonts w:ascii="Verdana" w:hAnsi="Verdana"/>
          <w:b/>
          <w:sz w:val="22"/>
          <w:szCs w:val="22"/>
        </w:rPr>
      </w:pPr>
      <w:r w:rsidRPr="00E63E0B"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Příloha 1 </w:t>
      </w:r>
      <w:r w:rsidRPr="00E63E0B">
        <w:rPr>
          <w:rFonts w:ascii="Verdana" w:hAnsi="Verdana"/>
          <w:b/>
          <w:sz w:val="22"/>
          <w:szCs w:val="22"/>
        </w:rPr>
        <w:t>Bližší specifikace předmětu zakázky</w:t>
      </w:r>
      <w:r>
        <w:rPr>
          <w:rFonts w:ascii="Verdana" w:hAnsi="Verdana"/>
          <w:b/>
          <w:sz w:val="22"/>
          <w:szCs w:val="22"/>
        </w:rPr>
        <w:t xml:space="preserve"> „</w:t>
      </w:r>
      <w:r w:rsidRPr="00E63E0B">
        <w:rPr>
          <w:rFonts w:ascii="Verdana" w:hAnsi="Verdana"/>
          <w:b/>
          <w:sz w:val="22"/>
          <w:szCs w:val="22"/>
        </w:rPr>
        <w:t>OP VVV - IT služby na FAMU</w:t>
      </w:r>
      <w:r>
        <w:rPr>
          <w:rFonts w:ascii="Verdana" w:hAnsi="Verdana"/>
          <w:b/>
          <w:sz w:val="22"/>
          <w:szCs w:val="22"/>
        </w:rPr>
        <w:t>“</w:t>
      </w:r>
    </w:p>
    <w:p w14:paraId="28FBD143" w14:textId="77777777" w:rsidR="00E63E0B" w:rsidRPr="00E63E0B" w:rsidRDefault="00E63E0B" w:rsidP="00E63E0B">
      <w:pPr>
        <w:rPr>
          <w:rFonts w:ascii="Verdana" w:hAnsi="Verdana"/>
          <w:b/>
          <w:sz w:val="22"/>
          <w:szCs w:val="22"/>
        </w:rPr>
      </w:pPr>
    </w:p>
    <w:p w14:paraId="5F97C437" w14:textId="5CC64977" w:rsidR="00E63E0B" w:rsidRPr="00E63E0B" w:rsidRDefault="00E63E0B" w:rsidP="00E63E0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</w:t>
      </w:r>
      <w:r w:rsidRPr="00E63E0B">
        <w:rPr>
          <w:rFonts w:ascii="Verdana" w:hAnsi="Verdana"/>
          <w:sz w:val="22"/>
          <w:szCs w:val="22"/>
        </w:rPr>
        <w:t xml:space="preserve">kony v předpokládaných uvedených časových dotacích: </w:t>
      </w:r>
    </w:p>
    <w:p w14:paraId="527E0C7E" w14:textId="428698EF" w:rsidR="00E63E0B" w:rsidRPr="00E63E0B" w:rsidRDefault="00E63E0B" w:rsidP="00E63E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Příprava a odladění hardwarového vybavení multimediálních učeben Katedry animované tvorby, Centra audiovizuálních studií a Katedry zvukové tvorby před zahájením výuky předmětů a oborů/programů inovovaných v rámci projektu, tj. </w:t>
      </w:r>
      <w:r w:rsidRPr="00E63E0B">
        <w:rPr>
          <w:rFonts w:ascii="Verdana" w:hAnsi="Verdana"/>
          <w:sz w:val="22"/>
          <w:szCs w:val="22"/>
        </w:rPr>
        <w:t xml:space="preserve">zajistit funkčnost nových multimediálních zařízení pro různé operační programy (zejména </w:t>
      </w:r>
      <w:proofErr w:type="spellStart"/>
      <w:r w:rsidRPr="00E63E0B">
        <w:rPr>
          <w:rFonts w:ascii="Verdana" w:hAnsi="Verdana"/>
          <w:sz w:val="22"/>
          <w:szCs w:val="22"/>
        </w:rPr>
        <w:t>MacOS</w:t>
      </w:r>
      <w:proofErr w:type="spellEnd"/>
      <w:r w:rsidRPr="00E63E0B">
        <w:rPr>
          <w:rFonts w:ascii="Verdana" w:hAnsi="Verdana"/>
          <w:sz w:val="22"/>
          <w:szCs w:val="22"/>
        </w:rPr>
        <w:t xml:space="preserve">), zajistit kompatibilitu hardwarového (grafických karet, serveru) a softwarového zařízení, v případě nekompatibility, </w:t>
      </w:r>
      <w:r w:rsidR="007F3063" w:rsidRPr="00E63E0B">
        <w:rPr>
          <w:rFonts w:ascii="Verdana" w:hAnsi="Verdana"/>
          <w:sz w:val="22"/>
          <w:szCs w:val="22"/>
        </w:rPr>
        <w:t>navrhnout</w:t>
      </w:r>
      <w:r w:rsidRPr="00E63E0B">
        <w:rPr>
          <w:rFonts w:ascii="Verdana" w:hAnsi="Verdana"/>
          <w:sz w:val="22"/>
          <w:szCs w:val="22"/>
        </w:rPr>
        <w:t xml:space="preserve"> možnosti dalších řešení </w:t>
      </w:r>
      <w:r>
        <w:rPr>
          <w:rFonts w:ascii="Verdana" w:hAnsi="Verdana"/>
          <w:sz w:val="22"/>
          <w:szCs w:val="22"/>
        </w:rPr>
        <w:t>… celkem 360 hod.</w:t>
      </w:r>
    </w:p>
    <w:p w14:paraId="48B20DA6" w14:textId="77777777" w:rsidR="00E63E0B" w:rsidRPr="00E63E0B" w:rsidRDefault="00E63E0B" w:rsidP="00E63E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Zajištění upgradu stávajícího hardwarového vybavení Katedry kamery zahrnující instalaci nových hardwarových komponentů: SSD 1TB Samsung, redukce SSD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Macpro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FB řadič 2x8GBit + SFP, </w:t>
      </w:r>
      <w:proofErr w:type="gramStart"/>
      <w:r w:rsidRPr="00E63E0B">
        <w:rPr>
          <w:rFonts w:ascii="Verdana" w:hAnsi="Verdana"/>
          <w:color w:val="000000"/>
          <w:sz w:val="22"/>
          <w:szCs w:val="22"/>
        </w:rPr>
        <w:t>LMP 4-portový</w:t>
      </w:r>
      <w:proofErr w:type="gramEnd"/>
      <w:r w:rsidRPr="00E63E0B">
        <w:rPr>
          <w:rFonts w:ascii="Verdana" w:hAnsi="Verdana"/>
          <w:color w:val="000000"/>
          <w:sz w:val="22"/>
          <w:szCs w:val="22"/>
        </w:rPr>
        <w:t xml:space="preserve"> USB 3.0 Hub … 16 hod.</w:t>
      </w:r>
    </w:p>
    <w:p w14:paraId="71C264E8" w14:textId="77777777" w:rsidR="00E63E0B" w:rsidRPr="00E63E0B" w:rsidRDefault="00E63E0B" w:rsidP="00E63E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>Instalace následujících softwarů, zajištění jejich kompatibility s operačním systémem a podrobné zaškolení pracovníků zadavatele do obsluhy nově instalovaného software:</w:t>
      </w:r>
    </w:p>
    <w:p w14:paraId="49A5FCAF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Unity (Node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Canvas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Salsa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with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Random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Eyes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PuppetMaster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Final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IK, Unity Plus,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Umotion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Pro,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Dynamic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Bone,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Bolt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>) … 16 hod.</w:t>
      </w:r>
    </w:p>
    <w:p w14:paraId="7FDBAEB2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Pro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Tools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Ultimate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29C9DCCD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WAVES (360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tools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Horizon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nx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-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virtual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-mix-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room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-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nx-head-tracke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 xml:space="preserve">, IR360 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Convolution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 xml:space="preserve"> </w:t>
      </w: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Reverb</w:t>
      </w:r>
      <w:proofErr w:type="spellEnd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)</w:t>
      </w:r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40285AF2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Affinity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(Designer +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Photo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>) … 16 hod.</w:t>
      </w:r>
    </w:p>
    <w:p w14:paraId="6735D1C6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Toon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Boom (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Harmony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+ </w:t>
      </w:r>
      <w:proofErr w:type="spellStart"/>
      <w:proofErr w:type="gramStart"/>
      <w:r w:rsidRPr="00E63E0B">
        <w:rPr>
          <w:rFonts w:ascii="Verdana" w:hAnsi="Verdana"/>
          <w:color w:val="000000"/>
          <w:sz w:val="22"/>
          <w:szCs w:val="22"/>
        </w:rPr>
        <w:t>Storyboard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 …</w:t>
      </w:r>
      <w:proofErr w:type="gramEnd"/>
      <w:r w:rsidRPr="00E63E0B">
        <w:rPr>
          <w:rFonts w:ascii="Verdana" w:hAnsi="Verdana"/>
          <w:color w:val="000000"/>
          <w:sz w:val="22"/>
          <w:szCs w:val="22"/>
        </w:rPr>
        <w:t xml:space="preserve"> 16 hod.</w:t>
      </w:r>
    </w:p>
    <w:p w14:paraId="16BD8D4C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Tuxera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 … 16 hod.</w:t>
      </w:r>
    </w:p>
    <w:p w14:paraId="00E25376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Dragonframe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4 … 16 hod.</w:t>
      </w:r>
    </w:p>
    <w:p w14:paraId="05A887D9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PluralEyes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2D70493B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X2Pro Audio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Convert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47B620A7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Sugarfx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Subtitles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310F7468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Submerge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38F191BF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iSubtitles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26712FAB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Rational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Acoustics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Smaart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Live v8 … 16 hod.</w:t>
      </w:r>
    </w:p>
    <w:p w14:paraId="5F3E8072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Korsakow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6 … 16 hod.</w:t>
      </w:r>
    </w:p>
    <w:p w14:paraId="7BD280A2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 xml:space="preserve">GRM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Tools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559DC448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SoundToys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207FDAB2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>Spine … 16 hod.</w:t>
      </w:r>
    </w:p>
    <w:p w14:paraId="63F59EA7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hAnsi="Verdana"/>
          <w:color w:val="000000"/>
          <w:sz w:val="22"/>
          <w:szCs w:val="22"/>
        </w:rPr>
        <w:t>MOHO … 16 hod.</w:t>
      </w:r>
    </w:p>
    <w:p w14:paraId="60D44B27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ZBrush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4B53F2E1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DaVinci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Resolve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Studio … 16 hod.</w:t>
      </w:r>
    </w:p>
    <w:p w14:paraId="6E99882A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FrameForge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4 Pro … 16 hod.</w:t>
      </w:r>
    </w:p>
    <w:p w14:paraId="130998B7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hAnsi="Verdana"/>
          <w:color w:val="000000"/>
          <w:sz w:val="22"/>
          <w:szCs w:val="22"/>
        </w:rPr>
        <w:t>NeatVideo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plug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-in pro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DaVinci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63E0B">
        <w:rPr>
          <w:rFonts w:ascii="Verdana" w:hAnsi="Verdana"/>
          <w:color w:val="000000"/>
          <w:sz w:val="22"/>
          <w:szCs w:val="22"/>
        </w:rPr>
        <w:t>Resolve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723455DB" w14:textId="77777777" w:rsidR="00E63E0B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2"/>
          <w:szCs w:val="22"/>
        </w:rPr>
      </w:pPr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Fade In</w:t>
      </w:r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p w14:paraId="299B6007" w14:textId="54E580BB" w:rsidR="00AF5E8A" w:rsidRPr="00E63E0B" w:rsidRDefault="00E63E0B" w:rsidP="00E63E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Verdana" w:hAnsi="Verdana"/>
          <w:sz w:val="22"/>
          <w:szCs w:val="22"/>
        </w:rPr>
      </w:pPr>
      <w:proofErr w:type="spellStart"/>
      <w:r w:rsidRPr="00E63E0B">
        <w:rPr>
          <w:rFonts w:ascii="Verdana" w:eastAsia="Roboto" w:hAnsi="Verdana" w:cs="Roboto"/>
          <w:color w:val="000000"/>
          <w:sz w:val="22"/>
          <w:szCs w:val="22"/>
          <w:highlight w:val="white"/>
        </w:rPr>
        <w:t>Celtx</w:t>
      </w:r>
      <w:proofErr w:type="spellEnd"/>
      <w:r w:rsidRPr="00E63E0B">
        <w:rPr>
          <w:rFonts w:ascii="Verdana" w:hAnsi="Verdana"/>
          <w:color w:val="000000"/>
          <w:sz w:val="22"/>
          <w:szCs w:val="22"/>
        </w:rPr>
        <w:t xml:space="preserve"> … 16 hod.</w:t>
      </w:r>
    </w:p>
    <w:sectPr w:rsidR="00AF5E8A" w:rsidRPr="00E63E0B">
      <w:headerReference w:type="default" r:id="rId11"/>
      <w:footerReference w:type="default" r:id="rId12"/>
      <w:pgSz w:w="12247" w:h="15819"/>
      <w:pgMar w:top="1418" w:right="1304" w:bottom="1276" w:left="1134" w:header="737" w:footer="2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0480" w14:textId="77777777" w:rsidR="005D68AA" w:rsidRDefault="005D68AA">
      <w:r>
        <w:separator/>
      </w:r>
    </w:p>
  </w:endnote>
  <w:endnote w:type="continuationSeparator" w:id="0">
    <w:p w14:paraId="32ECF4D7" w14:textId="77777777" w:rsidR="005D68AA" w:rsidRDefault="005D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F" w14:textId="4C3B9E6F" w:rsidR="00AF5E8A" w:rsidRDefault="0060602D">
    <w:pPr>
      <w:widowControl w:val="0"/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>Smlouva o dílo</w:t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</w:r>
    <w:r>
      <w:rPr>
        <w:rFonts w:ascii="Arial" w:eastAsia="Arial" w:hAnsi="Arial" w:cs="Arial"/>
        <w:i/>
        <w:color w:val="000000"/>
      </w:rPr>
      <w:tab/>
      <w:t xml:space="preserve">Strana </w:t>
    </w:r>
    <w:r>
      <w:rPr>
        <w:rFonts w:ascii="Arial" w:eastAsia="Arial" w:hAnsi="Arial" w:cs="Arial"/>
        <w:i/>
        <w:color w:val="000000"/>
      </w:rPr>
      <w:fldChar w:fldCharType="begin"/>
    </w:r>
    <w:r>
      <w:rPr>
        <w:rFonts w:ascii="Arial" w:eastAsia="Arial" w:hAnsi="Arial" w:cs="Arial"/>
        <w:i/>
        <w:color w:val="000000"/>
      </w:rPr>
      <w:instrText>PAGE</w:instrText>
    </w:r>
    <w:r>
      <w:rPr>
        <w:rFonts w:ascii="Arial" w:eastAsia="Arial" w:hAnsi="Arial" w:cs="Arial"/>
        <w:i/>
        <w:color w:val="000000"/>
      </w:rPr>
      <w:fldChar w:fldCharType="separate"/>
    </w:r>
    <w:r w:rsidR="009A0FDE">
      <w:rPr>
        <w:rFonts w:ascii="Arial" w:eastAsia="Arial" w:hAnsi="Arial" w:cs="Arial"/>
        <w:i/>
        <w:noProof/>
        <w:color w:val="000000"/>
      </w:rPr>
      <w:t>5</w:t>
    </w:r>
    <w:r>
      <w:rPr>
        <w:rFonts w:ascii="Arial" w:eastAsia="Arial" w:hAnsi="Arial" w:cs="Arial"/>
        <w:i/>
        <w:color w:val="000000"/>
      </w:rPr>
      <w:fldChar w:fldCharType="end"/>
    </w:r>
    <w:r>
      <w:rPr>
        <w:rFonts w:ascii="Arial" w:eastAsia="Arial" w:hAnsi="Arial" w:cs="Arial"/>
        <w:i/>
        <w:color w:val="000000"/>
      </w:rPr>
      <w:t>/</w:t>
    </w:r>
    <w:r>
      <w:rPr>
        <w:rFonts w:ascii="Arial" w:eastAsia="Arial" w:hAnsi="Arial" w:cs="Arial"/>
        <w:i/>
        <w:color w:val="000000"/>
      </w:rPr>
      <w:fldChar w:fldCharType="begin"/>
    </w:r>
    <w:r>
      <w:rPr>
        <w:rFonts w:ascii="Arial" w:eastAsia="Arial" w:hAnsi="Arial" w:cs="Arial"/>
        <w:i/>
        <w:color w:val="000000"/>
      </w:rPr>
      <w:instrText>NUMPAGES</w:instrText>
    </w:r>
    <w:r>
      <w:rPr>
        <w:rFonts w:ascii="Arial" w:eastAsia="Arial" w:hAnsi="Arial" w:cs="Arial"/>
        <w:i/>
        <w:color w:val="000000"/>
      </w:rPr>
      <w:fldChar w:fldCharType="separate"/>
    </w:r>
    <w:r w:rsidR="009A0FDE">
      <w:rPr>
        <w:rFonts w:ascii="Arial" w:eastAsia="Arial" w:hAnsi="Arial" w:cs="Arial"/>
        <w:i/>
        <w:noProof/>
        <w:color w:val="000000"/>
      </w:rPr>
      <w:t>6</w:t>
    </w:r>
    <w:r>
      <w:rPr>
        <w:rFonts w:ascii="Arial" w:eastAsia="Arial" w:hAnsi="Arial" w:cs="Arial"/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4061" w14:textId="77777777" w:rsidR="005D68AA" w:rsidRDefault="005D68AA">
      <w:r>
        <w:separator/>
      </w:r>
    </w:p>
  </w:footnote>
  <w:footnote w:type="continuationSeparator" w:id="0">
    <w:p w14:paraId="779DB4F1" w14:textId="77777777" w:rsidR="005D68AA" w:rsidRDefault="005D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E" w14:textId="77777777" w:rsidR="00AF5E8A" w:rsidRDefault="00AF5E8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51A"/>
    <w:multiLevelType w:val="multilevel"/>
    <w:tmpl w:val="FFC4A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476CC3"/>
    <w:multiLevelType w:val="multilevel"/>
    <w:tmpl w:val="24F64B4C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>
    <w:nsid w:val="253059F3"/>
    <w:multiLevelType w:val="multilevel"/>
    <w:tmpl w:val="1E82B5E6"/>
    <w:lvl w:ilvl="0">
      <w:start w:val="3"/>
      <w:numFmt w:val="decimal"/>
      <w:lvlText w:val="%1"/>
      <w:lvlJc w:val="left"/>
      <w:pPr>
        <w:ind w:left="855" w:hanging="85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55" w:hanging="855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3CFF4B49"/>
    <w:multiLevelType w:val="multilevel"/>
    <w:tmpl w:val="051A206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FE7E87"/>
    <w:multiLevelType w:val="multilevel"/>
    <w:tmpl w:val="ADF88D9A"/>
    <w:lvl w:ilvl="0">
      <w:start w:val="1"/>
      <w:numFmt w:val="lowerLetter"/>
      <w:lvlText w:val="%1)"/>
      <w:lvlJc w:val="left"/>
      <w:pPr>
        <w:ind w:left="1279" w:hanging="57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651DF4"/>
    <w:multiLevelType w:val="multilevel"/>
    <w:tmpl w:val="83721CC8"/>
    <w:lvl w:ilvl="0">
      <w:start w:val="4"/>
      <w:numFmt w:val="decimal"/>
      <w:lvlText w:val="%1"/>
      <w:lvlJc w:val="left"/>
      <w:pPr>
        <w:ind w:left="720" w:hanging="72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6">
    <w:nsid w:val="76B85356"/>
    <w:multiLevelType w:val="multilevel"/>
    <w:tmpl w:val="AD008F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8A"/>
    <w:rsid w:val="0030758D"/>
    <w:rsid w:val="005D68AA"/>
    <w:rsid w:val="0060602D"/>
    <w:rsid w:val="0067180A"/>
    <w:rsid w:val="007F3063"/>
    <w:rsid w:val="008C4779"/>
    <w:rsid w:val="009A0FDE"/>
    <w:rsid w:val="00AD76A1"/>
    <w:rsid w:val="00AF5E8A"/>
    <w:rsid w:val="00E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adpis11">
    <w:name w:val="Nadpis 11"/>
    <w:basedOn w:val="Normln1"/>
    <w:next w:val="Normln1"/>
    <w:pPr>
      <w:keepNext/>
      <w:widowControl w:val="0"/>
      <w:tabs>
        <w:tab w:val="right" w:pos="3402"/>
        <w:tab w:val="left" w:pos="4536"/>
      </w:tabs>
      <w:jc w:val="center"/>
    </w:pPr>
    <w:rPr>
      <w:b/>
      <w:snapToGrid w:val="0"/>
      <w:sz w:val="32"/>
    </w:rPr>
  </w:style>
  <w:style w:type="paragraph" w:customStyle="1" w:styleId="Nadpis21">
    <w:name w:val="Nadpis 21"/>
    <w:basedOn w:val="Normln1"/>
    <w:next w:val="Normln1"/>
    <w:pPr>
      <w:keepNext/>
      <w:outlineLvl w:val="1"/>
    </w:pPr>
    <w:rPr>
      <w:snapToGrid w:val="0"/>
      <w:sz w:val="28"/>
    </w:rPr>
  </w:style>
  <w:style w:type="paragraph" w:customStyle="1" w:styleId="Nadpis31">
    <w:name w:val="Nadpis 31"/>
    <w:basedOn w:val="Normln1"/>
    <w:next w:val="Normln1"/>
    <w:pPr>
      <w:keepNext/>
      <w:widowControl w:val="0"/>
      <w:tabs>
        <w:tab w:val="left" w:pos="851"/>
      </w:tabs>
      <w:ind w:firstLine="709"/>
      <w:jc w:val="both"/>
      <w:outlineLvl w:val="2"/>
    </w:pPr>
    <w:rPr>
      <w:snapToGrid w:val="0"/>
      <w:sz w:val="24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</w:style>
  <w:style w:type="paragraph" w:customStyle="1" w:styleId="Zkladntext1">
    <w:name w:val="Základní text1"/>
    <w:basedOn w:val="Normln1"/>
    <w:pPr>
      <w:widowControl w:val="0"/>
      <w:tabs>
        <w:tab w:val="right" w:pos="3402"/>
        <w:tab w:val="left" w:pos="4536"/>
      </w:tabs>
      <w:jc w:val="both"/>
    </w:pPr>
    <w:rPr>
      <w:snapToGrid w:val="0"/>
      <w:sz w:val="24"/>
    </w:rPr>
  </w:style>
  <w:style w:type="paragraph" w:customStyle="1" w:styleId="Zkladntextodsazen1">
    <w:name w:val="Základní text odsazený1"/>
    <w:basedOn w:val="Normln1"/>
    <w:pPr>
      <w:widowControl w:val="0"/>
      <w:tabs>
        <w:tab w:val="left" w:pos="851"/>
      </w:tabs>
      <w:ind w:left="373"/>
      <w:jc w:val="both"/>
    </w:pPr>
    <w:rPr>
      <w:snapToGrid w:val="0"/>
      <w:sz w:val="24"/>
    </w:rPr>
  </w:style>
  <w:style w:type="paragraph" w:customStyle="1" w:styleId="Zkladntext21">
    <w:name w:val="Základní text 21"/>
    <w:basedOn w:val="Normln1"/>
    <w:pPr>
      <w:widowControl w:val="0"/>
      <w:tabs>
        <w:tab w:val="left" w:pos="851"/>
        <w:tab w:val="left" w:pos="1276"/>
        <w:tab w:val="left" w:pos="1560"/>
        <w:tab w:val="left" w:pos="3686"/>
        <w:tab w:val="left" w:pos="4111"/>
      </w:tabs>
    </w:pPr>
    <w:rPr>
      <w:snapToGrid w:val="0"/>
      <w:sz w:val="24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character" w:customStyle="1" w:styleId="slostrnky1">
    <w:name w:val="Číslo stránky1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Zkladntextodsazen21">
    <w:name w:val="Základní text odsazený 21"/>
    <w:basedOn w:val="Normln1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1"/>
    <w:pPr>
      <w:spacing w:after="120"/>
      <w:ind w:left="283"/>
    </w:pPr>
    <w:rPr>
      <w:sz w:val="16"/>
      <w:szCs w:val="16"/>
    </w:rPr>
  </w:style>
  <w:style w:type="paragraph" w:customStyle="1" w:styleId="Rozvrendokumentu">
    <w:name w:val="Rozvržení dokumentu"/>
    <w:basedOn w:val="Normln1"/>
    <w:pPr>
      <w:shd w:val="clear" w:color="auto" w:fill="000080"/>
    </w:pPr>
    <w:rPr>
      <w:rFonts w:ascii="Tahoma" w:hAnsi="Tahoma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bubliny1">
    <w:name w:val="Text bubliny1"/>
    <w:basedOn w:val="Normln1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D76A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76A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6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6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6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6A1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76A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D76A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63E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adpis11">
    <w:name w:val="Nadpis 11"/>
    <w:basedOn w:val="Normln1"/>
    <w:next w:val="Normln1"/>
    <w:pPr>
      <w:keepNext/>
      <w:widowControl w:val="0"/>
      <w:tabs>
        <w:tab w:val="right" w:pos="3402"/>
        <w:tab w:val="left" w:pos="4536"/>
      </w:tabs>
      <w:jc w:val="center"/>
    </w:pPr>
    <w:rPr>
      <w:b/>
      <w:snapToGrid w:val="0"/>
      <w:sz w:val="32"/>
    </w:rPr>
  </w:style>
  <w:style w:type="paragraph" w:customStyle="1" w:styleId="Nadpis21">
    <w:name w:val="Nadpis 21"/>
    <w:basedOn w:val="Normln1"/>
    <w:next w:val="Normln1"/>
    <w:pPr>
      <w:keepNext/>
      <w:outlineLvl w:val="1"/>
    </w:pPr>
    <w:rPr>
      <w:snapToGrid w:val="0"/>
      <w:sz w:val="28"/>
    </w:rPr>
  </w:style>
  <w:style w:type="paragraph" w:customStyle="1" w:styleId="Nadpis31">
    <w:name w:val="Nadpis 31"/>
    <w:basedOn w:val="Normln1"/>
    <w:next w:val="Normln1"/>
    <w:pPr>
      <w:keepNext/>
      <w:widowControl w:val="0"/>
      <w:tabs>
        <w:tab w:val="left" w:pos="851"/>
      </w:tabs>
      <w:ind w:firstLine="709"/>
      <w:jc w:val="both"/>
      <w:outlineLvl w:val="2"/>
    </w:pPr>
    <w:rPr>
      <w:snapToGrid w:val="0"/>
      <w:sz w:val="24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</w:style>
  <w:style w:type="paragraph" w:customStyle="1" w:styleId="Zkladntext1">
    <w:name w:val="Základní text1"/>
    <w:basedOn w:val="Normln1"/>
    <w:pPr>
      <w:widowControl w:val="0"/>
      <w:tabs>
        <w:tab w:val="right" w:pos="3402"/>
        <w:tab w:val="left" w:pos="4536"/>
      </w:tabs>
      <w:jc w:val="both"/>
    </w:pPr>
    <w:rPr>
      <w:snapToGrid w:val="0"/>
      <w:sz w:val="24"/>
    </w:rPr>
  </w:style>
  <w:style w:type="paragraph" w:customStyle="1" w:styleId="Zkladntextodsazen1">
    <w:name w:val="Základní text odsazený1"/>
    <w:basedOn w:val="Normln1"/>
    <w:pPr>
      <w:widowControl w:val="0"/>
      <w:tabs>
        <w:tab w:val="left" w:pos="851"/>
      </w:tabs>
      <w:ind w:left="373"/>
      <w:jc w:val="both"/>
    </w:pPr>
    <w:rPr>
      <w:snapToGrid w:val="0"/>
      <w:sz w:val="24"/>
    </w:rPr>
  </w:style>
  <w:style w:type="paragraph" w:customStyle="1" w:styleId="Zkladntext21">
    <w:name w:val="Základní text 21"/>
    <w:basedOn w:val="Normln1"/>
    <w:pPr>
      <w:widowControl w:val="0"/>
      <w:tabs>
        <w:tab w:val="left" w:pos="851"/>
        <w:tab w:val="left" w:pos="1276"/>
        <w:tab w:val="left" w:pos="1560"/>
        <w:tab w:val="left" w:pos="3686"/>
        <w:tab w:val="left" w:pos="4111"/>
      </w:tabs>
    </w:pPr>
    <w:rPr>
      <w:snapToGrid w:val="0"/>
      <w:sz w:val="24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character" w:customStyle="1" w:styleId="slostrnky1">
    <w:name w:val="Číslo stránky1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Zkladntextodsazen21">
    <w:name w:val="Základní text odsazený 21"/>
    <w:basedOn w:val="Normln1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1"/>
    <w:pPr>
      <w:spacing w:after="120"/>
      <w:ind w:left="283"/>
    </w:pPr>
    <w:rPr>
      <w:sz w:val="16"/>
      <w:szCs w:val="16"/>
    </w:rPr>
  </w:style>
  <w:style w:type="paragraph" w:customStyle="1" w:styleId="Rozvrendokumentu">
    <w:name w:val="Rozvržení dokumentu"/>
    <w:basedOn w:val="Normln1"/>
    <w:pPr>
      <w:shd w:val="clear" w:color="auto" w:fill="000080"/>
    </w:pPr>
    <w:rPr>
      <w:rFonts w:ascii="Tahoma" w:hAnsi="Tahoma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bubliny1">
    <w:name w:val="Text bubliny1"/>
    <w:basedOn w:val="Normln1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D76A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76A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6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6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6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6A1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76A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D76A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63E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vlcek@fam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ndrich.kolek@fam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2PFg2UhiHP/VZpKrQaAY8CTUw==">AMUW2mWOOZgIT3SvNux44KYeGiilR/C2Ah3JM3uMwZmtUpYqI++f9JgbA+ASgGWNLi/KlqNUtKet3hPGl+N4rM/5viJQDiTbBBlhpMUpKH6Rrto3UOtq8eg=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2200</Words>
  <Characters>12981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AMU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SILLEROH</cp:lastModifiedBy>
  <cp:revision>5</cp:revision>
  <dcterms:created xsi:type="dcterms:W3CDTF">2020-02-11T10:31:00Z</dcterms:created>
  <dcterms:modified xsi:type="dcterms:W3CDTF">2020-03-04T06:40:00Z</dcterms:modified>
</cp:coreProperties>
</file>