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3C006D85" w:rsidR="00923483" w:rsidRDefault="00DC0C08"/>
    <w:p w14:paraId="166B1127" w14:textId="77777777" w:rsidR="00604890" w:rsidRPr="006C043A" w:rsidRDefault="00604890" w:rsidP="00A75721">
      <w:pPr>
        <w:spacing w:after="0"/>
        <w:jc w:val="center"/>
        <w:rPr>
          <w:b/>
          <w:sz w:val="40"/>
          <w:szCs w:val="40"/>
        </w:rPr>
      </w:pPr>
      <w:r w:rsidRPr="006C043A">
        <w:rPr>
          <w:b/>
          <w:sz w:val="40"/>
          <w:szCs w:val="40"/>
        </w:rPr>
        <w:t>O B J E D N Á V K</w:t>
      </w:r>
      <w:r w:rsidR="00A75721" w:rsidRPr="006C043A">
        <w:rPr>
          <w:b/>
          <w:sz w:val="40"/>
          <w:szCs w:val="40"/>
        </w:rPr>
        <w:t> </w:t>
      </w:r>
      <w:r w:rsidRPr="006C043A">
        <w:rPr>
          <w:b/>
          <w:sz w:val="40"/>
          <w:szCs w:val="40"/>
        </w:rPr>
        <w:t>A</w:t>
      </w:r>
    </w:p>
    <w:p w14:paraId="41D44F15" w14:textId="6E8AB875" w:rsidR="009D35A1" w:rsidRPr="006C043A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6C043A">
        <w:rPr>
          <w:sz w:val="24"/>
          <w:szCs w:val="24"/>
        </w:rPr>
        <w:t>Číslo objednávky:</w:t>
      </w:r>
      <w:r w:rsidR="008E3E46" w:rsidRPr="006C043A">
        <w:rPr>
          <w:sz w:val="24"/>
          <w:szCs w:val="24"/>
        </w:rPr>
        <w:t xml:space="preserve"> </w:t>
      </w:r>
      <w:r w:rsidR="00792EF4" w:rsidRPr="006C043A">
        <w:rPr>
          <w:b/>
          <w:sz w:val="24"/>
          <w:szCs w:val="24"/>
        </w:rPr>
        <w:t>06EU-004664</w:t>
      </w:r>
      <w:r w:rsidR="00792EF4" w:rsidRPr="006C043A">
        <w:rPr>
          <w:sz w:val="24"/>
          <w:szCs w:val="24"/>
        </w:rPr>
        <w:t xml:space="preserve"> </w:t>
      </w:r>
      <w:r w:rsidR="008E3E46" w:rsidRPr="006C043A">
        <w:rPr>
          <w:sz w:val="20"/>
          <w:szCs w:val="20"/>
        </w:rPr>
        <w:t>(uvádějte při fakturaci)</w:t>
      </w:r>
    </w:p>
    <w:p w14:paraId="211824E7" w14:textId="0844391D" w:rsidR="008E3E46" w:rsidRPr="006C043A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6C043A">
        <w:rPr>
          <w:bCs/>
          <w:sz w:val="24"/>
          <w:szCs w:val="24"/>
        </w:rPr>
        <w:t xml:space="preserve">Číslo dodavatele: </w:t>
      </w:r>
      <w:proofErr w:type="spellStart"/>
      <w:r w:rsidR="006C043A" w:rsidRPr="006C043A">
        <w:rPr>
          <w:bCs/>
          <w:sz w:val="24"/>
          <w:szCs w:val="24"/>
          <w:highlight w:val="black"/>
        </w:rPr>
        <w:t>xxxxxxxx</w:t>
      </w:r>
      <w:proofErr w:type="spellEnd"/>
    </w:p>
    <w:p w14:paraId="364C7595" w14:textId="7D92A571" w:rsidR="008E3E46" w:rsidRPr="006C043A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6C043A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43A">
        <w:rPr>
          <w:bCs/>
          <w:sz w:val="24"/>
          <w:szCs w:val="24"/>
        </w:rPr>
        <w:t xml:space="preserve">ISPROFIN/ISPROFOND: </w:t>
      </w:r>
      <w:r w:rsidR="00792EF4" w:rsidRPr="006C043A">
        <w:rPr>
          <w:sz w:val="24"/>
          <w:szCs w:val="24"/>
          <w:highlight w:val="black"/>
        </w:rPr>
        <w:t>5321510026.46344.1931</w:t>
      </w:r>
      <w:r w:rsidR="00792EF4" w:rsidRPr="006C043A">
        <w:rPr>
          <w:sz w:val="24"/>
          <w:szCs w:val="24"/>
        </w:rPr>
        <w:t xml:space="preserve"> </w:t>
      </w:r>
      <w:r w:rsidRPr="006C043A">
        <w:rPr>
          <w:sz w:val="20"/>
          <w:szCs w:val="20"/>
        </w:rPr>
        <w:t>(uvádějte při fakturaci)</w:t>
      </w:r>
    </w:p>
    <w:p w14:paraId="2E47A06F" w14:textId="77777777" w:rsidR="008E3E46" w:rsidRPr="006C043A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144A25B3" w14:textId="77777777" w:rsidR="00792EF4" w:rsidRPr="006C043A" w:rsidRDefault="00792EF4" w:rsidP="00792EF4">
      <w:pPr>
        <w:pStyle w:val="JRNormln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6C043A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I/27 Kaznějov - Třemošná</w:t>
      </w:r>
    </w:p>
    <w:p w14:paraId="7B951360" w14:textId="77777777" w:rsidR="00792EF4" w:rsidRPr="006C043A" w:rsidRDefault="00792EF4" w:rsidP="00792EF4">
      <w:pPr>
        <w:pStyle w:val="JRNormln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6C043A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Letecký multispektrální průzkum</w:t>
      </w:r>
    </w:p>
    <w:p w14:paraId="6D38822C" w14:textId="2C8E075E" w:rsidR="008E3E46" w:rsidRPr="006C043A" w:rsidRDefault="008E3E46" w:rsidP="002E029E">
      <w:pPr>
        <w:spacing w:after="0"/>
        <w:rPr>
          <w:b/>
        </w:rPr>
      </w:pPr>
    </w:p>
    <w:p w14:paraId="5FBD6A21" w14:textId="77777777" w:rsidR="00792EF4" w:rsidRPr="006C043A" w:rsidRDefault="00792EF4" w:rsidP="002E029E">
      <w:pPr>
        <w:spacing w:after="0"/>
        <w:rPr>
          <w:b/>
        </w:rPr>
        <w:sectPr w:rsidR="00792EF4" w:rsidRPr="006C043A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6C043A" w:rsidRDefault="00604890">
      <w:pPr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>Objednatel:</w:t>
      </w:r>
    </w:p>
    <w:p w14:paraId="2D91457E" w14:textId="060960B4" w:rsidR="00604890" w:rsidRPr="006C043A" w:rsidRDefault="00604890" w:rsidP="00153D94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>Ředitelství silnic a dálnic ČR</w:t>
      </w:r>
    </w:p>
    <w:p w14:paraId="30CF88F9" w14:textId="3FB27FFF" w:rsidR="008E3E46" w:rsidRPr="006C043A" w:rsidRDefault="008E3E46" w:rsidP="00153D94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>Správa Plzeň, Hřímalého 37, 301 00 Plzeň</w:t>
      </w:r>
    </w:p>
    <w:p w14:paraId="2C4E01A4" w14:textId="77777777" w:rsidR="00604890" w:rsidRPr="006C043A" w:rsidRDefault="00604890" w:rsidP="00153D94">
      <w:pPr>
        <w:spacing w:after="0"/>
        <w:rPr>
          <w:sz w:val="24"/>
          <w:szCs w:val="24"/>
          <w:highlight w:val="black"/>
        </w:rPr>
      </w:pPr>
      <w:r w:rsidRPr="006C043A">
        <w:rPr>
          <w:sz w:val="24"/>
          <w:szCs w:val="24"/>
        </w:rPr>
        <w:t xml:space="preserve">Bankovní spojení: </w:t>
      </w:r>
      <w:r w:rsidRPr="006C043A">
        <w:rPr>
          <w:sz w:val="24"/>
          <w:szCs w:val="24"/>
          <w:highlight w:val="black"/>
        </w:rPr>
        <w:t>ČNB</w:t>
      </w:r>
    </w:p>
    <w:p w14:paraId="47A1C014" w14:textId="77777777" w:rsidR="00604890" w:rsidRPr="006C043A" w:rsidRDefault="00604890" w:rsidP="00153D94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Číslo účtu: </w:t>
      </w:r>
      <w:r w:rsidRPr="006C043A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6C043A" w:rsidRDefault="00604890" w:rsidP="00153D94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>IČO: 65993390</w:t>
      </w:r>
    </w:p>
    <w:p w14:paraId="312D64FA" w14:textId="7F98D14B" w:rsidR="00604890" w:rsidRPr="006C043A" w:rsidRDefault="00604890" w:rsidP="00153D94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DIČ: </w:t>
      </w:r>
      <w:r w:rsidR="00105E6A" w:rsidRPr="006C043A">
        <w:rPr>
          <w:sz w:val="24"/>
          <w:szCs w:val="24"/>
        </w:rPr>
        <w:t>CZ65993390</w:t>
      </w:r>
    </w:p>
    <w:p w14:paraId="696270D3" w14:textId="377C799F" w:rsidR="00FD16D6" w:rsidRPr="006C043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6C043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6C043A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436FC3A" w14:textId="77777777" w:rsidR="006C043A" w:rsidRDefault="006C043A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00D9CFA9" w14:textId="0EDE5EEF" w:rsidR="006C043A" w:rsidRPr="006C043A" w:rsidRDefault="006C043A" w:rsidP="006C043A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1DB5A6E" w14:textId="7D29E102" w:rsidR="006C043A" w:rsidRPr="006C043A" w:rsidRDefault="006C043A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7648917B" w14:textId="3D05C820" w:rsidR="00FD16D6" w:rsidRPr="006C043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6C043A">
        <w:rPr>
          <w:sz w:val="24"/>
          <w:szCs w:val="24"/>
        </w:rPr>
        <w:t xml:space="preserve">Obchodní jméno: </w:t>
      </w:r>
      <w:r w:rsidR="006C043A">
        <w:rPr>
          <w:sz w:val="24"/>
          <w:szCs w:val="24"/>
        </w:rPr>
        <w:t>Air Vision Technology s.r.o.</w:t>
      </w:r>
    </w:p>
    <w:p w14:paraId="5902184A" w14:textId="0F3C2CD3" w:rsidR="00FD16D6" w:rsidRPr="006C043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6C043A">
        <w:rPr>
          <w:sz w:val="24"/>
          <w:szCs w:val="24"/>
        </w:rPr>
        <w:t xml:space="preserve">Adresa: </w:t>
      </w:r>
      <w:r w:rsidR="006C043A">
        <w:rPr>
          <w:sz w:val="24"/>
          <w:szCs w:val="24"/>
        </w:rPr>
        <w:t>nám. Míru 212, 436 01 Litvínov</w:t>
      </w:r>
    </w:p>
    <w:p w14:paraId="406AAB6B" w14:textId="2FD979C2" w:rsidR="00FD16D6" w:rsidRPr="006C043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Bankovní spojení: </w:t>
      </w:r>
      <w:r w:rsidR="006C043A" w:rsidRPr="006C043A">
        <w:rPr>
          <w:sz w:val="24"/>
          <w:szCs w:val="24"/>
          <w:highlight w:val="black"/>
        </w:rPr>
        <w:t>ČSOB Litvínov</w:t>
      </w:r>
    </w:p>
    <w:p w14:paraId="573F0E39" w14:textId="77777777" w:rsidR="00FD16D6" w:rsidRPr="006C043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Číslo účtu: </w:t>
      </w:r>
      <w:r w:rsidRPr="006C043A">
        <w:rPr>
          <w:sz w:val="24"/>
          <w:szCs w:val="24"/>
          <w:highlight w:val="black"/>
        </w:rPr>
        <w:t>[bude doplněno]</w:t>
      </w:r>
    </w:p>
    <w:p w14:paraId="29117F31" w14:textId="7DBA3175" w:rsidR="00FD16D6" w:rsidRPr="006C043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IČO: </w:t>
      </w:r>
      <w:r w:rsidR="006C043A">
        <w:rPr>
          <w:sz w:val="24"/>
          <w:szCs w:val="24"/>
        </w:rPr>
        <w:t>47675403</w:t>
      </w:r>
    </w:p>
    <w:p w14:paraId="1F495684" w14:textId="14821067" w:rsidR="00FD16D6" w:rsidRPr="006C043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DIČ: </w:t>
      </w:r>
      <w:r w:rsidR="006C043A">
        <w:rPr>
          <w:sz w:val="24"/>
          <w:szCs w:val="24"/>
        </w:rPr>
        <w:t>CZ47675403</w:t>
      </w:r>
    </w:p>
    <w:p w14:paraId="5B88C604" w14:textId="2E6CBDE2" w:rsidR="00FD16D6" w:rsidRPr="006C043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 xml:space="preserve">Kontaktní osoba: </w:t>
      </w:r>
      <w:r w:rsidRPr="006C043A">
        <w:rPr>
          <w:sz w:val="24"/>
          <w:szCs w:val="24"/>
          <w:highlight w:val="black"/>
        </w:rPr>
        <w:t xml:space="preserve">[bude </w:t>
      </w:r>
      <w:proofErr w:type="spellStart"/>
      <w:r w:rsidRPr="006C043A">
        <w:rPr>
          <w:sz w:val="24"/>
          <w:szCs w:val="24"/>
          <w:highlight w:val="black"/>
        </w:rPr>
        <w:t>doplněno</w:t>
      </w:r>
      <w:r w:rsidR="006C043A" w:rsidRPr="006C043A">
        <w:rPr>
          <w:sz w:val="24"/>
          <w:szCs w:val="24"/>
          <w:highlight w:val="black"/>
        </w:rPr>
        <w:t>xxxx</w:t>
      </w:r>
      <w:proofErr w:type="spellEnd"/>
      <w:r w:rsidRPr="006C043A">
        <w:rPr>
          <w:sz w:val="24"/>
          <w:szCs w:val="24"/>
          <w:highlight w:val="black"/>
        </w:rPr>
        <w:t>]</w:t>
      </w:r>
      <w:r w:rsidRPr="006C043A">
        <w:rPr>
          <w:sz w:val="24"/>
          <w:szCs w:val="24"/>
        </w:rPr>
        <w:tab/>
      </w:r>
    </w:p>
    <w:p w14:paraId="29216CE8" w14:textId="77777777" w:rsidR="00FD16D6" w:rsidRPr="006C043A" w:rsidRDefault="00FD16D6" w:rsidP="00FD16D6">
      <w:pPr>
        <w:rPr>
          <w:sz w:val="24"/>
          <w:szCs w:val="24"/>
        </w:rPr>
      </w:pPr>
    </w:p>
    <w:p w14:paraId="10320009" w14:textId="77777777" w:rsidR="00EF028F" w:rsidRPr="006C043A" w:rsidRDefault="00EF028F">
      <w:pPr>
        <w:rPr>
          <w:sz w:val="24"/>
          <w:szCs w:val="24"/>
        </w:rPr>
      </w:pPr>
    </w:p>
    <w:p w14:paraId="693818E2" w14:textId="77777777" w:rsidR="00EF028F" w:rsidRPr="006C043A" w:rsidRDefault="00EF028F">
      <w:pPr>
        <w:rPr>
          <w:b/>
          <w:sz w:val="24"/>
          <w:szCs w:val="24"/>
        </w:rPr>
        <w:sectPr w:rsidR="00EF028F" w:rsidRPr="006C043A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B5D447" w14:textId="3D97CEC7" w:rsidR="006C043A" w:rsidRDefault="006C043A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281F781C" w14:textId="491A5182" w:rsidR="00A87460" w:rsidRPr="006C043A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 xml:space="preserve">Tato objednávka </w:t>
      </w:r>
      <w:r w:rsidR="00607143" w:rsidRPr="006C043A">
        <w:rPr>
          <w:rFonts w:cs="Times New Roman"/>
          <w:sz w:val="24"/>
          <w:szCs w:val="24"/>
        </w:rPr>
        <w:t>O</w:t>
      </w:r>
      <w:r w:rsidRPr="006C043A">
        <w:rPr>
          <w:rFonts w:cs="Times New Roman"/>
          <w:sz w:val="24"/>
          <w:szCs w:val="24"/>
        </w:rPr>
        <w:t xml:space="preserve">bjednatele zavazuje po jejím potvrzení </w:t>
      </w:r>
      <w:r w:rsidR="00607143" w:rsidRPr="006C043A">
        <w:rPr>
          <w:rFonts w:cs="Times New Roman"/>
          <w:sz w:val="24"/>
          <w:szCs w:val="24"/>
        </w:rPr>
        <w:t>D</w:t>
      </w:r>
      <w:r w:rsidRPr="006C043A">
        <w:rPr>
          <w:rFonts w:cs="Times New Roman"/>
          <w:sz w:val="24"/>
          <w:szCs w:val="24"/>
        </w:rPr>
        <w:t>odavatele</w:t>
      </w:r>
      <w:r w:rsidR="00DE7F99" w:rsidRPr="006C043A">
        <w:rPr>
          <w:rFonts w:cs="Times New Roman"/>
          <w:sz w:val="24"/>
          <w:szCs w:val="24"/>
        </w:rPr>
        <w:t>m</w:t>
      </w:r>
      <w:r w:rsidRPr="006C043A">
        <w:rPr>
          <w:rFonts w:cs="Times New Roman"/>
          <w:sz w:val="24"/>
          <w:szCs w:val="24"/>
        </w:rPr>
        <w:t xml:space="preserve"> obě </w:t>
      </w:r>
      <w:r w:rsidR="00542302" w:rsidRPr="006C043A">
        <w:rPr>
          <w:rFonts w:cs="Times New Roman"/>
          <w:sz w:val="24"/>
          <w:szCs w:val="24"/>
        </w:rPr>
        <w:t>s</w:t>
      </w:r>
      <w:r w:rsidRPr="006C043A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6C043A">
        <w:rPr>
          <w:rFonts w:cs="Times New Roman"/>
          <w:sz w:val="24"/>
          <w:szCs w:val="24"/>
        </w:rPr>
        <w:t xml:space="preserve">Dodavatel </w:t>
      </w:r>
      <w:r w:rsidRPr="006C043A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6C043A">
        <w:rPr>
          <w:rFonts w:cs="Times New Roman"/>
          <w:sz w:val="24"/>
          <w:szCs w:val="24"/>
        </w:rPr>
        <w:t>O</w:t>
      </w:r>
      <w:r w:rsidRPr="006C043A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6C043A">
        <w:rPr>
          <w:rFonts w:cs="Times New Roman"/>
          <w:sz w:val="24"/>
          <w:szCs w:val="24"/>
        </w:rPr>
        <w:t>objednávkou</w:t>
      </w:r>
      <w:r w:rsidRPr="006C043A">
        <w:rPr>
          <w:rFonts w:cs="Times New Roman"/>
          <w:sz w:val="24"/>
          <w:szCs w:val="24"/>
        </w:rPr>
        <w:t xml:space="preserve"> cenu uvedenou níže.</w:t>
      </w:r>
    </w:p>
    <w:p w14:paraId="5A4F9420" w14:textId="49A66451" w:rsidR="00604890" w:rsidRPr="006C043A" w:rsidRDefault="00604890" w:rsidP="00A87460">
      <w:pPr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>Místo dodání:</w:t>
      </w:r>
      <w:r w:rsidR="00792EF4" w:rsidRPr="006C043A">
        <w:rPr>
          <w:b/>
          <w:sz w:val="24"/>
          <w:szCs w:val="24"/>
        </w:rPr>
        <w:t xml:space="preserve"> </w:t>
      </w:r>
      <w:r w:rsidR="00792EF4" w:rsidRPr="006C043A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6C043A" w:rsidRDefault="00FD1FB4" w:rsidP="008E3E46">
      <w:pPr>
        <w:ind w:right="-426"/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>Kontaktní osoba O</w:t>
      </w:r>
      <w:r w:rsidR="00604890" w:rsidRPr="006C043A">
        <w:rPr>
          <w:b/>
          <w:sz w:val="24"/>
          <w:szCs w:val="24"/>
        </w:rPr>
        <w:t>bjednatele:</w:t>
      </w:r>
      <w:r w:rsidR="00453955" w:rsidRPr="006C043A">
        <w:rPr>
          <w:b/>
          <w:sz w:val="24"/>
          <w:szCs w:val="24"/>
        </w:rPr>
        <w:t xml:space="preserve"> </w:t>
      </w:r>
      <w:r w:rsidR="008E3E46" w:rsidRPr="006C043A">
        <w:rPr>
          <w:sz w:val="24"/>
          <w:szCs w:val="24"/>
          <w:highlight w:val="black"/>
        </w:rPr>
        <w:t>Ladislava Martínková</w:t>
      </w:r>
      <w:r w:rsidR="008E3E46" w:rsidRPr="006C043A">
        <w:rPr>
          <w:b/>
          <w:sz w:val="24"/>
          <w:szCs w:val="24"/>
          <w:highlight w:val="black"/>
        </w:rPr>
        <w:t xml:space="preserve">, </w:t>
      </w:r>
      <w:r w:rsidR="008E3E46" w:rsidRPr="006C043A">
        <w:rPr>
          <w:sz w:val="24"/>
          <w:szCs w:val="24"/>
          <w:highlight w:val="black"/>
        </w:rPr>
        <w:t>tel. 377 333 761</w:t>
      </w:r>
      <w:r w:rsidR="008E3E46" w:rsidRPr="006C043A">
        <w:rPr>
          <w:b/>
          <w:sz w:val="24"/>
          <w:szCs w:val="24"/>
          <w:highlight w:val="black"/>
        </w:rPr>
        <w:t xml:space="preserve">, </w:t>
      </w:r>
      <w:r w:rsidR="008E3E46" w:rsidRPr="006C043A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6C043A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6C043A">
        <w:rPr>
          <w:sz w:val="24"/>
          <w:szCs w:val="24"/>
        </w:rPr>
        <w:t xml:space="preserve">  </w:t>
      </w:r>
    </w:p>
    <w:p w14:paraId="39F2742E" w14:textId="4F586AF1" w:rsidR="00604890" w:rsidRPr="006C043A" w:rsidRDefault="008E3E46">
      <w:pPr>
        <w:rPr>
          <w:sz w:val="24"/>
          <w:szCs w:val="24"/>
        </w:rPr>
      </w:pPr>
      <w:r w:rsidRPr="006C043A">
        <w:rPr>
          <w:rFonts w:cs="Times New Roman"/>
          <w:b/>
          <w:sz w:val="24"/>
          <w:szCs w:val="24"/>
        </w:rPr>
        <w:t>Kontakt</w:t>
      </w:r>
      <w:r w:rsidR="00792EF4" w:rsidRPr="006C043A">
        <w:rPr>
          <w:rFonts w:cs="Times New Roman"/>
          <w:b/>
          <w:sz w:val="24"/>
          <w:szCs w:val="24"/>
        </w:rPr>
        <w:t xml:space="preserve">ní osoba ve věcech technických: </w:t>
      </w:r>
      <w:r w:rsidR="00792EF4" w:rsidRPr="006C043A">
        <w:rPr>
          <w:sz w:val="24"/>
          <w:szCs w:val="24"/>
          <w:highlight w:val="black"/>
        </w:rPr>
        <w:t xml:space="preserve">Bc. Miroslav Blabol, </w:t>
      </w:r>
      <w:proofErr w:type="spellStart"/>
      <w:r w:rsidR="00792EF4" w:rsidRPr="006C043A">
        <w:rPr>
          <w:sz w:val="24"/>
          <w:szCs w:val="24"/>
          <w:highlight w:val="black"/>
        </w:rPr>
        <w:t>DiS</w:t>
      </w:r>
      <w:proofErr w:type="spellEnd"/>
      <w:r w:rsidR="00792EF4" w:rsidRPr="006C043A">
        <w:rPr>
          <w:sz w:val="24"/>
          <w:szCs w:val="24"/>
          <w:highlight w:val="black"/>
        </w:rPr>
        <w:t xml:space="preserve">., tel. 377 333 729, e-mail: </w:t>
      </w:r>
      <w:hyperlink r:id="rId12" w:history="1">
        <w:r w:rsidR="00792EF4" w:rsidRPr="006C043A">
          <w:rPr>
            <w:rStyle w:val="Hypertextovodkaz"/>
            <w:color w:val="auto"/>
            <w:sz w:val="24"/>
            <w:szCs w:val="24"/>
            <w:highlight w:val="black"/>
          </w:rPr>
          <w:t>miroslav.blabol@rsd.cz</w:t>
        </w:r>
      </w:hyperlink>
      <w:r w:rsidR="00792EF4" w:rsidRPr="006C043A">
        <w:rPr>
          <w:sz w:val="24"/>
          <w:szCs w:val="24"/>
        </w:rPr>
        <w:t xml:space="preserve"> </w:t>
      </w:r>
    </w:p>
    <w:p w14:paraId="255FD969" w14:textId="6E6F3EA0" w:rsidR="00604890" w:rsidRPr="006C043A" w:rsidRDefault="00604890" w:rsidP="00153D94">
      <w:pPr>
        <w:jc w:val="both"/>
        <w:rPr>
          <w:sz w:val="24"/>
          <w:szCs w:val="24"/>
        </w:rPr>
      </w:pPr>
      <w:r w:rsidRPr="006C043A">
        <w:rPr>
          <w:b/>
          <w:sz w:val="24"/>
          <w:szCs w:val="24"/>
        </w:rPr>
        <w:t xml:space="preserve">Fakturujte: </w:t>
      </w:r>
      <w:r w:rsidR="008E3E46" w:rsidRPr="006C043A">
        <w:rPr>
          <w:sz w:val="24"/>
          <w:szCs w:val="24"/>
        </w:rPr>
        <w:t>Ředitelství silnic a dálnic ČR, Správa Plzeň, Hřímalého 37, 301 00 Plzeň</w:t>
      </w:r>
    </w:p>
    <w:p w14:paraId="42C0E761" w14:textId="24E13884" w:rsidR="004D5C72" w:rsidRPr="006C043A" w:rsidRDefault="00604890" w:rsidP="00F42E23">
      <w:pPr>
        <w:jc w:val="both"/>
        <w:rPr>
          <w:sz w:val="24"/>
          <w:szCs w:val="24"/>
        </w:rPr>
      </w:pPr>
      <w:r w:rsidRPr="006C043A">
        <w:rPr>
          <w:b/>
          <w:sz w:val="24"/>
          <w:szCs w:val="24"/>
        </w:rPr>
        <w:t>Obchodní a platební podmínky:</w:t>
      </w:r>
      <w:r w:rsidR="00153D94" w:rsidRPr="006C043A">
        <w:rPr>
          <w:b/>
          <w:sz w:val="24"/>
          <w:szCs w:val="24"/>
        </w:rPr>
        <w:t xml:space="preserve"> </w:t>
      </w:r>
      <w:r w:rsidR="00153D94" w:rsidRPr="006C043A">
        <w:rPr>
          <w:sz w:val="24"/>
          <w:szCs w:val="24"/>
        </w:rPr>
        <w:t xml:space="preserve">Objednatel uhradí cenu jednorázovým bankovním převodem na účet </w:t>
      </w:r>
      <w:r w:rsidR="00DB2E94" w:rsidRPr="006C043A">
        <w:rPr>
          <w:sz w:val="24"/>
          <w:szCs w:val="24"/>
        </w:rPr>
        <w:t>D</w:t>
      </w:r>
      <w:r w:rsidR="00153D94" w:rsidRPr="006C043A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6C043A">
        <w:rPr>
          <w:sz w:val="24"/>
          <w:szCs w:val="24"/>
        </w:rPr>
        <w:t>O</w:t>
      </w:r>
      <w:r w:rsidR="00153D94" w:rsidRPr="006C043A">
        <w:rPr>
          <w:sz w:val="24"/>
          <w:szCs w:val="24"/>
        </w:rPr>
        <w:t>bjednateli. Fakturu lze předložit nejdříve po protokolárním převzetí služeb</w:t>
      </w:r>
      <w:r w:rsidR="00FD1FB4" w:rsidRPr="006C043A">
        <w:rPr>
          <w:sz w:val="24"/>
          <w:szCs w:val="24"/>
        </w:rPr>
        <w:t xml:space="preserve"> O</w:t>
      </w:r>
      <w:r w:rsidR="00153D94" w:rsidRPr="006C043A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6C043A">
        <w:rPr>
          <w:sz w:val="24"/>
          <w:szCs w:val="24"/>
        </w:rPr>
        <w:t xml:space="preserve"> </w:t>
      </w:r>
      <w:r w:rsidR="00C01C05" w:rsidRPr="006C043A">
        <w:rPr>
          <w:sz w:val="24"/>
          <w:szCs w:val="24"/>
        </w:rPr>
        <w:t>Potvrzením přijetí (akceptací)</w:t>
      </w:r>
      <w:r w:rsidR="00D766F5" w:rsidRPr="006C043A">
        <w:rPr>
          <w:sz w:val="24"/>
          <w:szCs w:val="24"/>
        </w:rPr>
        <w:t xml:space="preserve"> tét</w:t>
      </w:r>
      <w:r w:rsidR="00FD1FB4" w:rsidRPr="006C043A">
        <w:rPr>
          <w:sz w:val="24"/>
          <w:szCs w:val="24"/>
        </w:rPr>
        <w:t>o objednávky se D</w:t>
      </w:r>
      <w:r w:rsidR="00D766F5" w:rsidRPr="006C043A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6C043A">
        <w:rPr>
          <w:sz w:val="24"/>
          <w:szCs w:val="24"/>
        </w:rPr>
        <w:t>akceptaci</w:t>
      </w:r>
      <w:r w:rsidR="00FD1FB4" w:rsidRPr="006C043A">
        <w:rPr>
          <w:sz w:val="24"/>
          <w:szCs w:val="24"/>
        </w:rPr>
        <w:t xml:space="preserve"> objednávky D</w:t>
      </w:r>
      <w:r w:rsidR="00D766F5" w:rsidRPr="006C043A">
        <w:rPr>
          <w:sz w:val="24"/>
          <w:szCs w:val="24"/>
        </w:rPr>
        <w:t>odavatelem s jakýmikoliv změnami</w:t>
      </w:r>
      <w:r w:rsidR="0095425D" w:rsidRPr="006C043A">
        <w:rPr>
          <w:sz w:val="24"/>
          <w:szCs w:val="24"/>
        </w:rPr>
        <w:t xml:space="preserve"> jejího obsahu, </w:t>
      </w:r>
      <w:r w:rsidR="0095425D" w:rsidRPr="006C043A">
        <w:rPr>
          <w:sz w:val="24"/>
          <w:szCs w:val="24"/>
        </w:rPr>
        <w:lastRenderedPageBreak/>
        <w:t xml:space="preserve">k takovému právnímu jednání </w:t>
      </w:r>
      <w:r w:rsidR="00B15555" w:rsidRPr="006C043A">
        <w:rPr>
          <w:sz w:val="24"/>
          <w:szCs w:val="24"/>
        </w:rPr>
        <w:t xml:space="preserve">Dodavatele </w:t>
      </w:r>
      <w:r w:rsidR="0095425D" w:rsidRPr="006C043A">
        <w:rPr>
          <w:sz w:val="24"/>
          <w:szCs w:val="24"/>
        </w:rPr>
        <w:t>se nepřihlíží</w:t>
      </w:r>
      <w:r w:rsidR="00C01C05" w:rsidRPr="006C043A">
        <w:rPr>
          <w:sz w:val="24"/>
          <w:szCs w:val="24"/>
        </w:rPr>
        <w:t xml:space="preserve">. </w:t>
      </w:r>
      <w:r w:rsidR="00F42E23" w:rsidRPr="006C043A">
        <w:rPr>
          <w:sz w:val="24"/>
          <w:szCs w:val="24"/>
        </w:rPr>
        <w:t>Dodavatel poskytuje souhlas s uveřejněním objednávky</w:t>
      </w:r>
      <w:r w:rsidR="00D03DA3" w:rsidRPr="006C043A">
        <w:rPr>
          <w:sz w:val="24"/>
          <w:szCs w:val="24"/>
        </w:rPr>
        <w:t xml:space="preserve"> a</w:t>
      </w:r>
      <w:r w:rsidR="00F204DF" w:rsidRPr="006C043A">
        <w:rPr>
          <w:sz w:val="24"/>
          <w:szCs w:val="24"/>
        </w:rPr>
        <w:t xml:space="preserve"> </w:t>
      </w:r>
      <w:r w:rsidR="00D03DA3" w:rsidRPr="006C043A">
        <w:rPr>
          <w:sz w:val="24"/>
          <w:szCs w:val="24"/>
        </w:rPr>
        <w:t>jejího potvrzení</w:t>
      </w:r>
      <w:r w:rsidR="00F42E23" w:rsidRPr="006C043A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6C043A">
        <w:rPr>
          <w:sz w:val="24"/>
          <w:szCs w:val="24"/>
        </w:rPr>
        <w:t>ako „zákon o registru smluv“), O</w:t>
      </w:r>
      <w:r w:rsidR="00F42E23" w:rsidRPr="006C043A">
        <w:rPr>
          <w:sz w:val="24"/>
          <w:szCs w:val="24"/>
        </w:rPr>
        <w:t>bjednatelem.</w:t>
      </w:r>
      <w:r w:rsidR="000C7C8D" w:rsidRPr="006C043A">
        <w:rPr>
          <w:sz w:val="24"/>
          <w:szCs w:val="24"/>
        </w:rPr>
        <w:t xml:space="preserve"> </w:t>
      </w:r>
      <w:r w:rsidR="00F31356" w:rsidRPr="006C043A">
        <w:rPr>
          <w:sz w:val="24"/>
          <w:szCs w:val="24"/>
        </w:rPr>
        <w:t xml:space="preserve">Objednávka je účinná okamžikem zveřejnění v registru smluv. </w:t>
      </w:r>
      <w:r w:rsidR="00105E6A" w:rsidRPr="006C043A">
        <w:rPr>
          <w:sz w:val="24"/>
          <w:szCs w:val="24"/>
        </w:rPr>
        <w:t>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262AC1B8" w:rsidR="000F1A3C" w:rsidRPr="006C043A" w:rsidRDefault="000F1A3C" w:rsidP="00F42E23">
      <w:pPr>
        <w:jc w:val="both"/>
        <w:rPr>
          <w:sz w:val="24"/>
          <w:szCs w:val="24"/>
        </w:rPr>
      </w:pPr>
      <w:r w:rsidRPr="006C043A">
        <w:rPr>
          <w:b/>
          <w:sz w:val="24"/>
          <w:szCs w:val="24"/>
        </w:rPr>
        <w:t xml:space="preserve">Záruční lhůta: </w:t>
      </w:r>
      <w:r w:rsidR="00792EF4" w:rsidRPr="006C043A">
        <w:rPr>
          <w:sz w:val="24"/>
          <w:szCs w:val="24"/>
        </w:rPr>
        <w:t>dle Občanského zákoníku</w:t>
      </w:r>
    </w:p>
    <w:p w14:paraId="3DE3979E" w14:textId="5E565033" w:rsidR="00604890" w:rsidRPr="006C043A" w:rsidRDefault="00604890" w:rsidP="00153D94">
      <w:pPr>
        <w:jc w:val="both"/>
        <w:rPr>
          <w:b/>
          <w:sz w:val="24"/>
          <w:szCs w:val="24"/>
          <w:u w:val="single"/>
        </w:rPr>
      </w:pPr>
      <w:r w:rsidRPr="006C043A">
        <w:rPr>
          <w:b/>
          <w:sz w:val="24"/>
          <w:szCs w:val="24"/>
        </w:rPr>
        <w:t>Objednáváme u Vás:</w:t>
      </w:r>
      <w:r w:rsidR="00453955" w:rsidRPr="006C043A">
        <w:rPr>
          <w:b/>
          <w:sz w:val="24"/>
          <w:szCs w:val="24"/>
        </w:rPr>
        <w:t xml:space="preserve"> </w:t>
      </w:r>
      <w:r w:rsidR="00792EF4" w:rsidRPr="006C043A">
        <w:rPr>
          <w:sz w:val="24"/>
          <w:szCs w:val="24"/>
        </w:rPr>
        <w:t>letecký multispektrální průzkum na akci I/27 Kaznějov - Třemošná</w:t>
      </w:r>
    </w:p>
    <w:p w14:paraId="4B6DBF34" w14:textId="62C0A496" w:rsidR="000F1A3C" w:rsidRPr="006C043A" w:rsidRDefault="00604890" w:rsidP="000F1A3C">
      <w:pPr>
        <w:jc w:val="both"/>
        <w:rPr>
          <w:b/>
          <w:sz w:val="24"/>
          <w:szCs w:val="24"/>
          <w:u w:val="single"/>
        </w:rPr>
      </w:pPr>
      <w:r w:rsidRPr="006C043A">
        <w:rPr>
          <w:b/>
          <w:sz w:val="24"/>
          <w:szCs w:val="24"/>
        </w:rPr>
        <w:t>Lhůta pro dodání či termín dodání:</w:t>
      </w:r>
      <w:r w:rsidR="00F73CB7" w:rsidRPr="006C043A">
        <w:rPr>
          <w:b/>
          <w:sz w:val="24"/>
          <w:szCs w:val="24"/>
        </w:rPr>
        <w:t xml:space="preserve"> </w:t>
      </w:r>
      <w:r w:rsidR="00792EF4" w:rsidRPr="006C043A">
        <w:rPr>
          <w:b/>
          <w:sz w:val="24"/>
          <w:szCs w:val="24"/>
          <w:u w:val="single"/>
        </w:rPr>
        <w:t>do 31. 07. 2020</w:t>
      </w:r>
    </w:p>
    <w:p w14:paraId="1376E8EF" w14:textId="3B1AAD4F" w:rsidR="00792EF4" w:rsidRPr="006C043A" w:rsidRDefault="00792EF4" w:rsidP="000F1A3C">
      <w:pPr>
        <w:jc w:val="both"/>
        <w:rPr>
          <w:sz w:val="24"/>
          <w:szCs w:val="24"/>
        </w:rPr>
      </w:pPr>
      <w:r w:rsidRPr="006C043A">
        <w:rPr>
          <w:sz w:val="24"/>
          <w:szCs w:val="24"/>
        </w:rPr>
        <w:t>Fakturace: 07/2020</w:t>
      </w:r>
    </w:p>
    <w:p w14:paraId="21A0252C" w14:textId="2FDCDBE3" w:rsidR="00604890" w:rsidRPr="006C043A" w:rsidRDefault="00604890" w:rsidP="00153D94">
      <w:pPr>
        <w:jc w:val="both"/>
        <w:rPr>
          <w:sz w:val="24"/>
          <w:szCs w:val="24"/>
        </w:rPr>
      </w:pPr>
      <w:r w:rsidRPr="006C043A">
        <w:rPr>
          <w:b/>
          <w:sz w:val="24"/>
          <w:szCs w:val="24"/>
        </w:rPr>
        <w:t>Celkov</w:t>
      </w:r>
      <w:r w:rsidR="000F1A3C" w:rsidRPr="006C043A">
        <w:rPr>
          <w:b/>
          <w:sz w:val="24"/>
          <w:szCs w:val="24"/>
        </w:rPr>
        <w:t>á hodnota objednávky v Kč:</w:t>
      </w:r>
    </w:p>
    <w:p w14:paraId="0F101587" w14:textId="3578DBF3" w:rsidR="000F1A3C" w:rsidRPr="006C043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 xml:space="preserve">Cena bez DPH:         </w:t>
      </w:r>
      <w:r w:rsidR="006C043A">
        <w:rPr>
          <w:b/>
          <w:sz w:val="24"/>
          <w:szCs w:val="24"/>
        </w:rPr>
        <w:t xml:space="preserve">  </w:t>
      </w:r>
      <w:r w:rsidRPr="006C043A">
        <w:rPr>
          <w:b/>
          <w:sz w:val="24"/>
          <w:szCs w:val="24"/>
        </w:rPr>
        <w:t xml:space="preserve"> </w:t>
      </w:r>
      <w:r w:rsidR="006C043A">
        <w:rPr>
          <w:b/>
          <w:sz w:val="24"/>
          <w:szCs w:val="24"/>
        </w:rPr>
        <w:t xml:space="preserve"> 239.932,-</w:t>
      </w:r>
    </w:p>
    <w:p w14:paraId="77169A4E" w14:textId="77777777" w:rsidR="000F1A3C" w:rsidRPr="006C043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0DCDD864" w:rsidR="000F1A3C" w:rsidRPr="006C043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 xml:space="preserve">DPH 21%:                   </w:t>
      </w:r>
      <w:r w:rsidR="006C043A">
        <w:rPr>
          <w:b/>
          <w:sz w:val="24"/>
          <w:szCs w:val="24"/>
        </w:rPr>
        <w:t xml:space="preserve">  </w:t>
      </w:r>
      <w:r w:rsidR="006C043A" w:rsidRPr="006C043A">
        <w:rPr>
          <w:b/>
          <w:sz w:val="24"/>
          <w:szCs w:val="24"/>
        </w:rPr>
        <w:t xml:space="preserve"> </w:t>
      </w:r>
      <w:r w:rsidR="006C043A">
        <w:rPr>
          <w:b/>
          <w:sz w:val="24"/>
          <w:szCs w:val="24"/>
        </w:rPr>
        <w:t>50.385,72</w:t>
      </w:r>
    </w:p>
    <w:p w14:paraId="3356FDB5" w14:textId="77777777" w:rsidR="000F1A3C" w:rsidRPr="006C043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59984EAA" w:rsidR="000F1A3C" w:rsidRPr="006C043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 xml:space="preserve">Cena celkem s DPH:  </w:t>
      </w:r>
      <w:r w:rsidR="006C043A" w:rsidRPr="006C043A">
        <w:rPr>
          <w:b/>
          <w:sz w:val="24"/>
          <w:szCs w:val="24"/>
        </w:rPr>
        <w:t xml:space="preserve"> </w:t>
      </w:r>
      <w:r w:rsidR="006C043A">
        <w:rPr>
          <w:b/>
          <w:sz w:val="24"/>
          <w:szCs w:val="24"/>
        </w:rPr>
        <w:t>290.317,72</w:t>
      </w:r>
    </w:p>
    <w:p w14:paraId="35931061" w14:textId="77777777" w:rsidR="000F1A3C" w:rsidRPr="006C043A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6C043A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6C043A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6C043A">
        <w:rPr>
          <w:rFonts w:cs="Times New Roman"/>
          <w:sz w:val="24"/>
          <w:szCs w:val="24"/>
          <w:highlight w:val="black"/>
        </w:rPr>
        <w:t>.</w:t>
      </w:r>
      <w:r w:rsidR="000F1A3C" w:rsidRPr="006C043A">
        <w:rPr>
          <w:rFonts w:cs="Times New Roman"/>
          <w:sz w:val="24"/>
          <w:szCs w:val="24"/>
        </w:rPr>
        <w:t xml:space="preserve"> </w:t>
      </w:r>
      <w:r w:rsidR="006024F2" w:rsidRPr="006C043A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6C043A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6C043A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 xml:space="preserve">Nedílnou součástí této </w:t>
      </w:r>
      <w:r w:rsidR="00765848" w:rsidRPr="006C043A">
        <w:rPr>
          <w:rFonts w:cs="Times New Roman"/>
          <w:sz w:val="24"/>
          <w:szCs w:val="24"/>
        </w:rPr>
        <w:t>objednávky</w:t>
      </w:r>
      <w:r w:rsidRPr="006C043A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397C10ED" w:rsidR="00282421" w:rsidRPr="006C043A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>Příloha č. 1 – Specifikace služeb</w:t>
      </w:r>
    </w:p>
    <w:p w14:paraId="400A9C64" w14:textId="40738709" w:rsidR="00FD16D6" w:rsidRPr="006C043A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>Příloha č. 2 – Položkový rozpis ceny</w:t>
      </w:r>
    </w:p>
    <w:p w14:paraId="48A05FB2" w14:textId="33C7A7A4" w:rsidR="00EC18C0" w:rsidRPr="006C043A" w:rsidRDefault="00EC18C0" w:rsidP="00EC18C0">
      <w:pPr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 xml:space="preserve">V </w:t>
      </w:r>
      <w:r w:rsidR="000C7C3B" w:rsidRPr="006C043A">
        <w:rPr>
          <w:rFonts w:cs="Times New Roman"/>
          <w:sz w:val="24"/>
          <w:szCs w:val="24"/>
        </w:rPr>
        <w:t>Plzni</w:t>
      </w:r>
      <w:r w:rsidRPr="006C043A">
        <w:rPr>
          <w:rFonts w:cs="Times New Roman"/>
          <w:sz w:val="24"/>
          <w:szCs w:val="24"/>
        </w:rPr>
        <w:t xml:space="preserve"> dne </w:t>
      </w:r>
      <w:r w:rsidR="00792EF4" w:rsidRPr="006C043A">
        <w:rPr>
          <w:rFonts w:cs="Times New Roman"/>
          <w:sz w:val="24"/>
          <w:szCs w:val="24"/>
        </w:rPr>
        <w:t xml:space="preserve"> </w:t>
      </w:r>
      <w:r w:rsidR="006C043A">
        <w:rPr>
          <w:rFonts w:cs="Times New Roman"/>
          <w:sz w:val="24"/>
          <w:szCs w:val="24"/>
        </w:rPr>
        <w:t>02-03-2020</w:t>
      </w:r>
      <w:r w:rsidR="00792EF4" w:rsidRPr="006C043A">
        <w:rPr>
          <w:rFonts w:cs="Times New Roman"/>
          <w:sz w:val="24"/>
          <w:szCs w:val="24"/>
        </w:rPr>
        <w:t xml:space="preserve">                       </w:t>
      </w:r>
      <w:r w:rsidR="000C7C3B" w:rsidRPr="006C043A">
        <w:rPr>
          <w:rFonts w:cs="Times New Roman"/>
          <w:sz w:val="24"/>
          <w:szCs w:val="24"/>
        </w:rPr>
        <w:t xml:space="preserve">      </w:t>
      </w:r>
      <w:r w:rsidR="006C043A">
        <w:rPr>
          <w:rFonts w:cs="Times New Roman"/>
          <w:sz w:val="24"/>
          <w:szCs w:val="24"/>
        </w:rPr>
        <w:t xml:space="preserve">                  </w:t>
      </w:r>
      <w:r w:rsidR="000C7C3B" w:rsidRPr="006C043A">
        <w:rPr>
          <w:rFonts w:cs="Times New Roman"/>
          <w:sz w:val="24"/>
          <w:szCs w:val="24"/>
        </w:rPr>
        <w:t>V</w:t>
      </w:r>
      <w:r w:rsidR="006C043A">
        <w:rPr>
          <w:rFonts w:cs="Times New Roman"/>
          <w:sz w:val="24"/>
          <w:szCs w:val="24"/>
        </w:rPr>
        <w:t> Litvínově dne 2. března 2020</w:t>
      </w:r>
      <w:r w:rsidR="000C7C3B" w:rsidRPr="006C043A">
        <w:rPr>
          <w:rFonts w:cs="Times New Roman"/>
          <w:sz w:val="24"/>
          <w:szCs w:val="24"/>
        </w:rPr>
        <w:t xml:space="preserve">      </w:t>
      </w:r>
    </w:p>
    <w:p w14:paraId="0B953F3C" w14:textId="4E886A69" w:rsidR="000C7C3B" w:rsidRPr="006C043A" w:rsidRDefault="00EC18C0" w:rsidP="00EC18C0">
      <w:pPr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>Za Objednatele:</w:t>
      </w:r>
      <w:r w:rsidR="000C7C3B" w:rsidRPr="006C043A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6C043A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6C043A" w:rsidRDefault="00EC18C0" w:rsidP="00EC18C0">
      <w:pPr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6C043A" w:rsidRDefault="000C7C3B" w:rsidP="00EC18C0">
      <w:pPr>
        <w:jc w:val="both"/>
        <w:rPr>
          <w:rFonts w:cs="Times New Roman"/>
          <w:sz w:val="24"/>
          <w:szCs w:val="24"/>
        </w:rPr>
      </w:pPr>
      <w:r w:rsidRPr="006C043A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5061C9D0" w14:textId="0CDD71C3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26620CB9" w14:textId="77777777" w:rsidR="006C043A" w:rsidRPr="006C043A" w:rsidRDefault="006C043A" w:rsidP="00EC18C0">
      <w:pPr>
        <w:jc w:val="both"/>
        <w:rPr>
          <w:rFonts w:cs="Times New Roman"/>
          <w:sz w:val="24"/>
          <w:szCs w:val="24"/>
        </w:rPr>
      </w:pPr>
    </w:p>
    <w:p w14:paraId="6D8EA93F" w14:textId="22620689" w:rsidR="000C7C3B" w:rsidRPr="006C043A" w:rsidRDefault="000C7C3B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6C043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6C043A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53A9F401" w14:textId="5C0373C6" w:rsidR="00792EF4" w:rsidRPr="006C043A" w:rsidRDefault="00792EF4" w:rsidP="00792EF4">
      <w:pPr>
        <w:jc w:val="both"/>
        <w:rPr>
          <w:b/>
          <w:sz w:val="24"/>
          <w:szCs w:val="24"/>
        </w:rPr>
      </w:pPr>
      <w:r w:rsidRPr="006C043A">
        <w:rPr>
          <w:b/>
          <w:sz w:val="24"/>
          <w:szCs w:val="24"/>
        </w:rPr>
        <w:t xml:space="preserve">Odůvodnění: </w:t>
      </w:r>
      <w:r w:rsidRPr="006C043A">
        <w:rPr>
          <w:sz w:val="24"/>
          <w:szCs w:val="24"/>
        </w:rPr>
        <w:t xml:space="preserve">Pro zdárné pokračování přípravy a jako podklad pro budoucí geotechnické průzkumy (předběžný a podrobný)  a dále pak i pro projektové stupně DÚR a DSP je vhodné nechat zpracovat „letecký multispektrální průzkum“. Účelem a výsledkem prací je průzkum a podrobná analýza technického stavu lokalit (zeminy, hloubka 4 – 6 m), určených pro výstavbu silnic, z hlediska detekce a mapování spodních vod a říčních systémů, vysoce podmáčených oblastí, podzemních předmětů, dutin, dřívější těžební činnosti, stará důlní díla, štoly, staré základy budov a základy staveb obecně, černých skládek, ekologických zátěží, rozvodů – inženýrských sítí, nezakreslených liniových podzemních vedení, nevybuchlé munice případně pyrotechnického materiálu, archeologických nalezišť apod.. Průzkum přinese tvorbu zcela nové a unikátní vrstvy s expertízou technického stavu vymezené lokality a informovanost o všech důležitých aspektech ve zvolené oblasti. Dále pak vymezení ploch a doporučení následných postupů se zaměřením na problémové oblasti a konkrétní detekce výrazných emisivních výkyvů v půdním podloží. </w:t>
      </w:r>
    </w:p>
    <w:p w14:paraId="3A02AF98" w14:textId="77777777" w:rsidR="00792EF4" w:rsidRPr="006C043A" w:rsidRDefault="00792EF4" w:rsidP="00792EF4">
      <w:pPr>
        <w:jc w:val="both"/>
        <w:rPr>
          <w:sz w:val="24"/>
          <w:szCs w:val="24"/>
        </w:rPr>
      </w:pPr>
      <w:r w:rsidRPr="006C043A">
        <w:rPr>
          <w:b/>
          <w:sz w:val="24"/>
          <w:szCs w:val="24"/>
        </w:rPr>
        <w:t>Výstup:</w:t>
      </w:r>
      <w:r w:rsidRPr="006C043A">
        <w:rPr>
          <w:sz w:val="24"/>
          <w:szCs w:val="24"/>
        </w:rPr>
        <w:t xml:space="preserve"> 2 x paré v tištěné a 2 x v digitální podobě (na datovém nosiči – Flash disk)</w:t>
      </w:r>
    </w:p>
    <w:p w14:paraId="5908C5DF" w14:textId="731DF61E" w:rsidR="00792EF4" w:rsidRPr="006C043A" w:rsidRDefault="00DD14A5" w:rsidP="00DD14A5">
      <w:pPr>
        <w:spacing w:after="0"/>
        <w:rPr>
          <w:sz w:val="24"/>
          <w:szCs w:val="24"/>
        </w:rPr>
      </w:pPr>
      <w:r w:rsidRPr="006C043A">
        <w:rPr>
          <w:sz w:val="24"/>
          <w:szCs w:val="24"/>
        </w:rPr>
        <w:t>Soupis prací:</w:t>
      </w:r>
    </w:p>
    <w:tbl>
      <w:tblPr>
        <w:tblStyle w:val="TableGrid"/>
        <w:tblW w:w="9677" w:type="dxa"/>
        <w:tblInd w:w="-14" w:type="dxa"/>
        <w:tblCellMar>
          <w:top w:w="24" w:type="dxa"/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5626"/>
        <w:gridCol w:w="970"/>
        <w:gridCol w:w="849"/>
        <w:gridCol w:w="970"/>
        <w:gridCol w:w="1262"/>
      </w:tblGrid>
      <w:tr w:rsidR="00792EF4" w:rsidRPr="006C043A" w14:paraId="05430601" w14:textId="77777777" w:rsidTr="00571B88">
        <w:trPr>
          <w:trHeight w:val="516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BF2B3" w14:textId="77777777" w:rsidR="00792EF4" w:rsidRPr="006C043A" w:rsidRDefault="00792EF4" w:rsidP="00571B88">
            <w:pPr>
              <w:ind w:left="19"/>
            </w:pPr>
            <w:r w:rsidRPr="006C043A">
              <w:rPr>
                <w:sz w:val="20"/>
              </w:rPr>
              <w:t>Práce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8C14" w14:textId="128A0B78" w:rsidR="00792EF4" w:rsidRPr="000D04A8" w:rsidRDefault="000D04A8" w:rsidP="000D04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04A8">
              <w:rPr>
                <w:sz w:val="20"/>
                <w:szCs w:val="20"/>
              </w:rPr>
              <w:t>m.j</w:t>
            </w:r>
            <w:proofErr w:type="spellEnd"/>
            <w:r w:rsidRPr="000D04A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A6F1" w14:textId="683D2637" w:rsidR="00792EF4" w:rsidRPr="000D04A8" w:rsidRDefault="00792EF4" w:rsidP="00571B88">
            <w:pPr>
              <w:ind w:left="34"/>
              <w:jc w:val="center"/>
              <w:rPr>
                <w:sz w:val="20"/>
                <w:szCs w:val="20"/>
              </w:rPr>
            </w:pPr>
            <w:r w:rsidRPr="000D04A8">
              <w:rPr>
                <w:sz w:val="20"/>
                <w:szCs w:val="20"/>
              </w:rPr>
              <w:t>Počet</w:t>
            </w:r>
            <w:r w:rsidR="000D04A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D04A8">
              <w:rPr>
                <w:sz w:val="20"/>
                <w:szCs w:val="20"/>
              </w:rPr>
              <w:t>m.j</w:t>
            </w:r>
            <w:proofErr w:type="spellEnd"/>
            <w:r w:rsidR="000D04A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56EC" w14:textId="77777777" w:rsidR="00792EF4" w:rsidRPr="006C043A" w:rsidRDefault="00792EF4" w:rsidP="00571B88">
            <w:pPr>
              <w:ind w:left="19"/>
              <w:jc w:val="center"/>
            </w:pPr>
            <w:r w:rsidRPr="006C043A">
              <w:rPr>
                <w:sz w:val="20"/>
              </w:rPr>
              <w:t>Sazba</w:t>
            </w:r>
          </w:p>
          <w:p w14:paraId="22BC80BD" w14:textId="098CDDE2" w:rsidR="00792EF4" w:rsidRPr="006C043A" w:rsidRDefault="000D04A8" w:rsidP="00571B88">
            <w:pPr>
              <w:ind w:left="24"/>
              <w:jc w:val="center"/>
            </w:pPr>
            <w:r>
              <w:rPr>
                <w:sz w:val="20"/>
              </w:rPr>
              <w:t>(Kč/</w:t>
            </w:r>
            <w:proofErr w:type="spellStart"/>
            <w:r>
              <w:rPr>
                <w:sz w:val="20"/>
              </w:rPr>
              <w:t>m.j</w:t>
            </w:r>
            <w:proofErr w:type="spellEnd"/>
            <w:r w:rsidR="00792EF4" w:rsidRPr="006C043A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A6CE" w14:textId="77777777" w:rsidR="00792EF4" w:rsidRPr="006C043A" w:rsidRDefault="00792EF4" w:rsidP="00571B88">
            <w:pPr>
              <w:ind w:left="19"/>
              <w:jc w:val="center"/>
            </w:pPr>
            <w:r w:rsidRPr="006C043A">
              <w:rPr>
                <w:sz w:val="20"/>
              </w:rPr>
              <w:t>Cena (Kč)</w:t>
            </w:r>
          </w:p>
        </w:tc>
      </w:tr>
      <w:tr w:rsidR="00792EF4" w:rsidRPr="006C043A" w14:paraId="1337E7A5" w14:textId="77777777" w:rsidTr="00571B88">
        <w:trPr>
          <w:trHeight w:val="286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0DAE" w14:textId="77777777" w:rsidR="00792EF4" w:rsidRPr="006C043A" w:rsidRDefault="00792EF4" w:rsidP="00571B88">
            <w:pPr>
              <w:ind w:left="19"/>
            </w:pPr>
            <w:r w:rsidRPr="006C043A">
              <w:rPr>
                <w:sz w:val="20"/>
              </w:rPr>
              <w:t>Multispektrální letecký průzkum oblasti ve vymezené lokalitě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CAB0" w14:textId="164C5534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B327" w14:textId="06701E70" w:rsidR="00792EF4" w:rsidRPr="006C043A" w:rsidRDefault="00792EF4" w:rsidP="00571B88">
            <w:pPr>
              <w:ind w:left="24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CAB2" w14:textId="3F53A1B9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B4E0" w14:textId="1E3DAE47" w:rsidR="00792EF4" w:rsidRPr="006C043A" w:rsidRDefault="00792EF4" w:rsidP="00571B88">
            <w:pPr>
              <w:ind w:right="2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1CA2A6F9" w14:textId="77777777" w:rsidTr="00571B88">
        <w:trPr>
          <w:trHeight w:val="761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E587E" w14:textId="77777777" w:rsidR="00792EF4" w:rsidRPr="006C043A" w:rsidRDefault="00792EF4" w:rsidP="00571B88">
            <w:pPr>
              <w:ind w:left="5" w:firstLine="14"/>
              <w:jc w:val="both"/>
            </w:pPr>
            <w:r w:rsidRPr="006C043A">
              <w:rPr>
                <w:sz w:val="20"/>
              </w:rPr>
              <w:t>Detekování půdních markantů a anomálií. Geotechnická expertíza technického stavu půdního podloží a jejího emisivního složení.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5B26A" w14:textId="5FBDCE26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A61C6" w14:textId="1867C358" w:rsidR="00792EF4" w:rsidRPr="006C043A" w:rsidRDefault="00792EF4" w:rsidP="00571B88">
            <w:pPr>
              <w:ind w:left="19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5DDE4" w14:textId="460712C4" w:rsidR="00792EF4" w:rsidRPr="006C043A" w:rsidRDefault="00792EF4" w:rsidP="00792EF4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E626D" w14:textId="096D6D4F" w:rsidR="00792EF4" w:rsidRPr="006C043A" w:rsidRDefault="00792EF4" w:rsidP="00571B88">
            <w:pPr>
              <w:ind w:right="2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2592D4BB" w14:textId="77777777" w:rsidTr="00571B88">
        <w:trPr>
          <w:trHeight w:val="2540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C5ADA" w14:textId="77777777" w:rsidR="00792EF4" w:rsidRPr="006C043A" w:rsidRDefault="00792EF4" w:rsidP="00571B88">
            <w:pPr>
              <w:spacing w:after="25" w:line="243" w:lineRule="auto"/>
              <w:ind w:left="5" w:firstLine="5"/>
              <w:jc w:val="both"/>
            </w:pPr>
            <w:r w:rsidRPr="006C043A">
              <w:rPr>
                <w:sz w:val="20"/>
              </w:rPr>
              <w:t>Vizualizace podkladů a výsledků ve více spektrech (termovizní, infra a viditelné spektrum). Tvorba nové informační vrstvy (digitální výstupy ve formátech DGN, DWG, DXF, TIFF a JPEG). Přenesení výsledků do mapových a projekčních podkladů s detailním zaměřením detekovaných anomálií. Vizualizace detekovaných markantů a anomálií ve 2D i 3D znázorněné oblasti. Veškeré analyzační výstupy georeferencované v S-JTSK. Dodání DTM - digitálního modelu terénu pro termografické snímky, radiometrie, mozaikování, ortorektifikace, 15 vlícovacích bodů pro orientaci bloků, velikost pixelu na zemi</w:t>
            </w:r>
          </w:p>
          <w:p w14:paraId="5466201B" w14:textId="77777777" w:rsidR="00792EF4" w:rsidRPr="006C043A" w:rsidRDefault="00792EF4" w:rsidP="00571B88">
            <w:pPr>
              <w:ind w:left="10"/>
            </w:pPr>
            <w:r w:rsidRPr="006C043A">
              <w:rPr>
                <w:sz w:val="20"/>
              </w:rPr>
              <w:t>5x5cm.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A8D83" w14:textId="26BAA5D1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3D565" w14:textId="55E75527" w:rsidR="00792EF4" w:rsidRPr="006C043A" w:rsidRDefault="00792EF4" w:rsidP="00571B88">
            <w:pPr>
              <w:ind w:left="38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E78CE" w14:textId="33D6E3A1" w:rsidR="00792EF4" w:rsidRPr="006C043A" w:rsidRDefault="00792EF4" w:rsidP="00571B88">
            <w:pPr>
              <w:ind w:left="38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D4D13" w14:textId="0F9A7714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3289481A" w14:textId="77777777" w:rsidTr="00571B88">
        <w:trPr>
          <w:trHeight w:val="286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C31B" w14:textId="77777777" w:rsidR="00792EF4" w:rsidRPr="006C043A" w:rsidRDefault="00792EF4" w:rsidP="00571B88">
            <w:pPr>
              <w:ind w:left="14"/>
            </w:pPr>
            <w:r w:rsidRPr="006C043A">
              <w:rPr>
                <w:sz w:val="20"/>
              </w:rPr>
              <w:t>Expertíza charakteru detekovaných anomálií + vyhodnocení.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ACFE" w14:textId="60BF4AF2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3902" w14:textId="59244D88" w:rsidR="00792EF4" w:rsidRPr="006C043A" w:rsidRDefault="00792EF4" w:rsidP="00571B88">
            <w:pPr>
              <w:ind w:left="19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C610" w14:textId="54624600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2078" w14:textId="617804F0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614A92A3" w14:textId="77777777" w:rsidTr="00571B88">
        <w:trPr>
          <w:trHeight w:val="507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E33D" w14:textId="78E553B9" w:rsidR="00792EF4" w:rsidRPr="006C043A" w:rsidRDefault="00792EF4" w:rsidP="000D04A8">
            <w:pPr>
              <w:ind w:left="10" w:firstLine="5"/>
              <w:jc w:val="both"/>
            </w:pPr>
            <w:r w:rsidRPr="006C043A">
              <w:rPr>
                <w:sz w:val="20"/>
              </w:rPr>
              <w:t>Prioritní analýza za využití termografických snímků s následným zpracováním a v</w:t>
            </w:r>
            <w:r w:rsidR="000D04A8">
              <w:rPr>
                <w:sz w:val="20"/>
              </w:rPr>
              <w:t>y</w:t>
            </w:r>
            <w:r w:rsidRPr="006C043A">
              <w:rPr>
                <w:sz w:val="20"/>
              </w:rPr>
              <w:t xml:space="preserve">hodnocením za </w:t>
            </w:r>
            <w:r w:rsidR="000D04A8">
              <w:rPr>
                <w:sz w:val="20"/>
              </w:rPr>
              <w:t>p</w:t>
            </w:r>
            <w:r w:rsidRPr="006C043A">
              <w:rPr>
                <w:sz w:val="20"/>
              </w:rPr>
              <w:t>omoci analyzačního softwaru.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D742D" w14:textId="723237EF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EB418" w14:textId="05FA6646" w:rsidR="00792EF4" w:rsidRPr="006C043A" w:rsidRDefault="00792EF4" w:rsidP="00571B88">
            <w:pPr>
              <w:ind w:left="24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FDD13" w14:textId="30DF6A36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1125E" w14:textId="25AB1F60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595274C5" w14:textId="77777777" w:rsidTr="00571B88">
        <w:trPr>
          <w:trHeight w:val="761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8660A" w14:textId="19C2F29D" w:rsidR="00792EF4" w:rsidRPr="006C043A" w:rsidRDefault="00792EF4" w:rsidP="00571B88">
            <w:pPr>
              <w:ind w:left="10" w:right="10" w:firstLine="5"/>
              <w:jc w:val="both"/>
            </w:pPr>
            <w:r w:rsidRPr="006C043A">
              <w:rPr>
                <w:sz w:val="20"/>
              </w:rPr>
              <w:t xml:space="preserve">Doporučené následné postup při navazujících pozemních průzkumech </w:t>
            </w:r>
            <w:r w:rsidR="000D04A8">
              <w:rPr>
                <w:sz w:val="20"/>
              </w:rPr>
              <w:t xml:space="preserve"> - </w:t>
            </w:r>
            <w:r w:rsidRPr="006C043A">
              <w:rPr>
                <w:sz w:val="20"/>
              </w:rPr>
              <w:t xml:space="preserve">geologických průzkumech se zaměřením na </w:t>
            </w:r>
            <w:r w:rsidR="000D04A8">
              <w:rPr>
                <w:sz w:val="20"/>
              </w:rPr>
              <w:t>p</w:t>
            </w:r>
            <w:r w:rsidRPr="006C043A">
              <w:rPr>
                <w:sz w:val="20"/>
              </w:rPr>
              <w:t>roblémové oblasti.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F338B" w14:textId="29812EAE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95841" w14:textId="58CF7325" w:rsidR="00792EF4" w:rsidRPr="006C043A" w:rsidRDefault="00792EF4" w:rsidP="00571B88">
            <w:pPr>
              <w:ind w:left="24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B79A7" w14:textId="7F3CC145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AC72" w14:textId="0B98C7FC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68C83641" w14:textId="77777777" w:rsidTr="00571B88">
        <w:trPr>
          <w:trHeight w:val="1017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68B7F" w14:textId="77777777" w:rsidR="00792EF4" w:rsidRPr="006C043A" w:rsidRDefault="00792EF4" w:rsidP="00571B88">
            <w:pPr>
              <w:ind w:left="10" w:right="10" w:hanging="10"/>
              <w:jc w:val="both"/>
            </w:pPr>
            <w:r w:rsidRPr="006C043A">
              <w:rPr>
                <w:sz w:val="20"/>
              </w:rPr>
              <w:t>Vypracování závěrečné zprávy (zdokumentování průběhu prací, podrobný popis detekovaných anomálií, jejich vlastností a možných rizik pro budoucí výstavbu s kompletní mapovou dokumentací).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2707C" w14:textId="3CB5594A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22DB8" w14:textId="592D5F7E" w:rsidR="00792EF4" w:rsidRPr="006C043A" w:rsidRDefault="00792EF4" w:rsidP="00571B88">
            <w:pPr>
              <w:ind w:left="24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0E287" w14:textId="0476B5E9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F4A75" w14:textId="5BE893B0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5D6417CD" w14:textId="77777777" w:rsidTr="00571B88">
        <w:trPr>
          <w:trHeight w:val="291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4DF4" w14:textId="77777777" w:rsidR="00792EF4" w:rsidRPr="006C043A" w:rsidRDefault="00792EF4" w:rsidP="00571B88">
            <w:pPr>
              <w:ind w:left="5"/>
            </w:pPr>
            <w:r w:rsidRPr="006C043A">
              <w:rPr>
                <w:sz w:val="20"/>
              </w:rPr>
              <w:t>Součinnost při technických konzultacích.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6A86" w14:textId="2E49173D" w:rsidR="00792EF4" w:rsidRPr="006C043A" w:rsidRDefault="00792EF4" w:rsidP="00571B88">
            <w:pPr>
              <w:ind w:left="34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6B32" w14:textId="2C28A4DA" w:rsidR="00792EF4" w:rsidRPr="006C043A" w:rsidRDefault="00792EF4" w:rsidP="00571B88">
            <w:pPr>
              <w:ind w:left="29"/>
              <w:jc w:val="center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592B" w14:textId="716AE037" w:rsidR="00792EF4" w:rsidRPr="006C043A" w:rsidRDefault="00792EF4" w:rsidP="00571B88">
            <w:pPr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B811" w14:textId="142F30AC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792EF4" w:rsidRPr="006C043A" w14:paraId="22317DC7" w14:textId="77777777" w:rsidTr="00571B88">
        <w:trPr>
          <w:trHeight w:val="300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1F314" w14:textId="77777777" w:rsidR="00792EF4" w:rsidRPr="006C043A" w:rsidRDefault="00792EF4" w:rsidP="00571B88">
            <w:pPr>
              <w:ind w:left="5"/>
            </w:pPr>
            <w:r w:rsidRPr="006C043A">
              <w:rPr>
                <w:sz w:val="20"/>
              </w:rPr>
              <w:t>Celkem bez 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073DC6" w14:textId="77777777" w:rsidR="00792EF4" w:rsidRPr="006C043A" w:rsidRDefault="00792EF4" w:rsidP="00571B88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CA45" w14:textId="5CE6C8F2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  <w:r w:rsidRPr="006C043A"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  <w:tr w:rsidR="00792EF4" w:rsidRPr="006C043A" w14:paraId="40BB5833" w14:textId="77777777" w:rsidTr="00571B88">
        <w:trPr>
          <w:trHeight w:val="293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3046C" w14:textId="77777777" w:rsidR="00792EF4" w:rsidRPr="006C043A" w:rsidRDefault="00792EF4" w:rsidP="00571B88">
            <w:r w:rsidRPr="006C043A">
              <w:rPr>
                <w:rFonts w:ascii="Calibri" w:eastAsia="Calibri" w:hAnsi="Calibri" w:cs="Calibri"/>
                <w:sz w:val="18"/>
              </w:rPr>
              <w:t>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BD87DC" w14:textId="77777777" w:rsidR="00792EF4" w:rsidRPr="006C043A" w:rsidRDefault="00792EF4" w:rsidP="00571B88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00F4" w14:textId="4BFB1621" w:rsidR="00792EF4" w:rsidRPr="006C043A" w:rsidRDefault="00792EF4" w:rsidP="00571B88">
            <w:pPr>
              <w:ind w:right="44"/>
              <w:jc w:val="right"/>
              <w:rPr>
                <w:rFonts w:ascii="Calibri" w:eastAsia="Calibri" w:hAnsi="Calibri" w:cs="Calibri"/>
                <w:sz w:val="20"/>
              </w:rPr>
            </w:pPr>
            <w:r w:rsidRPr="006C043A"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  <w:tr w:rsidR="00792EF4" w:rsidRPr="006C043A" w14:paraId="24C353F4" w14:textId="77777777" w:rsidTr="00571B88">
        <w:trPr>
          <w:trHeight w:val="293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361E9" w14:textId="77777777" w:rsidR="00792EF4" w:rsidRPr="006C043A" w:rsidRDefault="00792EF4" w:rsidP="00571B88">
            <w:pPr>
              <w:ind w:left="5"/>
            </w:pPr>
            <w:r w:rsidRPr="006C043A">
              <w:rPr>
                <w:sz w:val="20"/>
              </w:rPr>
              <w:t>Celkem vč. 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400920" w14:textId="77777777" w:rsidR="00792EF4" w:rsidRPr="006C043A" w:rsidRDefault="00792EF4" w:rsidP="00571B88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F69A" w14:textId="6690C824" w:rsidR="00792EF4" w:rsidRPr="006C043A" w:rsidRDefault="00792EF4" w:rsidP="00571B88">
            <w:pPr>
              <w:ind w:right="10"/>
              <w:jc w:val="right"/>
              <w:rPr>
                <w:rFonts w:ascii="Calibri" w:eastAsia="Calibri" w:hAnsi="Calibri" w:cs="Calibri"/>
                <w:sz w:val="20"/>
              </w:rPr>
            </w:pPr>
            <w:r w:rsidRPr="006C043A"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</w:tbl>
    <w:p w14:paraId="1F70C98C" w14:textId="3D3A8E35" w:rsidR="000C7C3B" w:rsidRPr="006C043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0DA7D1DB" w:rsid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6C043A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7A2A6E5C" w14:textId="108D64D2" w:rsidR="006C043A" w:rsidRDefault="006C043A" w:rsidP="006C043A">
      <w:pPr>
        <w:jc w:val="center"/>
        <w:rPr>
          <w:rFonts w:cs="Times New Roman"/>
          <w:b/>
          <w:szCs w:val="28"/>
        </w:rPr>
      </w:pPr>
    </w:p>
    <w:p w14:paraId="1B617F51" w14:textId="276FCE15" w:rsidR="006C043A" w:rsidRDefault="006C043A" w:rsidP="006C043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Cs w:val="28"/>
        </w:rPr>
        <w:t>Letecký multispektrální – geotechnický průzkum</w:t>
      </w:r>
    </w:p>
    <w:p w14:paraId="0741B421" w14:textId="5BC3D1C0" w:rsidR="006C043A" w:rsidRPr="006C043A" w:rsidRDefault="006C043A" w:rsidP="006C043A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I/27 KAZNĚJOV – TŘEMOŠNÁ  4,1km</w:t>
      </w:r>
    </w:p>
    <w:tbl>
      <w:tblPr>
        <w:tblStyle w:val="TableGrid"/>
        <w:tblW w:w="9677" w:type="dxa"/>
        <w:tblInd w:w="-14" w:type="dxa"/>
        <w:tblCellMar>
          <w:top w:w="24" w:type="dxa"/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5626"/>
        <w:gridCol w:w="970"/>
        <w:gridCol w:w="849"/>
        <w:gridCol w:w="970"/>
        <w:gridCol w:w="1262"/>
      </w:tblGrid>
      <w:tr w:rsidR="00DC0C08" w:rsidRPr="00DC0C08" w14:paraId="0D084B7C" w14:textId="77777777" w:rsidTr="00DC0C08">
        <w:trPr>
          <w:trHeight w:val="516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3FF312B" w14:textId="77777777" w:rsidR="00DC0C08" w:rsidRPr="00DC0C08" w:rsidRDefault="00DC0C08" w:rsidP="00DC0C08">
            <w:pPr>
              <w:ind w:left="19"/>
              <w:rPr>
                <w:rFonts w:asciiTheme="minorHAnsi" w:hAnsiTheme="minorHAnsi"/>
                <w:b/>
              </w:rPr>
            </w:pPr>
            <w:r w:rsidRPr="00DC0C08">
              <w:rPr>
                <w:rFonts w:asciiTheme="minorHAnsi" w:hAnsiTheme="minorHAnsi"/>
                <w:b/>
                <w:sz w:val="20"/>
              </w:rPr>
              <w:t>Práce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700DE6C8" w14:textId="7AA6B40C" w:rsidR="00DC0C08" w:rsidRPr="00DC0C08" w:rsidRDefault="00DC0C08" w:rsidP="00DC0C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DC0C08">
              <w:rPr>
                <w:rFonts w:asciiTheme="minorHAnsi" w:hAnsiTheme="minorHAnsi"/>
                <w:sz w:val="20"/>
                <w:szCs w:val="20"/>
              </w:rPr>
              <w:t>m.j</w:t>
            </w:r>
            <w:proofErr w:type="spellEnd"/>
            <w:r w:rsidRPr="00DC0C08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605B6E48" w14:textId="4C1F06D1" w:rsidR="00DC0C08" w:rsidRPr="00DC0C08" w:rsidRDefault="00DC0C08" w:rsidP="00DC0C08">
            <w:pPr>
              <w:ind w:lef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C08">
              <w:rPr>
                <w:rFonts w:asciiTheme="minorHAnsi" w:hAnsiTheme="minorHAnsi"/>
                <w:sz w:val="20"/>
                <w:szCs w:val="20"/>
              </w:rPr>
              <w:t xml:space="preserve">Počet </w:t>
            </w:r>
            <w:proofErr w:type="spellStart"/>
            <w:proofErr w:type="gramStart"/>
            <w:r w:rsidRPr="00DC0C08">
              <w:rPr>
                <w:rFonts w:asciiTheme="minorHAnsi" w:hAnsiTheme="minorHAnsi"/>
                <w:sz w:val="20"/>
                <w:szCs w:val="20"/>
              </w:rPr>
              <w:t>m.j</w:t>
            </w:r>
            <w:proofErr w:type="spellEnd"/>
            <w:r w:rsidRPr="00DC0C08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2F95180A" w14:textId="77777777" w:rsidR="00DC0C08" w:rsidRPr="00DC0C08" w:rsidRDefault="00DC0C08" w:rsidP="00DC0C08">
            <w:pPr>
              <w:ind w:left="19"/>
              <w:jc w:val="center"/>
              <w:rPr>
                <w:rFonts w:asciiTheme="minorHAnsi" w:hAnsiTheme="minorHAnsi"/>
              </w:rPr>
            </w:pPr>
            <w:r w:rsidRPr="00DC0C08">
              <w:rPr>
                <w:rFonts w:asciiTheme="minorHAnsi" w:hAnsiTheme="minorHAnsi"/>
                <w:sz w:val="20"/>
              </w:rPr>
              <w:t>Sazba</w:t>
            </w:r>
          </w:p>
          <w:p w14:paraId="30310F58" w14:textId="05C7FE12" w:rsidR="00DC0C08" w:rsidRPr="00DC0C08" w:rsidRDefault="00DC0C08" w:rsidP="00DC0C08">
            <w:pPr>
              <w:ind w:left="24"/>
              <w:jc w:val="center"/>
              <w:rPr>
                <w:rFonts w:asciiTheme="minorHAnsi" w:hAnsiTheme="minorHAnsi"/>
                <w:b/>
              </w:rPr>
            </w:pPr>
            <w:r w:rsidRPr="00DC0C08">
              <w:rPr>
                <w:rFonts w:asciiTheme="minorHAnsi" w:hAnsiTheme="minorHAnsi"/>
                <w:sz w:val="20"/>
              </w:rPr>
              <w:t>(Kč/</w:t>
            </w:r>
            <w:proofErr w:type="spellStart"/>
            <w:r w:rsidRPr="00DC0C08">
              <w:rPr>
                <w:rFonts w:asciiTheme="minorHAnsi" w:hAnsiTheme="minorHAnsi"/>
                <w:sz w:val="20"/>
              </w:rPr>
              <w:t>m.j</w:t>
            </w:r>
            <w:proofErr w:type="spellEnd"/>
            <w:r w:rsidRPr="00DC0C08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266547" w14:textId="69DA7832" w:rsidR="00DC0C08" w:rsidRPr="00DC0C08" w:rsidRDefault="00DC0C08" w:rsidP="00DC0C08">
            <w:pPr>
              <w:ind w:left="19"/>
              <w:jc w:val="center"/>
              <w:rPr>
                <w:rFonts w:asciiTheme="minorHAnsi" w:hAnsiTheme="minorHAnsi"/>
                <w:b/>
              </w:rPr>
            </w:pPr>
            <w:r w:rsidRPr="00DC0C08">
              <w:rPr>
                <w:rFonts w:asciiTheme="minorHAnsi" w:hAnsiTheme="minorHAnsi"/>
                <w:sz w:val="20"/>
              </w:rPr>
              <w:t>Cena (Kč)</w:t>
            </w:r>
          </w:p>
        </w:tc>
      </w:tr>
      <w:tr w:rsidR="006C043A" w:rsidRPr="006C043A" w14:paraId="03E23189" w14:textId="77777777" w:rsidTr="00DC0C08">
        <w:trPr>
          <w:trHeight w:val="286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7CBC" w14:textId="77777777" w:rsidR="006C043A" w:rsidRPr="006C043A" w:rsidRDefault="006C043A" w:rsidP="000F38C6">
            <w:pPr>
              <w:ind w:left="19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Multispektrální letecký průzkum oblasti ve vymezené lokalitě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03F9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F52D3" w14:textId="77777777" w:rsidR="006C043A" w:rsidRPr="006C043A" w:rsidRDefault="006C043A" w:rsidP="000F38C6">
            <w:pPr>
              <w:ind w:left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7405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B7F6" w14:textId="77777777" w:rsidR="006C043A" w:rsidRPr="006C043A" w:rsidRDefault="006C043A" w:rsidP="000F38C6">
            <w:pPr>
              <w:ind w:right="2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41C9A812" w14:textId="77777777" w:rsidTr="00DC0C08">
        <w:trPr>
          <w:trHeight w:val="76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30E18" w14:textId="77777777" w:rsidR="006C043A" w:rsidRPr="006C043A" w:rsidRDefault="006C043A" w:rsidP="000F38C6">
            <w:pPr>
              <w:ind w:left="5" w:firstLine="14"/>
              <w:jc w:val="both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Detekování půdních markantů a anomálií. Geotechnická expertíza technického stavu půdního podloží a jejího emisivního složení.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06078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1CCCF" w14:textId="77777777" w:rsidR="006C043A" w:rsidRPr="006C043A" w:rsidRDefault="006C043A" w:rsidP="000F38C6">
            <w:pPr>
              <w:ind w:left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B0CB8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3E1C9" w14:textId="77777777" w:rsidR="006C043A" w:rsidRPr="006C043A" w:rsidRDefault="006C043A" w:rsidP="000F38C6">
            <w:pPr>
              <w:ind w:right="2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3BF789F9" w14:textId="77777777" w:rsidTr="00DC0C08">
        <w:trPr>
          <w:trHeight w:val="2540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A263" w14:textId="77777777" w:rsidR="006C043A" w:rsidRPr="006C043A" w:rsidRDefault="006C043A" w:rsidP="000F38C6">
            <w:pPr>
              <w:spacing w:after="25" w:line="243" w:lineRule="auto"/>
              <w:ind w:left="5" w:firstLine="5"/>
              <w:jc w:val="both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Vizualizace podkladů a výsledků ve více spektrech (termovizní, infra a viditelné spektrum). Tvorba nové informační vrstvy (digitální výstupy ve formátech DGN, DWG, DXF, TIFF a JPEG). Přenesení výsledků do mapových a projekčních podkladů s detailním zaměřením detekovaných anomálií. Vizualizace detekovaných markantů a anomálií ve 2D i 3D znázorněné oblasti. Veškeré analyzační výstupy georeferencované v S-JTSK. Dodání DTM - digitálního modelu terénu pro termografické snímky, radiometrie, mozaikování, ortorektifikace, 15 vlícovacích bodů pro orientaci bloků, velikost pixelu na zemi</w:t>
            </w:r>
          </w:p>
          <w:p w14:paraId="20FFA6BA" w14:textId="77777777" w:rsidR="006C043A" w:rsidRPr="006C043A" w:rsidRDefault="006C043A" w:rsidP="000F38C6">
            <w:pPr>
              <w:ind w:left="10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5x5cm.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C03AB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55F49" w14:textId="77777777" w:rsidR="006C043A" w:rsidRPr="006C043A" w:rsidRDefault="006C043A" w:rsidP="000F38C6">
            <w:pPr>
              <w:ind w:left="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534C8" w14:textId="77777777" w:rsidR="006C043A" w:rsidRPr="006C043A" w:rsidRDefault="006C043A" w:rsidP="000F38C6">
            <w:pPr>
              <w:ind w:left="38"/>
              <w:jc w:val="center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6BE83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  <w:bookmarkStart w:id="0" w:name="_GoBack"/>
            <w:bookmarkEnd w:id="0"/>
          </w:p>
        </w:tc>
      </w:tr>
      <w:tr w:rsidR="006C043A" w:rsidRPr="006C043A" w14:paraId="32187161" w14:textId="77777777" w:rsidTr="00DC0C08">
        <w:trPr>
          <w:trHeight w:val="286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DBE4" w14:textId="77777777" w:rsidR="006C043A" w:rsidRPr="006C043A" w:rsidRDefault="006C043A" w:rsidP="000F38C6">
            <w:pPr>
              <w:ind w:left="14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Expertíza charakteru detekovaných anomálií + vyhodnocení.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89C6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69DE" w14:textId="77777777" w:rsidR="006C043A" w:rsidRPr="006C043A" w:rsidRDefault="006C043A" w:rsidP="000F38C6">
            <w:pPr>
              <w:ind w:left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23B8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F1AEA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43E363F6" w14:textId="77777777" w:rsidTr="00DC0C08">
        <w:trPr>
          <w:trHeight w:val="507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25F11" w14:textId="4FCC293E" w:rsidR="006C043A" w:rsidRPr="006C043A" w:rsidRDefault="006C043A" w:rsidP="000F38C6">
            <w:pPr>
              <w:ind w:left="10" w:firstLine="5"/>
              <w:jc w:val="both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Prioritní analýza za využití termografických sní</w:t>
            </w:r>
            <w:r>
              <w:rPr>
                <w:rFonts w:asciiTheme="minorHAnsi" w:hAnsiTheme="minorHAnsi"/>
                <w:sz w:val="20"/>
              </w:rPr>
              <w:t>mků s následným zpracováním a vy</w:t>
            </w:r>
            <w:r w:rsidRPr="006C043A">
              <w:rPr>
                <w:rFonts w:asciiTheme="minorHAnsi" w:hAnsiTheme="minorHAnsi"/>
                <w:sz w:val="20"/>
              </w:rPr>
              <w:t xml:space="preserve">hodnocením za </w:t>
            </w:r>
            <w:r>
              <w:rPr>
                <w:rFonts w:asciiTheme="minorHAnsi" w:hAnsiTheme="minorHAnsi"/>
                <w:sz w:val="20"/>
              </w:rPr>
              <w:t>p</w:t>
            </w:r>
            <w:r w:rsidRPr="006C043A">
              <w:rPr>
                <w:rFonts w:asciiTheme="minorHAnsi" w:hAnsiTheme="minorHAnsi"/>
                <w:sz w:val="20"/>
              </w:rPr>
              <w:t>omoci analyzačního softwaru.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5FE4C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96B79" w14:textId="77777777" w:rsidR="006C043A" w:rsidRPr="006C043A" w:rsidRDefault="006C043A" w:rsidP="000F38C6">
            <w:pPr>
              <w:ind w:left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CCDD5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14C28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7A3133B2" w14:textId="77777777" w:rsidTr="00DC0C08">
        <w:trPr>
          <w:trHeight w:val="76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AE83" w14:textId="4B3D19BB" w:rsidR="006C043A" w:rsidRPr="006C043A" w:rsidRDefault="006C043A" w:rsidP="000F38C6">
            <w:pPr>
              <w:ind w:left="10" w:right="10" w:firstLine="5"/>
              <w:jc w:val="both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Doporučené následné postup při navazujících pozemních průzkumech</w:t>
            </w:r>
            <w:r>
              <w:rPr>
                <w:rFonts w:asciiTheme="minorHAnsi" w:hAnsiTheme="minorHAnsi"/>
                <w:sz w:val="20"/>
              </w:rPr>
              <w:t xml:space="preserve"> -</w:t>
            </w:r>
            <w:r w:rsidRPr="006C043A">
              <w:rPr>
                <w:rFonts w:asciiTheme="minorHAnsi" w:hAnsiTheme="minorHAnsi"/>
                <w:sz w:val="20"/>
              </w:rPr>
              <w:t xml:space="preserve"> geologických průzkumech se zaměřením na </w:t>
            </w:r>
            <w:r>
              <w:rPr>
                <w:rFonts w:asciiTheme="minorHAnsi" w:hAnsiTheme="minorHAnsi"/>
                <w:sz w:val="20"/>
              </w:rPr>
              <w:t>p</w:t>
            </w:r>
            <w:r w:rsidRPr="006C043A">
              <w:rPr>
                <w:rFonts w:asciiTheme="minorHAnsi" w:hAnsiTheme="minorHAnsi"/>
                <w:sz w:val="20"/>
              </w:rPr>
              <w:t>roblémové oblasti.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97868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D1D0C" w14:textId="77777777" w:rsidR="006C043A" w:rsidRPr="006C043A" w:rsidRDefault="006C043A" w:rsidP="000F38C6">
            <w:pPr>
              <w:ind w:left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04B73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B3872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7FC5BCA6" w14:textId="77777777" w:rsidTr="00DC0C08">
        <w:trPr>
          <w:trHeight w:val="1017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91C0A" w14:textId="77777777" w:rsidR="006C043A" w:rsidRPr="006C043A" w:rsidRDefault="006C043A" w:rsidP="000F38C6">
            <w:pPr>
              <w:ind w:left="10" w:right="10" w:hanging="10"/>
              <w:jc w:val="both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Vypracování závěrečné zprávy (zdokumentování průběhu prací, podrobný popis detekovaných anomálií, jejich vlastností a možných rizik pro budoucí výstavbu s kompletní mapovou dokumentací).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58686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682D2" w14:textId="77777777" w:rsidR="006C043A" w:rsidRPr="006C043A" w:rsidRDefault="006C043A" w:rsidP="000F38C6">
            <w:pPr>
              <w:ind w:left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5785A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6C1CD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06D2D634" w14:textId="77777777" w:rsidTr="00DC0C08">
        <w:trPr>
          <w:trHeight w:val="29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21B7" w14:textId="77777777" w:rsidR="006C043A" w:rsidRPr="006C043A" w:rsidRDefault="006C043A" w:rsidP="000F38C6">
            <w:pPr>
              <w:ind w:left="5"/>
              <w:rPr>
                <w:rFonts w:asciiTheme="minorHAnsi" w:hAnsiTheme="minorHAnsi"/>
              </w:rPr>
            </w:pPr>
            <w:r w:rsidRPr="006C043A">
              <w:rPr>
                <w:rFonts w:asciiTheme="minorHAnsi" w:hAnsiTheme="minorHAnsi"/>
                <w:sz w:val="20"/>
              </w:rPr>
              <w:t>Součinnost při technických konzultacích.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5B99" w14:textId="77777777" w:rsidR="006C043A" w:rsidRPr="006C043A" w:rsidRDefault="006C043A" w:rsidP="000F38C6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C890" w14:textId="77777777" w:rsidR="006C043A" w:rsidRPr="006C043A" w:rsidRDefault="006C043A" w:rsidP="000F38C6">
            <w:pPr>
              <w:ind w:left="2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F6D6" w14:textId="77777777" w:rsidR="006C043A" w:rsidRPr="006C043A" w:rsidRDefault="006C043A" w:rsidP="000F38C6">
            <w:pPr>
              <w:ind w:right="15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1DE7" w14:textId="77777777" w:rsidR="006C043A" w:rsidRPr="006C043A" w:rsidRDefault="006C043A" w:rsidP="000F38C6">
            <w:pPr>
              <w:ind w:right="10"/>
              <w:jc w:val="righ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6C043A" w:rsidRPr="006C043A" w14:paraId="0C48217F" w14:textId="77777777" w:rsidTr="00DC0C08">
        <w:trPr>
          <w:trHeight w:val="300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02D9B" w14:textId="77777777" w:rsidR="006C043A" w:rsidRPr="006C043A" w:rsidRDefault="006C043A" w:rsidP="000F38C6">
            <w:pPr>
              <w:ind w:left="5"/>
              <w:rPr>
                <w:rFonts w:asciiTheme="minorHAnsi" w:hAnsiTheme="minorHAnsi"/>
                <w:b/>
              </w:rPr>
            </w:pPr>
            <w:r w:rsidRPr="006C043A">
              <w:rPr>
                <w:rFonts w:asciiTheme="minorHAnsi" w:hAnsiTheme="minorHAnsi"/>
                <w:b/>
                <w:sz w:val="20"/>
              </w:rPr>
              <w:t>Celkem bez 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926D4D" w14:textId="77777777" w:rsidR="006C043A" w:rsidRPr="006C043A" w:rsidRDefault="006C043A" w:rsidP="000F38C6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DC38" w14:textId="51448B8F" w:rsidR="006C043A" w:rsidRPr="006C043A" w:rsidRDefault="006C043A" w:rsidP="006C043A">
            <w:pPr>
              <w:ind w:right="10"/>
              <w:jc w:val="right"/>
              <w:rPr>
                <w:rFonts w:asciiTheme="minorHAnsi" w:eastAsia="Calibri" w:hAnsiTheme="minorHAnsi" w:cs="Calibri"/>
                <w:b/>
                <w:sz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</w:rPr>
              <w:t>239 932</w:t>
            </w:r>
            <w:r w:rsidRPr="006C043A">
              <w:rPr>
                <w:rFonts w:asciiTheme="minorHAnsi" w:eastAsia="Calibri" w:hAnsiTheme="minorHAnsi" w:cs="Calibri"/>
                <w:b/>
                <w:sz w:val="20"/>
              </w:rPr>
              <w:t>,00</w:t>
            </w:r>
          </w:p>
        </w:tc>
      </w:tr>
      <w:tr w:rsidR="006C043A" w:rsidRPr="006C043A" w14:paraId="74B61143" w14:textId="77777777" w:rsidTr="00DC0C08">
        <w:trPr>
          <w:trHeight w:val="293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9ADBF" w14:textId="77777777" w:rsidR="006C043A" w:rsidRPr="006C043A" w:rsidRDefault="006C043A" w:rsidP="000F38C6">
            <w:pPr>
              <w:rPr>
                <w:rFonts w:asciiTheme="minorHAnsi" w:hAnsiTheme="minorHAnsi"/>
                <w:b/>
                <w:i/>
              </w:rPr>
            </w:pPr>
            <w:r w:rsidRPr="006C043A">
              <w:rPr>
                <w:rFonts w:asciiTheme="minorHAnsi" w:eastAsia="Calibri" w:hAnsiTheme="minorHAnsi" w:cs="Calibri"/>
                <w:b/>
                <w:i/>
                <w:sz w:val="18"/>
              </w:rPr>
              <w:t>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CB6376" w14:textId="77777777" w:rsidR="006C043A" w:rsidRPr="006C043A" w:rsidRDefault="006C043A" w:rsidP="000F38C6">
            <w:pPr>
              <w:rPr>
                <w:rFonts w:asciiTheme="minorHAnsi" w:eastAsia="Calibri" w:hAnsiTheme="minorHAnsi" w:cs="Calibri"/>
                <w:b/>
                <w:i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6EFF" w14:textId="02CE3C06" w:rsidR="006C043A" w:rsidRPr="006C043A" w:rsidRDefault="006C043A" w:rsidP="006C043A">
            <w:pPr>
              <w:ind w:right="44"/>
              <w:jc w:val="right"/>
              <w:rPr>
                <w:rFonts w:asciiTheme="minorHAnsi" w:eastAsia="Calibri" w:hAnsiTheme="minorHAnsi" w:cs="Calibri"/>
                <w:b/>
                <w:i/>
                <w:sz w:val="20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0"/>
              </w:rPr>
              <w:t>50 385,72</w:t>
            </w:r>
          </w:p>
        </w:tc>
      </w:tr>
      <w:tr w:rsidR="006C043A" w:rsidRPr="006C043A" w14:paraId="4DD68D87" w14:textId="77777777" w:rsidTr="00DC0C08">
        <w:trPr>
          <w:trHeight w:val="293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13573" w14:textId="77777777" w:rsidR="006C043A" w:rsidRPr="006C043A" w:rsidRDefault="006C043A" w:rsidP="000F38C6">
            <w:pPr>
              <w:ind w:left="5"/>
              <w:rPr>
                <w:rFonts w:asciiTheme="minorHAnsi" w:hAnsiTheme="minorHAnsi"/>
                <w:b/>
              </w:rPr>
            </w:pPr>
            <w:r w:rsidRPr="006C043A">
              <w:rPr>
                <w:rFonts w:asciiTheme="minorHAnsi" w:hAnsiTheme="minorHAnsi"/>
                <w:b/>
                <w:sz w:val="20"/>
              </w:rPr>
              <w:t>Celkem vč. DPH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2C24DE" w14:textId="77777777" w:rsidR="006C043A" w:rsidRPr="006C043A" w:rsidRDefault="006C043A" w:rsidP="000F38C6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F12F2" w14:textId="7B7DDC31" w:rsidR="006C043A" w:rsidRPr="006C043A" w:rsidRDefault="006C043A" w:rsidP="006C043A">
            <w:pPr>
              <w:ind w:right="10"/>
              <w:jc w:val="right"/>
              <w:rPr>
                <w:rFonts w:asciiTheme="minorHAnsi" w:eastAsia="Calibri" w:hAnsiTheme="minorHAnsi" w:cs="Calibri"/>
                <w:b/>
                <w:sz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</w:rPr>
              <w:t>290 317,72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5180A02F" w:rsidR="008E3E46" w:rsidRDefault="008E3E46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C0C08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C0C0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1C9678E6" w:rsidR="00604890" w:rsidRDefault="00604890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C0C0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C0C0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7C22003F" w:rsidR="00EC18C0" w:rsidRPr="006C043A" w:rsidRDefault="00EC18C0" w:rsidP="006C04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04A8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43A"/>
    <w:rsid w:val="006C0BB9"/>
    <w:rsid w:val="006C5B24"/>
    <w:rsid w:val="006C6A15"/>
    <w:rsid w:val="006D696C"/>
    <w:rsid w:val="006F302C"/>
    <w:rsid w:val="00760BE2"/>
    <w:rsid w:val="00765848"/>
    <w:rsid w:val="007727ED"/>
    <w:rsid w:val="00792EF4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AE0D65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C0C08"/>
    <w:rsid w:val="00DD14A5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  <w:style w:type="paragraph" w:customStyle="1" w:styleId="JRNormln">
    <w:name w:val="JR Normální"/>
    <w:rsid w:val="00792EF4"/>
    <w:pPr>
      <w:spacing w:before="60" w:after="60" w:line="240" w:lineRule="auto"/>
    </w:pPr>
    <w:rPr>
      <w:rFonts w:ascii="Arial" w:eastAsia="Calibri" w:hAnsi="Arial" w:cs="Times New Roman"/>
      <w:szCs w:val="17"/>
    </w:rPr>
  </w:style>
  <w:style w:type="table" w:customStyle="1" w:styleId="TableGrid">
    <w:name w:val="TableGrid"/>
    <w:rsid w:val="00792EF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slav.blabol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2202-2443-4700-A8D7-8D00A2F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4</cp:revision>
  <cp:lastPrinted>2017-02-21T10:07:00Z</cp:lastPrinted>
  <dcterms:created xsi:type="dcterms:W3CDTF">2020-03-03T11:58:00Z</dcterms:created>
  <dcterms:modified xsi:type="dcterms:W3CDTF">2020-03-03T12:09:00Z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