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1E2C8B7A" w:rsidR="00923483" w:rsidRDefault="00180F67"/>
    <w:p w14:paraId="166B1127" w14:textId="77777777" w:rsidR="00604890" w:rsidRPr="00180F67" w:rsidRDefault="00604890" w:rsidP="00A75721">
      <w:pPr>
        <w:spacing w:after="0"/>
        <w:jc w:val="center"/>
        <w:rPr>
          <w:b/>
          <w:sz w:val="40"/>
          <w:szCs w:val="40"/>
        </w:rPr>
      </w:pPr>
      <w:r w:rsidRPr="00180F67">
        <w:rPr>
          <w:b/>
          <w:sz w:val="40"/>
          <w:szCs w:val="40"/>
        </w:rPr>
        <w:t>O B J E D N Á V K</w:t>
      </w:r>
      <w:r w:rsidR="00A75721" w:rsidRPr="00180F67">
        <w:rPr>
          <w:b/>
          <w:sz w:val="40"/>
          <w:szCs w:val="40"/>
        </w:rPr>
        <w:t> </w:t>
      </w:r>
      <w:r w:rsidRPr="00180F67">
        <w:rPr>
          <w:b/>
          <w:sz w:val="40"/>
          <w:szCs w:val="40"/>
        </w:rPr>
        <w:t>A</w:t>
      </w:r>
    </w:p>
    <w:p w14:paraId="41D44F15" w14:textId="6BCC690C" w:rsidR="009D35A1" w:rsidRPr="00180F67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180F67">
        <w:rPr>
          <w:sz w:val="24"/>
          <w:szCs w:val="24"/>
        </w:rPr>
        <w:t>Číslo objednávky:</w:t>
      </w:r>
      <w:r w:rsidR="008E3E46" w:rsidRPr="00180F67">
        <w:rPr>
          <w:sz w:val="24"/>
          <w:szCs w:val="24"/>
        </w:rPr>
        <w:t xml:space="preserve"> </w:t>
      </w:r>
      <w:r w:rsidR="00A60CB4" w:rsidRPr="00180F67">
        <w:rPr>
          <w:b/>
          <w:sz w:val="24"/>
          <w:szCs w:val="24"/>
        </w:rPr>
        <w:t>06EU-004667</w:t>
      </w:r>
      <w:r w:rsidR="00A60CB4" w:rsidRPr="00180F67">
        <w:rPr>
          <w:sz w:val="24"/>
          <w:szCs w:val="24"/>
        </w:rPr>
        <w:t xml:space="preserve"> </w:t>
      </w:r>
      <w:r w:rsidR="008E3E46" w:rsidRPr="00180F67">
        <w:rPr>
          <w:sz w:val="20"/>
          <w:szCs w:val="20"/>
        </w:rPr>
        <w:t>(uvádějte při fakturaci)</w:t>
      </w:r>
    </w:p>
    <w:p w14:paraId="211824E7" w14:textId="77777777" w:rsidR="008E3E46" w:rsidRPr="00180F67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180F67">
        <w:rPr>
          <w:bCs/>
          <w:sz w:val="24"/>
          <w:szCs w:val="24"/>
        </w:rPr>
        <w:t xml:space="preserve">Číslo dodavatele: </w:t>
      </w:r>
    </w:p>
    <w:p w14:paraId="364C7595" w14:textId="7159E5BF" w:rsidR="008E3E46" w:rsidRPr="00180F67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180F67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80F67">
        <w:rPr>
          <w:bCs/>
          <w:sz w:val="24"/>
          <w:szCs w:val="24"/>
        </w:rPr>
        <w:t xml:space="preserve">ISPROFIN/ISPROFOND: </w:t>
      </w:r>
      <w:r w:rsidR="00A60CB4" w:rsidRPr="00180F67">
        <w:rPr>
          <w:sz w:val="24"/>
          <w:szCs w:val="24"/>
          <w:highlight w:val="black"/>
        </w:rPr>
        <w:t>5001110007.44779</w:t>
      </w:r>
      <w:r w:rsidR="00A60CB4" w:rsidRPr="00180F67">
        <w:rPr>
          <w:sz w:val="24"/>
          <w:szCs w:val="24"/>
        </w:rPr>
        <w:t xml:space="preserve"> </w:t>
      </w:r>
      <w:r w:rsidRPr="00180F67">
        <w:rPr>
          <w:sz w:val="20"/>
          <w:szCs w:val="20"/>
        </w:rPr>
        <w:t>(uvádějte při fakturaci)</w:t>
      </w:r>
    </w:p>
    <w:p w14:paraId="2E47A06F" w14:textId="77777777" w:rsidR="008E3E46" w:rsidRPr="00180F67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42E31A7E" w14:textId="77777777" w:rsidR="00A60CB4" w:rsidRPr="00180F67" w:rsidRDefault="00A60CB4" w:rsidP="00A60CB4">
      <w:pPr>
        <w:spacing w:after="0"/>
        <w:jc w:val="center"/>
        <w:rPr>
          <w:b/>
          <w:u w:val="single"/>
        </w:rPr>
      </w:pPr>
      <w:r w:rsidRPr="00180F67">
        <w:rPr>
          <w:b/>
          <w:u w:val="single"/>
        </w:rPr>
        <w:t xml:space="preserve">I/27 Gerlova Huť, most 27-107 </w:t>
      </w:r>
    </w:p>
    <w:p w14:paraId="4463750E" w14:textId="1D7AADE5" w:rsidR="00CB3AB0" w:rsidRPr="00180F67" w:rsidRDefault="00A60CB4" w:rsidP="00A60CB4">
      <w:pPr>
        <w:spacing w:after="0"/>
        <w:jc w:val="center"/>
        <w:rPr>
          <w:b/>
          <w:u w:val="single"/>
        </w:rPr>
      </w:pPr>
      <w:r w:rsidRPr="00180F67">
        <w:rPr>
          <w:b/>
          <w:u w:val="single"/>
        </w:rPr>
        <w:t>Technický dozor stavby  TDS</w:t>
      </w:r>
    </w:p>
    <w:p w14:paraId="61FADFD6" w14:textId="77777777" w:rsidR="00A60CB4" w:rsidRPr="00180F67" w:rsidRDefault="00A60CB4" w:rsidP="00A60CB4">
      <w:pPr>
        <w:spacing w:after="0"/>
        <w:jc w:val="center"/>
        <w:rPr>
          <w:b/>
        </w:rPr>
      </w:pPr>
    </w:p>
    <w:p w14:paraId="6D38822C" w14:textId="77777777" w:rsidR="008E3E46" w:rsidRPr="00180F67" w:rsidRDefault="008E3E46" w:rsidP="002E029E">
      <w:pPr>
        <w:spacing w:after="0"/>
        <w:rPr>
          <w:b/>
        </w:rPr>
        <w:sectPr w:rsidR="008E3E46" w:rsidRPr="00180F67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180F67" w:rsidRDefault="00604890">
      <w:pPr>
        <w:rPr>
          <w:b/>
          <w:sz w:val="24"/>
          <w:szCs w:val="24"/>
        </w:rPr>
      </w:pPr>
      <w:r w:rsidRPr="00180F67">
        <w:rPr>
          <w:b/>
          <w:sz w:val="24"/>
          <w:szCs w:val="24"/>
        </w:rPr>
        <w:t>Objednatel:</w:t>
      </w:r>
    </w:p>
    <w:p w14:paraId="2D91457E" w14:textId="060960B4" w:rsidR="00604890" w:rsidRPr="00180F67" w:rsidRDefault="00604890" w:rsidP="00153D94">
      <w:pPr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>Ředitelství silnic a dálnic ČR</w:t>
      </w:r>
    </w:p>
    <w:p w14:paraId="30CF88F9" w14:textId="3FB27FFF" w:rsidR="008E3E46" w:rsidRPr="00180F67" w:rsidRDefault="008E3E46" w:rsidP="00153D94">
      <w:pPr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>Správa Plzeň, Hřímalého 37, 301 00 Plzeň</w:t>
      </w:r>
    </w:p>
    <w:p w14:paraId="2C4E01A4" w14:textId="77777777" w:rsidR="00604890" w:rsidRPr="00180F67" w:rsidRDefault="00604890" w:rsidP="00153D94">
      <w:pPr>
        <w:spacing w:after="0"/>
        <w:rPr>
          <w:sz w:val="24"/>
          <w:szCs w:val="24"/>
          <w:highlight w:val="black"/>
        </w:rPr>
      </w:pPr>
      <w:r w:rsidRPr="00180F67">
        <w:rPr>
          <w:sz w:val="24"/>
          <w:szCs w:val="24"/>
        </w:rPr>
        <w:t xml:space="preserve">Bankovní spojení: </w:t>
      </w:r>
      <w:r w:rsidRPr="00180F67">
        <w:rPr>
          <w:sz w:val="24"/>
          <w:szCs w:val="24"/>
          <w:highlight w:val="black"/>
        </w:rPr>
        <w:t>ČNB</w:t>
      </w:r>
    </w:p>
    <w:p w14:paraId="47A1C014" w14:textId="77777777" w:rsidR="00604890" w:rsidRPr="00180F67" w:rsidRDefault="00604890" w:rsidP="00153D94">
      <w:pPr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Číslo účtu: </w:t>
      </w:r>
      <w:r w:rsidRPr="00180F67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180F67" w:rsidRDefault="00604890" w:rsidP="00153D94">
      <w:pPr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>IČO: 65993390</w:t>
      </w:r>
    </w:p>
    <w:p w14:paraId="312D64FA" w14:textId="7F98D14B" w:rsidR="00604890" w:rsidRPr="00180F67" w:rsidRDefault="00604890" w:rsidP="00153D94">
      <w:pPr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DIČ: </w:t>
      </w:r>
      <w:r w:rsidR="00105E6A" w:rsidRPr="00180F67">
        <w:rPr>
          <w:sz w:val="24"/>
          <w:szCs w:val="24"/>
        </w:rPr>
        <w:t>CZ65993390</w:t>
      </w:r>
    </w:p>
    <w:p w14:paraId="696270D3" w14:textId="377C799F" w:rsidR="00FD16D6" w:rsidRPr="00180F67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180F67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180F67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180F67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180F67">
        <w:rPr>
          <w:b/>
          <w:sz w:val="24"/>
          <w:szCs w:val="24"/>
        </w:rPr>
        <w:t>Dodavatel:</w:t>
      </w:r>
    </w:p>
    <w:p w14:paraId="7648917B" w14:textId="6E5EEAB9" w:rsidR="00FD16D6" w:rsidRPr="00180F67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80F67">
        <w:rPr>
          <w:sz w:val="24"/>
          <w:szCs w:val="24"/>
        </w:rPr>
        <w:t xml:space="preserve">Obchodní jméno: </w:t>
      </w:r>
      <w:r w:rsidR="00180F67">
        <w:rPr>
          <w:sz w:val="24"/>
          <w:szCs w:val="24"/>
        </w:rPr>
        <w:t>AVELS s.r.o.</w:t>
      </w:r>
    </w:p>
    <w:p w14:paraId="5902184A" w14:textId="3818D49E" w:rsidR="00FD16D6" w:rsidRPr="00180F67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80F67">
        <w:rPr>
          <w:sz w:val="24"/>
          <w:szCs w:val="24"/>
        </w:rPr>
        <w:t xml:space="preserve">Adresa: </w:t>
      </w:r>
      <w:r w:rsidR="00180F67">
        <w:rPr>
          <w:sz w:val="24"/>
          <w:szCs w:val="24"/>
        </w:rPr>
        <w:t>Jižní 787/50, 312 00, Plzeň</w:t>
      </w:r>
    </w:p>
    <w:p w14:paraId="406AAB6B" w14:textId="6775400A" w:rsidR="00FD16D6" w:rsidRPr="00180F67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Bankovní spojení: </w:t>
      </w:r>
      <w:proofErr w:type="spellStart"/>
      <w:r w:rsidR="00180F67" w:rsidRPr="00180F67">
        <w:rPr>
          <w:sz w:val="24"/>
          <w:szCs w:val="24"/>
          <w:highlight w:val="black"/>
        </w:rPr>
        <w:t>xxxxxxxxxx</w:t>
      </w:r>
      <w:proofErr w:type="spellEnd"/>
      <w:r w:rsidRPr="00180F67">
        <w:rPr>
          <w:sz w:val="24"/>
          <w:szCs w:val="24"/>
        </w:rPr>
        <w:tab/>
      </w:r>
    </w:p>
    <w:p w14:paraId="573F0E39" w14:textId="77777777" w:rsidR="00FD16D6" w:rsidRPr="00180F67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Číslo účtu: </w:t>
      </w:r>
      <w:r w:rsidRPr="00180F67">
        <w:rPr>
          <w:sz w:val="24"/>
          <w:szCs w:val="24"/>
          <w:highlight w:val="black"/>
        </w:rPr>
        <w:t>[bude doplněno]</w:t>
      </w:r>
    </w:p>
    <w:p w14:paraId="29117F31" w14:textId="77E4AF63" w:rsidR="00FD16D6" w:rsidRPr="00180F67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IČO: </w:t>
      </w:r>
      <w:r w:rsidR="00180F67">
        <w:rPr>
          <w:sz w:val="24"/>
          <w:szCs w:val="24"/>
        </w:rPr>
        <w:t>28000706</w:t>
      </w:r>
    </w:p>
    <w:p w14:paraId="1F495684" w14:textId="350620EC" w:rsidR="00FD16D6" w:rsidRPr="00180F67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DIČ: </w:t>
      </w:r>
      <w:r w:rsidR="00180F67">
        <w:rPr>
          <w:sz w:val="24"/>
          <w:szCs w:val="24"/>
        </w:rPr>
        <w:t>CZ28000706</w:t>
      </w:r>
    </w:p>
    <w:p w14:paraId="5B88C604" w14:textId="3E89CD59" w:rsidR="00FD16D6" w:rsidRPr="00180F67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180F67">
        <w:rPr>
          <w:sz w:val="24"/>
          <w:szCs w:val="24"/>
        </w:rPr>
        <w:t xml:space="preserve">Kontaktní osoba: </w:t>
      </w:r>
      <w:r w:rsidRPr="00180F67">
        <w:rPr>
          <w:sz w:val="24"/>
          <w:szCs w:val="24"/>
          <w:highlight w:val="black"/>
        </w:rPr>
        <w:t>[bude doplněno]</w:t>
      </w:r>
      <w:proofErr w:type="spellStart"/>
      <w:r w:rsidR="00180F67" w:rsidRPr="00180F67">
        <w:rPr>
          <w:sz w:val="24"/>
          <w:szCs w:val="24"/>
          <w:highlight w:val="black"/>
        </w:rPr>
        <w:t>xxxxx</w:t>
      </w:r>
      <w:proofErr w:type="spellEnd"/>
      <w:r w:rsidRPr="00180F67">
        <w:rPr>
          <w:sz w:val="24"/>
          <w:szCs w:val="24"/>
        </w:rPr>
        <w:tab/>
      </w:r>
    </w:p>
    <w:p w14:paraId="29216CE8" w14:textId="77777777" w:rsidR="00FD16D6" w:rsidRPr="00180F67" w:rsidRDefault="00FD16D6" w:rsidP="00FD16D6">
      <w:pPr>
        <w:rPr>
          <w:sz w:val="24"/>
          <w:szCs w:val="24"/>
        </w:rPr>
      </w:pPr>
    </w:p>
    <w:p w14:paraId="10320009" w14:textId="77777777" w:rsidR="00EF028F" w:rsidRPr="00180F67" w:rsidRDefault="00EF028F">
      <w:pPr>
        <w:rPr>
          <w:sz w:val="24"/>
          <w:szCs w:val="24"/>
        </w:rPr>
      </w:pPr>
    </w:p>
    <w:p w14:paraId="693818E2" w14:textId="77777777" w:rsidR="00EF028F" w:rsidRPr="00180F67" w:rsidRDefault="00EF028F">
      <w:pPr>
        <w:rPr>
          <w:b/>
          <w:sz w:val="24"/>
          <w:szCs w:val="24"/>
        </w:rPr>
        <w:sectPr w:rsidR="00EF028F" w:rsidRPr="00180F67" w:rsidSect="00180F67">
          <w:type w:val="continuous"/>
          <w:pgSz w:w="11906" w:h="16838"/>
          <w:pgMar w:top="1417" w:right="1133" w:bottom="1417" w:left="1417" w:header="708" w:footer="708" w:gutter="0"/>
          <w:cols w:num="2" w:space="708"/>
          <w:docGrid w:linePitch="360"/>
        </w:sectPr>
      </w:pPr>
    </w:p>
    <w:p w14:paraId="281F781C" w14:textId="17F037C1" w:rsidR="00A87460" w:rsidRPr="00180F67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 xml:space="preserve">Tato objednávka </w:t>
      </w:r>
      <w:r w:rsidR="00607143" w:rsidRPr="00180F67">
        <w:rPr>
          <w:rFonts w:cs="Times New Roman"/>
          <w:sz w:val="24"/>
          <w:szCs w:val="24"/>
        </w:rPr>
        <w:t>O</w:t>
      </w:r>
      <w:r w:rsidRPr="00180F67">
        <w:rPr>
          <w:rFonts w:cs="Times New Roman"/>
          <w:sz w:val="24"/>
          <w:szCs w:val="24"/>
        </w:rPr>
        <w:t xml:space="preserve">bjednatele zavazuje po jejím potvrzení </w:t>
      </w:r>
      <w:r w:rsidR="00607143" w:rsidRPr="00180F67">
        <w:rPr>
          <w:rFonts w:cs="Times New Roman"/>
          <w:sz w:val="24"/>
          <w:szCs w:val="24"/>
        </w:rPr>
        <w:t>D</w:t>
      </w:r>
      <w:r w:rsidRPr="00180F67">
        <w:rPr>
          <w:rFonts w:cs="Times New Roman"/>
          <w:sz w:val="24"/>
          <w:szCs w:val="24"/>
        </w:rPr>
        <w:t>odavatele</w:t>
      </w:r>
      <w:r w:rsidR="00DE7F99" w:rsidRPr="00180F67">
        <w:rPr>
          <w:rFonts w:cs="Times New Roman"/>
          <w:sz w:val="24"/>
          <w:szCs w:val="24"/>
        </w:rPr>
        <w:t>m</w:t>
      </w:r>
      <w:r w:rsidRPr="00180F67">
        <w:rPr>
          <w:rFonts w:cs="Times New Roman"/>
          <w:sz w:val="24"/>
          <w:szCs w:val="24"/>
        </w:rPr>
        <w:t xml:space="preserve"> obě </w:t>
      </w:r>
      <w:r w:rsidR="00542302" w:rsidRPr="00180F67">
        <w:rPr>
          <w:rFonts w:cs="Times New Roman"/>
          <w:sz w:val="24"/>
          <w:szCs w:val="24"/>
        </w:rPr>
        <w:t>s</w:t>
      </w:r>
      <w:r w:rsidRPr="00180F67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180F67">
        <w:rPr>
          <w:rFonts w:cs="Times New Roman"/>
          <w:sz w:val="24"/>
          <w:szCs w:val="24"/>
        </w:rPr>
        <w:t xml:space="preserve">Dodavatel </w:t>
      </w:r>
      <w:r w:rsidRPr="00180F67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80F67">
        <w:rPr>
          <w:rFonts w:cs="Times New Roman"/>
          <w:sz w:val="24"/>
          <w:szCs w:val="24"/>
        </w:rPr>
        <w:t>O</w:t>
      </w:r>
      <w:r w:rsidRPr="00180F67">
        <w:rPr>
          <w:rFonts w:cs="Times New Roman"/>
          <w:sz w:val="24"/>
          <w:szCs w:val="24"/>
        </w:rPr>
        <w:t>bjednatele služby specifikované níže. Objednatel se zavazuje zaplatit za služby</w:t>
      </w:r>
      <w:r w:rsidR="00A60CB4" w:rsidRPr="00180F67">
        <w:rPr>
          <w:rFonts w:cs="Times New Roman"/>
          <w:sz w:val="24"/>
          <w:szCs w:val="24"/>
        </w:rPr>
        <w:t xml:space="preserve"> </w:t>
      </w:r>
      <w:r w:rsidRPr="00180F67">
        <w:rPr>
          <w:rFonts w:cs="Times New Roman"/>
          <w:sz w:val="24"/>
          <w:szCs w:val="24"/>
        </w:rPr>
        <w:t xml:space="preserve">poskytnuté v souladu s touto </w:t>
      </w:r>
      <w:r w:rsidR="00FD1FB4" w:rsidRPr="00180F67">
        <w:rPr>
          <w:rFonts w:cs="Times New Roman"/>
          <w:sz w:val="24"/>
          <w:szCs w:val="24"/>
        </w:rPr>
        <w:t>objednávkou</w:t>
      </w:r>
      <w:r w:rsidRPr="00180F67">
        <w:rPr>
          <w:rFonts w:cs="Times New Roman"/>
          <w:sz w:val="24"/>
          <w:szCs w:val="24"/>
        </w:rPr>
        <w:t xml:space="preserve"> cenu uvedenou níže.</w:t>
      </w:r>
    </w:p>
    <w:p w14:paraId="5A4F9420" w14:textId="5DF5CD51" w:rsidR="00604890" w:rsidRPr="00180F67" w:rsidRDefault="00A60CB4" w:rsidP="00A87460">
      <w:pPr>
        <w:rPr>
          <w:b/>
          <w:sz w:val="24"/>
          <w:szCs w:val="24"/>
        </w:rPr>
      </w:pPr>
      <w:r w:rsidRPr="00180F67">
        <w:rPr>
          <w:b/>
          <w:sz w:val="24"/>
          <w:szCs w:val="24"/>
        </w:rPr>
        <w:t>Místo plnění</w:t>
      </w:r>
      <w:r w:rsidR="00604890" w:rsidRPr="00180F67">
        <w:rPr>
          <w:b/>
          <w:sz w:val="24"/>
          <w:szCs w:val="24"/>
        </w:rPr>
        <w:t>:</w:t>
      </w:r>
      <w:r w:rsidR="00453955" w:rsidRPr="00180F67">
        <w:rPr>
          <w:b/>
          <w:sz w:val="24"/>
          <w:szCs w:val="24"/>
        </w:rPr>
        <w:t xml:space="preserve"> </w:t>
      </w:r>
      <w:r w:rsidRPr="00180F67">
        <w:rPr>
          <w:sz w:val="24"/>
          <w:szCs w:val="24"/>
        </w:rPr>
        <w:t xml:space="preserve">sil. I/27  Gerlova Huť, most </w:t>
      </w:r>
      <w:proofErr w:type="spellStart"/>
      <w:r w:rsidRPr="00180F67">
        <w:rPr>
          <w:sz w:val="24"/>
          <w:szCs w:val="24"/>
        </w:rPr>
        <w:t>ev.č</w:t>
      </w:r>
      <w:proofErr w:type="spellEnd"/>
      <w:r w:rsidRPr="00180F67">
        <w:rPr>
          <w:sz w:val="24"/>
          <w:szCs w:val="24"/>
        </w:rPr>
        <w:t>. 27-107 v km 202,334 – 202,358 okres Klatovy</w:t>
      </w:r>
    </w:p>
    <w:p w14:paraId="26946945" w14:textId="77777777" w:rsidR="008E3E46" w:rsidRPr="00180F67" w:rsidRDefault="00FD1FB4" w:rsidP="008E3E46">
      <w:pPr>
        <w:ind w:right="-426"/>
        <w:rPr>
          <w:b/>
          <w:sz w:val="24"/>
          <w:szCs w:val="24"/>
        </w:rPr>
      </w:pPr>
      <w:r w:rsidRPr="00180F67">
        <w:rPr>
          <w:b/>
          <w:sz w:val="24"/>
          <w:szCs w:val="24"/>
        </w:rPr>
        <w:t>Kontaktní osoba O</w:t>
      </w:r>
      <w:r w:rsidR="00604890" w:rsidRPr="00180F67">
        <w:rPr>
          <w:b/>
          <w:sz w:val="24"/>
          <w:szCs w:val="24"/>
        </w:rPr>
        <w:t>bjednatele:</w:t>
      </w:r>
      <w:r w:rsidR="00453955" w:rsidRPr="00180F67">
        <w:rPr>
          <w:b/>
          <w:sz w:val="24"/>
          <w:szCs w:val="24"/>
        </w:rPr>
        <w:t xml:space="preserve"> </w:t>
      </w:r>
      <w:r w:rsidR="008E3E46" w:rsidRPr="00180F67">
        <w:rPr>
          <w:sz w:val="24"/>
          <w:szCs w:val="24"/>
          <w:highlight w:val="black"/>
        </w:rPr>
        <w:t>Ladislava Martínková</w:t>
      </w:r>
      <w:r w:rsidR="008E3E46" w:rsidRPr="00180F67">
        <w:rPr>
          <w:b/>
          <w:sz w:val="24"/>
          <w:szCs w:val="24"/>
          <w:highlight w:val="black"/>
        </w:rPr>
        <w:t xml:space="preserve">, </w:t>
      </w:r>
      <w:r w:rsidR="008E3E46" w:rsidRPr="00180F67">
        <w:rPr>
          <w:sz w:val="24"/>
          <w:szCs w:val="24"/>
          <w:highlight w:val="black"/>
        </w:rPr>
        <w:t>tel. 377 333 761</w:t>
      </w:r>
      <w:r w:rsidR="008E3E46" w:rsidRPr="00180F67">
        <w:rPr>
          <w:b/>
          <w:sz w:val="24"/>
          <w:szCs w:val="24"/>
          <w:highlight w:val="black"/>
        </w:rPr>
        <w:t xml:space="preserve">, </w:t>
      </w:r>
      <w:r w:rsidR="008E3E46" w:rsidRPr="00180F67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180F67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180F67">
        <w:rPr>
          <w:sz w:val="24"/>
          <w:szCs w:val="24"/>
        </w:rPr>
        <w:t xml:space="preserve">  </w:t>
      </w:r>
    </w:p>
    <w:p w14:paraId="39F2742E" w14:textId="1EAE8008" w:rsidR="00604890" w:rsidRPr="00180F67" w:rsidRDefault="008E3E46">
      <w:pPr>
        <w:rPr>
          <w:b/>
          <w:sz w:val="24"/>
          <w:szCs w:val="24"/>
        </w:rPr>
      </w:pPr>
      <w:r w:rsidRPr="00180F67">
        <w:rPr>
          <w:rFonts w:cs="Times New Roman"/>
          <w:b/>
          <w:sz w:val="24"/>
          <w:szCs w:val="24"/>
        </w:rPr>
        <w:t xml:space="preserve">Kontaktní osoba ve věcech technických: </w:t>
      </w:r>
      <w:r w:rsidR="00A60CB4" w:rsidRPr="00180F67">
        <w:rPr>
          <w:sz w:val="24"/>
          <w:szCs w:val="24"/>
          <w:highlight w:val="black"/>
        </w:rPr>
        <w:t xml:space="preserve">Lucie Paurová, tel. 377 333 742, e-mail: </w:t>
      </w:r>
      <w:hyperlink r:id="rId12" w:history="1">
        <w:r w:rsidR="00A60CB4" w:rsidRPr="00180F67">
          <w:rPr>
            <w:rStyle w:val="Hypertextovodkaz"/>
            <w:color w:val="auto"/>
            <w:sz w:val="24"/>
            <w:szCs w:val="24"/>
            <w:highlight w:val="black"/>
          </w:rPr>
          <w:t>lucie.paurova@rsd.cz</w:t>
        </w:r>
      </w:hyperlink>
      <w:r w:rsidR="00A60CB4" w:rsidRPr="00180F67">
        <w:rPr>
          <w:sz w:val="24"/>
          <w:szCs w:val="24"/>
        </w:rPr>
        <w:t xml:space="preserve"> </w:t>
      </w:r>
    </w:p>
    <w:p w14:paraId="255FD969" w14:textId="6E6F3EA0" w:rsidR="00604890" w:rsidRPr="00180F67" w:rsidRDefault="00604890" w:rsidP="00153D94">
      <w:pPr>
        <w:jc w:val="both"/>
        <w:rPr>
          <w:sz w:val="24"/>
          <w:szCs w:val="24"/>
        </w:rPr>
      </w:pPr>
      <w:r w:rsidRPr="00180F67">
        <w:rPr>
          <w:b/>
          <w:sz w:val="24"/>
          <w:szCs w:val="24"/>
        </w:rPr>
        <w:t xml:space="preserve">Fakturujte: </w:t>
      </w:r>
      <w:r w:rsidR="008E3E46" w:rsidRPr="00180F67">
        <w:rPr>
          <w:sz w:val="24"/>
          <w:szCs w:val="24"/>
        </w:rPr>
        <w:t>Ředitelství silnic a dálnic ČR, Správa Plzeň, Hřímalého 37, 301 00 Plzeň</w:t>
      </w:r>
    </w:p>
    <w:p w14:paraId="42C0E761" w14:textId="2468EB5E" w:rsidR="004D5C72" w:rsidRPr="00180F67" w:rsidRDefault="00604890" w:rsidP="00F42E23">
      <w:pPr>
        <w:jc w:val="both"/>
        <w:rPr>
          <w:sz w:val="24"/>
          <w:szCs w:val="24"/>
        </w:rPr>
      </w:pPr>
      <w:r w:rsidRPr="00180F67">
        <w:rPr>
          <w:b/>
          <w:sz w:val="24"/>
          <w:szCs w:val="24"/>
        </w:rPr>
        <w:t>Obchodní a platební podmínky:</w:t>
      </w:r>
      <w:r w:rsidR="00153D94" w:rsidRPr="00180F67">
        <w:rPr>
          <w:b/>
          <w:sz w:val="24"/>
          <w:szCs w:val="24"/>
        </w:rPr>
        <w:t xml:space="preserve"> </w:t>
      </w:r>
      <w:r w:rsidR="00153D94" w:rsidRPr="00180F67">
        <w:rPr>
          <w:sz w:val="24"/>
          <w:szCs w:val="24"/>
        </w:rPr>
        <w:t xml:space="preserve">Objednatel uhradí cenu jednorázovým bankovním převodem na účet </w:t>
      </w:r>
      <w:r w:rsidR="00DB2E94" w:rsidRPr="00180F67">
        <w:rPr>
          <w:sz w:val="24"/>
          <w:szCs w:val="24"/>
        </w:rPr>
        <w:t>D</w:t>
      </w:r>
      <w:r w:rsidR="00153D94" w:rsidRPr="00180F67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80F67">
        <w:rPr>
          <w:sz w:val="24"/>
          <w:szCs w:val="24"/>
        </w:rPr>
        <w:t>O</w:t>
      </w:r>
      <w:r w:rsidR="00153D94" w:rsidRPr="00180F67">
        <w:rPr>
          <w:sz w:val="24"/>
          <w:szCs w:val="24"/>
        </w:rPr>
        <w:t xml:space="preserve">bjednateli. Fakturu lze předložit nejdříve po protokolárním převzetí </w:t>
      </w:r>
      <w:r w:rsidR="00A60CB4" w:rsidRPr="00180F67">
        <w:rPr>
          <w:sz w:val="24"/>
          <w:szCs w:val="24"/>
        </w:rPr>
        <w:t>služeb</w:t>
      </w:r>
      <w:r w:rsidR="00FD1FB4" w:rsidRPr="00180F67">
        <w:rPr>
          <w:sz w:val="24"/>
          <w:szCs w:val="24"/>
        </w:rPr>
        <w:t xml:space="preserve"> O</w:t>
      </w:r>
      <w:r w:rsidR="00153D94" w:rsidRPr="00180F67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180F67">
        <w:rPr>
          <w:sz w:val="24"/>
          <w:szCs w:val="24"/>
        </w:rPr>
        <w:t xml:space="preserve"> </w:t>
      </w:r>
      <w:r w:rsidR="00C01C05" w:rsidRPr="00180F67">
        <w:rPr>
          <w:sz w:val="24"/>
          <w:szCs w:val="24"/>
        </w:rPr>
        <w:t>Potvrzením přijetí (akceptací)</w:t>
      </w:r>
      <w:r w:rsidR="00D766F5" w:rsidRPr="00180F67">
        <w:rPr>
          <w:sz w:val="24"/>
          <w:szCs w:val="24"/>
        </w:rPr>
        <w:t xml:space="preserve"> tét</w:t>
      </w:r>
      <w:r w:rsidR="00FD1FB4" w:rsidRPr="00180F67">
        <w:rPr>
          <w:sz w:val="24"/>
          <w:szCs w:val="24"/>
        </w:rPr>
        <w:t>o objednávky se D</w:t>
      </w:r>
      <w:r w:rsidR="00D766F5" w:rsidRPr="00180F67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180F67">
        <w:rPr>
          <w:sz w:val="24"/>
          <w:szCs w:val="24"/>
        </w:rPr>
        <w:t>akceptaci</w:t>
      </w:r>
      <w:r w:rsidR="00FD1FB4" w:rsidRPr="00180F67">
        <w:rPr>
          <w:sz w:val="24"/>
          <w:szCs w:val="24"/>
        </w:rPr>
        <w:t xml:space="preserve"> objednávky D</w:t>
      </w:r>
      <w:r w:rsidR="00D766F5" w:rsidRPr="00180F67">
        <w:rPr>
          <w:sz w:val="24"/>
          <w:szCs w:val="24"/>
        </w:rPr>
        <w:t>odavatelem s jakýmikoliv změnami</w:t>
      </w:r>
      <w:r w:rsidR="0095425D" w:rsidRPr="00180F67">
        <w:rPr>
          <w:sz w:val="24"/>
          <w:szCs w:val="24"/>
        </w:rPr>
        <w:t xml:space="preserve"> jejího obsahu, k takovému právnímu jednání </w:t>
      </w:r>
      <w:r w:rsidR="00B15555" w:rsidRPr="00180F67">
        <w:rPr>
          <w:sz w:val="24"/>
          <w:szCs w:val="24"/>
        </w:rPr>
        <w:t xml:space="preserve">Dodavatele </w:t>
      </w:r>
      <w:r w:rsidR="0095425D" w:rsidRPr="00180F67">
        <w:rPr>
          <w:sz w:val="24"/>
          <w:szCs w:val="24"/>
        </w:rPr>
        <w:t>se nepřihlíží</w:t>
      </w:r>
      <w:r w:rsidR="00C01C05" w:rsidRPr="00180F67">
        <w:rPr>
          <w:sz w:val="24"/>
          <w:szCs w:val="24"/>
        </w:rPr>
        <w:t xml:space="preserve">. </w:t>
      </w:r>
      <w:r w:rsidR="00F42E23" w:rsidRPr="00180F67">
        <w:rPr>
          <w:sz w:val="24"/>
          <w:szCs w:val="24"/>
        </w:rPr>
        <w:t>Dodavatel poskytuje souhlas s uveřejněním objednávky</w:t>
      </w:r>
      <w:r w:rsidR="00D03DA3" w:rsidRPr="00180F67">
        <w:rPr>
          <w:sz w:val="24"/>
          <w:szCs w:val="24"/>
        </w:rPr>
        <w:t xml:space="preserve"> a</w:t>
      </w:r>
      <w:r w:rsidR="00F204DF" w:rsidRPr="00180F67">
        <w:rPr>
          <w:sz w:val="24"/>
          <w:szCs w:val="24"/>
        </w:rPr>
        <w:t xml:space="preserve"> </w:t>
      </w:r>
      <w:r w:rsidR="00D03DA3" w:rsidRPr="00180F67">
        <w:rPr>
          <w:sz w:val="24"/>
          <w:szCs w:val="24"/>
        </w:rPr>
        <w:t>jejího potvrzení</w:t>
      </w:r>
      <w:r w:rsidR="00F42E23" w:rsidRPr="00180F67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</w:t>
      </w:r>
      <w:r w:rsidR="00F42E23" w:rsidRPr="00180F67">
        <w:rPr>
          <w:sz w:val="24"/>
          <w:szCs w:val="24"/>
        </w:rPr>
        <w:lastRenderedPageBreak/>
        <w:t>smluv, ve znění pozdějších předpisů (dále j</w:t>
      </w:r>
      <w:r w:rsidR="00FD1FB4" w:rsidRPr="00180F67">
        <w:rPr>
          <w:sz w:val="24"/>
          <w:szCs w:val="24"/>
        </w:rPr>
        <w:t>ako „zákon o registru smluv“), O</w:t>
      </w:r>
      <w:r w:rsidR="00F42E23" w:rsidRPr="00180F67">
        <w:rPr>
          <w:sz w:val="24"/>
          <w:szCs w:val="24"/>
        </w:rPr>
        <w:t>bjednatelem.</w:t>
      </w:r>
      <w:r w:rsidR="000C7C8D" w:rsidRPr="00180F67">
        <w:rPr>
          <w:sz w:val="24"/>
          <w:szCs w:val="24"/>
        </w:rPr>
        <w:t xml:space="preserve"> </w:t>
      </w:r>
      <w:r w:rsidR="00F31356" w:rsidRPr="00180F67">
        <w:rPr>
          <w:sz w:val="24"/>
          <w:szCs w:val="24"/>
        </w:rPr>
        <w:t xml:space="preserve">Objednávka je účinná okamžikem zveřejnění v registru smluv. </w:t>
      </w:r>
      <w:r w:rsidR="00105E6A" w:rsidRPr="00180F67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13467225" w:rsidR="000F1A3C" w:rsidRPr="00180F67" w:rsidRDefault="000F1A3C" w:rsidP="00F42E23">
      <w:pPr>
        <w:jc w:val="both"/>
        <w:rPr>
          <w:sz w:val="24"/>
          <w:szCs w:val="24"/>
        </w:rPr>
      </w:pPr>
      <w:r w:rsidRPr="00180F67">
        <w:rPr>
          <w:b/>
          <w:sz w:val="24"/>
          <w:szCs w:val="24"/>
        </w:rPr>
        <w:t xml:space="preserve">Záruční lhůta: </w:t>
      </w:r>
      <w:r w:rsidR="00A60CB4" w:rsidRPr="00180F67">
        <w:rPr>
          <w:sz w:val="24"/>
          <w:szCs w:val="24"/>
        </w:rPr>
        <w:t>dle Občanského zákoníku</w:t>
      </w:r>
    </w:p>
    <w:p w14:paraId="3DE3979E" w14:textId="037DF54A" w:rsidR="00604890" w:rsidRPr="00180F67" w:rsidRDefault="00604890" w:rsidP="00153D94">
      <w:pPr>
        <w:jc w:val="both"/>
        <w:rPr>
          <w:b/>
          <w:sz w:val="24"/>
          <w:szCs w:val="24"/>
        </w:rPr>
      </w:pPr>
      <w:r w:rsidRPr="00180F67">
        <w:rPr>
          <w:b/>
          <w:sz w:val="24"/>
          <w:szCs w:val="24"/>
        </w:rPr>
        <w:t>Objednáváme u Vás:</w:t>
      </w:r>
      <w:r w:rsidR="00453955" w:rsidRPr="00180F67">
        <w:rPr>
          <w:b/>
          <w:sz w:val="24"/>
          <w:szCs w:val="24"/>
        </w:rPr>
        <w:t xml:space="preserve"> </w:t>
      </w:r>
      <w:r w:rsidR="00A60CB4" w:rsidRPr="00180F67">
        <w:rPr>
          <w:sz w:val="24"/>
          <w:szCs w:val="24"/>
        </w:rPr>
        <w:t>výkon činnosti technického dozoru stavby (TDS)</w:t>
      </w:r>
    </w:p>
    <w:p w14:paraId="4B6DBF34" w14:textId="3DC3B2F1" w:rsidR="000F1A3C" w:rsidRPr="00180F67" w:rsidRDefault="00A60CB4" w:rsidP="000F1A3C">
      <w:pPr>
        <w:jc w:val="both"/>
        <w:rPr>
          <w:b/>
          <w:sz w:val="24"/>
          <w:szCs w:val="24"/>
          <w:u w:val="single"/>
        </w:rPr>
      </w:pPr>
      <w:r w:rsidRPr="00180F67">
        <w:rPr>
          <w:b/>
          <w:sz w:val="24"/>
          <w:szCs w:val="24"/>
        </w:rPr>
        <w:t xml:space="preserve">Termín uvedení do provozu: </w:t>
      </w:r>
      <w:r w:rsidRPr="00180F67">
        <w:rPr>
          <w:sz w:val="24"/>
          <w:szCs w:val="24"/>
        </w:rPr>
        <w:t xml:space="preserve">délka stavby předpoklad 4 měsíce, termín dokončení vč. předání podkladů předpoklad </w:t>
      </w:r>
      <w:r w:rsidRPr="00180F67">
        <w:rPr>
          <w:b/>
          <w:sz w:val="24"/>
          <w:szCs w:val="24"/>
          <w:u w:val="single"/>
        </w:rPr>
        <w:t>do 30. 10. 2020</w:t>
      </w:r>
    </w:p>
    <w:p w14:paraId="17B4A07E" w14:textId="1EF6AA8C" w:rsidR="00A60CB4" w:rsidRPr="00180F67" w:rsidRDefault="00A60CB4" w:rsidP="000F1A3C">
      <w:pPr>
        <w:jc w:val="both"/>
        <w:rPr>
          <w:sz w:val="24"/>
          <w:szCs w:val="24"/>
        </w:rPr>
      </w:pPr>
      <w:r w:rsidRPr="00180F67">
        <w:rPr>
          <w:sz w:val="24"/>
          <w:szCs w:val="24"/>
        </w:rPr>
        <w:t xml:space="preserve">Fakturace: </w:t>
      </w:r>
      <w:r w:rsidR="001C04F9" w:rsidRPr="00180F67">
        <w:rPr>
          <w:sz w:val="24"/>
          <w:szCs w:val="24"/>
        </w:rPr>
        <w:t xml:space="preserve"> jednorázově po dokončení stavby</w:t>
      </w:r>
      <w:r w:rsidRPr="00180F67">
        <w:rPr>
          <w:sz w:val="24"/>
          <w:szCs w:val="24"/>
        </w:rPr>
        <w:t xml:space="preserve"> na základě skutečného odsouhlaseného výkazu hodin</w:t>
      </w:r>
    </w:p>
    <w:p w14:paraId="21A0252C" w14:textId="2FDCDBE3" w:rsidR="00604890" w:rsidRPr="00180F67" w:rsidRDefault="00604890" w:rsidP="00153D94">
      <w:pPr>
        <w:jc w:val="both"/>
        <w:rPr>
          <w:sz w:val="24"/>
          <w:szCs w:val="24"/>
        </w:rPr>
      </w:pPr>
      <w:r w:rsidRPr="00180F67">
        <w:rPr>
          <w:b/>
          <w:sz w:val="24"/>
          <w:szCs w:val="24"/>
        </w:rPr>
        <w:t>Celkov</w:t>
      </w:r>
      <w:r w:rsidR="000F1A3C" w:rsidRPr="00180F67">
        <w:rPr>
          <w:b/>
          <w:sz w:val="24"/>
          <w:szCs w:val="24"/>
        </w:rPr>
        <w:t>á hodnota objednávky v Kč:</w:t>
      </w:r>
    </w:p>
    <w:p w14:paraId="0F101587" w14:textId="1BB6BDED" w:rsidR="000F1A3C" w:rsidRPr="00180F67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80F67">
        <w:rPr>
          <w:b/>
          <w:sz w:val="24"/>
          <w:szCs w:val="24"/>
        </w:rPr>
        <w:t xml:space="preserve">Cena bez DPH:         </w:t>
      </w:r>
      <w:r w:rsidR="00180F67">
        <w:rPr>
          <w:b/>
          <w:sz w:val="24"/>
          <w:szCs w:val="24"/>
        </w:rPr>
        <w:t xml:space="preserve">  </w:t>
      </w:r>
      <w:r w:rsidRPr="00180F67">
        <w:rPr>
          <w:b/>
          <w:sz w:val="24"/>
          <w:szCs w:val="24"/>
        </w:rPr>
        <w:t xml:space="preserve"> </w:t>
      </w:r>
      <w:r w:rsidR="00180F67">
        <w:rPr>
          <w:b/>
          <w:sz w:val="24"/>
          <w:szCs w:val="24"/>
        </w:rPr>
        <w:t xml:space="preserve">   </w:t>
      </w:r>
      <w:r w:rsidR="00180F67">
        <w:rPr>
          <w:sz w:val="24"/>
          <w:szCs w:val="24"/>
        </w:rPr>
        <w:t>217 000,-</w:t>
      </w:r>
    </w:p>
    <w:p w14:paraId="77169A4E" w14:textId="77777777" w:rsidR="000F1A3C" w:rsidRPr="00180F67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92AA05E" w14:textId="26048697" w:rsidR="000F1A3C" w:rsidRPr="00180F67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80F67">
        <w:rPr>
          <w:b/>
          <w:sz w:val="24"/>
          <w:szCs w:val="24"/>
        </w:rPr>
        <w:t xml:space="preserve">DPH 21%:                   </w:t>
      </w:r>
      <w:r w:rsidR="00180F67">
        <w:rPr>
          <w:b/>
          <w:sz w:val="24"/>
          <w:szCs w:val="24"/>
        </w:rPr>
        <w:t xml:space="preserve">      </w:t>
      </w:r>
      <w:r w:rsidR="00180F67">
        <w:rPr>
          <w:sz w:val="24"/>
          <w:szCs w:val="24"/>
        </w:rPr>
        <w:t>45 570,-</w:t>
      </w:r>
    </w:p>
    <w:p w14:paraId="3356FDB5" w14:textId="77777777" w:rsidR="000F1A3C" w:rsidRPr="00180F67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2B4FCE24" w14:textId="0CA4588F" w:rsidR="000F1A3C" w:rsidRPr="00180F67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80F67">
        <w:rPr>
          <w:b/>
          <w:sz w:val="24"/>
          <w:szCs w:val="24"/>
        </w:rPr>
        <w:t xml:space="preserve">Cena celkem s DPH:  </w:t>
      </w:r>
      <w:r w:rsidR="00180F67">
        <w:rPr>
          <w:b/>
          <w:sz w:val="24"/>
          <w:szCs w:val="24"/>
        </w:rPr>
        <w:t xml:space="preserve">    </w:t>
      </w:r>
      <w:r w:rsidR="00180F67">
        <w:rPr>
          <w:sz w:val="24"/>
          <w:szCs w:val="24"/>
        </w:rPr>
        <w:t>262 570,-</w:t>
      </w:r>
    </w:p>
    <w:p w14:paraId="35931061" w14:textId="77777777" w:rsidR="000F1A3C" w:rsidRPr="00180F67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180F67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180F67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180F67">
        <w:rPr>
          <w:rFonts w:cs="Times New Roman"/>
          <w:sz w:val="24"/>
          <w:szCs w:val="24"/>
          <w:highlight w:val="black"/>
        </w:rPr>
        <w:t>.</w:t>
      </w:r>
      <w:r w:rsidR="000F1A3C" w:rsidRPr="00180F67">
        <w:rPr>
          <w:rFonts w:cs="Times New Roman"/>
          <w:sz w:val="24"/>
          <w:szCs w:val="24"/>
        </w:rPr>
        <w:t xml:space="preserve"> </w:t>
      </w:r>
      <w:r w:rsidR="006024F2" w:rsidRPr="00180F67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180F67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180F67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 xml:space="preserve">Nedílnou součástí této </w:t>
      </w:r>
      <w:r w:rsidR="00765848" w:rsidRPr="00180F67">
        <w:rPr>
          <w:rFonts w:cs="Times New Roman"/>
          <w:sz w:val="24"/>
          <w:szCs w:val="24"/>
        </w:rPr>
        <w:t>objednávky</w:t>
      </w:r>
      <w:r w:rsidRPr="00180F67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636BB93A" w:rsidR="00282421" w:rsidRPr="00180F67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>Příloha č. 1 – Specifikace služeb</w:t>
      </w:r>
    </w:p>
    <w:p w14:paraId="400A9C64" w14:textId="1A293CB4" w:rsidR="00FD16D6" w:rsidRPr="00180F67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>Příloha č. 2 – Položkový rozpis ceny</w:t>
      </w:r>
    </w:p>
    <w:p w14:paraId="48A05FB2" w14:textId="122E95ED" w:rsidR="00EC18C0" w:rsidRPr="00180F67" w:rsidRDefault="00EC18C0" w:rsidP="00EC18C0">
      <w:pPr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 xml:space="preserve">V </w:t>
      </w:r>
      <w:r w:rsidR="000C7C3B" w:rsidRPr="00180F67">
        <w:rPr>
          <w:rFonts w:cs="Times New Roman"/>
          <w:sz w:val="24"/>
          <w:szCs w:val="24"/>
        </w:rPr>
        <w:t>Plzni</w:t>
      </w:r>
      <w:r w:rsidRPr="00180F67">
        <w:rPr>
          <w:rFonts w:cs="Times New Roman"/>
          <w:sz w:val="24"/>
          <w:szCs w:val="24"/>
        </w:rPr>
        <w:t xml:space="preserve"> dne </w:t>
      </w:r>
      <w:r w:rsidR="001C04F9" w:rsidRPr="00180F67">
        <w:rPr>
          <w:rFonts w:cs="Times New Roman"/>
          <w:sz w:val="24"/>
          <w:szCs w:val="24"/>
        </w:rPr>
        <w:t xml:space="preserve"> </w:t>
      </w:r>
      <w:r w:rsidR="00180F67">
        <w:rPr>
          <w:rFonts w:cs="Times New Roman"/>
          <w:sz w:val="24"/>
          <w:szCs w:val="24"/>
        </w:rPr>
        <w:t>03-03-2020</w:t>
      </w:r>
      <w:r w:rsidR="001C04F9" w:rsidRPr="00180F67">
        <w:rPr>
          <w:rFonts w:cs="Times New Roman"/>
          <w:sz w:val="24"/>
          <w:szCs w:val="24"/>
        </w:rPr>
        <w:t xml:space="preserve">                                 </w:t>
      </w:r>
      <w:r w:rsidR="00180F67">
        <w:rPr>
          <w:rFonts w:cs="Times New Roman"/>
          <w:sz w:val="24"/>
          <w:szCs w:val="24"/>
        </w:rPr>
        <w:t xml:space="preserve">                   </w:t>
      </w:r>
      <w:r w:rsidR="000C7C3B" w:rsidRPr="00180F67">
        <w:rPr>
          <w:rFonts w:cs="Times New Roman"/>
          <w:sz w:val="24"/>
          <w:szCs w:val="24"/>
        </w:rPr>
        <w:t>V</w:t>
      </w:r>
      <w:r w:rsidR="00180F67">
        <w:rPr>
          <w:rFonts w:cs="Times New Roman"/>
          <w:sz w:val="24"/>
          <w:szCs w:val="24"/>
        </w:rPr>
        <w:t xml:space="preserve"> Plzni dne </w:t>
      </w:r>
      <w:proofErr w:type="gramStart"/>
      <w:r w:rsidR="00180F67">
        <w:rPr>
          <w:rFonts w:cs="Times New Roman"/>
          <w:sz w:val="24"/>
          <w:szCs w:val="24"/>
        </w:rPr>
        <w:t>2.3.2020</w:t>
      </w:r>
      <w:proofErr w:type="gramEnd"/>
      <w:r w:rsidR="000C7C3B" w:rsidRPr="00180F67">
        <w:rPr>
          <w:rFonts w:cs="Times New Roman"/>
          <w:sz w:val="24"/>
          <w:szCs w:val="24"/>
        </w:rPr>
        <w:t xml:space="preserve">      </w:t>
      </w:r>
    </w:p>
    <w:p w14:paraId="0B953F3C" w14:textId="44FA482D" w:rsidR="000C7C3B" w:rsidRPr="00180F67" w:rsidRDefault="00EC18C0" w:rsidP="00EC18C0">
      <w:pPr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>Za Objednatele:</w:t>
      </w:r>
      <w:r w:rsidR="000C7C3B" w:rsidRPr="00180F67">
        <w:rPr>
          <w:rFonts w:cs="Times New Roman"/>
          <w:sz w:val="24"/>
          <w:szCs w:val="24"/>
        </w:rPr>
        <w:t xml:space="preserve">                                                             </w:t>
      </w:r>
      <w:r w:rsidR="00180F67">
        <w:rPr>
          <w:rFonts w:cs="Times New Roman"/>
          <w:sz w:val="24"/>
          <w:szCs w:val="24"/>
        </w:rPr>
        <w:t xml:space="preserve">     </w:t>
      </w:r>
      <w:r w:rsidR="000C7C3B" w:rsidRPr="00180F67">
        <w:rPr>
          <w:rFonts w:cs="Times New Roman"/>
          <w:sz w:val="24"/>
          <w:szCs w:val="24"/>
        </w:rPr>
        <w:t>Za Dodavatele:</w:t>
      </w:r>
    </w:p>
    <w:p w14:paraId="26B2E549" w14:textId="77777777" w:rsidR="000C7C3B" w:rsidRPr="00180F67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180F67" w:rsidRDefault="00EC18C0" w:rsidP="00EC18C0">
      <w:pPr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180F67" w:rsidRDefault="000C7C3B" w:rsidP="00EC18C0">
      <w:pPr>
        <w:jc w:val="both"/>
        <w:rPr>
          <w:rFonts w:cs="Times New Roman"/>
          <w:sz w:val="24"/>
          <w:szCs w:val="24"/>
        </w:rPr>
      </w:pPr>
      <w:r w:rsidRPr="00180F67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4B0C5007" w14:textId="77777777" w:rsidR="00180F67" w:rsidRDefault="00180F67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EE48E47" w14:textId="77777777" w:rsidR="00180F67" w:rsidRDefault="00180F67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61B5F201" w14:textId="77777777" w:rsidR="00180F67" w:rsidRDefault="00180F67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636593" w14:textId="29920426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180F67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3403A8B5" w14:textId="77777777" w:rsidR="001C04F9" w:rsidRPr="00180F67" w:rsidRDefault="001C04F9" w:rsidP="001C04F9">
      <w:pPr>
        <w:jc w:val="both"/>
        <w:rPr>
          <w:sz w:val="24"/>
          <w:szCs w:val="24"/>
        </w:rPr>
      </w:pPr>
      <w:r w:rsidRPr="00180F67">
        <w:rPr>
          <w:sz w:val="24"/>
          <w:szCs w:val="24"/>
        </w:rPr>
        <w:t>Jedná se o výkon činnosti technického dozoru stavby (TDS) na uvedené stavbě po dobu její realizace.</w:t>
      </w:r>
    </w:p>
    <w:p w14:paraId="58413F29" w14:textId="3AF9B452" w:rsidR="000C7C3B" w:rsidRPr="00180F67" w:rsidRDefault="001C04F9" w:rsidP="00EC18C0">
      <w:pPr>
        <w:jc w:val="both"/>
        <w:rPr>
          <w:rFonts w:cs="Times New Roman"/>
          <w:b/>
          <w:sz w:val="24"/>
          <w:szCs w:val="24"/>
          <w:u w:val="single"/>
        </w:rPr>
      </w:pPr>
      <w:r w:rsidRPr="00180F67">
        <w:rPr>
          <w:rFonts w:cs="Times New Roman"/>
          <w:b/>
          <w:sz w:val="24"/>
          <w:szCs w:val="24"/>
          <w:u w:val="single"/>
        </w:rPr>
        <w:t>Soupis prací:</w:t>
      </w: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2429"/>
        <w:gridCol w:w="660"/>
        <w:gridCol w:w="474"/>
        <w:gridCol w:w="1418"/>
        <w:gridCol w:w="1587"/>
        <w:gridCol w:w="1559"/>
      </w:tblGrid>
      <w:tr w:rsidR="001C04F9" w:rsidRPr="00180F67" w14:paraId="44593F44" w14:textId="77777777" w:rsidTr="001C04F9">
        <w:trPr>
          <w:trHeight w:val="2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DFB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51605F54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0DED" w14:textId="76310381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B79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AA5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60A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1C04F9" w:rsidRPr="00180F67" w14:paraId="13E6D321" w14:textId="77777777" w:rsidTr="00180F67">
        <w:trPr>
          <w:trHeight w:val="2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E12E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 činnosti TDS (včetně dopravy)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54181AE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7481" w14:textId="5AD5BF1E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6E0E" w14:textId="51AFA83B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5DD" w14:textId="21588CF1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5A4A" w14:textId="70525374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C04F9" w:rsidRPr="00180F67" w14:paraId="567522D0" w14:textId="77777777" w:rsidTr="001C04F9">
        <w:trPr>
          <w:trHeight w:val="2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E5169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4AB0E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FA5F" w14:textId="5D18C75A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BE17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35F4E" w14:textId="3F9D159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235A" w14:textId="5D23C082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4F9" w:rsidRPr="00180F67" w14:paraId="3FD91979" w14:textId="77777777" w:rsidTr="001C04F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6DC9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0E8E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AB42" w14:textId="3A42E605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EAC1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1B78A" w14:textId="51538975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29A3" w14:textId="08521DF2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4F9" w:rsidRPr="00180F67" w14:paraId="2AFF8F4F" w14:textId="77777777" w:rsidTr="001C04F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06D6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52669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E4FC" w14:textId="2C5E350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5597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A449F" w14:textId="34123C29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352B" w14:textId="0CCD1E5B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C04F9" w:rsidRPr="00180F67" w14:paraId="474A25A3" w14:textId="77777777" w:rsidTr="001C04F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7A0" w14:textId="77777777" w:rsidR="001C04F9" w:rsidRPr="00180F67" w:rsidRDefault="001C04F9" w:rsidP="001C0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09E723E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B5E" w14:textId="6D3F4DF4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119D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6D0E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4B2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C04F9" w:rsidRPr="00180F67" w14:paraId="3231CF49" w14:textId="77777777" w:rsidTr="001C04F9">
        <w:trPr>
          <w:trHeight w:val="146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82B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D96F3E8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C6F4" w14:textId="49917DE1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45C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3679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8CC3" w14:textId="77777777" w:rsidR="001C04F9" w:rsidRPr="00180F67" w:rsidRDefault="001C04F9" w:rsidP="001C0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C04F9" w:rsidRPr="00180F67" w14:paraId="4F21900A" w14:textId="77777777" w:rsidTr="001C04F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A4FBEE2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112" w14:textId="5317FCF2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doba trvání stavby v týdnech: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94E" w14:textId="274D7509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C04F9" w:rsidRPr="00180F67" w14:paraId="5A103685" w14:textId="77777777" w:rsidTr="001C04F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7443F793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D24" w14:textId="405ABE51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pracovní doba na stavbě v hodinách týdně: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24A" w14:textId="47F69DA5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C04F9" w:rsidRPr="00180F67" w14:paraId="27718471" w14:textId="77777777" w:rsidTr="001C04F9">
        <w:trPr>
          <w:trHeight w:val="8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677CA78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6CE6" w14:textId="6E7DAD8C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pracovní doba mimo stavbu v hod. týdně - kancelářské práce (příprava na kontrolní den, kontrola a schvalování KZP, TePř, výrobků, SZZZ, vyplňování formulářů atd.)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290" w14:textId="4E46EB73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C04F9" w:rsidRPr="00180F67" w14:paraId="3A4B6D9E" w14:textId="77777777" w:rsidTr="001C04F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2637CB4E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ACA1" w14:textId="1C9F4C1E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Předpokládaná doba na zajištění odevzdání stavby, kontrola odstranění vad a nedodělků, atd.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8491" w14:textId="7C3E80E3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C04F9" w:rsidRPr="00180F67" w14:paraId="11158D8A" w14:textId="77777777" w:rsidTr="001C04F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B5B80BB" w14:textId="77777777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00D" w14:textId="457F2FD9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hodin: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1C5" w14:textId="7CF8D8B0" w:rsidR="001C04F9" w:rsidRPr="00180F67" w:rsidRDefault="001C04F9" w:rsidP="001C0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5F4DA74F" w14:textId="71AD6DFE" w:rsidR="000C7C3B" w:rsidRPr="00180F67" w:rsidRDefault="000C7C3B" w:rsidP="001C04F9">
      <w:pPr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D9608CD" w14:textId="78CB5B64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7DF0C8" w14:textId="05324B96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8A7CDA" w14:textId="5DE1A762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DF36FD" w14:textId="728A41BF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D093A44" w14:textId="03E518A3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06EEDB8B" w14:textId="5BF19B04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73E9D3EE" w:rsidR="000C7C3B" w:rsidRPr="00180F67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1BF8342" w:rsid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180F67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4830B4B3" w14:textId="77777777" w:rsidR="00180F67" w:rsidRDefault="00180F67" w:rsidP="000C7C3B">
      <w:pPr>
        <w:jc w:val="both"/>
        <w:rPr>
          <w:rFonts w:cs="Times New Roman"/>
          <w:sz w:val="24"/>
          <w:szCs w:val="24"/>
        </w:rPr>
      </w:pPr>
    </w:p>
    <w:p w14:paraId="5B1B5C3B" w14:textId="6B7D7CFC" w:rsidR="00180F67" w:rsidRDefault="00180F67" w:rsidP="000C7C3B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180F67">
        <w:rPr>
          <w:rFonts w:cs="Times New Roman"/>
          <w:sz w:val="24"/>
          <w:szCs w:val="24"/>
        </w:rPr>
        <w:t>Jedno</w:t>
      </w:r>
      <w:r>
        <w:rPr>
          <w:rFonts w:cs="Times New Roman"/>
          <w:sz w:val="24"/>
          <w:szCs w:val="24"/>
        </w:rPr>
        <w:t>tková cena zahrnuje:</w:t>
      </w:r>
    </w:p>
    <w:p w14:paraId="011BE601" w14:textId="36EE32C5" w:rsidR="00180F67" w:rsidRDefault="00180F67" w:rsidP="000C7C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Hodiny na stavbě (KD, kontroly a přejímky prací)</w:t>
      </w:r>
    </w:p>
    <w:p w14:paraId="6B1E70AD" w14:textId="2B4C8FD9" w:rsidR="00180F67" w:rsidRDefault="00180F67" w:rsidP="000C7C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Ostatní hodiny mimo stavbu (schvalování dokumentace, TePř, KZP, jednání se zhotovitelem, kancelářská technika, mobilní služby apod.)</w:t>
      </w:r>
    </w:p>
    <w:p w14:paraId="40FEFC09" w14:textId="1F3D4BF9" w:rsidR="00180F67" w:rsidRPr="00180F67" w:rsidRDefault="00180F67" w:rsidP="000C7C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Náklady na vlastní dopravu a čas stráveny na cestě (cca 7 000km a 100hod)</w:t>
      </w:r>
    </w:p>
    <w:tbl>
      <w:tblPr>
        <w:tblpPr w:leftFromText="141" w:rightFromText="141" w:vertAnchor="text" w:horzAnchor="margin" w:tblpY="94"/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660"/>
        <w:gridCol w:w="474"/>
        <w:gridCol w:w="1418"/>
        <w:gridCol w:w="1585"/>
        <w:gridCol w:w="1560"/>
      </w:tblGrid>
      <w:tr w:rsidR="00180F67" w:rsidRPr="00180F67" w14:paraId="76053858" w14:textId="77777777" w:rsidTr="00180F67">
        <w:trPr>
          <w:trHeight w:val="27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4C1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63677C02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826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11A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E3B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AD4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180F67" w:rsidRPr="00180F67" w14:paraId="05DCD67F" w14:textId="77777777" w:rsidTr="00180F67">
        <w:trPr>
          <w:trHeight w:val="270"/>
        </w:trPr>
        <w:tc>
          <w:tcPr>
            <w:tcW w:w="33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864C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 činnosti TDS (včetně dopravy)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2DFF50B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BE6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432D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C6CE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7BD0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80F67" w:rsidRPr="00180F67" w14:paraId="0588EB62" w14:textId="77777777" w:rsidTr="00180F67">
        <w:trPr>
          <w:trHeight w:val="2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8A66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330BC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99A7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7129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21566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CC4A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217 000</w:t>
            </w:r>
          </w:p>
        </w:tc>
      </w:tr>
      <w:tr w:rsidR="00180F67" w:rsidRPr="00180F67" w14:paraId="78E88C94" w14:textId="77777777" w:rsidTr="00180F67">
        <w:trPr>
          <w:trHeight w:val="25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AC06D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50DC8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E98FB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C189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04B0E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5152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45 570</w:t>
            </w:r>
          </w:p>
        </w:tc>
      </w:tr>
      <w:tr w:rsidR="00180F67" w:rsidRPr="00180F67" w14:paraId="3C20899A" w14:textId="77777777" w:rsidTr="00180F67">
        <w:trPr>
          <w:trHeight w:val="25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0926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9A230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EBCB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5BB36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0F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BF92E" w14:textId="77777777" w:rsidR="00180F67" w:rsidRPr="00180F67" w:rsidRDefault="00180F67" w:rsidP="00180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4F92" w14:textId="77777777" w:rsidR="00180F67" w:rsidRPr="00180F67" w:rsidRDefault="00180F67" w:rsidP="0018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262 570</w:t>
            </w:r>
          </w:p>
        </w:tc>
      </w:tr>
    </w:tbl>
    <w:p w14:paraId="0BBC9BE4" w14:textId="77777777" w:rsidR="00180F67" w:rsidRPr="000C7C3B" w:rsidRDefault="00180F67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07ADB83" w14:textId="0DCAB564" w:rsidR="000C7C3B" w:rsidRPr="000C7C8D" w:rsidRDefault="000C7C3B" w:rsidP="00EC18C0">
      <w:pPr>
        <w:jc w:val="both"/>
        <w:rPr>
          <w:sz w:val="24"/>
          <w:szCs w:val="24"/>
        </w:rPr>
      </w:pPr>
    </w:p>
    <w:sectPr w:rsidR="000C7C3B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191C9DD4" w:rsidR="008E3E46" w:rsidRDefault="008E3E46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180F67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180F6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4DAA7EF9" w:rsidR="00604890" w:rsidRDefault="00604890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180F6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180F6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084CE2A6" w:rsidR="00EC18C0" w:rsidRPr="00180F67" w:rsidRDefault="00EC18C0" w:rsidP="00180F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80F67"/>
    <w:rsid w:val="00191B5E"/>
    <w:rsid w:val="0019503E"/>
    <w:rsid w:val="001C04F9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10E60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60CB4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paurova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14A1-672B-4B12-9CAC-47B17A6A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2020-03-03T11:16:00Z</dcterms:created>
  <dcterms:modified xsi:type="dcterms:W3CDTF">2020-03-03T11:26:00Z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