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E6" w:rsidRDefault="00FD7482">
      <w:pPr>
        <w:pStyle w:val="Nadpis10"/>
        <w:keepNext/>
        <w:keepLines/>
        <w:shd w:val="clear" w:color="auto" w:fill="auto"/>
        <w:spacing w:after="540"/>
      </w:pPr>
      <w:bookmarkStart w:id="0" w:name="bookmark0"/>
      <w:bookmarkStart w:id="1" w:name="bookmark1"/>
      <w:r>
        <w:t>GTSALIVE</w:t>
      </w:r>
      <w:bookmarkEnd w:id="0"/>
      <w:bookmarkEnd w:id="1"/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7138"/>
      </w:tblGrid>
      <w:tr w:rsidR="00B72CE6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627" w:type="dxa"/>
            <w:shd w:val="clear" w:color="auto" w:fill="FFFFFF"/>
          </w:tcPr>
          <w:p w:rsidR="00B72CE6" w:rsidRDefault="00B72CE6">
            <w:pPr>
              <w:rPr>
                <w:sz w:val="10"/>
                <w:szCs w:val="10"/>
              </w:rPr>
            </w:pPr>
          </w:p>
        </w:tc>
        <w:tc>
          <w:tcPr>
            <w:tcW w:w="7138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after="40" w:line="240" w:lineRule="auto"/>
              <w:ind w:firstLine="6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SMLOUVA č. 2362 o poskytování benefitů</w:t>
            </w:r>
          </w:p>
          <w:p w:rsidR="00B72CE6" w:rsidRDefault="00FD7482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uzavřená podle § 1746 odst. 2 zákona č. 89/2012 Sb., občanský zákoník (dále jen „</w:t>
            </w:r>
            <w:r>
              <w:rPr>
                <w:b/>
                <w:bCs/>
              </w:rPr>
              <w:t>Smlouva</w:t>
            </w:r>
            <w:r>
              <w:t>“)</w:t>
            </w:r>
          </w:p>
        </w:tc>
      </w:tr>
    </w:tbl>
    <w:p w:rsidR="00B72CE6" w:rsidRDefault="00B72CE6">
      <w:pPr>
        <w:spacing w:after="199" w:line="1" w:lineRule="exact"/>
      </w:pPr>
    </w:p>
    <w:p w:rsidR="00B72CE6" w:rsidRDefault="00FD7482">
      <w:pPr>
        <w:pStyle w:val="Zkladntext1"/>
        <w:shd w:val="clear" w:color="auto" w:fill="auto"/>
        <w:spacing w:after="200"/>
      </w:pPr>
      <w:r>
        <w:t>Smluvními stranami této Smlouvy jsou:</w:t>
      </w:r>
    </w:p>
    <w:p w:rsidR="00B72CE6" w:rsidRDefault="00FD7482">
      <w:pPr>
        <w:pStyle w:val="Zkladntext1"/>
        <w:shd w:val="clear" w:color="auto" w:fill="auto"/>
      </w:pPr>
      <w:r>
        <w:rPr>
          <w:b/>
          <w:bCs/>
        </w:rPr>
        <w:t xml:space="preserve">GTS ALIVE s.r.o., </w:t>
      </w:r>
      <w:r>
        <w:t xml:space="preserve">se </w:t>
      </w:r>
      <w:r>
        <w:t>sídlem Letenská 118/1, 118 00 Praha 1, IČO: 26193272, DIČ: CZ26193272, zapsaná v OR vedeném Městským soudem v Praze, oddíl C, vložka 78560, zastoupená jednatelem Matthew John East, bankovní spojení: Česká Spořitelna, číslo účtu: 2984672/0800</w:t>
      </w:r>
    </w:p>
    <w:p w:rsidR="00B72CE6" w:rsidRDefault="00FD7482">
      <w:pPr>
        <w:pStyle w:val="Zkladntext1"/>
        <w:shd w:val="clear" w:color="auto" w:fill="auto"/>
        <w:spacing w:after="200"/>
      </w:pPr>
      <w:r>
        <w:t>(dále jen „</w:t>
      </w:r>
      <w:r>
        <w:rPr>
          <w:b/>
          <w:bCs/>
        </w:rPr>
        <w:t>GTS</w:t>
      </w:r>
      <w:r>
        <w:t>“)</w:t>
      </w:r>
    </w:p>
    <w:p w:rsidR="00B72CE6" w:rsidRDefault="00FD7482">
      <w:pPr>
        <w:pStyle w:val="Zkladntext1"/>
        <w:shd w:val="clear" w:color="auto" w:fill="auto"/>
        <w:spacing w:after="200"/>
      </w:pPr>
      <w:r>
        <w:t>a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7138"/>
      </w:tblGrid>
      <w:tr w:rsidR="00B72CE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27" w:type="dxa"/>
            <w:shd w:val="clear" w:color="auto" w:fill="FFFFFF"/>
            <w:vAlign w:val="center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>Název:</w:t>
            </w:r>
          </w:p>
        </w:tc>
        <w:tc>
          <w:tcPr>
            <w:tcW w:w="7138" w:type="dxa"/>
            <w:shd w:val="clear" w:color="auto" w:fill="FFFFFF"/>
            <w:vAlign w:val="center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>Národní památkový ústav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627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>Valdštejnské nám. 162/3, Praha 1 118 01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27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>75032333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27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>DIČ: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>CZ75032333</w:t>
            </w:r>
          </w:p>
        </w:tc>
      </w:tr>
    </w:tbl>
    <w:p w:rsidR="00B72CE6" w:rsidRDefault="00FD7482">
      <w:pPr>
        <w:pStyle w:val="Titulektabulky0"/>
        <w:shd w:val="clear" w:color="auto" w:fill="auto"/>
        <w:ind w:firstLine="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zapsaná </w:t>
      </w:r>
      <w:r>
        <w:rPr>
          <w:rFonts w:ascii="Calibri" w:eastAsia="Calibri" w:hAnsi="Calibri" w:cs="Calibri"/>
          <w:sz w:val="20"/>
          <w:szCs w:val="20"/>
          <w:lang w:val="en-US" w:eastAsia="en-US" w:bidi="en-US"/>
        </w:rPr>
        <w:t>v OR:</w:t>
      </w:r>
    </w:p>
    <w:p w:rsidR="00B72CE6" w:rsidRDefault="00B72CE6">
      <w:pPr>
        <w:spacing w:line="1" w:lineRule="exact"/>
      </w:pP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7138"/>
      </w:tblGrid>
      <w:tr w:rsidR="00B72CE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27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proofErr w:type="gramStart"/>
            <w:r>
              <w:t>zastoupená :</w:t>
            </w:r>
            <w:proofErr w:type="gramEnd"/>
          </w:p>
        </w:tc>
        <w:tc>
          <w:tcPr>
            <w:tcW w:w="7138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 xml:space="preserve">Ing. arch. Naděždou </w:t>
            </w:r>
            <w:proofErr w:type="spellStart"/>
            <w:r>
              <w:t>Goryczkovou</w:t>
            </w:r>
            <w:proofErr w:type="spellEnd"/>
            <w:r>
              <w:t>, generální ředitelkou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27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>Česká národní banka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27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>číslo účtu: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ind w:firstLine="780"/>
            </w:pPr>
            <w:r>
              <w:t>60039011/0710</w:t>
            </w:r>
          </w:p>
        </w:tc>
      </w:tr>
    </w:tbl>
    <w:p w:rsidR="00B72CE6" w:rsidRDefault="00FD7482">
      <w:pPr>
        <w:pStyle w:val="Titulektabulky0"/>
        <w:shd w:val="clear" w:color="auto" w:fill="auto"/>
        <w:ind w:firstLine="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dále </w:t>
      </w:r>
      <w:r w:rsidRPr="00AD5E86">
        <w:rPr>
          <w:rFonts w:ascii="Calibri" w:eastAsia="Calibri" w:hAnsi="Calibri" w:cs="Calibri"/>
          <w:sz w:val="20"/>
          <w:szCs w:val="20"/>
          <w:lang w:val="pl-PL" w:eastAsia="en-US" w:bidi="en-US"/>
        </w:rPr>
        <w:t>jen („</w:t>
      </w:r>
      <w:r w:rsidRPr="00AD5E86">
        <w:rPr>
          <w:rFonts w:ascii="Calibri" w:eastAsia="Calibri" w:hAnsi="Calibri" w:cs="Calibri"/>
          <w:b/>
          <w:bCs/>
          <w:sz w:val="20"/>
          <w:szCs w:val="20"/>
          <w:lang w:val="pl-PL" w:eastAsia="en-US" w:bidi="en-US"/>
        </w:rPr>
        <w:t>Poskytovatel</w:t>
      </w:r>
      <w:r w:rsidRPr="00AD5E86">
        <w:rPr>
          <w:rFonts w:ascii="Calibri" w:eastAsia="Calibri" w:hAnsi="Calibri" w:cs="Calibri"/>
          <w:sz w:val="20"/>
          <w:szCs w:val="20"/>
          <w:lang w:val="pl-PL" w:eastAsia="en-US" w:bidi="en-US"/>
        </w:rPr>
        <w:t xml:space="preserve">“ nebo </w:t>
      </w:r>
      <w:r>
        <w:rPr>
          <w:rFonts w:ascii="Calibri" w:eastAsia="Calibri" w:hAnsi="Calibri" w:cs="Calibri"/>
          <w:sz w:val="20"/>
          <w:szCs w:val="20"/>
        </w:rPr>
        <w:t>„NPÚ“</w:t>
      </w:r>
    </w:p>
    <w:p w:rsidR="00B72CE6" w:rsidRDefault="00B72CE6">
      <w:pPr>
        <w:spacing w:after="199" w:line="1" w:lineRule="exact"/>
      </w:pPr>
    </w:p>
    <w:p w:rsidR="00B72CE6" w:rsidRDefault="00FD7482">
      <w:pPr>
        <w:pStyle w:val="Zkladntext1"/>
        <w:shd w:val="clear" w:color="auto" w:fill="auto"/>
        <w:spacing w:line="240" w:lineRule="auto"/>
        <w:jc w:val="center"/>
      </w:pPr>
      <w:r w:rsidRPr="00AD5E86">
        <w:rPr>
          <w:b/>
          <w:bCs/>
          <w:lang w:eastAsia="en-US" w:bidi="en-US"/>
        </w:rPr>
        <w:t>I.</w:t>
      </w:r>
    </w:p>
    <w:p w:rsidR="00B72CE6" w:rsidRDefault="00FD7482">
      <w:pPr>
        <w:pStyle w:val="Nadpis20"/>
        <w:keepNext/>
        <w:keepLines/>
        <w:shd w:val="clear" w:color="auto" w:fill="auto"/>
        <w:spacing w:after="300" w:line="240" w:lineRule="auto"/>
      </w:pPr>
      <w:bookmarkStart w:id="2" w:name="bookmark2"/>
      <w:bookmarkStart w:id="3" w:name="bookmark3"/>
      <w:r w:rsidRPr="00AD5E86">
        <w:rPr>
          <w:lang w:eastAsia="en-US" w:bidi="en-US"/>
        </w:rPr>
        <w:t xml:space="preserve">Pojmy </w:t>
      </w:r>
      <w:r>
        <w:t xml:space="preserve">používané </w:t>
      </w:r>
      <w:r w:rsidRPr="00AD5E86">
        <w:rPr>
          <w:lang w:eastAsia="en-US" w:bidi="en-US"/>
        </w:rPr>
        <w:t xml:space="preserve">ve </w:t>
      </w:r>
      <w:r>
        <w:t>smlouvě</w:t>
      </w:r>
      <w:bookmarkEnd w:id="2"/>
      <w:bookmarkEnd w:id="3"/>
    </w:p>
    <w:p w:rsidR="00B72CE6" w:rsidRDefault="00FD7482">
      <w:pPr>
        <w:pStyle w:val="Zkladntext1"/>
        <w:shd w:val="clear" w:color="auto" w:fill="auto"/>
        <w:ind w:left="400"/>
      </w:pPr>
      <w:r>
        <w:rPr>
          <w:b/>
          <w:bCs/>
        </w:rPr>
        <w:t xml:space="preserve">GTS </w:t>
      </w:r>
      <w:r>
        <w:t xml:space="preserve">- GTS ALIVE je na základě smlouvy uzavřené s ISIC </w:t>
      </w:r>
      <w:proofErr w:type="spellStart"/>
      <w:r>
        <w:t>Global</w:t>
      </w:r>
      <w:proofErr w:type="spellEnd"/>
      <w:r>
        <w:t xml:space="preserve"> Office se sídlem </w:t>
      </w:r>
      <w:proofErr w:type="spellStart"/>
      <w:r>
        <w:t>Keizersgracht</w:t>
      </w:r>
      <w:proofErr w:type="spellEnd"/>
      <w:r>
        <w:t xml:space="preserve"> 174-176, 1016 DW Amsterdam, Nizozemí, držitelem práv pro distribuci, vydávání, </w:t>
      </w:r>
      <w:r>
        <w:t xml:space="preserve">propagaci a rozvoj mezinárodních identifikačních průkazů ISIC, ITIC a IYTC na území České republiky. Zároveň je GTS ALIVE provozovatelem prémiového </w:t>
      </w:r>
      <w:proofErr w:type="spellStart"/>
      <w:r>
        <w:t>benefitního</w:t>
      </w:r>
      <w:proofErr w:type="spellEnd"/>
      <w:r>
        <w:t xml:space="preserve"> programu ALIVE a vydavatelem </w:t>
      </w:r>
      <w:proofErr w:type="spellStart"/>
      <w:r>
        <w:t>benefitních</w:t>
      </w:r>
      <w:proofErr w:type="spellEnd"/>
      <w:r>
        <w:t xml:space="preserve"> karet ALIVE. Za účelem rozšiřování výhod pro držitele P</w:t>
      </w:r>
      <w:r>
        <w:t>růkazů GTS ALIVE uzavírá a realizuje smlouvy s obchodními partnery.</w:t>
      </w:r>
    </w:p>
    <w:p w:rsidR="00B72CE6" w:rsidRDefault="00FD7482">
      <w:pPr>
        <w:pStyle w:val="Zkladntext1"/>
        <w:shd w:val="clear" w:color="auto" w:fill="auto"/>
        <w:ind w:left="400"/>
      </w:pPr>
      <w:r>
        <w:rPr>
          <w:b/>
          <w:bCs/>
        </w:rPr>
        <w:t xml:space="preserve">Poskytovatel </w:t>
      </w:r>
      <w:r>
        <w:t>- státní příspěvková organizace, která má zájem poskytnout cenové zvýhodnění formou slevy či jiné výhody držitelům Průkazů.</w:t>
      </w:r>
    </w:p>
    <w:p w:rsidR="00B72CE6" w:rsidRDefault="00FD7482">
      <w:pPr>
        <w:pStyle w:val="Zkladntext1"/>
        <w:shd w:val="clear" w:color="auto" w:fill="auto"/>
        <w:ind w:firstLine="400"/>
      </w:pPr>
      <w:r>
        <w:rPr>
          <w:b/>
          <w:bCs/>
        </w:rPr>
        <w:t xml:space="preserve">ISIC </w:t>
      </w:r>
      <w:r>
        <w:t>- mezinárodní identifikační průkaz studenta</w:t>
      </w:r>
    </w:p>
    <w:p w:rsidR="00B72CE6" w:rsidRDefault="00FD7482">
      <w:pPr>
        <w:pStyle w:val="Zkladntext1"/>
        <w:shd w:val="clear" w:color="auto" w:fill="auto"/>
        <w:ind w:firstLine="400"/>
      </w:pPr>
      <w:r>
        <w:rPr>
          <w:b/>
          <w:bCs/>
        </w:rPr>
        <w:t>IS</w:t>
      </w:r>
      <w:r>
        <w:rPr>
          <w:b/>
          <w:bCs/>
        </w:rPr>
        <w:t xml:space="preserve">IC SCHOLAR </w:t>
      </w:r>
      <w:r>
        <w:t>- mezinárodní identifikační průkaz žáka</w:t>
      </w:r>
    </w:p>
    <w:p w:rsidR="00B72CE6" w:rsidRDefault="00FD7482">
      <w:pPr>
        <w:pStyle w:val="Zkladntext1"/>
        <w:shd w:val="clear" w:color="auto" w:fill="auto"/>
        <w:ind w:firstLine="400"/>
      </w:pPr>
      <w:r>
        <w:rPr>
          <w:b/>
          <w:bCs/>
        </w:rPr>
        <w:t xml:space="preserve">ITIC </w:t>
      </w:r>
      <w:r>
        <w:t>- mezinárodní identifikační průkaz učitele</w:t>
      </w:r>
    </w:p>
    <w:p w:rsidR="00B72CE6" w:rsidRDefault="00FD7482">
      <w:pPr>
        <w:pStyle w:val="Zkladntext1"/>
        <w:shd w:val="clear" w:color="auto" w:fill="auto"/>
        <w:ind w:firstLine="400"/>
      </w:pPr>
      <w:r>
        <w:rPr>
          <w:b/>
          <w:bCs/>
        </w:rPr>
        <w:t xml:space="preserve">IYTC </w:t>
      </w:r>
      <w:r>
        <w:t>- mezinárodní identifikační průkaz mládeže</w:t>
      </w:r>
    </w:p>
    <w:p w:rsidR="00B72CE6" w:rsidRDefault="00FD7482">
      <w:pPr>
        <w:pStyle w:val="Zkladntext1"/>
        <w:shd w:val="clear" w:color="auto" w:fill="auto"/>
        <w:ind w:left="400"/>
      </w:pPr>
      <w:r>
        <w:rPr>
          <w:b/>
          <w:bCs/>
        </w:rPr>
        <w:t xml:space="preserve">ALIVE </w:t>
      </w:r>
      <w:r>
        <w:t xml:space="preserve">- průkaz studenta, </w:t>
      </w:r>
      <w:proofErr w:type="spellStart"/>
      <w:r>
        <w:t>technicko-hospodářského</w:t>
      </w:r>
      <w:proofErr w:type="spellEnd"/>
      <w:r>
        <w:t xml:space="preserve"> zaměstnance škol, absolventa, registrovaného sportovce </w:t>
      </w:r>
      <w:r>
        <w:rPr>
          <w:b/>
          <w:bCs/>
        </w:rPr>
        <w:t>Průka</w:t>
      </w:r>
      <w:r>
        <w:rPr>
          <w:b/>
          <w:bCs/>
        </w:rPr>
        <w:t xml:space="preserve">zy </w:t>
      </w:r>
      <w:r>
        <w:t>- hromadné označení průkazů ISIC/ISIC SCHOLAR/ITIC/IYTC a karty ALIVE</w:t>
      </w:r>
    </w:p>
    <w:p w:rsidR="00B72CE6" w:rsidRDefault="00FD7482">
      <w:pPr>
        <w:pStyle w:val="Zkladntext1"/>
        <w:shd w:val="clear" w:color="auto" w:fill="auto"/>
        <w:ind w:left="400"/>
      </w:pPr>
      <w:r>
        <w:rPr>
          <w:b/>
          <w:bCs/>
        </w:rPr>
        <w:t xml:space="preserve">Benefit </w:t>
      </w:r>
      <w:r>
        <w:t xml:space="preserve">- sleva, či jiné zvýhodnění z obvyklých (prodejních) cen svých služeb či zboží držitelům Průkazů </w:t>
      </w:r>
      <w:r>
        <w:rPr>
          <w:b/>
          <w:bCs/>
        </w:rPr>
        <w:t xml:space="preserve">Databáze slev </w:t>
      </w:r>
      <w:r>
        <w:t>- databáze Benefitů na</w:t>
      </w:r>
      <w:hyperlink r:id="rId7" w:history="1">
        <w:r>
          <w:t xml:space="preserve"> </w:t>
        </w:r>
        <w:r w:rsidRPr="00AD5E86">
          <w:rPr>
            <w:color w:val="0000FF"/>
            <w:u w:val="single"/>
            <w:lang w:eastAsia="en-US" w:bidi="en-US"/>
          </w:rPr>
          <w:t>www.isic.c</w:t>
        </w:r>
        <w:r w:rsidRPr="00AD5E86">
          <w:rPr>
            <w:color w:val="0000FF"/>
            <w:u w:val="single"/>
            <w:lang w:eastAsia="en-US" w:bidi="en-US"/>
          </w:rPr>
          <w:t>z</w:t>
        </w:r>
        <w:r w:rsidRPr="00AD5E86">
          <w:rPr>
            <w:color w:val="0000FF"/>
            <w:lang w:eastAsia="en-US" w:bidi="en-US"/>
          </w:rPr>
          <w:t xml:space="preserve"> </w:t>
        </w:r>
      </w:hyperlink>
      <w:r>
        <w:t>a/nebo</w:t>
      </w:r>
      <w:hyperlink r:id="rId8" w:history="1">
        <w:r>
          <w:t xml:space="preserve"> </w:t>
        </w:r>
        <w:r w:rsidRPr="00AD5E86">
          <w:rPr>
            <w:color w:val="0000FF"/>
            <w:u w:val="single"/>
            <w:lang w:eastAsia="en-US" w:bidi="en-US"/>
          </w:rPr>
          <w:t>www.alive.cz</w:t>
        </w:r>
      </w:hyperlink>
    </w:p>
    <w:p w:rsidR="00B72CE6" w:rsidRDefault="00FD7482">
      <w:pPr>
        <w:pStyle w:val="Zkladntext1"/>
        <w:shd w:val="clear" w:color="auto" w:fill="auto"/>
        <w:ind w:firstLine="400"/>
      </w:pPr>
      <w:proofErr w:type="spellStart"/>
      <w:r>
        <w:rPr>
          <w:b/>
          <w:bCs/>
        </w:rPr>
        <w:t>Benefitní</w:t>
      </w:r>
      <w:proofErr w:type="spellEnd"/>
      <w:r>
        <w:rPr>
          <w:b/>
          <w:bCs/>
        </w:rPr>
        <w:t xml:space="preserve"> program </w:t>
      </w:r>
      <w:r>
        <w:t>- program slev a výhod pro držitele Průkazů</w:t>
      </w:r>
    </w:p>
    <w:p w:rsidR="00B72CE6" w:rsidRDefault="00FD7482">
      <w:pPr>
        <w:pStyle w:val="Zkladntext1"/>
        <w:shd w:val="clear" w:color="auto" w:fill="auto"/>
        <w:spacing w:after="660"/>
        <w:ind w:firstLine="400"/>
      </w:pPr>
      <w:r>
        <w:rPr>
          <w:b/>
          <w:bCs/>
        </w:rPr>
        <w:t xml:space="preserve">VOP </w:t>
      </w:r>
      <w:r>
        <w:t>- Všeobecné pravidla poskytování benefitů</w:t>
      </w:r>
    </w:p>
    <w:p w:rsidR="00B72CE6" w:rsidRDefault="00FD7482">
      <w:pPr>
        <w:pStyle w:val="Zkladntext20"/>
        <w:shd w:val="clear" w:color="auto" w:fill="auto"/>
        <w:ind w:left="8000"/>
      </w:pPr>
      <w:r>
        <w:t>GTS ALIVE s.r.o. | Stránka 1</w:t>
      </w:r>
    </w:p>
    <w:p w:rsidR="00B72CE6" w:rsidRDefault="00FD7482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rPr>
          <w:lang w:val="cs-CZ" w:eastAsia="cs-CZ" w:bidi="cs-CZ"/>
        </w:rPr>
        <w:lastRenderedPageBreak/>
        <w:t>GTSALIVE</w:t>
      </w:r>
      <w:bookmarkEnd w:id="4"/>
      <w:bookmarkEnd w:id="5"/>
    </w:p>
    <w:p w:rsidR="00B72CE6" w:rsidRDefault="00FD7482">
      <w:pPr>
        <w:pStyle w:val="Zkladntext1"/>
        <w:shd w:val="clear" w:color="auto" w:fill="auto"/>
        <w:spacing w:line="276" w:lineRule="auto"/>
        <w:ind w:left="4720"/>
      </w:pPr>
      <w:r>
        <w:rPr>
          <w:b/>
          <w:bCs/>
        </w:rPr>
        <w:t>II.</w:t>
      </w:r>
    </w:p>
    <w:p w:rsidR="00B72CE6" w:rsidRDefault="00FD7482">
      <w:pPr>
        <w:pStyle w:val="Nadpis20"/>
        <w:keepNext/>
        <w:keepLines/>
        <w:shd w:val="clear" w:color="auto" w:fill="auto"/>
        <w:spacing w:after="180" w:line="276" w:lineRule="auto"/>
      </w:pPr>
      <w:bookmarkStart w:id="6" w:name="bookmark6"/>
      <w:bookmarkStart w:id="7" w:name="bookmark7"/>
      <w:r>
        <w:t>Úvodní ustanovení</w:t>
      </w:r>
      <w:bookmarkEnd w:id="6"/>
      <w:bookmarkEnd w:id="7"/>
    </w:p>
    <w:p w:rsidR="00B72CE6" w:rsidRDefault="00FD7482">
      <w:pPr>
        <w:pStyle w:val="Zkladntext1"/>
        <w:numPr>
          <w:ilvl w:val="0"/>
          <w:numId w:val="1"/>
        </w:numPr>
        <w:shd w:val="clear" w:color="auto" w:fill="auto"/>
        <w:tabs>
          <w:tab w:val="left" w:pos="429"/>
        </w:tabs>
        <w:spacing w:line="276" w:lineRule="auto"/>
      </w:pPr>
      <w:r>
        <w:t xml:space="preserve">Tato Smlouva upravuje </w:t>
      </w:r>
      <w:r>
        <w:t>základní práva a povinností GTS a Poskytovatele v rámci spolupráce dle této Smlouvy.</w:t>
      </w:r>
    </w:p>
    <w:p w:rsidR="00B72CE6" w:rsidRDefault="00FD7482">
      <w:pPr>
        <w:pStyle w:val="Zkladntext1"/>
        <w:numPr>
          <w:ilvl w:val="0"/>
          <w:numId w:val="1"/>
        </w:numPr>
        <w:shd w:val="clear" w:color="auto" w:fill="auto"/>
        <w:tabs>
          <w:tab w:val="left" w:pos="509"/>
        </w:tabs>
        <w:spacing w:after="660" w:line="276" w:lineRule="auto"/>
        <w:ind w:left="520" w:hanging="360"/>
      </w:pPr>
      <w:r>
        <w:t xml:space="preserve">Podrobná úprava pravidel poskytování Benefitů držitelům Průkazů a další úprava práv a povinností GTS a Poskytovatele v rámci spolupráce založené touto Smlouvou je obsahem </w:t>
      </w:r>
      <w:r>
        <w:t>VOP, s jejichž obsahem byl Poskytovatel seznámen před podpisem této Smlouvy. Podpisem této Smlouvy vyjadřuje Poskytovatel souhlas s VOP, a to ve verzi 1.1 platné ke dni podpisu této Smlouvy.</w:t>
      </w:r>
    </w:p>
    <w:p w:rsidR="00B72CE6" w:rsidRDefault="00FD7482">
      <w:pPr>
        <w:pStyle w:val="Zkladntext1"/>
        <w:shd w:val="clear" w:color="auto" w:fill="auto"/>
        <w:ind w:left="4720"/>
      </w:pPr>
      <w:r>
        <w:t>II</w:t>
      </w:r>
      <w:r>
        <w:rPr>
          <w:b/>
          <w:bCs/>
        </w:rPr>
        <w:t>I.</w:t>
      </w:r>
    </w:p>
    <w:p w:rsidR="00B72CE6" w:rsidRDefault="00FD7482">
      <w:pPr>
        <w:pStyle w:val="Nadpis20"/>
        <w:keepNext/>
        <w:keepLines/>
        <w:shd w:val="clear" w:color="auto" w:fill="auto"/>
        <w:spacing w:after="180"/>
      </w:pPr>
      <w:bookmarkStart w:id="8" w:name="bookmark8"/>
      <w:bookmarkStart w:id="9" w:name="bookmark9"/>
      <w:r>
        <w:t>Předmět Smlouvy</w:t>
      </w:r>
      <w:bookmarkEnd w:id="8"/>
      <w:bookmarkEnd w:id="9"/>
    </w:p>
    <w:p w:rsidR="00B72CE6" w:rsidRDefault="00FD7482">
      <w:pPr>
        <w:pStyle w:val="Zkladntext1"/>
        <w:numPr>
          <w:ilvl w:val="0"/>
          <w:numId w:val="2"/>
        </w:numPr>
        <w:shd w:val="clear" w:color="auto" w:fill="auto"/>
        <w:tabs>
          <w:tab w:val="left" w:pos="429"/>
        </w:tabs>
      </w:pPr>
      <w:r>
        <w:t>Smluvní strany se dohodly na spolupráci v ob</w:t>
      </w:r>
      <w:r>
        <w:t>lasti poskytování výhod držitelům Průkazů a komunikace.</w:t>
      </w:r>
    </w:p>
    <w:p w:rsidR="00B72CE6" w:rsidRDefault="00FD7482">
      <w:pPr>
        <w:pStyle w:val="Zkladntext1"/>
        <w:numPr>
          <w:ilvl w:val="0"/>
          <w:numId w:val="2"/>
        </w:numPr>
        <w:shd w:val="clear" w:color="auto" w:fill="auto"/>
        <w:tabs>
          <w:tab w:val="left" w:pos="509"/>
        </w:tabs>
        <w:spacing w:after="660"/>
        <w:ind w:left="520" w:hanging="360"/>
      </w:pPr>
      <w:r>
        <w:t xml:space="preserve">Dle této Smlouvy je závazkem Poskytovatele poskytnout Benefit držitelům Průkazů, závazkem GTS je zařazení Poskytovatele do </w:t>
      </w:r>
      <w:proofErr w:type="spellStart"/>
      <w:r>
        <w:t>Benefitního</w:t>
      </w:r>
      <w:proofErr w:type="spellEnd"/>
      <w:r>
        <w:t xml:space="preserve"> programu a marketingová komunikace Poskytovatele a jím nabízeného</w:t>
      </w:r>
      <w:r>
        <w:t xml:space="preserve"> Benefitu minimálně v rozsahu a formou specifikovaných v Příloze č. 1 této Smlouvy.</w:t>
      </w:r>
    </w:p>
    <w:p w:rsidR="00B72CE6" w:rsidRDefault="00FD7482">
      <w:pPr>
        <w:pStyle w:val="Nadpis20"/>
        <w:keepNext/>
        <w:keepLines/>
        <w:numPr>
          <w:ilvl w:val="0"/>
          <w:numId w:val="3"/>
        </w:numPr>
        <w:shd w:val="clear" w:color="auto" w:fill="auto"/>
        <w:spacing w:after="180" w:line="276" w:lineRule="auto"/>
      </w:pPr>
      <w:bookmarkStart w:id="10" w:name="bookmark10"/>
      <w:bookmarkStart w:id="11" w:name="bookmark11"/>
      <w:r>
        <w:br/>
        <w:t>Specifikace Benefitu pro Držitele</w:t>
      </w:r>
      <w:bookmarkEnd w:id="10"/>
      <w:bookmarkEnd w:id="11"/>
    </w:p>
    <w:p w:rsidR="00B72CE6" w:rsidRDefault="00FD7482">
      <w:pPr>
        <w:pStyle w:val="Zkladntext1"/>
        <w:numPr>
          <w:ilvl w:val="0"/>
          <w:numId w:val="4"/>
        </w:numPr>
        <w:shd w:val="clear" w:color="auto" w:fill="auto"/>
        <w:tabs>
          <w:tab w:val="left" w:pos="509"/>
        </w:tabs>
        <w:ind w:left="520" w:hanging="360"/>
      </w:pPr>
      <w:r>
        <w:t>Poskytovatel se zavazuje počínaje dnem zahájení účinnosti této Smlouvy poskytovat Držitelům Benefit dle následující specifikace:</w:t>
      </w:r>
    </w:p>
    <w:p w:rsidR="00B72CE6" w:rsidRDefault="00FD7482">
      <w:pPr>
        <w:pStyle w:val="Nadpis20"/>
        <w:keepNext/>
        <w:keepLines/>
        <w:numPr>
          <w:ilvl w:val="1"/>
          <w:numId w:val="4"/>
        </w:numPr>
        <w:shd w:val="clear" w:color="auto" w:fill="auto"/>
        <w:tabs>
          <w:tab w:val="left" w:pos="507"/>
        </w:tabs>
        <w:spacing w:after="180"/>
        <w:ind w:left="380" w:hanging="380"/>
        <w:jc w:val="left"/>
      </w:pPr>
      <w:bookmarkStart w:id="12" w:name="bookmark12"/>
      <w:bookmarkStart w:id="13" w:name="bookmark13"/>
      <w:r>
        <w:t>Obchodní</w:t>
      </w:r>
      <w:r>
        <w:t xml:space="preserve"> název/značka poskytovatele pod kterou bude komunikován (pokud se liší od názvu uvedeného v záhlaví Smlouvy)</w:t>
      </w:r>
      <w:bookmarkEnd w:id="12"/>
      <w:bookmarkEnd w:id="13"/>
    </w:p>
    <w:p w:rsidR="00B72CE6" w:rsidRDefault="00FD7482">
      <w:pPr>
        <w:pStyle w:val="Zkladntext1"/>
        <w:shd w:val="clear" w:color="auto" w:fill="auto"/>
        <w:spacing w:after="180" w:line="276" w:lineRule="auto"/>
      </w:pPr>
      <w:r>
        <w:t>Národní památkový ústav</w:t>
      </w:r>
    </w:p>
    <w:p w:rsidR="00B72CE6" w:rsidRDefault="00FD7482">
      <w:pPr>
        <w:pStyle w:val="Zkladntext1"/>
        <w:numPr>
          <w:ilvl w:val="1"/>
          <w:numId w:val="4"/>
        </w:numPr>
        <w:shd w:val="clear" w:color="auto" w:fill="auto"/>
        <w:tabs>
          <w:tab w:val="left" w:pos="507"/>
        </w:tabs>
        <w:spacing w:after="260" w:line="276" w:lineRule="auto"/>
      </w:pPr>
      <w:r>
        <w:rPr>
          <w:b/>
          <w:bCs/>
        </w:rPr>
        <w:t>Specifikace Benefitu</w:t>
      </w:r>
    </w:p>
    <w:p w:rsidR="00B72CE6" w:rsidRDefault="00FD7482">
      <w:pPr>
        <w:pStyle w:val="Nadpis20"/>
        <w:keepNext/>
        <w:keepLines/>
        <w:numPr>
          <w:ilvl w:val="2"/>
          <w:numId w:val="4"/>
        </w:numPr>
        <w:shd w:val="clear" w:color="auto" w:fill="auto"/>
        <w:tabs>
          <w:tab w:val="left" w:pos="720"/>
        </w:tabs>
        <w:spacing w:after="180" w:line="276" w:lineRule="auto"/>
        <w:jc w:val="left"/>
      </w:pPr>
      <w:bookmarkStart w:id="14" w:name="bookmark14"/>
      <w:bookmarkStart w:id="15" w:name="bookmark15"/>
      <w:r>
        <w:t>Popis benefitu (výše v %, příp. jiná specifikace a doplňující informace, např. podmínky využití Benefi</w:t>
      </w:r>
      <w:r>
        <w:t>tu)</w:t>
      </w:r>
      <w:bookmarkEnd w:id="14"/>
      <w:bookmarkEnd w:id="15"/>
    </w:p>
    <w:p w:rsidR="00B72CE6" w:rsidRDefault="00FD7482">
      <w:pPr>
        <w:pStyle w:val="Zkladntext1"/>
        <w:shd w:val="clear" w:color="auto" w:fill="auto"/>
        <w:spacing w:after="180" w:line="276" w:lineRule="auto"/>
        <w:ind w:firstLine="160"/>
      </w:pPr>
      <w:r>
        <w:t>NPÚ se zavazuje k poskytnutí sníženého vstupného držiteli karty ISIC a ITIC, který se prokáže platnou kartou ISIC nebo ITIC před zakoupením vstupenky na prohlídkový okruh na památce ve správě NPÚ. Výše sníženého vstupného je stanovena, jako cena základ</w:t>
      </w:r>
      <w:r>
        <w:t>ního vstupného na daný prohlídkový okruh snížená o 30% ceny. Slevu nelze dále kombinovat s jinými slevami.</w:t>
      </w:r>
    </w:p>
    <w:p w:rsidR="00B72CE6" w:rsidRDefault="00FD7482">
      <w:pPr>
        <w:pStyle w:val="Nadpis20"/>
        <w:keepNext/>
        <w:keepLines/>
        <w:numPr>
          <w:ilvl w:val="2"/>
          <w:numId w:val="4"/>
        </w:numPr>
        <w:shd w:val="clear" w:color="auto" w:fill="auto"/>
        <w:tabs>
          <w:tab w:val="left" w:pos="720"/>
        </w:tabs>
        <w:spacing w:after="180" w:line="276" w:lineRule="auto"/>
        <w:jc w:val="left"/>
      </w:pPr>
      <w:bookmarkStart w:id="16" w:name="bookmark16"/>
      <w:bookmarkStart w:id="17" w:name="bookmark17"/>
      <w:r>
        <w:t>Benefit bude poskytován držitelům následujících Průkazů:</w:t>
      </w:r>
      <w:bookmarkEnd w:id="16"/>
      <w:bookmarkEnd w:id="17"/>
    </w:p>
    <w:p w:rsidR="00B72CE6" w:rsidRDefault="00FD7482">
      <w:pPr>
        <w:pStyle w:val="Zkladntext1"/>
        <w:shd w:val="clear" w:color="auto" w:fill="auto"/>
        <w:spacing w:after="180" w:line="276" w:lineRule="auto"/>
      </w:pPr>
      <w:r>
        <w:t>ISIC, ITIC</w:t>
      </w:r>
    </w:p>
    <w:p w:rsidR="00B72CE6" w:rsidRDefault="00FD7482">
      <w:pPr>
        <w:pStyle w:val="Zkladntext1"/>
        <w:numPr>
          <w:ilvl w:val="2"/>
          <w:numId w:val="4"/>
        </w:numPr>
        <w:shd w:val="clear" w:color="auto" w:fill="auto"/>
        <w:tabs>
          <w:tab w:val="left" w:pos="720"/>
        </w:tabs>
        <w:spacing w:after="180" w:line="276" w:lineRule="auto"/>
      </w:pPr>
      <w:r>
        <w:rPr>
          <w:b/>
          <w:bCs/>
        </w:rPr>
        <w:t>Kategorie v Databázi slev</w:t>
      </w:r>
    </w:p>
    <w:p w:rsidR="00B72CE6" w:rsidRDefault="00FD7482">
      <w:pPr>
        <w:pStyle w:val="Nadpis20"/>
        <w:keepNext/>
        <w:keepLines/>
        <w:shd w:val="clear" w:color="auto" w:fill="auto"/>
        <w:spacing w:after="560" w:line="276" w:lineRule="auto"/>
        <w:jc w:val="left"/>
      </w:pPr>
      <w:bookmarkStart w:id="18" w:name="bookmark18"/>
      <w:bookmarkStart w:id="19" w:name="bookmark19"/>
      <w:r>
        <w:t>Kultura - Galerie, Hrady a zámky, Muzea</w:t>
      </w:r>
      <w:bookmarkEnd w:id="18"/>
      <w:bookmarkEnd w:id="19"/>
    </w:p>
    <w:p w:rsidR="00B72CE6" w:rsidRDefault="00FD7482">
      <w:pPr>
        <w:pStyle w:val="Zkladntext20"/>
        <w:shd w:val="clear" w:color="auto" w:fill="auto"/>
        <w:spacing w:after="180" w:line="310" w:lineRule="auto"/>
        <w:ind w:left="8120"/>
      </w:pPr>
      <w:r>
        <w:t xml:space="preserve">GTS ALIVE </w:t>
      </w:r>
      <w:r>
        <w:t>s.r.o. | Stránka 2</w:t>
      </w:r>
    </w:p>
    <w:p w:rsidR="00B72CE6" w:rsidRDefault="00FD7482">
      <w:pPr>
        <w:pStyle w:val="Nadpis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GTSALIVE</w:t>
      </w:r>
      <w:bookmarkEnd w:id="20"/>
      <w:bookmarkEnd w:id="21"/>
    </w:p>
    <w:p w:rsidR="00B72CE6" w:rsidRDefault="00FD7482">
      <w:pPr>
        <w:pStyle w:val="Zkladntext1"/>
        <w:numPr>
          <w:ilvl w:val="2"/>
          <w:numId w:val="4"/>
        </w:numPr>
        <w:shd w:val="clear" w:color="auto" w:fill="auto"/>
        <w:tabs>
          <w:tab w:val="left" w:pos="683"/>
        </w:tabs>
        <w:spacing w:after="300" w:line="240" w:lineRule="auto"/>
      </w:pPr>
      <w:r>
        <w:rPr>
          <w:b/>
          <w:bCs/>
        </w:rPr>
        <w:t>Benefit bude možno čerpat v následujících prodejních kanálech:</w:t>
      </w:r>
    </w:p>
    <w:p w:rsidR="00B72CE6" w:rsidRDefault="00FD7482">
      <w:pPr>
        <w:pStyle w:val="Zkladntext1"/>
        <w:numPr>
          <w:ilvl w:val="3"/>
          <w:numId w:val="4"/>
        </w:numPr>
        <w:shd w:val="clear" w:color="auto" w:fill="auto"/>
        <w:tabs>
          <w:tab w:val="left" w:pos="790"/>
        </w:tabs>
        <w:spacing w:line="240" w:lineRule="auto"/>
      </w:pPr>
      <w:r>
        <w:rPr>
          <w:b/>
          <w:bCs/>
        </w:rPr>
        <w:t>Kamenné provozovny - ano</w:t>
      </w:r>
    </w:p>
    <w:p w:rsidR="00B72CE6" w:rsidRDefault="00FD7482">
      <w:pPr>
        <w:pStyle w:val="Zkladntext1"/>
        <w:numPr>
          <w:ilvl w:val="3"/>
          <w:numId w:val="4"/>
        </w:numPr>
        <w:shd w:val="clear" w:color="auto" w:fill="auto"/>
        <w:tabs>
          <w:tab w:val="left" w:pos="790"/>
        </w:tabs>
        <w:spacing w:after="220" w:line="240" w:lineRule="auto"/>
      </w:pPr>
      <w:r>
        <w:rPr>
          <w:b/>
          <w:bCs/>
        </w:rPr>
        <w:t>E-</w:t>
      </w:r>
      <w:proofErr w:type="spellStart"/>
      <w:r>
        <w:rPr>
          <w:b/>
          <w:bCs/>
        </w:rPr>
        <w:t>shop</w:t>
      </w:r>
      <w:proofErr w:type="spellEnd"/>
      <w:r>
        <w:rPr>
          <w:b/>
          <w:bCs/>
        </w:rPr>
        <w:t xml:space="preserve"> - ne</w:t>
      </w:r>
    </w:p>
    <w:p w:rsidR="00B72CE6" w:rsidRDefault="00FD7482">
      <w:pPr>
        <w:pStyle w:val="Zkladntext1"/>
        <w:shd w:val="clear" w:color="auto" w:fill="auto"/>
        <w:spacing w:line="240" w:lineRule="auto"/>
        <w:jc w:val="center"/>
      </w:pPr>
      <w:r>
        <w:rPr>
          <w:b/>
          <w:bCs/>
        </w:rPr>
        <w:t>V.</w:t>
      </w:r>
    </w:p>
    <w:p w:rsidR="00B72CE6" w:rsidRDefault="00FD7482">
      <w:pPr>
        <w:pStyle w:val="Nadpis20"/>
        <w:keepNext/>
        <w:keepLines/>
        <w:shd w:val="clear" w:color="auto" w:fill="auto"/>
        <w:spacing w:after="220" w:line="240" w:lineRule="auto"/>
      </w:pPr>
      <w:bookmarkStart w:id="22" w:name="bookmark22"/>
      <w:bookmarkStart w:id="23" w:name="bookmark23"/>
      <w:r>
        <w:t>Platební podmínky</w:t>
      </w:r>
      <w:bookmarkEnd w:id="22"/>
      <w:bookmarkEnd w:id="23"/>
    </w:p>
    <w:p w:rsidR="00B72CE6" w:rsidRDefault="00FD7482">
      <w:pPr>
        <w:pStyle w:val="Zkladntext1"/>
        <w:numPr>
          <w:ilvl w:val="0"/>
          <w:numId w:val="5"/>
        </w:numPr>
        <w:shd w:val="clear" w:color="auto" w:fill="auto"/>
        <w:tabs>
          <w:tab w:val="left" w:pos="874"/>
        </w:tabs>
        <w:spacing w:line="276" w:lineRule="auto"/>
        <w:ind w:left="520"/>
      </w:pPr>
      <w:r>
        <w:t xml:space="preserve">Smluvní strany se dohodly, že Poskytovatel není povinen za marketingovou komunikaci Poskytovatele a jím </w:t>
      </w:r>
      <w:r>
        <w:t>nabízeného Benefitu (dále jen „Marketingová propagace ze strany GTS za marketingový balíček STANDARD“) uhradit GTS jednorázový poplatek. Rozsah a forma komunikace a jsou specifikovány v Příloze č. 1 této Smlouvy.</w:t>
      </w:r>
    </w:p>
    <w:p w:rsidR="00B72CE6" w:rsidRDefault="00FD7482">
      <w:pPr>
        <w:pStyle w:val="Zkladntext1"/>
        <w:numPr>
          <w:ilvl w:val="0"/>
          <w:numId w:val="5"/>
        </w:numPr>
        <w:shd w:val="clear" w:color="auto" w:fill="auto"/>
        <w:tabs>
          <w:tab w:val="left" w:pos="874"/>
        </w:tabs>
        <w:spacing w:after="680" w:line="276" w:lineRule="auto"/>
        <w:ind w:firstLine="520"/>
      </w:pPr>
      <w:r>
        <w:t>Smluvní strany konstatují, že jim z této sm</w:t>
      </w:r>
      <w:r>
        <w:t>louvy nevznikají žádné vzájemné finanční závazky.</w:t>
      </w:r>
    </w:p>
    <w:p w:rsidR="00B72CE6" w:rsidRDefault="00FD7482">
      <w:pPr>
        <w:pStyle w:val="Zkladntext1"/>
        <w:shd w:val="clear" w:color="auto" w:fill="auto"/>
        <w:spacing w:line="240" w:lineRule="auto"/>
        <w:ind w:left="4660"/>
      </w:pPr>
      <w:r>
        <w:rPr>
          <w:b/>
          <w:bCs/>
        </w:rPr>
        <w:t>VI.</w:t>
      </w:r>
    </w:p>
    <w:p w:rsidR="00B72CE6" w:rsidRDefault="00FD7482">
      <w:pPr>
        <w:pStyle w:val="Nadpis20"/>
        <w:keepNext/>
        <w:keepLines/>
        <w:shd w:val="clear" w:color="auto" w:fill="auto"/>
        <w:spacing w:after="220" w:line="240" w:lineRule="auto"/>
      </w:pPr>
      <w:bookmarkStart w:id="24" w:name="bookmark24"/>
      <w:bookmarkStart w:id="25" w:name="bookmark25"/>
      <w:r>
        <w:t>Kontaktní osoby</w:t>
      </w:r>
      <w:bookmarkEnd w:id="24"/>
      <w:bookmarkEnd w:id="25"/>
    </w:p>
    <w:p w:rsidR="00B72CE6" w:rsidRDefault="00FD7482">
      <w:pPr>
        <w:pStyle w:val="Zkladntext1"/>
        <w:shd w:val="clear" w:color="auto" w:fill="auto"/>
        <w:spacing w:after="220" w:line="276" w:lineRule="auto"/>
        <w:ind w:firstLine="160"/>
      </w:pPr>
      <w:r>
        <w:t>Pro účely této Smlouvy byly na obou stranách určeny kontaktní osoby, které jsou za danou stranu oprávněny jednat.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690"/>
      </w:tblGrid>
      <w:tr w:rsidR="00B72C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Na straně GTS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Na straně Poskytovatele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E6" w:rsidRDefault="00FD7482" w:rsidP="00AD5E86">
            <w:pPr>
              <w:pStyle w:val="Jin0"/>
              <w:shd w:val="clear" w:color="auto" w:fill="auto"/>
              <w:spacing w:line="240" w:lineRule="auto"/>
            </w:pPr>
            <w:r>
              <w:t xml:space="preserve">kontaktní osoba: </w:t>
            </w:r>
            <w:proofErr w:type="spellStart"/>
            <w:r w:rsidR="00AD5E86">
              <w:t>xxx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E6" w:rsidRDefault="00FD7482" w:rsidP="00AD5E86">
            <w:pPr>
              <w:pStyle w:val="Jin0"/>
              <w:shd w:val="clear" w:color="auto" w:fill="auto"/>
              <w:spacing w:line="240" w:lineRule="auto"/>
            </w:pPr>
            <w:r>
              <w:t xml:space="preserve">kontaktní osoba: </w:t>
            </w:r>
            <w:proofErr w:type="spellStart"/>
            <w:r w:rsidR="00AD5E86">
              <w:t>xxx</w:t>
            </w:r>
            <w:proofErr w:type="spellEnd"/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 xml:space="preserve">funkce: Produkt </w:t>
            </w:r>
            <w:proofErr w:type="spellStart"/>
            <w:r>
              <w:t>Development</w:t>
            </w:r>
            <w:proofErr w:type="spellEnd"/>
            <w:r>
              <w:t xml:space="preserve"> and Communications </w:t>
            </w:r>
            <w:proofErr w:type="spellStart"/>
            <w:r>
              <w:t>Manager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>funkce: propagace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E6" w:rsidRDefault="00FD7482" w:rsidP="00AD5E86">
            <w:pPr>
              <w:pStyle w:val="Jin0"/>
              <w:shd w:val="clear" w:color="auto" w:fill="auto"/>
              <w:spacing w:line="240" w:lineRule="auto"/>
            </w:pPr>
            <w:r>
              <w:t xml:space="preserve">tel.: +420 </w:t>
            </w:r>
            <w:proofErr w:type="spellStart"/>
            <w:r w:rsidR="00AD5E86">
              <w:t>xxx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E6" w:rsidRDefault="00FD7482" w:rsidP="00AD5E86">
            <w:pPr>
              <w:pStyle w:val="Jin0"/>
              <w:shd w:val="clear" w:color="auto" w:fill="auto"/>
              <w:spacing w:line="240" w:lineRule="auto"/>
            </w:pPr>
            <w:r>
              <w:t xml:space="preserve">tel.: (+420) </w:t>
            </w:r>
            <w:proofErr w:type="spellStart"/>
            <w:r w:rsidR="00AD5E86">
              <w:t>xxx</w:t>
            </w:r>
            <w:proofErr w:type="spellEnd"/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E6" w:rsidRDefault="00FD7482" w:rsidP="00AD5E86">
            <w:pPr>
              <w:pStyle w:val="Jin0"/>
              <w:shd w:val="clear" w:color="auto" w:fill="auto"/>
              <w:spacing w:line="240" w:lineRule="auto"/>
            </w:pPr>
            <w:r>
              <w:t xml:space="preserve">e-mail: </w:t>
            </w:r>
            <w:proofErr w:type="spellStart"/>
            <w:r w:rsidR="00AD5E86">
              <w:t>xxx</w:t>
            </w:r>
            <w:proofErr w:type="spellEnd"/>
            <w:r>
              <w:fldChar w:fldCharType="begin"/>
            </w:r>
            <w:r>
              <w:instrText>HYPERLINK "mailto:jana.valusova@isic.cz"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E6" w:rsidRDefault="00FD7482" w:rsidP="00AD5E86">
            <w:pPr>
              <w:pStyle w:val="Jin0"/>
              <w:shd w:val="clear" w:color="auto" w:fill="auto"/>
              <w:spacing w:line="240" w:lineRule="auto"/>
            </w:pPr>
            <w:r>
              <w:t xml:space="preserve">e-mail: </w:t>
            </w:r>
            <w:proofErr w:type="spellStart"/>
            <w:r w:rsidR="00AD5E86">
              <w:t>xxx</w:t>
            </w:r>
            <w:proofErr w:type="spellEnd"/>
            <w:r>
              <w:fldChar w:fldCharType="begin"/>
            </w:r>
            <w:r>
              <w:instrText>HYPERLINK "</w:instrText>
            </w:r>
            <w:r>
              <w:instrText>mailto:zeman.jan@npu.cz"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B72CE6" w:rsidRDefault="00B72CE6">
      <w:pPr>
        <w:spacing w:after="739" w:line="1" w:lineRule="exact"/>
      </w:pPr>
    </w:p>
    <w:p w:rsidR="00B72CE6" w:rsidRDefault="00FD7482">
      <w:pPr>
        <w:pStyle w:val="Zkladntext1"/>
        <w:shd w:val="clear" w:color="auto" w:fill="auto"/>
        <w:spacing w:line="240" w:lineRule="auto"/>
        <w:ind w:left="4660"/>
      </w:pPr>
      <w:r>
        <w:rPr>
          <w:b/>
          <w:bCs/>
        </w:rPr>
        <w:t>VII.</w:t>
      </w:r>
    </w:p>
    <w:p w:rsidR="00B72CE6" w:rsidRDefault="00FD7482">
      <w:pPr>
        <w:pStyle w:val="Nadpis20"/>
        <w:keepNext/>
        <w:keepLines/>
        <w:shd w:val="clear" w:color="auto" w:fill="auto"/>
        <w:spacing w:after="220" w:line="240" w:lineRule="auto"/>
      </w:pPr>
      <w:bookmarkStart w:id="26" w:name="bookmark26"/>
      <w:bookmarkStart w:id="27" w:name="bookmark27"/>
      <w:r>
        <w:t>Doba trvání a podmínky ukončení Smlouvy</w:t>
      </w:r>
      <w:bookmarkEnd w:id="26"/>
      <w:bookmarkEnd w:id="27"/>
    </w:p>
    <w:p w:rsidR="00B72CE6" w:rsidRDefault="00FD7482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</w:pPr>
      <w:r>
        <w:t>Tato Smlouva nabývá platnosti a účinnosti dnem podpisu oběma smluvními stranami.</w:t>
      </w:r>
    </w:p>
    <w:p w:rsidR="00B72CE6" w:rsidRDefault="00FD7482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</w:pPr>
      <w:r>
        <w:t>Tato Smlouva je uzavírána na dobu neurčitou.</w:t>
      </w:r>
    </w:p>
    <w:p w:rsidR="00B72CE6" w:rsidRDefault="00FD7482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680" w:line="240" w:lineRule="auto"/>
      </w:pPr>
      <w:r>
        <w:t xml:space="preserve">Podmínky ukončení Smlouvy jsou </w:t>
      </w:r>
      <w:r>
        <w:t>specifikovány ve VOP.</w:t>
      </w:r>
    </w:p>
    <w:p w:rsidR="00B72CE6" w:rsidRDefault="00FD7482">
      <w:pPr>
        <w:pStyle w:val="Zkladntext1"/>
        <w:shd w:val="clear" w:color="auto" w:fill="auto"/>
        <w:spacing w:line="276" w:lineRule="auto"/>
        <w:jc w:val="center"/>
      </w:pPr>
      <w:r>
        <w:rPr>
          <w:b/>
          <w:bCs/>
        </w:rPr>
        <w:t>VIII.</w:t>
      </w:r>
    </w:p>
    <w:p w:rsidR="00B72CE6" w:rsidRDefault="00FD7482">
      <w:pPr>
        <w:pStyle w:val="Nadpis20"/>
        <w:keepNext/>
        <w:keepLines/>
        <w:shd w:val="clear" w:color="auto" w:fill="auto"/>
        <w:spacing w:after="220" w:line="276" w:lineRule="auto"/>
      </w:pPr>
      <w:bookmarkStart w:id="28" w:name="bookmark28"/>
      <w:bookmarkStart w:id="29" w:name="bookmark29"/>
      <w:r>
        <w:t>Závěrečná ustanovení</w:t>
      </w:r>
      <w:bookmarkEnd w:id="28"/>
      <w:bookmarkEnd w:id="29"/>
    </w:p>
    <w:p w:rsidR="00B72CE6" w:rsidRDefault="00FD7482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line="276" w:lineRule="auto"/>
      </w:pPr>
      <w:r>
        <w:t>Tato Smlouva byla sepsána ve dvou stejnopisech, z nichž každá ze smluvních stran obdrží po jednom.</w:t>
      </w:r>
    </w:p>
    <w:p w:rsidR="00B72CE6" w:rsidRDefault="00FD7482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line="276" w:lineRule="auto"/>
      </w:pPr>
      <w:r>
        <w:t>V případě rozporu mezi ustanoveními této smlouvy a VOP, mají přednost ustanovení v této smlouvě.</w:t>
      </w:r>
    </w:p>
    <w:p w:rsidR="00B72CE6" w:rsidRDefault="00FD7482">
      <w:pPr>
        <w:pStyle w:val="Zkladntext1"/>
        <w:numPr>
          <w:ilvl w:val="0"/>
          <w:numId w:val="7"/>
        </w:numPr>
        <w:shd w:val="clear" w:color="auto" w:fill="auto"/>
        <w:tabs>
          <w:tab w:val="left" w:pos="509"/>
        </w:tabs>
        <w:spacing w:after="420" w:line="276" w:lineRule="auto"/>
        <w:ind w:left="520" w:hanging="360"/>
      </w:pPr>
      <w:r>
        <w:t xml:space="preserve">Tato </w:t>
      </w:r>
      <w:r>
        <w:t>Smlouva ruší a nahrazuje veškeré případné dřívější Smlouvy mezi smluvními stranami týkající se poskytování slev či výhod držitelům Průkazů.</w:t>
      </w:r>
    </w:p>
    <w:p w:rsidR="00B72CE6" w:rsidRDefault="00FD7482">
      <w:pPr>
        <w:pStyle w:val="Zkladntext20"/>
        <w:shd w:val="clear" w:color="auto" w:fill="auto"/>
        <w:spacing w:after="220"/>
        <w:ind w:left="8120"/>
        <w:sectPr w:rsidR="00B72CE6">
          <w:footerReference w:type="even" r:id="rId9"/>
          <w:footerReference w:type="default" r:id="rId10"/>
          <w:pgSz w:w="11900" w:h="16840"/>
          <w:pgMar w:top="212" w:right="1021" w:bottom="1428" w:left="880" w:header="0" w:footer="3" w:gutter="0"/>
          <w:pgNumType w:start="1"/>
          <w:cols w:space="720"/>
          <w:noEndnote/>
          <w:docGrid w:linePitch="360"/>
        </w:sectPr>
      </w:pPr>
      <w:r>
        <w:t>GTS ALIVE s.r.o. | Stránka 3</w:t>
      </w:r>
    </w:p>
    <w:p w:rsidR="00B72CE6" w:rsidRDefault="00FD7482">
      <w:pPr>
        <w:pStyle w:val="Nadpis10"/>
        <w:keepNext/>
        <w:keepLines/>
        <w:shd w:val="clear" w:color="auto" w:fill="auto"/>
      </w:pPr>
      <w:bookmarkStart w:id="30" w:name="bookmark30"/>
      <w:bookmarkStart w:id="31" w:name="bookmark31"/>
      <w:r>
        <w:lastRenderedPageBreak/>
        <w:t>GTSALIVE</w:t>
      </w:r>
      <w:bookmarkEnd w:id="30"/>
      <w:bookmarkEnd w:id="31"/>
    </w:p>
    <w:p w:rsidR="00B72CE6" w:rsidRDefault="00FD7482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</w:pPr>
      <w:r>
        <w:t>Smluvní strany prohlašují, že Smlouva byla podepsána podle jejich pravé a svobodné vůle, určitě</w:t>
      </w:r>
    </w:p>
    <w:p w:rsidR="00B72CE6" w:rsidRDefault="00FD7482">
      <w:pPr>
        <w:pStyle w:val="Zkladntext1"/>
        <w:shd w:val="clear" w:color="auto" w:fill="auto"/>
        <w:spacing w:line="240" w:lineRule="auto"/>
        <w:ind w:firstLine="400"/>
      </w:pPr>
      <w:r>
        <w:t xml:space="preserve">a srozumitelně, nikoliv v tísni za nápadně nevýhodných </w:t>
      </w:r>
      <w:r>
        <w:t>podmínek. Na důkaz toho připojují své podpisy.</w:t>
      </w:r>
    </w:p>
    <w:p w:rsidR="00B72CE6" w:rsidRDefault="00FD7482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</w:pPr>
      <w:r>
        <w:t>Tato Smlouva je doplněna následujícími přílohami, které jsou její nedílnou součástí:</w:t>
      </w:r>
    </w:p>
    <w:p w:rsidR="00B72CE6" w:rsidRDefault="00FD7482">
      <w:pPr>
        <w:pStyle w:val="Zkladntext1"/>
        <w:shd w:val="clear" w:color="auto" w:fill="auto"/>
        <w:spacing w:line="240" w:lineRule="auto"/>
        <w:ind w:firstLine="400"/>
      </w:pPr>
      <w:r>
        <w:t>Příloha č. 1 - Marketingová propagace ze strany GTS</w:t>
      </w:r>
    </w:p>
    <w:p w:rsidR="00B72CE6" w:rsidRDefault="00FD748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28600" distB="6943725" distL="0" distR="0" simplePos="0" relativeHeight="125829378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228600</wp:posOffset>
                </wp:positionV>
                <wp:extent cx="563880" cy="17970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CE6" w:rsidRDefault="00FD748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830"/>
                              </w:tabs>
                              <w:spacing w:line="240" w:lineRule="auto"/>
                            </w:pPr>
                            <w:r>
                              <w:t>V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8.899999999999999pt;margin-top:18.pt;width:44.399999999999999pt;height:14.15pt;z-index:-125829375;mso-wrap-distance-left:0;mso-wrap-distance-top:18.pt;mso-wrap-distance-right:0;mso-wrap-distance-bottom:54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6943725" distL="0" distR="0" simplePos="0" relativeHeight="125829380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228600</wp:posOffset>
                </wp:positionV>
                <wp:extent cx="746760" cy="17970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CE6" w:rsidRDefault="00FD748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118"/>
                              </w:tabs>
                              <w:spacing w:line="240" w:lineRule="auto"/>
                            </w:pPr>
                            <w:r>
                              <w:t>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34.09999999999999pt;margin-top:18.pt;width:58.799999999999997pt;height:14.15pt;z-index:-125829373;mso-wrap-distance-left:0;mso-wrap-distance-top:18.pt;mso-wrap-distance-right:0;mso-wrap-distance-bottom:54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1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6943725" distL="0" distR="0" simplePos="0" relativeHeight="125829382" behindDoc="0" locked="0" layoutInCell="1" allowOverlap="1">
                <wp:simplePos x="0" y="0"/>
                <wp:positionH relativeFrom="page">
                  <wp:posOffset>3498850</wp:posOffset>
                </wp:positionH>
                <wp:positionV relativeFrom="paragraph">
                  <wp:posOffset>228600</wp:posOffset>
                </wp:positionV>
                <wp:extent cx="1703705" cy="17970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CE6" w:rsidRDefault="00FD7482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1714"/>
                                <w:tab w:val="left" w:leader="dot" w:pos="2626"/>
                              </w:tabs>
                              <w:spacing w:line="240" w:lineRule="auto"/>
                            </w:pPr>
                            <w:r>
                              <w:t>V</w:t>
                            </w:r>
                            <w:r>
                              <w:tab/>
                              <w:t xml:space="preserve"> 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75.5pt;margin-top:18.pt;width:134.15000000000001pt;height:14.15pt;z-index:-125829371;mso-wrap-distance-left:0;mso-wrap-distance-top:18.pt;mso-wrap-distance-right:0;mso-wrap-distance-bottom:54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714" w:val="right"/>
                          <w:tab w:leader="dot" w:pos="26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 xml:space="preserve"> 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5470" distB="6586855" distL="0" distR="0" simplePos="0" relativeHeight="125829384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585470</wp:posOffset>
                </wp:positionV>
                <wp:extent cx="847090" cy="17970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CE6" w:rsidRDefault="00FD748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GTS ALIVE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8.450000000000003pt;margin-top:46.100000000000001pt;width:66.700000000000003pt;height:14.15pt;z-index:-125829369;mso-wrap-distance-left:0;mso-wrap-distance-top:46.100000000000001pt;mso-wrap-distance-right:0;mso-wrap-distance-bottom:518.6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GTS ALIVE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5470" distB="6586855" distL="0" distR="0" simplePos="0" relativeHeight="125829386" behindDoc="0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585470</wp:posOffset>
                </wp:positionV>
                <wp:extent cx="1371600" cy="17970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CE6" w:rsidRDefault="00FD748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Národní památkový ústav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74.75pt;margin-top:46.100000000000001pt;width:108.pt;height:14.15pt;z-index:-125829367;mso-wrap-distance-left:0;mso-wrap-distance-top:46.100000000000001pt;mso-wrap-distance-right:0;mso-wrap-distance-bottom:518.6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památkový ústav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8870" distB="5848985" distL="0" distR="0" simplePos="0" relativeHeight="125829388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1118870</wp:posOffset>
                </wp:positionV>
                <wp:extent cx="1426210" cy="38417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CE6" w:rsidRDefault="00FD7482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>jméno: Matthew John East funkce: 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8.200000000000003pt;margin-top:88.099999999999994pt;width:112.3pt;height:30.25pt;z-index:-125829365;mso-wrap-distance-left:0;mso-wrap-distance-top:88.099999999999994pt;mso-wrap-distance-right:0;mso-wrap-distance-bottom:460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 Matthew John East funkce: 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8870" distB="5848985" distL="0" distR="0" simplePos="0" relativeHeight="125829390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ragraph">
                  <wp:posOffset>1118870</wp:posOffset>
                </wp:positionV>
                <wp:extent cx="2191385" cy="38417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CE6" w:rsidRDefault="00FD7482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t xml:space="preserve">jméno: Ing. Arch. Naděždou </w:t>
                            </w:r>
                            <w:proofErr w:type="spellStart"/>
                            <w:r>
                              <w:t>Goryczkovou</w:t>
                            </w:r>
                            <w:proofErr w:type="spellEnd"/>
                            <w:r>
                              <w:t xml:space="preserve"> funkce: generální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73.55000000000001pt;margin-top:88.099999999999994pt;width:172.55000000000001pt;height:30.25pt;z-index:-125829363;mso-wrap-distance-left:0;mso-wrap-distance-top:88.099999999999994pt;mso-wrap-distance-right:0;mso-wrap-distance-bottom:460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 Ing. Arch. Naděždou Goryczkovou funkce: generální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35825" distB="635" distL="0" distR="0" simplePos="0" relativeHeight="125829392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7235825</wp:posOffset>
                </wp:positionV>
                <wp:extent cx="2548255" cy="11557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CE6" w:rsidRDefault="00FD7482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jc w:val="right"/>
                            </w:pPr>
                            <w:r>
                              <w:t>GTS ALIVE s.r.o. | Stránka 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40.5pt;margin-top:569.75pt;width:200.65000000000001pt;height:9.0999999999999996pt;z-index:-125829361;mso-wrap-distance-left:0;mso-wrap-distance-top:569.7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GTS ALIVE s.r.o. | Stránka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B72CE6" w:rsidRPr="00AD5E86" w:rsidRDefault="00FD7482">
      <w:pPr>
        <w:pStyle w:val="Nadpis10"/>
        <w:keepNext/>
        <w:keepLines/>
        <w:shd w:val="clear" w:color="auto" w:fill="auto"/>
        <w:rPr>
          <w:lang w:val="cs-CZ"/>
        </w:rPr>
      </w:pPr>
      <w:bookmarkStart w:id="32" w:name="bookmark32"/>
      <w:bookmarkStart w:id="33" w:name="bookmark33"/>
      <w:r>
        <w:rPr>
          <w:lang w:val="cs-CZ" w:eastAsia="cs-CZ" w:bidi="cs-CZ"/>
        </w:rPr>
        <w:lastRenderedPageBreak/>
        <w:t>GTSALIVE</w:t>
      </w:r>
      <w:bookmarkEnd w:id="32"/>
      <w:bookmarkEnd w:id="33"/>
    </w:p>
    <w:p w:rsidR="00B72CE6" w:rsidRDefault="00FD7482">
      <w:pPr>
        <w:pStyle w:val="Zkladntext30"/>
        <w:shd w:val="clear" w:color="auto" w:fill="auto"/>
      </w:pPr>
      <w:r>
        <w:t>Příloha č. 1 - Marketingová propagace ze strany GTS</w:t>
      </w:r>
    </w:p>
    <w:p w:rsidR="00B72CE6" w:rsidRDefault="00FD7482">
      <w:pPr>
        <w:pStyle w:val="Nadpis20"/>
        <w:keepNext/>
        <w:keepLines/>
        <w:shd w:val="clear" w:color="auto" w:fill="auto"/>
        <w:spacing w:after="240" w:line="240" w:lineRule="auto"/>
        <w:jc w:val="left"/>
      </w:pPr>
      <w:bookmarkStart w:id="34" w:name="bookmark34"/>
      <w:bookmarkStart w:id="35" w:name="bookmark35"/>
      <w:r>
        <w:t>1. Komunikační balíčky</w:t>
      </w:r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1853"/>
      </w:tblGrid>
      <w:tr w:rsidR="00B72CE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Forma komunikace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Standard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ind w:right="540"/>
              <w:jc w:val="right"/>
              <w:rPr>
                <w:sz w:val="13"/>
                <w:szCs w:val="13"/>
              </w:rPr>
            </w:pPr>
            <w:r>
              <w:rPr>
                <w:color w:val="0000FF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)</w:t>
            </w:r>
          </w:p>
          <w:p w:rsidR="00B72CE6" w:rsidRDefault="00FD7482">
            <w:pPr>
              <w:pStyle w:val="Jin0"/>
              <w:shd w:val="clear" w:color="auto" w:fill="auto"/>
              <w:spacing w:after="120" w:line="180" w:lineRule="auto"/>
              <w:jc w:val="center"/>
            </w:pPr>
            <w:r>
              <w:t>Databáze slev na</w:t>
            </w:r>
            <w:hyperlink r:id="rId11" w:history="1">
              <w:r>
                <w:t xml:space="preserve"> </w:t>
              </w:r>
              <w:r w:rsidRPr="00AD5E86">
                <w:rPr>
                  <w:color w:val="0000FF"/>
                  <w:lang w:val="pl-PL" w:eastAsia="en-US" w:bidi="en-US"/>
                </w:rPr>
                <w:t xml:space="preserve">www.isic.cz </w:t>
              </w:r>
            </w:hyperlink>
            <w:r>
              <w:t>a</w:t>
            </w:r>
            <w:hyperlink r:id="rId12" w:history="1">
              <w:r>
                <w:t xml:space="preserve"> </w:t>
              </w:r>
              <w:r w:rsidRPr="00AD5E86">
                <w:rPr>
                  <w:color w:val="0000FF"/>
                  <w:lang w:val="pl-PL" w:eastAsia="en-US" w:bidi="en-US"/>
                </w:rPr>
                <w:t>www.alive.cz</w:t>
              </w:r>
            </w:hyperlink>
          </w:p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zveřejnění informací o Benefitu v české databázi slev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AD5E86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53A11F"/>
                <w:sz w:val="54"/>
                <w:szCs w:val="54"/>
              </w:rPr>
              <w:t>v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Databáze Extra on-line slev na</w:t>
            </w:r>
            <w:hyperlink r:id="rId13" w:history="1">
              <w:r>
                <w:t xml:space="preserve"> </w:t>
              </w:r>
              <w:r>
                <w:rPr>
                  <w:color w:val="0000FF"/>
                  <w:lang w:val="en-US" w:eastAsia="en-US" w:bidi="en-US"/>
                </w:rPr>
                <w:t>www.isic.cz</w:t>
              </w:r>
              <w:r>
                <w:rPr>
                  <w:vertAlign w:val="superscript"/>
                  <w:lang w:val="en-US" w:eastAsia="en-US" w:bidi="en-US"/>
                </w:rPr>
                <w:t>2</w:t>
              </w:r>
            </w:hyperlink>
            <w:r>
              <w:rPr>
                <w:vertAlign w:val="superscript"/>
                <w:lang w:val="en-US" w:eastAsia="en-US" w:bidi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DD0000"/>
                <w:sz w:val="30"/>
                <w:szCs w:val="30"/>
              </w:rPr>
              <w:t>X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after="120" w:line="240" w:lineRule="auto"/>
              <w:jc w:val="center"/>
            </w:pPr>
            <w:r>
              <w:t>Databáze slev na</w:t>
            </w:r>
            <w:hyperlink r:id="rId14" w:history="1">
              <w:r>
                <w:t xml:space="preserve"> </w:t>
              </w:r>
              <w:r w:rsidRPr="00AD5E86">
                <w:rPr>
                  <w:color w:val="0000FF"/>
                  <w:lang w:val="pl-PL" w:eastAsia="en-US" w:bidi="en-US"/>
                </w:rPr>
                <w:t>www.isic.org</w:t>
              </w:r>
            </w:hyperlink>
          </w:p>
          <w:p w:rsidR="00B72CE6" w:rsidRDefault="00FD7482">
            <w:pPr>
              <w:pStyle w:val="Jin0"/>
              <w:shd w:val="clear" w:color="auto" w:fill="auto"/>
              <w:spacing w:line="240" w:lineRule="auto"/>
              <w:jc w:val="both"/>
            </w:pPr>
            <w:r>
              <w:t>zveřejnění informace o slevě v mezinárodní databázi slev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AD5E86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53A11F"/>
                <w:sz w:val="54"/>
                <w:szCs w:val="54"/>
              </w:rPr>
              <w:t>v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Verifikační nástroj ISIC </w:t>
            </w:r>
            <w:proofErr w:type="spellStart"/>
            <w:r>
              <w:t>Check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AD5E86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53A11F"/>
                <w:sz w:val="54"/>
                <w:szCs w:val="54"/>
              </w:rPr>
              <w:t>v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ISIC e-mail </w:t>
            </w:r>
            <w:proofErr w:type="spellStart"/>
            <w:r>
              <w:t>newsletter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AD5E86" w:rsidP="00AD5E86">
            <w:pPr>
              <w:pStyle w:val="Jin0"/>
              <w:shd w:val="clear" w:color="auto" w:fill="auto"/>
              <w:spacing w:line="240" w:lineRule="auto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i/>
                <w:iCs/>
                <w:color w:val="53A11F"/>
                <w:sz w:val="54"/>
                <w:szCs w:val="54"/>
              </w:rPr>
              <w:t>v</w:t>
            </w:r>
            <w:bookmarkStart w:id="36" w:name="_GoBack"/>
            <w:bookmarkEnd w:id="36"/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 xml:space="preserve">ISIC email </w:t>
            </w:r>
            <w:proofErr w:type="spellStart"/>
            <w:r>
              <w:t>newsletter</w:t>
            </w:r>
            <w:proofErr w:type="spellEnd"/>
            <w:r>
              <w:t>, sekce Extra on-line slevy</w:t>
            </w:r>
            <w:r>
              <w:rPr>
                <w:vertAlign w:val="superscript"/>
              </w:rPr>
              <w:t xml:space="preserve">21 </w:t>
            </w:r>
            <w:r>
              <w:t xml:space="preserve">propagace </w:t>
            </w:r>
            <w:r>
              <w:t xml:space="preserve">formou umístění loga Poskytovatele, popisu výše slevy a uvedením webové stránky včetně </w:t>
            </w:r>
            <w:proofErr w:type="spellStart"/>
            <w:r>
              <w:t>prokliku</w:t>
            </w:r>
            <w:proofErr w:type="spellEnd"/>
            <w:r>
              <w:t xml:space="preserve"> na stránky Poskytovatele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DD0000"/>
                <w:sz w:val="30"/>
                <w:szCs w:val="30"/>
              </w:rPr>
              <w:t>X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after="120" w:line="240" w:lineRule="auto"/>
              <w:jc w:val="center"/>
            </w:pPr>
            <w:r>
              <w:t>Exkluzivní ISIC e-mail</w:t>
            </w:r>
          </w:p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Exkluzivní e-mailing se sdělením Poskytovatele týkajícího se poskytovaného Benefitu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DD0000"/>
                <w:sz w:val="30"/>
                <w:szCs w:val="30"/>
              </w:rPr>
              <w:t>X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after="100" w:line="240" w:lineRule="auto"/>
              <w:jc w:val="center"/>
            </w:pPr>
            <w:r>
              <w:t xml:space="preserve">ISIC </w:t>
            </w:r>
            <w:proofErr w:type="spellStart"/>
            <w:r>
              <w:t>News</w:t>
            </w:r>
            <w:proofErr w:type="spellEnd"/>
            <w:r>
              <w:t>, sekce Slevy</w:t>
            </w:r>
            <w:r>
              <w:t xml:space="preserve"> V ČR</w:t>
            </w:r>
          </w:p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zveřejnění informace o slevě v seznamu nových Poskytovatelů slev, v rozsahu název Poskytovatele, webové stránky, výše poskytované slevy, Průkazy jejichž držitelům je poskytována sleva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AD5E86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53A11F"/>
                <w:sz w:val="54"/>
                <w:szCs w:val="54"/>
              </w:rPr>
              <w:t>v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ISIC </w:t>
            </w:r>
            <w:proofErr w:type="spellStart"/>
            <w:r>
              <w:t>News</w:t>
            </w:r>
            <w:proofErr w:type="spellEnd"/>
            <w:r>
              <w:t>, sekce Extra on-line slevy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DD0000"/>
                <w:sz w:val="30"/>
                <w:szCs w:val="30"/>
              </w:rPr>
              <w:t>X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after="120" w:line="240" w:lineRule="auto"/>
              <w:jc w:val="center"/>
            </w:pPr>
            <w:r>
              <w:t>PR článek na</w:t>
            </w:r>
            <w:hyperlink r:id="rId15" w:history="1">
              <w:r>
                <w:t xml:space="preserve"> </w:t>
              </w:r>
              <w:r w:rsidRPr="00AD5E86">
                <w:rPr>
                  <w:color w:val="0000FF"/>
                  <w:lang w:val="pl-PL" w:eastAsia="en-US" w:bidi="en-US"/>
                </w:rPr>
                <w:t>www.isic.cz</w:t>
              </w:r>
            </w:hyperlink>
          </w:p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 xml:space="preserve">PR článek na </w:t>
            </w:r>
            <w:proofErr w:type="spellStart"/>
            <w:r>
              <w:t>homepage</w:t>
            </w:r>
            <w:proofErr w:type="spellEnd"/>
            <w:r>
              <w:t xml:space="preserve"> na dobu 1 týdne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AD5E86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color w:val="53A11F"/>
                <w:sz w:val="54"/>
                <w:szCs w:val="54"/>
              </w:rPr>
              <w:t>v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Facebook</w:t>
            </w:r>
            <w:proofErr w:type="spellEnd"/>
            <w:r>
              <w:t xml:space="preserve"> post, profil ISIC Point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DD0000"/>
                <w:sz w:val="30"/>
                <w:szCs w:val="30"/>
              </w:rPr>
              <w:t>X</w:t>
            </w:r>
          </w:p>
        </w:tc>
      </w:tr>
      <w:tr w:rsidR="00B72CE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</w:pPr>
            <w:r>
              <w:t>Cena za propagaci</w:t>
            </w:r>
            <w:r>
              <w:rPr>
                <w:vertAlign w:val="superscript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CE6" w:rsidRDefault="00FD748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0,- Kč</w:t>
            </w:r>
          </w:p>
        </w:tc>
      </w:tr>
    </w:tbl>
    <w:p w:rsidR="00B72CE6" w:rsidRDefault="00FD7482">
      <w:pPr>
        <w:pStyle w:val="Titulektabulky0"/>
        <w:numPr>
          <w:ilvl w:val="0"/>
          <w:numId w:val="8"/>
        </w:numPr>
        <w:shd w:val="clear" w:color="auto" w:fill="auto"/>
        <w:tabs>
          <w:tab w:val="left" w:pos="391"/>
        </w:tabs>
        <w:spacing w:after="40"/>
        <w:ind w:firstLine="0"/>
      </w:pPr>
      <w:r>
        <w:t>K umístění slevy do databáze na</w:t>
      </w:r>
      <w:hyperlink r:id="rId16" w:history="1">
        <w:r>
          <w:t xml:space="preserve"> </w:t>
        </w:r>
        <w:r w:rsidRPr="00AD5E86">
          <w:rPr>
            <w:color w:val="0000FF"/>
            <w:u w:val="single"/>
            <w:lang w:eastAsia="en-US" w:bidi="en-US"/>
          </w:rPr>
          <w:t>www.alive.cz</w:t>
        </w:r>
        <w:r w:rsidRPr="00AD5E86">
          <w:rPr>
            <w:color w:val="0000FF"/>
            <w:lang w:eastAsia="en-US" w:bidi="en-US"/>
          </w:rPr>
          <w:t xml:space="preserve"> </w:t>
        </w:r>
      </w:hyperlink>
      <w:r>
        <w:t xml:space="preserve">dojde pouze tehdy, rozhodne-li se </w:t>
      </w:r>
      <w:r>
        <w:t>Partner poskytovat slevy i držitelům ALIVE karty.</w:t>
      </w:r>
    </w:p>
    <w:p w:rsidR="00B72CE6" w:rsidRDefault="00FD7482">
      <w:pPr>
        <w:pStyle w:val="Titulektabulky0"/>
        <w:numPr>
          <w:ilvl w:val="0"/>
          <w:numId w:val="8"/>
        </w:numPr>
        <w:shd w:val="clear" w:color="auto" w:fill="auto"/>
        <w:tabs>
          <w:tab w:val="left" w:pos="386"/>
        </w:tabs>
        <w:ind w:firstLine="0"/>
      </w:pPr>
      <w:r>
        <w:t>Vztahuje se pouze na Poskytovatele poskytující Benefit prostřednictvím e-</w:t>
      </w:r>
      <w:proofErr w:type="spellStart"/>
      <w:r>
        <w:t>shopu</w:t>
      </w:r>
      <w:proofErr w:type="spellEnd"/>
    </w:p>
    <w:p w:rsidR="00B72CE6" w:rsidRDefault="00B72CE6">
      <w:pPr>
        <w:spacing w:after="679" w:line="1" w:lineRule="exact"/>
      </w:pPr>
    </w:p>
    <w:p w:rsidR="00B72CE6" w:rsidRDefault="00FD7482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365"/>
        </w:tabs>
        <w:spacing w:after="240" w:line="240" w:lineRule="auto"/>
        <w:jc w:val="left"/>
      </w:pPr>
      <w:bookmarkStart w:id="37" w:name="bookmark36"/>
      <w:bookmarkStart w:id="38" w:name="bookmark37"/>
      <w:r>
        <w:t>Specifikace propagace</w:t>
      </w:r>
      <w:bookmarkEnd w:id="37"/>
      <w:bookmarkEnd w:id="38"/>
    </w:p>
    <w:p w:rsidR="00B72CE6" w:rsidRDefault="00FD7482">
      <w:pPr>
        <w:pStyle w:val="Zkladntext1"/>
        <w:shd w:val="clear" w:color="auto" w:fill="auto"/>
        <w:spacing w:after="1180" w:line="240" w:lineRule="auto"/>
        <w:jc w:val="center"/>
      </w:pPr>
      <w:r>
        <w:t>Detailní specifikace jednotlivých komunikačních kanálů bude Poskytovateli předložena na vyžádání.</w:t>
      </w:r>
    </w:p>
    <w:p w:rsidR="00B72CE6" w:rsidRDefault="00FD7482">
      <w:pPr>
        <w:pStyle w:val="Zkladntext20"/>
        <w:shd w:val="clear" w:color="auto" w:fill="auto"/>
        <w:spacing w:after="360"/>
        <w:ind w:left="0"/>
        <w:jc w:val="right"/>
      </w:pPr>
      <w:r>
        <w:t xml:space="preserve">GTS </w:t>
      </w:r>
      <w:r>
        <w:t>ALIVE s.r.o. | Stránka 5</w:t>
      </w:r>
    </w:p>
    <w:sectPr w:rsidR="00B72CE6">
      <w:footerReference w:type="even" r:id="rId17"/>
      <w:footerReference w:type="default" r:id="rId18"/>
      <w:pgSz w:w="11900" w:h="16840"/>
      <w:pgMar w:top="212" w:right="1021" w:bottom="1428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82" w:rsidRDefault="00FD7482">
      <w:r>
        <w:separator/>
      </w:r>
    </w:p>
  </w:endnote>
  <w:endnote w:type="continuationSeparator" w:id="0">
    <w:p w:rsidR="00FD7482" w:rsidRDefault="00FD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E6" w:rsidRDefault="00FD74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9872980</wp:posOffset>
              </wp:positionV>
              <wp:extent cx="6169025" cy="3505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902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tabs>
                              <w:tab w:val="right" w:pos="9686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11C3C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 xml:space="preserve">GTS ALIVE s.r.o.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>Letenská 118/1 | 118 00 Praha 1</w:t>
                          </w:r>
                        </w:p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>(t): +420 226 222 333 | (f): +420 226 222 300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1 (e):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val="es-ES_tradnl" w:eastAsia="en-US" w:bidi="en-US"/>
                            </w:rPr>
                            <w:t>info@isic.cz</w:t>
                          </w:r>
                        </w:p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 xml:space="preserve">www.isic.cz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 xml:space="preserve">www.alive.cz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>www.gtsalive.com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.350000000000001pt;margin-top:777.39999999999998pt;width:485.75pt;height:27.60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B11C3C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GTS ALIVE s.r.o.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Letenská 118/1 | 118 00 Praha 1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(t): +420 226 222 333 | (f): +420 226 222 300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1 (e):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info@isic.cz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www.isic.cz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www.alive.cz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www.gtsalive.com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677545</wp:posOffset>
              </wp:positionH>
              <wp:positionV relativeFrom="page">
                <wp:posOffset>9919970</wp:posOffset>
              </wp:positionV>
              <wp:extent cx="41821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21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350000000000001pt;margin-top:781.10000000000002pt;width:32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E6" w:rsidRDefault="00FD74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4345940</wp:posOffset>
              </wp:positionH>
              <wp:positionV relativeFrom="page">
                <wp:posOffset>9876155</wp:posOffset>
              </wp:positionV>
              <wp:extent cx="2465705" cy="3473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570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tabs>
                              <w:tab w:val="right" w:pos="385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11C3C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 xml:space="preserve">GTS ALIVE s.r.o.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>Letenská 118/1 | 118 00</w:t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 xml:space="preserve"> Praha 1</w:t>
                          </w:r>
                        </w:p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 xml:space="preserve">(t): +420 226 222 333 | (f): +420 226 222 300 | (e):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val="es-ES_tradnl" w:eastAsia="en-US" w:bidi="en-US"/>
                            </w:rPr>
                            <w:t>info@isic.cz</w:t>
                          </w:r>
                        </w:p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 xml:space="preserve">www.isic.cz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 xml:space="preserve">www.alive.cz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>www.gtsalive.com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19999999999999pt;margin-top:777.64999999999998pt;width:194.15000000000001pt;height:27.3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B11C3C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GTS ALIVE s.r.o.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Letenská 118/1 | 118 00 Praha 1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(t): +420 226 222 333 | (f): +420 226 222 300 | (e):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info@isic.cz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www.isic.cz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www.alive.cz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www.gtsalive.com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E6" w:rsidRDefault="00FD74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4345940</wp:posOffset>
              </wp:positionH>
              <wp:positionV relativeFrom="page">
                <wp:posOffset>9876155</wp:posOffset>
              </wp:positionV>
              <wp:extent cx="2465705" cy="34734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570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tabs>
                              <w:tab w:val="right" w:pos="385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11C3C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 xml:space="preserve">GTS ALIVE s.r.o.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>Letenská 118/1 | 118 00 Praha 1</w:t>
                          </w:r>
                        </w:p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 xml:space="preserve">(t): +420 226 222 333 | (f): +420 226 222 300 | (e):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val="es-ES_tradnl" w:eastAsia="en-US" w:bidi="en-US"/>
                            </w:rPr>
                            <w:t>info@isic.cz</w:t>
                          </w:r>
                        </w:p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 xml:space="preserve">www.isic.cz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 xml:space="preserve">www.alive.cz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>www.gtsalive.com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342.19999999999999pt;margin-top:777.64999999999998pt;width:194.15000000000001pt;height:27.35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B11C3C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GTS ALIVE s.r.o.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Letenská 118/1 | 118 00 Praha 1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(t): +420 226 222 333 | (f): +420 226 222 300 | (e):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info@isic.cz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www.isic.cz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www.alive.cz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www.gtsalive.com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E6" w:rsidRDefault="00FD74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4345940</wp:posOffset>
              </wp:positionH>
              <wp:positionV relativeFrom="page">
                <wp:posOffset>9876155</wp:posOffset>
              </wp:positionV>
              <wp:extent cx="2465705" cy="34734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5705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tabs>
                              <w:tab w:val="right" w:pos="385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11C3C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 xml:space="preserve">GTS ALIVE s.r.o.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>Letenská 118/1 | 118 00 Praha 1</w:t>
                          </w:r>
                        </w:p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</w:rPr>
                            <w:t xml:space="preserve">(t): +420 226 222 333 | (f): +420 226 222 300 | (e):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val="es-ES_tradnl" w:eastAsia="en-US" w:bidi="en-US"/>
                            </w:rPr>
                            <w:t>info@isic.cz</w:t>
                          </w:r>
                        </w:p>
                        <w:p w:rsidR="00B72CE6" w:rsidRDefault="00FD748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 xml:space="preserve">www.isic.cz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 xml:space="preserve">www.alive.cz </w:t>
                          </w:r>
                          <w:r>
                            <w:rPr>
                              <w:rFonts w:ascii="Arial" w:eastAsia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| </w:t>
                          </w:r>
                          <w:r w:rsidRPr="00AD5E86">
                            <w:rPr>
                              <w:rFonts w:ascii="Arial" w:eastAsia="Arial" w:hAnsi="Arial" w:cs="Arial"/>
                              <w:color w:val="9E9E9E"/>
                              <w:sz w:val="13"/>
                              <w:szCs w:val="13"/>
                              <w:lang w:eastAsia="en-US" w:bidi="en-US"/>
                            </w:rPr>
                            <w:t>www.gtsalive.com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342.19999999999999pt;margin-top:777.64999999999998pt;width:194.15000000000001pt;height:27.35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B11C3C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GTS ALIVE s.r.o.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Letenská 118/1 | 118 00 Praha 1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(t): +420 226 222 333 | (f): +420 226 222 300 | (e):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info@isic.cz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www.isic.cz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 xml:space="preserve">www.alive.cz </w:t>
                    </w:r>
                    <w:r>
                      <w:rPr>
                        <w:rFonts w:ascii="Arial" w:eastAsia="Arial" w:hAnsi="Arial" w:cs="Arial"/>
                        <w:color w:val="BFBFBF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color w:val="9E9E9E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www.gtsalive.com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82" w:rsidRDefault="00FD7482"/>
  </w:footnote>
  <w:footnote w:type="continuationSeparator" w:id="0">
    <w:p w:rsidR="00FD7482" w:rsidRDefault="00FD74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0A15"/>
    <w:multiLevelType w:val="multilevel"/>
    <w:tmpl w:val="E5BCF4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52B6F"/>
    <w:multiLevelType w:val="multilevel"/>
    <w:tmpl w:val="F2E846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77DC0"/>
    <w:multiLevelType w:val="multilevel"/>
    <w:tmpl w:val="26504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594898"/>
    <w:multiLevelType w:val="multilevel"/>
    <w:tmpl w:val="642200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C6715"/>
    <w:multiLevelType w:val="multilevel"/>
    <w:tmpl w:val="D402CB18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A12047"/>
    <w:multiLevelType w:val="multilevel"/>
    <w:tmpl w:val="1AA8FC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F7482"/>
    <w:multiLevelType w:val="multilevel"/>
    <w:tmpl w:val="F9443D5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72B23"/>
    <w:multiLevelType w:val="multilevel"/>
    <w:tmpl w:val="3128458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E6"/>
    <w:rsid w:val="00AD5E86"/>
    <w:rsid w:val="00B72CE6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B8AF-3090-4169-9787-E7A1224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BFBFBF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14952"/>
      <w:sz w:val="82"/>
      <w:szCs w:val="82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312" w:lineRule="auto"/>
      <w:ind w:left="8060"/>
    </w:pPr>
    <w:rPr>
      <w:rFonts w:ascii="Arial" w:eastAsia="Arial" w:hAnsi="Arial" w:cs="Arial"/>
      <w:color w:val="BFBFBF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30"/>
      <w:ind w:left="1920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0"/>
      <w:outlineLvl w:val="0"/>
    </w:pPr>
    <w:rPr>
      <w:rFonts w:ascii="Calibri" w:eastAsia="Calibri" w:hAnsi="Calibri" w:cs="Calibri"/>
      <w:color w:val="914952"/>
      <w:sz w:val="82"/>
      <w:szCs w:val="82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150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 w:line="271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ve.cz/" TargetMode="External"/><Relationship Id="rId13" Type="http://schemas.openxmlformats.org/officeDocument/2006/relationships/hyperlink" Target="http://www.isic.cz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isic.cz/" TargetMode="External"/><Relationship Id="rId12" Type="http://schemas.openxmlformats.org/officeDocument/2006/relationships/hyperlink" Target="http://www.alive.cz1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live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ic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ic.cz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sic.or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Vyskočil</dc:creator>
  <cp:keywords/>
  <cp:lastModifiedBy>Janouchová Miroslava</cp:lastModifiedBy>
  <cp:revision>2</cp:revision>
  <dcterms:created xsi:type="dcterms:W3CDTF">2020-03-03T10:41:00Z</dcterms:created>
  <dcterms:modified xsi:type="dcterms:W3CDTF">2020-03-03T10:44:00Z</dcterms:modified>
</cp:coreProperties>
</file>