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28D" w:rsidRDefault="0094728D" w:rsidP="0094728D">
      <w:pPr>
        <w:jc w:val="both"/>
      </w:pPr>
      <w:proofErr w:type="spellStart"/>
      <w:r>
        <w:t>Čj</w:t>
      </w:r>
      <w:proofErr w:type="spellEnd"/>
      <w:r>
        <w:t xml:space="preserve">: 21/10507/2016 </w:t>
      </w:r>
    </w:p>
    <w:p w:rsidR="0094728D" w:rsidRDefault="0094728D" w:rsidP="0094728D">
      <w:pPr>
        <w:jc w:val="both"/>
      </w:pPr>
    </w:p>
    <w:p w:rsidR="0094728D" w:rsidRDefault="0094728D" w:rsidP="0094728D">
      <w:pPr>
        <w:ind w:left="360"/>
        <w:jc w:val="both"/>
      </w:pPr>
      <w:r>
        <w:t>Níže psaného dne, měsíce a roku uzavírají a podpisem již uzavřely dle občanského zákoníku, nájemní smlouvu.</w:t>
      </w:r>
    </w:p>
    <w:p w:rsidR="0094728D" w:rsidRDefault="0094728D" w:rsidP="0094728D">
      <w:pPr>
        <w:ind w:left="360"/>
        <w:jc w:val="both"/>
      </w:pPr>
    </w:p>
    <w:p w:rsidR="0094728D" w:rsidRDefault="0094728D" w:rsidP="0094728D">
      <w:pPr>
        <w:pStyle w:val="Nadpis2"/>
        <w:rPr>
          <w:b/>
          <w:u w:val="single"/>
        </w:rPr>
      </w:pPr>
      <w:r>
        <w:rPr>
          <w:b/>
          <w:u w:val="single"/>
        </w:rPr>
        <w:t>Středočeský kraj</w:t>
      </w:r>
    </w:p>
    <w:p w:rsidR="0094728D" w:rsidRDefault="0094728D" w:rsidP="0094728D">
      <w:r>
        <w:t>IČ 70891095</w:t>
      </w:r>
    </w:p>
    <w:p w:rsidR="0094728D" w:rsidRDefault="0094728D" w:rsidP="0094728D">
      <w:pPr>
        <w:jc w:val="both"/>
      </w:pPr>
      <w:r>
        <w:t>se sídlem Praha 5, Zborovská 11</w:t>
      </w:r>
    </w:p>
    <w:p w:rsidR="0094728D" w:rsidRDefault="0094728D" w:rsidP="0094728D">
      <w:pPr>
        <w:jc w:val="both"/>
        <w:rPr>
          <w:b/>
          <w:bCs/>
        </w:rPr>
      </w:pPr>
      <w:r>
        <w:t xml:space="preserve">zastoupený </w:t>
      </w:r>
      <w:r>
        <w:rPr>
          <w:b/>
          <w:bCs/>
        </w:rPr>
        <w:t xml:space="preserve">Ing. Jaroslavem </w:t>
      </w:r>
      <w:proofErr w:type="spellStart"/>
      <w:r>
        <w:rPr>
          <w:b/>
          <w:bCs/>
        </w:rPr>
        <w:t>Načeradským</w:t>
      </w:r>
      <w:proofErr w:type="spellEnd"/>
      <w:r>
        <w:rPr>
          <w:b/>
          <w:bCs/>
        </w:rPr>
        <w:t>,</w:t>
      </w:r>
    </w:p>
    <w:p w:rsidR="0094728D" w:rsidRDefault="0094728D" w:rsidP="0094728D">
      <w:pPr>
        <w:jc w:val="both"/>
        <w:rPr>
          <w:b/>
          <w:bCs/>
        </w:rPr>
      </w:pPr>
      <w:r>
        <w:t xml:space="preserve">ředitelem </w:t>
      </w:r>
      <w:r>
        <w:rPr>
          <w:b/>
          <w:bCs/>
        </w:rPr>
        <w:t>Vyšší odborné školy, Střední průmyslové školy a Jazykové školy s právem státní jazykové zkoušky, Masarykova 197, Kutná Hora</w:t>
      </w:r>
    </w:p>
    <w:p w:rsidR="0094728D" w:rsidRDefault="0094728D" w:rsidP="0094728D">
      <w:pPr>
        <w:jc w:val="both"/>
      </w:pPr>
      <w:r>
        <w:t>IČ 61924059</w:t>
      </w:r>
    </w:p>
    <w:p w:rsidR="0094728D" w:rsidRDefault="0094728D" w:rsidP="0094728D">
      <w:pPr>
        <w:jc w:val="both"/>
        <w:rPr>
          <w:iCs/>
        </w:rPr>
      </w:pPr>
      <w:r>
        <w:t xml:space="preserve">bank. </w:t>
      </w:r>
      <w:proofErr w:type="gramStart"/>
      <w:r>
        <w:t>spojení</w:t>
      </w:r>
      <w:proofErr w:type="gramEnd"/>
      <w:r>
        <w:t xml:space="preserve"> :</w:t>
      </w:r>
      <w:r>
        <w:rPr>
          <w:iCs/>
        </w:rPr>
        <w:t xml:space="preserve"> Komerční banka, a.s., Kutná Hora</w:t>
      </w:r>
    </w:p>
    <w:p w:rsidR="0094728D" w:rsidRDefault="0094728D" w:rsidP="0094728D">
      <w:pPr>
        <w:jc w:val="both"/>
      </w:pPr>
      <w:r>
        <w:t>č. účtu: XXXXXXXXXXXXXXXXX</w:t>
      </w:r>
    </w:p>
    <w:p w:rsidR="0094728D" w:rsidRDefault="0094728D" w:rsidP="0094728D">
      <w:pPr>
        <w:jc w:val="both"/>
      </w:pPr>
      <w:r>
        <w:t>jako pronajímatel</w:t>
      </w: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  <w:r>
        <w:t xml:space="preserve">a </w:t>
      </w:r>
    </w:p>
    <w:p w:rsidR="0094728D" w:rsidRDefault="0094728D" w:rsidP="0094728D">
      <w:pPr>
        <w:pStyle w:val="Nadpis1"/>
        <w:jc w:val="left"/>
        <w:rPr>
          <w:b w:val="0"/>
        </w:rPr>
      </w:pPr>
      <w:r>
        <w:t xml:space="preserve">JUDr. Renata Tremlová, </w:t>
      </w:r>
      <w:r>
        <w:rPr>
          <w:b w:val="0"/>
        </w:rPr>
        <w:t>n</w:t>
      </w:r>
      <w:r>
        <w:rPr>
          <w:b w:val="0"/>
        </w:rPr>
        <w:t>ar. XXXXXXXXX</w:t>
      </w:r>
    </w:p>
    <w:p w:rsidR="0094728D" w:rsidRDefault="0094728D" w:rsidP="0094728D">
      <w:r>
        <w:t>bytem XXXXXXXXXXX</w:t>
      </w:r>
      <w:r>
        <w:t>, 284 01 Kutná Hora- Žižkov</w:t>
      </w:r>
    </w:p>
    <w:p w:rsidR="0094728D" w:rsidRDefault="0094728D" w:rsidP="0094728D">
      <w:r>
        <w:t>notářka se sídlem v Kutné Hoře</w:t>
      </w:r>
    </w:p>
    <w:p w:rsidR="0094728D" w:rsidRDefault="0094728D" w:rsidP="0094728D">
      <w:r>
        <w:t>IČ: 03649296</w:t>
      </w:r>
    </w:p>
    <w:p w:rsidR="0094728D" w:rsidRDefault="0094728D" w:rsidP="0094728D">
      <w:r>
        <w:tab/>
      </w:r>
    </w:p>
    <w:p w:rsidR="0094728D" w:rsidRDefault="0094728D" w:rsidP="0094728D">
      <w:pPr>
        <w:jc w:val="both"/>
      </w:pPr>
      <w:r>
        <w:t>jako nájemce</w:t>
      </w:r>
    </w:p>
    <w:p w:rsidR="0094728D" w:rsidRDefault="0094728D" w:rsidP="0094728D">
      <w:pPr>
        <w:jc w:val="both"/>
      </w:pPr>
      <w:r>
        <w:t xml:space="preserve"> </w:t>
      </w:r>
    </w:p>
    <w:p w:rsidR="0094728D" w:rsidRDefault="0094728D" w:rsidP="0094728D">
      <w:pPr>
        <w:jc w:val="both"/>
      </w:pPr>
      <w:r>
        <w:t>tuto</w:t>
      </w:r>
    </w:p>
    <w:p w:rsidR="0094728D" w:rsidRDefault="0094728D" w:rsidP="0094728D">
      <w:pPr>
        <w:jc w:val="center"/>
        <w:rPr>
          <w:b/>
          <w:sz w:val="28"/>
        </w:rPr>
      </w:pPr>
    </w:p>
    <w:p w:rsidR="0094728D" w:rsidRDefault="0094728D" w:rsidP="0094728D">
      <w:pPr>
        <w:jc w:val="center"/>
        <w:rPr>
          <w:b/>
        </w:rPr>
      </w:pPr>
      <w:r>
        <w:rPr>
          <w:b/>
          <w:sz w:val="28"/>
        </w:rPr>
        <w:t>smlouvu o nájmu nebytových prostor:</w:t>
      </w: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I.</w:t>
      </w:r>
    </w:p>
    <w:p w:rsidR="0094728D" w:rsidRDefault="0094728D" w:rsidP="0094728D">
      <w:pPr>
        <w:spacing w:before="120"/>
        <w:ind w:firstLine="708"/>
        <w:jc w:val="both"/>
        <w:rPr>
          <w:i/>
        </w:rPr>
      </w:pPr>
      <w:r>
        <w:t xml:space="preserve">Pronajímatel je na základě rozhodnutí Ministerstva školství, mládeže a tělovýchovy čj. 24302/2001 – 14 ze dne </w:t>
      </w:r>
      <w:proofErr w:type="gramStart"/>
      <w:r>
        <w:t>25.9.2001</w:t>
      </w:r>
      <w:proofErr w:type="gramEnd"/>
      <w:r>
        <w:t xml:space="preserve"> vydaného dle </w:t>
      </w:r>
      <w:proofErr w:type="spellStart"/>
      <w:r>
        <w:t>ust</w:t>
      </w:r>
      <w:proofErr w:type="spellEnd"/>
      <w:r>
        <w:t>. § 1 zákona č. 157/2000 Sb. v platném znění výlučným vlastníkem nemovitosti v  Kutné Hoře, Komenského náměstí 67, v níž jsou umístěny nebytové prostory, a to 2 místnosti o celkové výměře 54,2 m</w:t>
      </w:r>
      <w:r>
        <w:rPr>
          <w:vertAlign w:val="superscript"/>
        </w:rPr>
        <w:t>2</w:t>
      </w:r>
      <w:r>
        <w:t xml:space="preserve"> včetně sociálního zařízení v budově domova mládeže, které jsou předmětem nájmu na základě této smlouvy. Nemovitost je zapsána v katastru nemovitostí vedeném u Katastrálního úřadu Kutná Hora na LV č. 5156 pro obec a kat. </w:t>
      </w:r>
      <w:proofErr w:type="gramStart"/>
      <w:r>
        <w:t>území</w:t>
      </w:r>
      <w:proofErr w:type="gramEnd"/>
      <w:r>
        <w:t xml:space="preserve"> Kutná Hora. Nemovitost je svěřena k hospodaření příspěvkové organizaci Středočeského kraje – VOŠ, SPŠ a JŠ s právem státní jazykové zkoušky, IČ 61924059, Masarykova 197, Kutná Hora</w:t>
      </w:r>
      <w:r>
        <w:rPr>
          <w:i/>
        </w:rPr>
        <w:t>.</w:t>
      </w:r>
    </w:p>
    <w:p w:rsidR="0094728D" w:rsidRDefault="0094728D" w:rsidP="0094728D"/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II.</w:t>
      </w:r>
    </w:p>
    <w:p w:rsidR="0094728D" w:rsidRDefault="0094728D" w:rsidP="0094728D">
      <w:pPr>
        <w:spacing w:before="120"/>
        <w:ind w:firstLine="709"/>
        <w:jc w:val="both"/>
      </w:pPr>
      <w:r>
        <w:t>Pronajímatel pronajímá nájemci nebytové prostory specifikované v čl. I. této smlouvy. Předmět nájmu bude nájemce užívat pouze k provozu notářské kanceláře.</w:t>
      </w:r>
    </w:p>
    <w:p w:rsidR="0094728D" w:rsidRDefault="0094728D" w:rsidP="0094728D">
      <w:pPr>
        <w:spacing w:before="120"/>
        <w:jc w:val="both"/>
      </w:pP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III.</w:t>
      </w:r>
    </w:p>
    <w:p w:rsidR="0094728D" w:rsidRDefault="0094728D" w:rsidP="0094728D">
      <w:pPr>
        <w:pStyle w:val="Zkladntext"/>
        <w:numPr>
          <w:ilvl w:val="0"/>
          <w:numId w:val="1"/>
        </w:numPr>
        <w:spacing w:before="120"/>
        <w:ind w:left="357" w:hanging="357"/>
      </w:pPr>
      <w:r>
        <w:t xml:space="preserve">Pronajímatel přenechává nebytové prostory specifikované v čl. I. této smlouvy nájemci za dohodnuté roční nájemné ve výši 32 520,00 Kč, měsíčně </w:t>
      </w:r>
      <w:r>
        <w:rPr>
          <w:b/>
        </w:rPr>
        <w:t>2 710,00</w:t>
      </w:r>
      <w:r>
        <w:t xml:space="preserve"> Kč včetně DPH </w:t>
      </w:r>
    </w:p>
    <w:p w:rsidR="0094728D" w:rsidRDefault="0094728D" w:rsidP="0094728D">
      <w:pPr>
        <w:pStyle w:val="Zkladntext"/>
        <w:spacing w:before="120"/>
        <w:ind w:left="357"/>
      </w:pPr>
      <w:r>
        <w:lastRenderedPageBreak/>
        <w:t xml:space="preserve">(základ 2 239,67 Kč + DPH 21% 470,33 Kč), splatné vždy k 15 dni v měsíci na běžný účet školy číslo účtu </w:t>
      </w:r>
      <w:r>
        <w:rPr>
          <w:b/>
        </w:rPr>
        <w:t>XXXXXXXXXXXXXX</w:t>
      </w:r>
      <w:bookmarkStart w:id="0" w:name="_GoBack"/>
      <w:bookmarkEnd w:id="0"/>
      <w:r>
        <w:rPr>
          <w:b/>
        </w:rPr>
        <w:t>,</w:t>
      </w:r>
      <w:r>
        <w:t xml:space="preserve"> </w:t>
      </w:r>
      <w:r>
        <w:rPr>
          <w:b/>
        </w:rPr>
        <w:t>VS 311 11</w:t>
      </w:r>
      <w:r>
        <w:t>. Nájemné za pronájem je příjmem pronajímatele. Nájemce bude pronajímateli nájemné hradit prostřednictvím správce pronajatých nemovitostí.</w:t>
      </w:r>
    </w:p>
    <w:p w:rsidR="0094728D" w:rsidRDefault="0094728D" w:rsidP="0094728D">
      <w:pPr>
        <w:pStyle w:val="Zkladntext"/>
        <w:spacing w:before="120"/>
      </w:pPr>
    </w:p>
    <w:p w:rsidR="0094728D" w:rsidRDefault="0094728D" w:rsidP="0094728D">
      <w:pPr>
        <w:numPr>
          <w:ilvl w:val="0"/>
          <w:numId w:val="1"/>
        </w:numPr>
        <w:spacing w:before="120"/>
        <w:ind w:left="357" w:hanging="357"/>
        <w:jc w:val="both"/>
      </w:pPr>
      <w:r>
        <w:t>Nájemné nezahrnuje úhrady plateb za dodávku elektrické energie, plynu, vody a služeb spojených s užíváním předmětných nebytových prostor nájemcem.</w:t>
      </w:r>
    </w:p>
    <w:p w:rsidR="0094728D" w:rsidRDefault="0094728D" w:rsidP="0094728D">
      <w:pPr>
        <w:numPr>
          <w:ilvl w:val="0"/>
          <w:numId w:val="1"/>
        </w:numPr>
        <w:spacing w:before="120"/>
        <w:ind w:left="357" w:hanging="357"/>
        <w:jc w:val="both"/>
      </w:pPr>
      <w:r>
        <w:t xml:space="preserve">Úhrada za spotřebu elektrické energie, plynu, tepla a dalších služeb spojených s užíváním předmětných nebytových prostor nájemcem, bude nájemcem hrazeno v roční výši 53 304,00 Kč měsíčně </w:t>
      </w:r>
      <w:r>
        <w:rPr>
          <w:b/>
        </w:rPr>
        <w:t>4 442,00 Kč</w:t>
      </w:r>
      <w:r>
        <w:t xml:space="preserve"> včetně DPH (základ 3 671,07 Kč DPH 21% 770,93 Kč) způsobem uvedeným v čl. III odst. 1 této smlouvy a je příjmem (vlastním plněním) správce nemovitosti.</w:t>
      </w: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IV.</w:t>
      </w:r>
    </w:p>
    <w:p w:rsidR="0094728D" w:rsidRDefault="0094728D" w:rsidP="0094728D">
      <w:pPr>
        <w:spacing w:before="120"/>
        <w:ind w:firstLine="709"/>
        <w:jc w:val="both"/>
      </w:pPr>
      <w:r>
        <w:t xml:space="preserve">Při užívání pronajatých prostor je nájemce povinen dodržovat platné </w:t>
      </w:r>
      <w:proofErr w:type="gramStart"/>
      <w:r>
        <w:t>předpisy,   zejména</w:t>
      </w:r>
      <w:proofErr w:type="gramEnd"/>
      <w:r>
        <w:t xml:space="preserve"> hygienické, protipožární a bezpečnostní. Pronajímatel nájemce seznámí s evakuačním plánem a požárními poplachovými směrnicemi.</w:t>
      </w:r>
    </w:p>
    <w:p w:rsidR="0094728D" w:rsidRDefault="0094728D" w:rsidP="0094728D">
      <w:pPr>
        <w:spacing w:before="120"/>
        <w:jc w:val="both"/>
      </w:pP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V.</w:t>
      </w:r>
    </w:p>
    <w:p w:rsidR="0094728D" w:rsidRDefault="0094728D" w:rsidP="0094728D">
      <w:pPr>
        <w:spacing w:before="120"/>
        <w:ind w:firstLine="708"/>
        <w:jc w:val="both"/>
      </w:pPr>
      <w:r>
        <w:t xml:space="preserve">Tato smlouva se uzavírá na dobu určitou, a to od </w:t>
      </w:r>
      <w:proofErr w:type="gramStart"/>
      <w:r>
        <w:t>01.01.2017</w:t>
      </w:r>
      <w:proofErr w:type="gramEnd"/>
      <w:r>
        <w:t xml:space="preserve"> do 31.12.2018. Smluvní vztah může být ukončen dohodou nebo výpovědí. Právní úkon vedoucí k zániku smlouvy musí být učiněn v písemné formě. </w:t>
      </w:r>
    </w:p>
    <w:p w:rsidR="0094728D" w:rsidRDefault="0094728D" w:rsidP="0094728D">
      <w:pPr>
        <w:spacing w:before="120"/>
        <w:ind w:firstLine="708"/>
        <w:jc w:val="both"/>
      </w:pP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VI.</w:t>
      </w:r>
    </w:p>
    <w:p w:rsidR="0094728D" w:rsidRDefault="0094728D" w:rsidP="0094728D">
      <w:pPr>
        <w:spacing w:before="120"/>
        <w:ind w:firstLine="709"/>
        <w:jc w:val="both"/>
      </w:pPr>
      <w:r>
        <w:t>Veškeré škody vzniklé na předmětu nájmu a škody vzniklé v souvislosti s jeho užíváním (např. přístupové cesty, sociální zařízení, parkoviště) způsobené nájemcem, jeho zaměstnanci a osobami, které za ním přicházejí je nájemce povinen uhradit pronajímateli v plné výši, a to ve lhůtě 1 měsíce ode dne, kdy došlo ke vzniku škody.</w:t>
      </w: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VII.</w:t>
      </w:r>
    </w:p>
    <w:p w:rsidR="0094728D" w:rsidRDefault="0094728D" w:rsidP="0094728D">
      <w:pPr>
        <w:spacing w:before="120"/>
        <w:ind w:firstLine="709"/>
        <w:jc w:val="both"/>
      </w:pPr>
      <w:r>
        <w:t>Nájemce se zavazuje, že po skončení nájmu předá pronajímateli nebytové prostory ve stavu odpovídajícím běžnému opotřebení, a to v den ukončení nájmu.  Právo pronajímatele na náhradu škody není dotčeno.</w:t>
      </w:r>
    </w:p>
    <w:p w:rsidR="0094728D" w:rsidRDefault="0094728D" w:rsidP="0094728D">
      <w:pPr>
        <w:spacing w:before="120"/>
        <w:ind w:firstLine="709"/>
        <w:jc w:val="both"/>
      </w:pP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VIII.</w:t>
      </w:r>
    </w:p>
    <w:p w:rsidR="0094728D" w:rsidRDefault="0094728D" w:rsidP="0094728D">
      <w:pPr>
        <w:pStyle w:val="Zkladntextodsazen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Žádná smluvní strana neodpovídá za prodlení s plněním této smlouvy, pokud bylo způsobeno okolnostmi vylučujícími odpovědnost. Za okolnosti</w:t>
      </w:r>
      <w:r>
        <w:t xml:space="preserve"> </w:t>
      </w:r>
      <w:r>
        <w:rPr>
          <w:rFonts w:ascii="Times New Roman" w:hAnsi="Times New Roman"/>
          <w:sz w:val="24"/>
        </w:rPr>
        <w:t>vylučující odpovědnost se</w:t>
      </w:r>
      <w:r>
        <w:t xml:space="preserve"> </w:t>
      </w:r>
      <w:r>
        <w:rPr>
          <w:rFonts w:ascii="Times New Roman" w:hAnsi="Times New Roman"/>
          <w:sz w:val="24"/>
        </w:rPr>
        <w:t>považuje překážka, jež nastala nezávisle na vůli povinné strany a brání jí ve splnění této povinnosti, jestliže nelze rozumně předpokládat, že povinná strana tuto překážku nebo její následky odvrátila nebo překonala a dále, že by v době vzniku závazku tuto překážku předvídala.</w:t>
      </w:r>
    </w:p>
    <w:p w:rsidR="0094728D" w:rsidRDefault="0094728D" w:rsidP="0094728D"/>
    <w:p w:rsidR="0094728D" w:rsidRDefault="0094728D" w:rsidP="0094728D"/>
    <w:p w:rsidR="0094728D" w:rsidRDefault="0094728D" w:rsidP="0094728D"/>
    <w:p w:rsidR="0094728D" w:rsidRDefault="0094728D" w:rsidP="0094728D"/>
    <w:p w:rsidR="0094728D" w:rsidRDefault="0094728D" w:rsidP="0094728D"/>
    <w:p w:rsidR="0094728D" w:rsidRDefault="0094728D" w:rsidP="0094728D"/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IX.</w:t>
      </w:r>
    </w:p>
    <w:p w:rsidR="0094728D" w:rsidRDefault="0094728D" w:rsidP="0094728D">
      <w:pPr>
        <w:pStyle w:val="Zkladntext"/>
        <w:spacing w:before="120"/>
        <w:ind w:firstLine="709"/>
      </w:pPr>
      <w:r>
        <w:t>V případě podstatného porušení povinností z této smlouvy kteroukoliv stranou nebo v případě prodlení, může pronajímatel nebo nájemce platnost této smlouvy kdykoliv ukončit odstoupením. Odstoupit je možné, když byla smluvní strana porušující smlouvu na prodlení nebo porušení povinnosti písemně upozorněna.</w:t>
      </w:r>
    </w:p>
    <w:p w:rsidR="0094728D" w:rsidRDefault="0094728D" w:rsidP="0094728D">
      <w:pPr>
        <w:pStyle w:val="Zkladntext"/>
        <w:spacing w:before="120"/>
        <w:ind w:firstLine="709"/>
      </w:pP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X.</w:t>
      </w:r>
    </w:p>
    <w:p w:rsidR="0094728D" w:rsidRDefault="0094728D" w:rsidP="0094728D">
      <w:pPr>
        <w:pStyle w:val="Zkladntext"/>
        <w:spacing w:before="120"/>
        <w:ind w:firstLine="709"/>
      </w:pPr>
      <w:r>
        <w:t>Pokud by tato smlouva trpěla právními vadami, zejména pokud by některé z jejích ustanovení bylo v rozporu s platným právním předpisem v oblasti, kde nájemce vykonává svou činnost, v důsledku čehož by mohla být posuzována jako neplatná, budiž toto ustanovení posuzováno jako nulitní.</w:t>
      </w:r>
    </w:p>
    <w:p w:rsidR="0094728D" w:rsidRDefault="0094728D" w:rsidP="0094728D">
      <w:pPr>
        <w:spacing w:before="120" w:after="120"/>
        <w:ind w:left="709" w:hanging="709"/>
        <w:jc w:val="center"/>
        <w:rPr>
          <w:b/>
        </w:rPr>
      </w:pPr>
      <w:r>
        <w:rPr>
          <w:b/>
        </w:rPr>
        <w:t>XI.</w:t>
      </w:r>
    </w:p>
    <w:p w:rsidR="0094728D" w:rsidRDefault="0094728D" w:rsidP="0094728D">
      <w:pPr>
        <w:pStyle w:val="Zkladntext"/>
        <w:spacing w:before="120"/>
        <w:ind w:firstLine="709"/>
      </w:pPr>
      <w:r>
        <w:t>Tato smlouva je vyhotovena ve čtyřech stejnopisech s platností originálu, dva stejnopisy obdrží pronajímatel a dva nájemce. Účastníci smlouvu přečetli, s jejím obsahem souhlasí a prohlašují, že nebyla sepsána v tísni či za nápadně nevýhodných podmínek, což stvrzují svými podpisy.</w:t>
      </w:r>
    </w:p>
    <w:p w:rsidR="0094728D" w:rsidRDefault="0094728D" w:rsidP="0094728D">
      <w:pPr>
        <w:pStyle w:val="Zkladntext"/>
        <w:spacing w:before="120"/>
        <w:ind w:firstLine="709"/>
      </w:pPr>
    </w:p>
    <w:p w:rsidR="0094728D" w:rsidRDefault="0094728D" w:rsidP="0094728D">
      <w:pPr>
        <w:pStyle w:val="Zkladntext"/>
        <w:spacing w:before="120"/>
        <w:ind w:firstLine="709"/>
      </w:pPr>
      <w:r>
        <w:t>Smlouva nabývá účinnosti dne 1. ledna 2017 a platnosti dnem podpisu oběma smluvními stranami.</w:t>
      </w:r>
    </w:p>
    <w:p w:rsidR="0094728D" w:rsidRDefault="0094728D" w:rsidP="0094728D">
      <w:pPr>
        <w:pStyle w:val="Zkladntext"/>
        <w:spacing w:before="120"/>
        <w:ind w:firstLine="709"/>
      </w:pP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  <w:r>
        <w:t xml:space="preserve">V Kutné Hoře dne </w:t>
      </w:r>
      <w:proofErr w:type="gramStart"/>
      <w:r>
        <w:t>30.11.2016</w:t>
      </w:r>
      <w:proofErr w:type="gramEnd"/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  <w:r>
        <w:t>…………………………………..                                   …………………………………..</w:t>
      </w:r>
    </w:p>
    <w:p w:rsidR="0094728D" w:rsidRDefault="0094728D" w:rsidP="0094728D">
      <w:pPr>
        <w:jc w:val="both"/>
      </w:pPr>
      <w:r>
        <w:t xml:space="preserve">Ing. Jaroslav </w:t>
      </w:r>
      <w:proofErr w:type="spellStart"/>
      <w:r>
        <w:t>Načeradský</w:t>
      </w:r>
      <w:proofErr w:type="spellEnd"/>
      <w:r>
        <w:t>, ředitel školy</w:t>
      </w:r>
      <w:r>
        <w:tab/>
      </w:r>
      <w:r>
        <w:tab/>
        <w:t xml:space="preserve">      JUDr. Renata Tremlová </w:t>
      </w:r>
    </w:p>
    <w:p w:rsidR="0094728D" w:rsidRDefault="0094728D" w:rsidP="0094728D">
      <w:pPr>
        <w:jc w:val="both"/>
      </w:pPr>
      <w:r>
        <w:t>VOŠ,SPŠ a JŠ Kutná Hora</w:t>
      </w:r>
      <w:r>
        <w:tab/>
      </w:r>
      <w:r>
        <w:tab/>
      </w:r>
      <w:r>
        <w:tab/>
      </w:r>
      <w:r>
        <w:tab/>
        <w:t xml:space="preserve">     notářka Kutná Hora</w:t>
      </w:r>
    </w:p>
    <w:p w:rsidR="0094728D" w:rsidRDefault="0094728D" w:rsidP="0094728D">
      <w:pPr>
        <w:jc w:val="both"/>
      </w:pPr>
      <w:r>
        <w:t xml:space="preserve">              pronajímatel 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94728D" w:rsidRDefault="0094728D" w:rsidP="0094728D">
      <w:pPr>
        <w:jc w:val="both"/>
      </w:pPr>
    </w:p>
    <w:p w:rsidR="0094728D" w:rsidRDefault="0094728D" w:rsidP="0094728D">
      <w:pPr>
        <w:jc w:val="both"/>
      </w:pPr>
    </w:p>
    <w:p w:rsidR="001F77DD" w:rsidRPr="0094728D" w:rsidRDefault="001F77DD" w:rsidP="0094728D"/>
    <w:sectPr w:rsidR="001F77DD" w:rsidRPr="0094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654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8D"/>
    <w:rsid w:val="001F77DD"/>
    <w:rsid w:val="0094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6C52E-E6EE-4292-93EB-30300A24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728D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4728D"/>
    <w:pPr>
      <w:keepNext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728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4728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4728D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47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4728D"/>
    <w:pPr>
      <w:ind w:firstLine="11"/>
      <w:jc w:val="both"/>
    </w:pPr>
    <w:rPr>
      <w:rFonts w:ascii="Bookman Old Style" w:hAnsi="Bookman Old Style"/>
      <w:sz w:val="2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4728D"/>
    <w:rPr>
      <w:rFonts w:ascii="Bookman Old Style" w:eastAsia="Times New Roman" w:hAnsi="Bookman Old Style" w:cs="Times New Roman"/>
      <w:sz w:val="2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749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Náhlovská Jana</dc:creator>
  <cp:keywords/>
  <dc:description/>
  <cp:lastModifiedBy>Náhlovská Jana</cp:lastModifiedBy>
  <cp:revision>1</cp:revision>
  <dcterms:created xsi:type="dcterms:W3CDTF">2017-01-13T06:38:00Z</dcterms:created>
  <dcterms:modified xsi:type="dcterms:W3CDTF">2017-01-13T06:40:00Z</dcterms:modified>
</cp:coreProperties>
</file>