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A7" w:rsidRDefault="00B06C03">
      <w:pPr>
        <w:pStyle w:val="Default"/>
        <w:spacing w:after="120"/>
        <w:jc w:val="center"/>
      </w:pPr>
      <w:r>
        <w:rPr>
          <w:rFonts w:ascii="Times New Roman" w:hAnsi="Times New Roman" w:cs="Times New Roman"/>
          <w:b/>
          <w:bCs/>
          <w:color w:val="00000A"/>
          <w:sz w:val="40"/>
          <w:szCs w:val="40"/>
        </w:rPr>
        <w:t xml:space="preserve">Kupní smlouva č. </w:t>
      </w:r>
      <w:bookmarkStart w:id="0" w:name="Text14"/>
      <w:r>
        <w:rPr>
          <w:rFonts w:ascii="Times New Roman" w:hAnsi="Times New Roman" w:cs="Times New Roman"/>
          <w:b/>
          <w:bCs/>
          <w:color w:val="00000A"/>
          <w:sz w:val="40"/>
          <w:szCs w:val="40"/>
        </w:rPr>
        <w:t>   1  </w:t>
      </w:r>
      <w:bookmarkEnd w:id="0"/>
    </w:p>
    <w:p w:rsidR="005540A7" w:rsidRDefault="00B06C03">
      <w:pPr>
        <w:pStyle w:val="Default"/>
        <w:spacing w:after="240"/>
        <w:jc w:val="center"/>
        <w:rPr>
          <w:rFonts w:ascii="Times New Roman" w:hAnsi="Times New Roman" w:cs="Times New Roman"/>
          <w:iCs/>
          <w:color w:val="00000A"/>
        </w:rPr>
      </w:pPr>
      <w:r>
        <w:rPr>
          <w:rFonts w:ascii="Times New Roman" w:hAnsi="Times New Roman" w:cs="Times New Roman"/>
          <w:iCs/>
          <w:color w:val="00000A"/>
        </w:rPr>
        <w:t>uzavřená dle zákona č. 89/2012 Sb., občanský zákoník, ve znění pozdějších předpisů</w:t>
      </w:r>
    </w:p>
    <w:p w:rsidR="005540A7" w:rsidRDefault="00B06C03">
      <w:pPr>
        <w:pStyle w:val="Default"/>
        <w:jc w:val="center"/>
        <w:rPr>
          <w:rFonts w:ascii="Times New Roman" w:hAnsi="Times New Roman" w:cs="Times New Roman"/>
          <w:b/>
          <w:bCs/>
          <w:color w:val="00000A"/>
        </w:rPr>
      </w:pPr>
      <w:r>
        <w:rPr>
          <w:rFonts w:ascii="Times New Roman" w:hAnsi="Times New Roman" w:cs="Times New Roman"/>
          <w:b/>
          <w:bCs/>
          <w:color w:val="00000A"/>
        </w:rPr>
        <w:t>I.</w:t>
      </w:r>
    </w:p>
    <w:p w:rsidR="005540A7" w:rsidRDefault="00B06C03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iCs/>
          <w:color w:val="00000A"/>
        </w:rPr>
      </w:pPr>
      <w:r>
        <w:rPr>
          <w:rFonts w:ascii="Times New Roman" w:hAnsi="Times New Roman" w:cs="Times New Roman"/>
          <w:b/>
          <w:bCs/>
          <w:iCs/>
          <w:color w:val="00000A"/>
        </w:rPr>
        <w:t>Smluvní strany</w:t>
      </w:r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b/>
          <w:bCs/>
          <w:color w:val="00000A"/>
        </w:rPr>
        <w:t>1.</w:t>
      </w:r>
      <w:r>
        <w:rPr>
          <w:rFonts w:ascii="Times New Roman" w:hAnsi="Times New Roman" w:cs="Times New Roman"/>
          <w:b/>
          <w:bCs/>
          <w:color w:val="00000A"/>
        </w:rPr>
        <w:tab/>
        <w:t>Interiéry Tesař TTK s.r.o.</w:t>
      </w:r>
      <w:r>
        <w:rPr>
          <w:rFonts w:ascii="Times New Roman" w:hAnsi="Times New Roman" w:cs="Times New Roman"/>
          <w:b/>
          <w:bCs/>
          <w:color w:val="00000A"/>
        </w:rPr>
        <w:tab/>
      </w:r>
      <w:bookmarkStart w:id="1" w:name="Text26"/>
      <w:r>
        <w:rPr>
          <w:rFonts w:ascii="Times New Roman" w:hAnsi="Times New Roman" w:cs="Times New Roman"/>
          <w:b/>
          <w:bCs/>
          <w:color w:val="00000A"/>
        </w:rPr>
        <w:t>     </w:t>
      </w:r>
      <w:bookmarkEnd w:id="1"/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color w:val="00000A"/>
        </w:rPr>
        <w:t>se sídlem:</w:t>
      </w:r>
      <w:r>
        <w:rPr>
          <w:rFonts w:ascii="Times New Roman" w:hAnsi="Times New Roman" w:cs="Times New Roman"/>
          <w:color w:val="00000A"/>
        </w:rPr>
        <w:tab/>
      </w:r>
      <w:bookmarkStart w:id="2" w:name="Text38"/>
      <w:r>
        <w:rPr>
          <w:rFonts w:ascii="Times New Roman" w:hAnsi="Times New Roman" w:cs="Times New Roman"/>
          <w:color w:val="00000A"/>
        </w:rPr>
        <w:t>Kváskovice 2, 386 01 Strakonice</w:t>
      </w:r>
      <w:r>
        <w:rPr>
          <w:rFonts w:ascii="Times New Roman" w:hAnsi="Times New Roman" w:cs="Times New Roman"/>
          <w:b/>
          <w:color w:val="00000A"/>
        </w:rPr>
        <w:t>     </w:t>
      </w:r>
      <w:bookmarkEnd w:id="2"/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color w:val="00000A"/>
        </w:rPr>
        <w:t>IČ:</w:t>
      </w:r>
      <w:r>
        <w:rPr>
          <w:rFonts w:ascii="Times New Roman" w:hAnsi="Times New Roman" w:cs="Times New Roman"/>
          <w:b/>
          <w:color w:val="00000A"/>
        </w:rPr>
        <w:tab/>
      </w:r>
      <w:bookmarkStart w:id="3" w:name="Text410"/>
      <w:r>
        <w:rPr>
          <w:rFonts w:ascii="Times New Roman" w:hAnsi="Times New Roman" w:cs="Times New Roman"/>
          <w:b/>
          <w:color w:val="00000A"/>
        </w:rPr>
        <w:t>608 27 939     </w:t>
      </w:r>
      <w:bookmarkEnd w:id="3"/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color w:val="00000A"/>
        </w:rPr>
        <w:t>DIČ: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b/>
          <w:color w:val="00000A"/>
        </w:rPr>
        <w:t>CZ</w:t>
      </w:r>
      <w:bookmarkStart w:id="4" w:name="Text512"/>
      <w:r>
        <w:rPr>
          <w:rFonts w:ascii="Times New Roman" w:hAnsi="Times New Roman" w:cs="Times New Roman"/>
          <w:b/>
          <w:color w:val="00000A"/>
        </w:rPr>
        <w:t>  608 27 939   </w:t>
      </w:r>
      <w:bookmarkEnd w:id="4"/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color w:val="00000A"/>
        </w:rPr>
        <w:t>Bankovní spojení:</w:t>
      </w:r>
      <w:r>
        <w:rPr>
          <w:rFonts w:ascii="Times New Roman" w:hAnsi="Times New Roman" w:cs="Times New Roman"/>
          <w:color w:val="00000A"/>
        </w:rPr>
        <w:tab/>
      </w:r>
      <w:bookmarkStart w:id="5" w:name="Text614"/>
      <w:r>
        <w:rPr>
          <w:rFonts w:ascii="Times New Roman" w:hAnsi="Times New Roman" w:cs="Times New Roman"/>
          <w:b/>
          <w:color w:val="00000A"/>
        </w:rPr>
        <w:t> </w:t>
      </w:r>
      <w:r>
        <w:rPr>
          <w:rFonts w:ascii="Times New Roman" w:hAnsi="Times New Roman" w:cs="Times New Roman"/>
          <w:b/>
          <w:color w:val="00000A"/>
        </w:rPr>
        <w:t>Komerční banka </w:t>
      </w:r>
      <w:r w:rsidR="0019070E">
        <w:rPr>
          <w:rFonts w:ascii="Times New Roman" w:hAnsi="Times New Roman" w:cs="Times New Roman"/>
          <w:b/>
          <w:color w:val="00000A"/>
        </w:rPr>
        <w:t>xxx</w:t>
      </w:r>
      <w:r>
        <w:rPr>
          <w:rFonts w:ascii="Times New Roman" w:hAnsi="Times New Roman" w:cs="Times New Roman"/>
          <w:b/>
          <w:color w:val="00000A"/>
        </w:rPr>
        <w:t>-</w:t>
      </w:r>
      <w:r w:rsidR="0019070E">
        <w:rPr>
          <w:rFonts w:ascii="Times New Roman" w:hAnsi="Times New Roman" w:cs="Times New Roman"/>
          <w:b/>
          <w:color w:val="00000A"/>
        </w:rPr>
        <w:t>xxxxxxxxxx</w:t>
      </w:r>
      <w:r>
        <w:rPr>
          <w:rFonts w:ascii="Times New Roman" w:hAnsi="Times New Roman" w:cs="Times New Roman"/>
          <w:b/>
          <w:color w:val="00000A"/>
        </w:rPr>
        <w:t>/</w:t>
      </w:r>
      <w:r w:rsidR="0019070E">
        <w:rPr>
          <w:rFonts w:ascii="Times New Roman" w:hAnsi="Times New Roman" w:cs="Times New Roman"/>
          <w:b/>
          <w:color w:val="00000A"/>
        </w:rPr>
        <w:t>xxxx</w:t>
      </w:r>
      <w:r>
        <w:rPr>
          <w:rFonts w:ascii="Times New Roman" w:hAnsi="Times New Roman" w:cs="Times New Roman"/>
          <w:b/>
          <w:color w:val="00000A"/>
        </w:rPr>
        <w:t>   </w:t>
      </w:r>
      <w:bookmarkEnd w:id="5"/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color w:val="00000A"/>
        </w:rPr>
        <w:t>Zastoupená:</w:t>
      </w:r>
      <w:r>
        <w:rPr>
          <w:rFonts w:ascii="Times New Roman" w:hAnsi="Times New Roman" w:cs="Times New Roman"/>
          <w:color w:val="00000A"/>
        </w:rPr>
        <w:tab/>
      </w:r>
      <w:bookmarkStart w:id="6" w:name="Text716"/>
      <w:r>
        <w:rPr>
          <w:rFonts w:ascii="Times New Roman" w:hAnsi="Times New Roman" w:cs="Times New Roman"/>
          <w:color w:val="00000A"/>
        </w:rPr>
        <w:t>jednatelem Zdeňkem Tesařem</w:t>
      </w:r>
      <w:r>
        <w:rPr>
          <w:rFonts w:ascii="Times New Roman" w:hAnsi="Times New Roman" w:cs="Times New Roman"/>
          <w:b/>
          <w:color w:val="00000A"/>
        </w:rPr>
        <w:t>     </w:t>
      </w:r>
      <w:bookmarkEnd w:id="6"/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color w:val="00000A"/>
        </w:rPr>
        <w:t>Telefon:</w:t>
      </w:r>
      <w:r>
        <w:rPr>
          <w:rFonts w:ascii="Times New Roman" w:hAnsi="Times New Roman" w:cs="Times New Roman"/>
          <w:b/>
          <w:color w:val="00000A"/>
        </w:rPr>
        <w:tab/>
      </w:r>
      <w:bookmarkStart w:id="7" w:name="Text818"/>
      <w:r>
        <w:rPr>
          <w:rFonts w:ascii="Times New Roman" w:hAnsi="Times New Roman" w:cs="Times New Roman"/>
          <w:b/>
          <w:color w:val="00000A"/>
        </w:rPr>
        <w:t>     </w:t>
      </w:r>
      <w:r w:rsidR="0019070E">
        <w:rPr>
          <w:rFonts w:ascii="Times New Roman" w:hAnsi="Times New Roman" w:cs="Times New Roman"/>
          <w:b/>
          <w:color w:val="00000A"/>
        </w:rPr>
        <w:t>xxx</w:t>
      </w:r>
      <w:r>
        <w:rPr>
          <w:rFonts w:ascii="Times New Roman" w:hAnsi="Times New Roman" w:cs="Times New Roman"/>
          <w:b/>
          <w:color w:val="00000A"/>
        </w:rPr>
        <w:t xml:space="preserve"> </w:t>
      </w:r>
      <w:r w:rsidR="0019070E">
        <w:rPr>
          <w:rFonts w:ascii="Times New Roman" w:hAnsi="Times New Roman" w:cs="Times New Roman"/>
          <w:b/>
          <w:color w:val="00000A"/>
        </w:rPr>
        <w:t>xx</w:t>
      </w:r>
      <w:r>
        <w:rPr>
          <w:rFonts w:ascii="Times New Roman" w:hAnsi="Times New Roman" w:cs="Times New Roman"/>
          <w:b/>
          <w:color w:val="00000A"/>
        </w:rPr>
        <w:t xml:space="preserve"> </w:t>
      </w:r>
      <w:r w:rsidR="0019070E">
        <w:rPr>
          <w:rFonts w:ascii="Times New Roman" w:hAnsi="Times New Roman" w:cs="Times New Roman"/>
          <w:b/>
          <w:color w:val="00000A"/>
        </w:rPr>
        <w:t>xx</w:t>
      </w:r>
      <w:r>
        <w:rPr>
          <w:rFonts w:ascii="Times New Roman" w:hAnsi="Times New Roman" w:cs="Times New Roman"/>
          <w:b/>
          <w:color w:val="00000A"/>
        </w:rPr>
        <w:t xml:space="preserve"> </w:t>
      </w:r>
      <w:r w:rsidR="0019070E">
        <w:rPr>
          <w:rFonts w:ascii="Times New Roman" w:hAnsi="Times New Roman" w:cs="Times New Roman"/>
          <w:b/>
          <w:color w:val="00000A"/>
        </w:rPr>
        <w:t>xx</w:t>
      </w:r>
      <w:bookmarkEnd w:id="7"/>
    </w:p>
    <w:p w:rsidR="005540A7" w:rsidRDefault="00B06C03">
      <w:pPr>
        <w:pStyle w:val="Default"/>
        <w:tabs>
          <w:tab w:val="left" w:pos="1843"/>
        </w:tabs>
        <w:spacing w:after="60"/>
      </w:pPr>
      <w:r>
        <w:rPr>
          <w:rFonts w:ascii="Times New Roman" w:hAnsi="Times New Roman" w:cs="Times New Roman"/>
          <w:color w:val="00000A"/>
        </w:rPr>
        <w:t>e-mail:</w:t>
      </w:r>
      <w:r>
        <w:rPr>
          <w:rFonts w:ascii="Times New Roman" w:hAnsi="Times New Roman" w:cs="Times New Roman"/>
          <w:color w:val="00000A"/>
        </w:rPr>
        <w:tab/>
      </w:r>
      <w:bookmarkStart w:id="8" w:name="Text920"/>
      <w:r>
        <w:rPr>
          <w:rFonts w:ascii="Times New Roman" w:hAnsi="Times New Roman" w:cs="Times New Roman"/>
          <w:b/>
          <w:color w:val="00000A"/>
        </w:rPr>
        <w:t>   </w:t>
      </w:r>
      <w:r w:rsidR="0019070E">
        <w:rPr>
          <w:rFonts w:ascii="Times New Roman" w:hAnsi="Times New Roman" w:cs="Times New Roman"/>
          <w:b/>
          <w:color w:val="00000A"/>
        </w:rPr>
        <w:t>xxxxx</w:t>
      </w:r>
      <w:r>
        <w:rPr>
          <w:rFonts w:ascii="Times New Roman" w:hAnsi="Times New Roman" w:cs="Times New Roman"/>
          <w:b/>
          <w:color w:val="00000A"/>
        </w:rPr>
        <w:t>@</w:t>
      </w:r>
      <w:r w:rsidR="0019070E">
        <w:rPr>
          <w:rFonts w:ascii="Times New Roman" w:hAnsi="Times New Roman" w:cs="Times New Roman"/>
          <w:b/>
          <w:color w:val="00000A"/>
        </w:rPr>
        <w:t>xxxxxxxxxxxxx</w:t>
      </w:r>
      <w:r>
        <w:rPr>
          <w:rFonts w:ascii="Times New Roman" w:hAnsi="Times New Roman" w:cs="Times New Roman"/>
          <w:b/>
          <w:color w:val="00000A"/>
        </w:rPr>
        <w:t>.</w:t>
      </w:r>
      <w:r w:rsidR="0019070E">
        <w:rPr>
          <w:rFonts w:ascii="Times New Roman" w:hAnsi="Times New Roman" w:cs="Times New Roman"/>
          <w:b/>
          <w:color w:val="00000A"/>
        </w:rPr>
        <w:t>xx</w:t>
      </w:r>
      <w:bookmarkEnd w:id="8"/>
    </w:p>
    <w:p w:rsidR="005540A7" w:rsidRDefault="00B06C03">
      <w:pPr>
        <w:pStyle w:val="Default"/>
        <w:spacing w:after="120"/>
      </w:pPr>
      <w:r>
        <w:rPr>
          <w:rFonts w:ascii="Times New Roman" w:hAnsi="Times New Roman" w:cs="Times New Roman"/>
          <w:color w:val="00000A"/>
        </w:rPr>
        <w:t xml:space="preserve">jako </w:t>
      </w:r>
      <w:r>
        <w:rPr>
          <w:rFonts w:ascii="Times New Roman" w:hAnsi="Times New Roman" w:cs="Times New Roman"/>
          <w:b/>
          <w:i/>
          <w:color w:val="00000A"/>
        </w:rPr>
        <w:t>prodávající</w:t>
      </w:r>
      <w:r>
        <w:rPr>
          <w:rFonts w:ascii="Times New Roman" w:hAnsi="Times New Roman" w:cs="Times New Roman"/>
          <w:color w:val="00000A"/>
        </w:rPr>
        <w:t xml:space="preserve"> na straně jedné</w:t>
      </w:r>
    </w:p>
    <w:p w:rsidR="005540A7" w:rsidRDefault="00B06C03">
      <w:pPr>
        <w:pStyle w:val="Default"/>
        <w:spacing w:after="120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</w:t>
      </w:r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b/>
          <w:bCs/>
          <w:color w:val="00000A"/>
        </w:rPr>
        <w:t>2.</w:t>
      </w:r>
      <w:r>
        <w:rPr>
          <w:rFonts w:ascii="Times New Roman" w:hAnsi="Times New Roman" w:cs="Times New Roman"/>
          <w:b/>
          <w:bCs/>
          <w:color w:val="00000A"/>
        </w:rPr>
        <w:tab/>
      </w:r>
      <w:r>
        <w:rPr>
          <w:rFonts w:ascii="Times New Roman" w:hAnsi="Times New Roman" w:cs="Times New Roman"/>
          <w:b/>
        </w:rPr>
        <w:t>Město Přeštice</w:t>
      </w:r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color w:val="00000A"/>
        </w:rPr>
        <w:t>se sídlem: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/>
          <w:b/>
        </w:rPr>
        <w:t>Masarykovo nám. 107, 334 01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Přeštice</w:t>
      </w:r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color w:val="00000A"/>
        </w:rPr>
        <w:t>IČ: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/>
          <w:b/>
          <w:bCs/>
        </w:rPr>
        <w:t>00257125</w:t>
      </w:r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color w:val="00000A"/>
        </w:rPr>
        <w:t xml:space="preserve">DIČ: 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b/>
          <w:color w:val="00000A"/>
        </w:rPr>
        <w:t>CZ</w:t>
      </w:r>
      <w:r>
        <w:rPr>
          <w:rFonts w:ascii="Times New Roman" w:hAnsi="Times New Roman"/>
          <w:b/>
          <w:bCs/>
        </w:rPr>
        <w:t>00257125</w:t>
      </w:r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color w:val="00000A"/>
        </w:rPr>
        <w:t>Zastupuje: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b/>
          <w:bCs/>
        </w:rPr>
        <w:t>Mgr. Karel Naxera, starosta města</w:t>
      </w:r>
    </w:p>
    <w:p w:rsidR="005540A7" w:rsidRDefault="00B06C03">
      <w:pPr>
        <w:pStyle w:val="Default"/>
        <w:tabs>
          <w:tab w:val="left" w:pos="1843"/>
        </w:tabs>
      </w:pPr>
      <w:r>
        <w:rPr>
          <w:rFonts w:ascii="Times New Roman" w:hAnsi="Times New Roman" w:cs="Times New Roman"/>
          <w:color w:val="00000A"/>
        </w:rPr>
        <w:t>Telefon: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b/>
          <w:color w:val="00000A"/>
        </w:rPr>
        <w:t>+</w:t>
      </w:r>
      <w:r w:rsidR="0019070E">
        <w:rPr>
          <w:rFonts w:ascii="Times New Roman" w:hAnsi="Times New Roman" w:cs="Times New Roman"/>
          <w:b/>
          <w:color w:val="00000A"/>
        </w:rPr>
        <w:t>xxx</w:t>
      </w:r>
      <w:r>
        <w:rPr>
          <w:rFonts w:ascii="Times New Roman" w:hAnsi="Times New Roman" w:cs="Times New Roman"/>
          <w:b/>
          <w:color w:val="00000A"/>
        </w:rPr>
        <w:t xml:space="preserve"> </w:t>
      </w:r>
      <w:r w:rsidR="0019070E">
        <w:rPr>
          <w:rFonts w:ascii="Times New Roman" w:hAnsi="Times New Roman" w:cs="Times New Roman"/>
          <w:b/>
          <w:color w:val="00000A"/>
        </w:rPr>
        <w:t>xxxxxxxxx</w:t>
      </w:r>
    </w:p>
    <w:p w:rsidR="005540A7" w:rsidRPr="0019070E" w:rsidRDefault="00B06C03">
      <w:pPr>
        <w:pStyle w:val="Default"/>
        <w:tabs>
          <w:tab w:val="left" w:pos="1843"/>
        </w:tabs>
        <w:spacing w:after="60"/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 w:rsidR="0019070E" w:rsidRPr="0019070E">
        <w:rPr>
          <w:rFonts w:ascii="Times New Roman" w:hAnsi="Times New Roman" w:cs="Times New Roman"/>
        </w:rPr>
        <w:t>xxxxxx</w:t>
      </w:r>
      <w:r w:rsidR="0019070E" w:rsidRPr="0019070E">
        <w:rPr>
          <w:rFonts w:ascii="Times New Roman" w:hAnsi="Times New Roman" w:cs="Times New Roman"/>
          <w:color w:val="00000A"/>
        </w:rPr>
        <w:t>@xxxxxxxx-xxxxx.xx</w:t>
      </w:r>
    </w:p>
    <w:p w:rsidR="005540A7" w:rsidRDefault="00B06C03">
      <w:pPr>
        <w:pStyle w:val="Default"/>
        <w:spacing w:after="480"/>
      </w:pPr>
      <w:r>
        <w:rPr>
          <w:rFonts w:ascii="Times New Roman" w:hAnsi="Times New Roman" w:cs="Times New Roman"/>
          <w:color w:val="00000A"/>
        </w:rPr>
        <w:t xml:space="preserve">jako </w:t>
      </w:r>
      <w:r>
        <w:rPr>
          <w:rFonts w:ascii="Times New Roman" w:hAnsi="Times New Roman" w:cs="Times New Roman"/>
          <w:b/>
          <w:i/>
          <w:color w:val="00000A"/>
        </w:rPr>
        <w:t>kupující</w:t>
      </w:r>
      <w:r>
        <w:rPr>
          <w:rFonts w:ascii="Times New Roman" w:hAnsi="Times New Roman" w:cs="Times New Roman"/>
          <w:color w:val="00000A"/>
        </w:rPr>
        <w:t xml:space="preserve"> na straně druhé.</w:t>
      </w:r>
    </w:p>
    <w:p w:rsidR="005540A7" w:rsidRDefault="00B06C03">
      <w:pPr>
        <w:pStyle w:val="Standard"/>
        <w:spacing w:after="240"/>
        <w:jc w:val="both"/>
      </w:pPr>
      <w:r>
        <w:rPr>
          <w:color w:val="000000"/>
          <w:szCs w:val="24"/>
        </w:rPr>
        <w:t xml:space="preserve">Tato smlouva byla uzavřena jako výsledek veřejné zakázky </w:t>
      </w:r>
      <w:r>
        <w:rPr>
          <w:b/>
          <w:bCs/>
          <w:color w:val="000000"/>
          <w:szCs w:val="24"/>
        </w:rPr>
        <w:t>„</w:t>
      </w:r>
      <w:r>
        <w:rPr>
          <w:b/>
          <w:bCs/>
          <w:caps/>
          <w:szCs w:val="24"/>
        </w:rPr>
        <w:t>Restaurace a minipivovar města Přeštice</w:t>
      </w:r>
      <w:r>
        <w:rPr>
          <w:b/>
          <w:bCs/>
          <w:color w:val="000000"/>
          <w:szCs w:val="24"/>
        </w:rPr>
        <w:t xml:space="preserve">“ </w:t>
      </w:r>
      <w:r>
        <w:rPr>
          <w:color w:val="000000"/>
          <w:szCs w:val="24"/>
        </w:rPr>
        <w:t xml:space="preserve">a nabídkou prodávajícího do veřejné zakázky, konkrétně části č. 3 s názvem </w:t>
      </w:r>
      <w:r>
        <w:rPr>
          <w:b/>
        </w:rPr>
        <w:t>dodávka interiéru</w:t>
      </w:r>
      <w:r>
        <w:rPr>
          <w:color w:val="000000"/>
          <w:szCs w:val="24"/>
        </w:rPr>
        <w:t>. Obě smluvní strany prohlašují, že jsou způsobilé k právním úkonům a po vzájemném projednání a shodě uzavírají v souladu s ust. § 2079 a násl. zákona č. 89/2012 Sb., občanský zákoník, tuto smlouvu.</w:t>
      </w:r>
    </w:p>
    <w:p w:rsidR="005540A7" w:rsidRDefault="00B06C03">
      <w:pPr>
        <w:pStyle w:val="Standard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II.</w:t>
      </w:r>
    </w:p>
    <w:p w:rsidR="005540A7" w:rsidRDefault="00B06C03">
      <w:pPr>
        <w:pStyle w:val="Standard"/>
        <w:spacing w:after="6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Předmět smlouvy</w:t>
      </w:r>
    </w:p>
    <w:p w:rsidR="005540A7" w:rsidRDefault="00B06C03">
      <w:pPr>
        <w:pStyle w:val="Odstavecseseznamem"/>
        <w:numPr>
          <w:ilvl w:val="0"/>
          <w:numId w:val="32"/>
        </w:numPr>
        <w:spacing w:after="120"/>
        <w:ind w:left="426" w:hanging="357"/>
        <w:jc w:val="both"/>
      </w:pPr>
      <w:r>
        <w:rPr>
          <w:color w:val="000000"/>
          <w:szCs w:val="24"/>
        </w:rPr>
        <w:t xml:space="preserve">Prodávající se zavazuje odevzdat kupujícímu věc (zařízení), a to </w:t>
      </w:r>
      <w:r>
        <w:rPr>
          <w:b/>
          <w:bCs/>
          <w:color w:val="000000"/>
          <w:szCs w:val="24"/>
        </w:rPr>
        <w:t>vybavení interiéru</w:t>
      </w:r>
      <w:r>
        <w:rPr>
          <w:color w:val="000000"/>
          <w:szCs w:val="24"/>
        </w:rPr>
        <w:t xml:space="preserve">, jehož podrobná technická specifikace včetně ceny je uvedena v </w:t>
      </w:r>
      <w:r>
        <w:rPr>
          <w:b/>
          <w:bCs/>
          <w:i/>
          <w:iCs/>
          <w:color w:val="000000"/>
          <w:szCs w:val="24"/>
        </w:rPr>
        <w:t xml:space="preserve">příloze č. 1 této smlouvy </w:t>
      </w:r>
      <w:r>
        <w:rPr>
          <w:color w:val="000000"/>
          <w:szCs w:val="24"/>
        </w:rPr>
        <w:t>a umožnit kupujícímu nabýt k zařízení vlastnické právo (dále také “předmět plnění”). Kupující se zavazuje předmět plnění převzít a zaplatit prodávajícímu kupní cenu sjednanou v článku IV. této smlouvy.</w:t>
      </w:r>
    </w:p>
    <w:p w:rsidR="005540A7" w:rsidRDefault="00B06C03">
      <w:pPr>
        <w:pStyle w:val="Odstavecseseznamem"/>
        <w:numPr>
          <w:ilvl w:val="0"/>
          <w:numId w:val="3"/>
        </w:numPr>
        <w:spacing w:after="24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Součástí předmětu plnění podle této smlouvy je vlastní dodání věci (zařízení) a její instalace.</w:t>
      </w:r>
    </w:p>
    <w:p w:rsidR="005540A7" w:rsidRDefault="00B06C03">
      <w:pPr>
        <w:pStyle w:val="Standard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III.</w:t>
      </w:r>
    </w:p>
    <w:p w:rsidR="005540A7" w:rsidRDefault="00B06C03">
      <w:pPr>
        <w:pStyle w:val="Standard"/>
        <w:spacing w:after="6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Doba a podmínky plnění</w:t>
      </w:r>
    </w:p>
    <w:p w:rsidR="005540A7" w:rsidRDefault="00B06C03">
      <w:pPr>
        <w:pStyle w:val="Standard"/>
        <w:spacing w:after="60"/>
        <w:jc w:val="both"/>
        <w:rPr>
          <w:color w:val="000000"/>
          <w:szCs w:val="24"/>
        </w:rPr>
      </w:pPr>
      <w:r>
        <w:rPr>
          <w:color w:val="000000"/>
          <w:szCs w:val="24"/>
        </w:rPr>
        <w:t>Prodávající se zavazuje splnit předmět plnění, to je dodat a provést instalaci vybavení interiéru takto:</w:t>
      </w:r>
    </w:p>
    <w:p w:rsidR="005540A7" w:rsidRDefault="00B06C03">
      <w:pPr>
        <w:pStyle w:val="Odstavecseseznamem"/>
        <w:numPr>
          <w:ilvl w:val="0"/>
          <w:numId w:val="33"/>
        </w:numPr>
        <w:spacing w:after="120"/>
        <w:ind w:left="426"/>
        <w:jc w:val="both"/>
        <w:rPr>
          <w:color w:val="000000"/>
          <w:szCs w:val="24"/>
        </w:rPr>
      </w:pPr>
      <w:r>
        <w:rPr>
          <w:color w:val="000000"/>
          <w:szCs w:val="24"/>
        </w:rPr>
        <w:t>Termín zahájení plnění: nejpozději do jednoho týdne od podpisu této smlouvy.</w:t>
      </w:r>
    </w:p>
    <w:p w:rsidR="005540A7" w:rsidRDefault="00B06C03">
      <w:pPr>
        <w:pStyle w:val="Odstavecseseznamem"/>
        <w:numPr>
          <w:ilvl w:val="0"/>
          <w:numId w:val="5"/>
        </w:numPr>
        <w:spacing w:after="120"/>
        <w:ind w:left="426"/>
        <w:jc w:val="both"/>
        <w:rPr>
          <w:color w:val="000000"/>
          <w:szCs w:val="24"/>
        </w:rPr>
      </w:pPr>
      <w:r>
        <w:rPr>
          <w:color w:val="000000"/>
          <w:szCs w:val="24"/>
        </w:rPr>
        <w:t>Předpokládaný termín uzavření této smlouvy je prosinec 2016.</w:t>
      </w:r>
    </w:p>
    <w:p w:rsidR="005540A7" w:rsidRDefault="00B06C03">
      <w:pPr>
        <w:pStyle w:val="Odstavecseseznamem"/>
        <w:numPr>
          <w:ilvl w:val="0"/>
          <w:numId w:val="5"/>
        </w:numPr>
        <w:spacing w:after="120"/>
        <w:ind w:left="426"/>
        <w:jc w:val="both"/>
      </w:pPr>
      <w:r>
        <w:rPr>
          <w:rStyle w:val="Siln"/>
          <w:b w:val="0"/>
        </w:rPr>
        <w:t xml:space="preserve">Před samotnou realizací bude prodávajícím zpracována výrobně technická dokumentace (dílenská dokumentace), která bude odsouhlasena zpracovatelem dokumentace a Kupujícím do </w:t>
      </w:r>
      <w:r>
        <w:rPr>
          <w:rStyle w:val="Siln"/>
          <w:b w:val="0"/>
        </w:rPr>
        <w:lastRenderedPageBreak/>
        <w:t xml:space="preserve">7 kalendářních dnů. Výrobně technická dokumentace bude zpracována do 21 kalendářních dní po uzavření smlouvy. V případě nepředložení výrobně technické dokumentace v uvedeném termínu </w:t>
      </w:r>
      <w:r>
        <w:rPr>
          <w:szCs w:val="24"/>
        </w:rPr>
        <w:t xml:space="preserve">zaplatí Prodávající Kupujícímu sankci </w:t>
      </w:r>
      <w:r>
        <w:rPr>
          <w:b/>
          <w:szCs w:val="24"/>
        </w:rPr>
        <w:t>5.000,- Kč</w:t>
      </w:r>
      <w:r>
        <w:rPr>
          <w:szCs w:val="24"/>
        </w:rPr>
        <w:t xml:space="preserve"> jednorázově a dále ve výši 0,05 % z celkové ceny plnění za každý i započatý den prodlení. Sankci zaplatí Prodávající na účet Kupujícího do 10 dnů ode dne uplatnění sankce.</w:t>
      </w:r>
    </w:p>
    <w:p w:rsidR="005540A7" w:rsidRDefault="00B06C03">
      <w:pPr>
        <w:pStyle w:val="Odstavecseseznamem"/>
        <w:numPr>
          <w:ilvl w:val="0"/>
          <w:numId w:val="5"/>
        </w:numPr>
        <w:spacing w:after="120"/>
        <w:ind w:left="426"/>
        <w:jc w:val="both"/>
      </w:pPr>
      <w:r>
        <w:t>Prodávající předloží Kupujícímu před zahájením výroby všech dřevěných prvků a kompletů interiéru restaurace vzorek ve finální podobě ke kontrole, případně ke korekci drobných úprav vzhledu, či odstínu. Po odsouhlasení Kupujícím přistoupí Prodávající k výrobě.</w:t>
      </w:r>
    </w:p>
    <w:p w:rsidR="005540A7" w:rsidRDefault="00B06C03">
      <w:pPr>
        <w:pStyle w:val="Odstavecseseznamem"/>
        <w:numPr>
          <w:ilvl w:val="0"/>
          <w:numId w:val="5"/>
        </w:numPr>
        <w:spacing w:after="120"/>
        <w:ind w:left="426"/>
        <w:jc w:val="both"/>
        <w:rPr>
          <w:szCs w:val="24"/>
        </w:rPr>
      </w:pPr>
      <w:r>
        <w:rPr>
          <w:szCs w:val="24"/>
        </w:rPr>
        <w:t>Prodávající umožní odborným osobám zastupujícím Kupujícího během výroby předmětu plnění této smlouvy nejméně 4 (čtyři) kontrolní prohlídky v jeho zařízeních k ověření správného postupu realizace předmětu plnění. Tyto osoby kupujícího oznámí termín kontrolní prohlídky nejméně 3 pracovní dny předem.</w:t>
      </w:r>
    </w:p>
    <w:p w:rsidR="005540A7" w:rsidRDefault="00B06C03">
      <w:pPr>
        <w:pStyle w:val="Odstavecseseznamem"/>
        <w:numPr>
          <w:ilvl w:val="0"/>
          <w:numId w:val="5"/>
        </w:numPr>
        <w:spacing w:after="240"/>
        <w:ind w:left="425" w:hanging="357"/>
        <w:jc w:val="both"/>
      </w:pPr>
      <w:r>
        <w:rPr>
          <w:color w:val="000000"/>
          <w:szCs w:val="24"/>
        </w:rPr>
        <w:t xml:space="preserve">Termín dodávky a instalace vybavení interiéru je </w:t>
      </w:r>
      <w:r>
        <w:rPr>
          <w:b/>
          <w:bCs/>
          <w:color w:val="000000"/>
          <w:szCs w:val="24"/>
        </w:rPr>
        <w:t>nejpozději do 30. dubna 2017</w:t>
      </w:r>
      <w:r>
        <w:rPr>
          <w:bCs/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Kupující je povinen připravit prostory pro instalaci vybavení interiéru nejpozději do </w:t>
      </w:r>
      <w:r>
        <w:rPr>
          <w:iCs/>
          <w:color w:val="000000"/>
          <w:szCs w:val="24"/>
        </w:rPr>
        <w:t>7. dubna 2017</w:t>
      </w:r>
      <w:r>
        <w:rPr>
          <w:color w:val="000000"/>
          <w:szCs w:val="24"/>
        </w:rPr>
        <w:t>. V případě zpoždění na straně kupujícího se termín instalace posunuje o stejný počet dní o jaký se zdrží příprava prostor pro instalaci vybavení interiéru.</w:t>
      </w:r>
    </w:p>
    <w:p w:rsidR="005540A7" w:rsidRDefault="00B06C03">
      <w:pPr>
        <w:pStyle w:val="Standard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IV.</w:t>
      </w:r>
    </w:p>
    <w:p w:rsidR="005540A7" w:rsidRDefault="00B06C03">
      <w:pPr>
        <w:pStyle w:val="Standard"/>
        <w:spacing w:after="6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Kupní cena a platební podmínky</w:t>
      </w:r>
    </w:p>
    <w:p w:rsidR="005540A7" w:rsidRDefault="00B06C03">
      <w:pPr>
        <w:pStyle w:val="Odstavecseseznamem"/>
        <w:numPr>
          <w:ilvl w:val="0"/>
          <w:numId w:val="34"/>
        </w:numPr>
        <w:spacing w:after="60"/>
        <w:ind w:left="426"/>
        <w:jc w:val="both"/>
        <w:rPr>
          <w:color w:val="000000"/>
          <w:szCs w:val="24"/>
        </w:rPr>
      </w:pPr>
      <w:r>
        <w:rPr>
          <w:color w:val="000000"/>
          <w:szCs w:val="24"/>
        </w:rPr>
        <w:t>Kupní cena za celý rozsah předmětu plnění činí: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4"/>
        <w:gridCol w:w="3406"/>
        <w:gridCol w:w="1923"/>
        <w:gridCol w:w="1923"/>
        <w:gridCol w:w="1923"/>
      </w:tblGrid>
      <w:tr w:rsidR="005540A7">
        <w:trPr>
          <w:trHeight w:val="394"/>
          <w:jc w:val="center"/>
        </w:trPr>
        <w:tc>
          <w:tcPr>
            <w:tcW w:w="464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540A7" w:rsidRDefault="005540A7">
            <w:pPr>
              <w:pStyle w:val="Standard"/>
              <w:jc w:val="both"/>
              <w:rPr>
                <w:szCs w:val="24"/>
              </w:rPr>
            </w:pPr>
          </w:p>
        </w:tc>
        <w:tc>
          <w:tcPr>
            <w:tcW w:w="340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40A7" w:rsidRDefault="005540A7">
            <w:pPr>
              <w:pStyle w:val="Standard"/>
              <w:rPr>
                <w:b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40A7" w:rsidRDefault="00B06C03">
            <w:pPr>
              <w:pStyle w:val="Standard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Kč bez DPH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40A7" w:rsidRDefault="00B06C03">
            <w:pPr>
              <w:pStyle w:val="Standard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DPH 21%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40A7" w:rsidRDefault="00B06C03">
            <w:pPr>
              <w:pStyle w:val="Standard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Kč včetně DPH</w:t>
            </w:r>
          </w:p>
        </w:tc>
      </w:tr>
      <w:tr w:rsidR="005540A7">
        <w:trPr>
          <w:trHeight w:val="510"/>
          <w:jc w:val="center"/>
        </w:trPr>
        <w:tc>
          <w:tcPr>
            <w:tcW w:w="3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40A7" w:rsidRDefault="00B06C03">
            <w:pPr>
              <w:pStyle w:val="Standard"/>
              <w:rPr>
                <w:b/>
                <w:szCs w:val="24"/>
              </w:rPr>
            </w:pPr>
            <w:r>
              <w:rPr>
                <w:b/>
                <w:szCs w:val="24"/>
              </w:rPr>
              <w:t>Cena celkem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40A7" w:rsidRDefault="00B06C03">
            <w:pPr>
              <w:pStyle w:val="Standard"/>
              <w:jc w:val="right"/>
            </w:pPr>
            <w:r>
              <w:rPr>
                <w:b/>
                <w:szCs w:val="24"/>
              </w:rPr>
              <w:t>1594213,-    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40A7" w:rsidRDefault="00B06C03">
            <w:pPr>
              <w:pStyle w:val="Standard"/>
              <w:jc w:val="right"/>
            </w:pPr>
            <w:r>
              <w:rPr>
                <w:b/>
                <w:szCs w:val="24"/>
              </w:rPr>
              <w:t>  334784,73   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40A7" w:rsidRDefault="00B06C03">
            <w:pPr>
              <w:pStyle w:val="Standard"/>
              <w:jc w:val="right"/>
            </w:pPr>
            <w:r>
              <w:rPr>
                <w:b/>
                <w:szCs w:val="24"/>
              </w:rPr>
              <w:t>1928997,73   </w:t>
            </w:r>
          </w:p>
        </w:tc>
      </w:tr>
    </w:tbl>
    <w:p w:rsidR="005540A7" w:rsidRDefault="00B06C03">
      <w:pPr>
        <w:pStyle w:val="Standard"/>
        <w:spacing w:before="60" w:after="120"/>
        <w:ind w:left="425"/>
        <w:jc w:val="both"/>
        <w:rPr>
          <w:color w:val="000000"/>
          <w:szCs w:val="24"/>
        </w:rPr>
      </w:pPr>
      <w:r>
        <w:rPr>
          <w:color w:val="000000"/>
          <w:szCs w:val="24"/>
        </w:rPr>
        <w:t>Kupní cena byla sjednána podle cenové nabídky, kterou zpracoval v rámci shora citované veřejné zakázky prodávající jako cenu nejvýše přípustnou. Kupní cena v sobě zahrnuje veškeré náklady spojené s dodáním Předmětu koupě, například, nikoliv však výlučně, náklady na materiály, pracovní síly, stroje, přepravu, pojištění, řízení a administrativu, režii Prodávajícího a zisk, poplatky a veškeré další náklady Prodávajícího vzniklé v souvislosti s touto Smlouvou.</w:t>
      </w:r>
    </w:p>
    <w:p w:rsidR="005540A7" w:rsidRDefault="00B06C03">
      <w:pPr>
        <w:pStyle w:val="Odstavecseseznamem"/>
        <w:numPr>
          <w:ilvl w:val="0"/>
          <w:numId w:val="7"/>
        </w:numPr>
        <w:spacing w:after="120"/>
        <w:ind w:left="425"/>
        <w:jc w:val="both"/>
        <w:rPr>
          <w:color w:val="000000"/>
          <w:szCs w:val="24"/>
        </w:rPr>
      </w:pPr>
      <w:r>
        <w:rPr>
          <w:color w:val="000000"/>
          <w:szCs w:val="24"/>
        </w:rPr>
        <w:t>Kupní cenu včetně DPH je možno překročit pouze v případě, že dojde ke změnám daňových právních předpisů, které budou mít prokazatelný vliv na výši Kupní ceny, a to zejména v případě zvýšení sazby daně z přidané hodnoty.</w:t>
      </w:r>
    </w:p>
    <w:p w:rsidR="005540A7" w:rsidRDefault="00B06C03">
      <w:pPr>
        <w:pStyle w:val="Odstavecseseznamem"/>
        <w:numPr>
          <w:ilvl w:val="0"/>
          <w:numId w:val="7"/>
        </w:numPr>
        <w:spacing w:after="120"/>
        <w:ind w:left="425"/>
        <w:jc w:val="both"/>
        <w:rPr>
          <w:color w:val="000000"/>
          <w:szCs w:val="24"/>
        </w:rPr>
      </w:pPr>
      <w:r>
        <w:rPr>
          <w:color w:val="000000"/>
          <w:szCs w:val="24"/>
        </w:rPr>
        <w:t>Překročení Kupní ceny této smlouvy bude upraveno písemným číslovaným dodatkem k této Smlouvě.</w:t>
      </w:r>
    </w:p>
    <w:p w:rsidR="005540A7" w:rsidRDefault="00B06C03">
      <w:pPr>
        <w:pStyle w:val="Odstavecseseznamem"/>
        <w:numPr>
          <w:ilvl w:val="0"/>
          <w:numId w:val="7"/>
        </w:numPr>
        <w:spacing w:after="120"/>
        <w:ind w:left="425" w:hanging="357"/>
        <w:jc w:val="both"/>
      </w:pPr>
      <w:r>
        <w:rPr>
          <w:color w:val="000000"/>
          <w:szCs w:val="24"/>
        </w:rPr>
        <w:t>Zvýšení materiálových, mzdových a jiných nákladů, jakož i případná změna cel, dovozních přirážek</w:t>
      </w:r>
      <w:r>
        <w:t xml:space="preserve"> nebo kursu české koruny po podpisu Smlouvy, popřípadě jiné vlivy, nemají žádný dopad na výši Kupní ceny.</w:t>
      </w:r>
    </w:p>
    <w:p w:rsidR="005540A7" w:rsidRDefault="00B06C03">
      <w:pPr>
        <w:pStyle w:val="Odstavecseseznamem"/>
        <w:numPr>
          <w:ilvl w:val="0"/>
          <w:numId w:val="7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Kupní cena bude uhrazena jednorázově po dodání celého Předmětu koupě, potvrzeném podepsaným předávacím protokolem.</w:t>
      </w:r>
    </w:p>
    <w:p w:rsidR="005540A7" w:rsidRDefault="00B06C03">
      <w:pPr>
        <w:pStyle w:val="Odstavecseseznamem"/>
        <w:numPr>
          <w:ilvl w:val="0"/>
          <w:numId w:val="7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Kupní cena bude uhrazena na základě faktury - daňového dokladu vystaveného Prodávajícím v souladu s touto Smlouvou. Splatnost faktury - daňového dokladu bude 30 kalendářních dnů od vystavení. Prodávající je povinen doručit Kupujícímu fakturu - daňový doklad do 10 kalendářních dnů ode dne vystavení, jinak se termín splatnosti přiměřeně posouvá.</w:t>
      </w:r>
    </w:p>
    <w:p w:rsidR="005540A7" w:rsidRDefault="00B06C03">
      <w:pPr>
        <w:pStyle w:val="Odstavecseseznamem"/>
        <w:numPr>
          <w:ilvl w:val="0"/>
          <w:numId w:val="7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Kupující nebude poskytovat zálohy. Veškeré platby dle této Smlouvy budou probíhat výlučně bezhotovostním převodem v české měně.</w:t>
      </w:r>
    </w:p>
    <w:p w:rsidR="005540A7" w:rsidRDefault="00B06C03">
      <w:pPr>
        <w:pStyle w:val="Odstavecseseznamem"/>
        <w:numPr>
          <w:ilvl w:val="0"/>
          <w:numId w:val="7"/>
        </w:numPr>
        <w:spacing w:after="120"/>
        <w:ind w:left="425" w:hanging="357"/>
        <w:jc w:val="both"/>
      </w:pPr>
      <w:r>
        <w:rPr>
          <w:color w:val="000000"/>
          <w:szCs w:val="24"/>
        </w:rPr>
        <w:t xml:space="preserve">Faktura - daňový doklad musí být vystavena ve lhůtě a s náležitostmi stanovenými právními předpisy. V případě, že prodávajícím vystavená faktura - daňový doklad bude obsahovat nesprávné či neúplné údaje, je právem Kupujícího takovou fakturu do data splatnosti vrátit </w:t>
      </w:r>
      <w:r>
        <w:rPr>
          <w:color w:val="000000"/>
          <w:szCs w:val="24"/>
        </w:rPr>
        <w:lastRenderedPageBreak/>
        <w:t>Prodávajícímu. Ten podle charakteru nedostatků fakturu opraví anebo vystaví novou. U opravené nebo nové faktury běží nová lhůta splatnosti, zkrácená o dobu mezi odesláním a reklamací původní faktury.</w:t>
      </w:r>
    </w:p>
    <w:p w:rsidR="005540A7" w:rsidRDefault="00B06C03">
      <w:pPr>
        <w:pStyle w:val="Odstavecseseznamem"/>
        <w:numPr>
          <w:ilvl w:val="0"/>
          <w:numId w:val="7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Prodávající není oprávněn započíst jakékoli pohledávky proti nárokům Kupujícího. Pohledávky a nároky Prodávajícího vzniklé v souvislosti s touto Smlouvou nesmějí být postoupeny třetím osobám, zastaveny nebo s nimi jinak disponováno. Jakýkoli právní úkon učiněný Prodávajícím v rozporu s tímto ustanovením této Smlouvy bude považován za příčící se dobrým mravům.</w:t>
      </w:r>
    </w:p>
    <w:p w:rsidR="005540A7" w:rsidRDefault="00B06C03">
      <w:pPr>
        <w:pStyle w:val="Standard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V.</w:t>
      </w:r>
    </w:p>
    <w:p w:rsidR="005540A7" w:rsidRDefault="00B06C03">
      <w:pPr>
        <w:pStyle w:val="Standard"/>
        <w:spacing w:after="6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Dodací podmínky</w:t>
      </w:r>
    </w:p>
    <w:p w:rsidR="005540A7" w:rsidRDefault="00B06C03">
      <w:pPr>
        <w:pStyle w:val="Odstavecseseznamem"/>
        <w:numPr>
          <w:ilvl w:val="0"/>
          <w:numId w:val="35"/>
        </w:numPr>
        <w:spacing w:after="120"/>
        <w:ind w:left="425" w:hanging="357"/>
        <w:jc w:val="both"/>
      </w:pPr>
      <w:r>
        <w:rPr>
          <w:color w:val="000000"/>
          <w:szCs w:val="24"/>
        </w:rPr>
        <w:t xml:space="preserve">Zařízení bude dodáno do místa plnění: </w:t>
      </w:r>
      <w:r>
        <w:rPr>
          <w:b/>
          <w:bCs/>
          <w:color w:val="000000"/>
          <w:szCs w:val="24"/>
        </w:rPr>
        <w:t>Masarykovo náměstí 311, Přeštice</w:t>
      </w:r>
      <w:r>
        <w:rPr>
          <w:bCs/>
          <w:color w:val="000000"/>
          <w:szCs w:val="24"/>
        </w:rPr>
        <w:t>.</w:t>
      </w:r>
    </w:p>
    <w:p w:rsidR="005540A7" w:rsidRDefault="00B06C03">
      <w:pPr>
        <w:pStyle w:val="Odstavecseseznamem"/>
        <w:numPr>
          <w:ilvl w:val="0"/>
          <w:numId w:val="14"/>
        </w:numPr>
        <w:spacing w:after="120"/>
        <w:ind w:left="425" w:hanging="357"/>
        <w:jc w:val="both"/>
      </w:pPr>
      <w:r>
        <w:rPr>
          <w:color w:val="000000"/>
          <w:szCs w:val="24"/>
        </w:rPr>
        <w:t xml:space="preserve">Prodávající bude informovat Kupujícího o termínech dodání zařízení, a to nejpozději 48 hodin před začátkem realizace vlastní dodávky, kontaktní osoba za Kupujícího je: </w:t>
      </w:r>
      <w:bookmarkStart w:id="9" w:name="Text1744"/>
      <w:r>
        <w:rPr>
          <w:b/>
          <w:color w:val="000000"/>
          <w:szCs w:val="24"/>
        </w:rPr>
        <w:t>   Zdeněk Tesař - jednatel</w:t>
      </w:r>
      <w:r>
        <w:rPr>
          <w:b/>
          <w:color w:val="000000"/>
          <w:szCs w:val="24"/>
        </w:rPr>
        <w:t> </w:t>
      </w:r>
      <w:bookmarkEnd w:id="9"/>
      <w:r>
        <w:rPr>
          <w:bCs/>
          <w:color w:val="000000"/>
          <w:szCs w:val="24"/>
        </w:rPr>
        <w:t>.</w:t>
      </w:r>
    </w:p>
    <w:p w:rsidR="005540A7" w:rsidRDefault="00B06C03">
      <w:pPr>
        <w:pStyle w:val="Odstavecseseznamem"/>
        <w:numPr>
          <w:ilvl w:val="0"/>
          <w:numId w:val="14"/>
        </w:numPr>
        <w:spacing w:after="6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Dodávka se považuje podle této smlouvy za splněnou, pokud zařízení bylo:</w:t>
      </w:r>
    </w:p>
    <w:p w:rsidR="005540A7" w:rsidRDefault="00B06C03">
      <w:pPr>
        <w:pStyle w:val="Odstavecseseznamem"/>
        <w:numPr>
          <w:ilvl w:val="0"/>
          <w:numId w:val="36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řádně předáno včetně příslušné dokumentace,</w:t>
      </w:r>
    </w:p>
    <w:p w:rsidR="005540A7" w:rsidRDefault="00B06C03">
      <w:pPr>
        <w:pStyle w:val="Odstavecseseznamem"/>
        <w:numPr>
          <w:ilvl w:val="0"/>
          <w:numId w:val="16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nainstalováno,</w:t>
      </w:r>
    </w:p>
    <w:p w:rsidR="005540A7" w:rsidRDefault="00B06C03">
      <w:pPr>
        <w:pStyle w:val="Odstavecseseznamem"/>
        <w:numPr>
          <w:ilvl w:val="0"/>
          <w:numId w:val="16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převzato Kupujícím v místě plnění formou písemného předávacího protokolu,</w:t>
      </w:r>
    </w:p>
    <w:p w:rsidR="005540A7" w:rsidRDefault="00B06C03">
      <w:pPr>
        <w:pStyle w:val="Odstavecseseznamem"/>
        <w:numPr>
          <w:ilvl w:val="0"/>
          <w:numId w:val="16"/>
        </w:numPr>
        <w:spacing w:after="120"/>
        <w:ind w:left="714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uvedeno do provozu.</w:t>
      </w:r>
    </w:p>
    <w:p w:rsidR="005540A7" w:rsidRDefault="00B06C03">
      <w:pPr>
        <w:pStyle w:val="Odstavecseseznamem"/>
        <w:numPr>
          <w:ilvl w:val="0"/>
          <w:numId w:val="14"/>
        </w:numPr>
        <w:spacing w:after="6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Po splnění předmětu plnění vystaví prodávající předávací protokol, který bude obsahovat níže uvedené náležitosti:</w:t>
      </w:r>
    </w:p>
    <w:p w:rsidR="005540A7" w:rsidRDefault="00B06C03">
      <w:pPr>
        <w:pStyle w:val="Odstavecseseznamem"/>
        <w:numPr>
          <w:ilvl w:val="0"/>
          <w:numId w:val="37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označení dodacího listu a jeho číslo,</w:t>
      </w:r>
    </w:p>
    <w:p w:rsidR="005540A7" w:rsidRDefault="00B06C03">
      <w:pPr>
        <w:pStyle w:val="Odstavecseseznamem"/>
        <w:numPr>
          <w:ilvl w:val="0"/>
          <w:numId w:val="20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název a sídlo Prodávajícího a Kupujícího,</w:t>
      </w:r>
    </w:p>
    <w:p w:rsidR="005540A7" w:rsidRDefault="00B06C03">
      <w:pPr>
        <w:pStyle w:val="Odstavecseseznamem"/>
        <w:numPr>
          <w:ilvl w:val="0"/>
          <w:numId w:val="20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číslo této kupní smlouvy,</w:t>
      </w:r>
    </w:p>
    <w:p w:rsidR="005540A7" w:rsidRDefault="00B06C03">
      <w:pPr>
        <w:pStyle w:val="Odstavecseseznamem"/>
        <w:numPr>
          <w:ilvl w:val="0"/>
          <w:numId w:val="20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označení dodaného zařízení,</w:t>
      </w:r>
    </w:p>
    <w:p w:rsidR="005540A7" w:rsidRDefault="00B06C03">
      <w:pPr>
        <w:pStyle w:val="Odstavecseseznamem"/>
        <w:numPr>
          <w:ilvl w:val="0"/>
          <w:numId w:val="20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datum dodání, instalace,</w:t>
      </w:r>
    </w:p>
    <w:p w:rsidR="005540A7" w:rsidRDefault="00B06C03">
      <w:pPr>
        <w:pStyle w:val="Odstavecseseznamem"/>
        <w:numPr>
          <w:ilvl w:val="0"/>
          <w:numId w:val="20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stav zařízení v okamžiku jeho předání a převzetí,</w:t>
      </w:r>
    </w:p>
    <w:p w:rsidR="005540A7" w:rsidRDefault="00B06C03">
      <w:pPr>
        <w:pStyle w:val="Odstavecseseznamem"/>
        <w:numPr>
          <w:ilvl w:val="0"/>
          <w:numId w:val="20"/>
        </w:numPr>
        <w:spacing w:after="120"/>
        <w:ind w:left="714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jiné náležitosti důležité pro předání a převzetí dodaného zařízení.</w:t>
      </w:r>
    </w:p>
    <w:p w:rsidR="005540A7" w:rsidRDefault="00B06C03">
      <w:pPr>
        <w:pStyle w:val="Odstavecseseznamem"/>
        <w:numPr>
          <w:ilvl w:val="0"/>
          <w:numId w:val="14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Předávací protokol podepíší oprávnění zástupci obou smluvních stran, tj. statutární zástupci nebo zaměstnanci či osoby, které budou pověřeny k realizaci tohoto smluvního vztahu, zejména na základě plné moci, interním předpisem apod., přičemž podpisem předávacího protokolu dochází k převzetí a předání zařízení.</w:t>
      </w:r>
    </w:p>
    <w:p w:rsidR="005540A7" w:rsidRDefault="00B06C03">
      <w:pPr>
        <w:pStyle w:val="Standard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VI.</w:t>
      </w:r>
    </w:p>
    <w:p w:rsidR="005540A7" w:rsidRDefault="00B06C03">
      <w:pPr>
        <w:pStyle w:val="Standard"/>
        <w:spacing w:after="6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Odpovědnost za vady, záruka za jakost</w:t>
      </w:r>
    </w:p>
    <w:p w:rsidR="005540A7" w:rsidRDefault="00B06C03">
      <w:pPr>
        <w:pStyle w:val="Odstavecseseznamem"/>
        <w:numPr>
          <w:ilvl w:val="0"/>
          <w:numId w:val="38"/>
        </w:numPr>
        <w:spacing w:after="120"/>
        <w:ind w:left="426"/>
        <w:jc w:val="both"/>
      </w:pPr>
      <w:r>
        <w:rPr>
          <w:color w:val="000000"/>
          <w:szCs w:val="24"/>
        </w:rPr>
        <w:t xml:space="preserve">Prodávající přijímá záruku za jakost dodaného zařízení dle této smlouvy po dobu </w:t>
      </w:r>
      <w:r>
        <w:rPr>
          <w:b/>
          <w:color w:val="000000"/>
          <w:szCs w:val="24"/>
        </w:rPr>
        <w:t>24 měsíců</w:t>
      </w:r>
      <w:r>
        <w:rPr>
          <w:color w:val="000000"/>
          <w:szCs w:val="24"/>
        </w:rPr>
        <w:t xml:space="preserve"> (2 roky) na všechny dodávky ode dne jejich instalace. Po tuto dobu bude zařízení způsobilé k užívání a zachová si smluvené resp. obvyklé vlastnosti. Zadavatel požaduje provést povrchové úpravy tak, aby nevyžadovaly údržbu po celou dobu záruky. Odpovědnost za vady zařízení dodávaného dle této smlouvy se řídí ustanoveními § 2099 a násl. zákona č. 89/2012 Sb., občanský zákoník.</w:t>
      </w:r>
    </w:p>
    <w:p w:rsidR="005540A7" w:rsidRDefault="00B06C03">
      <w:pPr>
        <w:pStyle w:val="Odstavecseseznamem"/>
        <w:numPr>
          <w:ilvl w:val="0"/>
          <w:numId w:val="21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Vady zjištěné v průběhu záruční lhůty musí být reklamovány telefonicky nebo písemně (e-mailem) a prodávající musí mít možnost oprávněnost reklamace ověřit a vadu ve lhůtách dle následujícího odstavce této smlouvy odstranit. Na opravený či vyměněný komponent běží nová záruka za jakost v délce 6 měsíců, jež však neskončí dříve, nežli záruka za jakost na celé zařízení. Je na volbě Prodávajícího, zda vadu, na kterou se vztahuje záruka, odstraní nebo jeho vadnou část vymění za jinou. V případě výměny nabývá Kupující vlastnické právo k vyměňovanému celku či jeho části okamžikem poskytnutí náhradního celku nebo jeho části.</w:t>
      </w:r>
    </w:p>
    <w:p w:rsidR="001E0ECC" w:rsidRPr="001E0ECC" w:rsidRDefault="001E0ECC" w:rsidP="001E0ECC">
      <w:pPr>
        <w:spacing w:after="120"/>
        <w:jc w:val="both"/>
        <w:rPr>
          <w:color w:val="000000"/>
          <w:szCs w:val="24"/>
        </w:rPr>
      </w:pPr>
    </w:p>
    <w:p w:rsidR="005540A7" w:rsidRDefault="00B06C03">
      <w:pPr>
        <w:pStyle w:val="Standard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VII.</w:t>
      </w:r>
    </w:p>
    <w:p w:rsidR="005540A7" w:rsidRDefault="00B06C03">
      <w:pPr>
        <w:pStyle w:val="Standard"/>
        <w:spacing w:after="6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Smluvní pokuta a úrok z prodlení</w:t>
      </w:r>
    </w:p>
    <w:p w:rsidR="005540A7" w:rsidRDefault="00B06C03">
      <w:pPr>
        <w:pStyle w:val="Odstavecseseznamem"/>
        <w:numPr>
          <w:ilvl w:val="0"/>
          <w:numId w:val="39"/>
        </w:numPr>
        <w:spacing w:after="120"/>
        <w:ind w:left="425" w:hanging="357"/>
        <w:jc w:val="both"/>
      </w:pPr>
      <w:r>
        <w:rPr>
          <w:color w:val="000000"/>
          <w:szCs w:val="24"/>
        </w:rPr>
        <w:t xml:space="preserve">Smluvními stranami bylo ujednáno, že pokud bude Kupující v prodlení se svým peněžitým závazkem podle této smlouvy, je Prodávající oprávněn požadovat úrok z prodlení ve výši </w:t>
      </w:r>
      <w:r>
        <w:rPr>
          <w:b/>
          <w:bCs/>
          <w:color w:val="000000"/>
          <w:szCs w:val="24"/>
        </w:rPr>
        <w:t>0,05 %</w:t>
      </w:r>
      <w:r>
        <w:rPr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>(pět setin procenta) z dlužné částky za každý den prodlení.</w:t>
      </w:r>
    </w:p>
    <w:p w:rsidR="005540A7" w:rsidRDefault="00B06C03">
      <w:pPr>
        <w:pStyle w:val="Odstavecseseznamem"/>
        <w:numPr>
          <w:ilvl w:val="0"/>
          <w:numId w:val="22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Smluvními stranami bylo ujednáno, že pokud bude Prodávající v prodlení s plněním podle této smlouvy (čl. III. odst. 3), je povinen zaplatit Kupujícímu smluvní pokutu ve výši 1.000 Kč za každý i započatý den prodlení, nejvýše však 200.000,- Kč.</w:t>
      </w:r>
    </w:p>
    <w:p w:rsidR="005540A7" w:rsidRDefault="00B06C03">
      <w:pPr>
        <w:pStyle w:val="Odstavecseseznamem"/>
        <w:numPr>
          <w:ilvl w:val="0"/>
          <w:numId w:val="22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Smluvním stranám vzniká právo na náhradu škody způsobené porušením smluvní povinnosti. Úhradou smluvních pokut není dotčeno právo na náhradu škody.</w:t>
      </w:r>
    </w:p>
    <w:p w:rsidR="005540A7" w:rsidRDefault="00B06C03">
      <w:pPr>
        <w:pStyle w:val="Standard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VIII.</w:t>
      </w:r>
    </w:p>
    <w:p w:rsidR="005540A7" w:rsidRDefault="00B06C03">
      <w:pPr>
        <w:pStyle w:val="Standard"/>
        <w:spacing w:after="6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Odstoupení od smlouvy</w:t>
      </w:r>
    </w:p>
    <w:p w:rsidR="005540A7" w:rsidRDefault="00B06C03">
      <w:pPr>
        <w:pStyle w:val="Standard"/>
        <w:spacing w:after="60"/>
        <w:jc w:val="both"/>
        <w:rPr>
          <w:color w:val="000000"/>
          <w:szCs w:val="24"/>
        </w:rPr>
      </w:pPr>
      <w:r>
        <w:rPr>
          <w:color w:val="000000"/>
          <w:szCs w:val="24"/>
        </w:rPr>
        <w:t>Od této smlouvy lze jednostranně písemně odstoupit pro podstatné porušení této smlouvy, přičemž za podstatné porušení této smlouvy se zejména považuje:</w:t>
      </w:r>
    </w:p>
    <w:p w:rsidR="005540A7" w:rsidRDefault="00B06C03">
      <w:pPr>
        <w:pStyle w:val="Odstavecseseznamem"/>
        <w:numPr>
          <w:ilvl w:val="0"/>
          <w:numId w:val="40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na straně kupujícího nezaplacení kupní ceny podle této smlouvy ve lhůtě delší 30 kalendářních dní po dni splatnosti faktury,</w:t>
      </w:r>
    </w:p>
    <w:p w:rsidR="005540A7" w:rsidRDefault="00B06C03">
      <w:pPr>
        <w:pStyle w:val="Odstavecseseznamem"/>
        <w:numPr>
          <w:ilvl w:val="0"/>
          <w:numId w:val="24"/>
        </w:numPr>
        <w:spacing w:after="120"/>
        <w:ind w:left="714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na straně prodávajícího, jestliže nedodá řádně a včas předmět této smlouvy (čl. III. odst. 3 a 4) ve sjednaných lhůtách prodloužených o 200 dní.</w:t>
      </w:r>
    </w:p>
    <w:p w:rsidR="005540A7" w:rsidRDefault="00B06C03">
      <w:pPr>
        <w:pStyle w:val="Standard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</w:rPr>
        <w:t>Kupující může od smlouvy ze závažných důvodů odstoupit. V takovém případě je povinen uhradit druhé straně veškeré účelně vynaložené náklady.</w:t>
      </w:r>
    </w:p>
    <w:p w:rsidR="005540A7" w:rsidRDefault="00B06C03">
      <w:pPr>
        <w:pStyle w:val="Standard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IX.</w:t>
      </w:r>
    </w:p>
    <w:p w:rsidR="005540A7" w:rsidRDefault="00B06C03">
      <w:pPr>
        <w:pStyle w:val="Standard"/>
        <w:spacing w:after="6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Ostatní ujednání</w:t>
      </w:r>
    </w:p>
    <w:p w:rsidR="005540A7" w:rsidRDefault="00B06C03">
      <w:pPr>
        <w:pStyle w:val="Odstavecseseznamem"/>
        <w:numPr>
          <w:ilvl w:val="0"/>
          <w:numId w:val="41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Vlastnické právo přechází z Prodávajícího na Kupujícího převzetím zařízení, tj. okamžikem jeho předání a převzetí, po podpisu předávacího protokolu dle čl. V. odst. 3 této smlouvy a zaplacením celkové kupní ceny dle článku III.</w:t>
      </w:r>
    </w:p>
    <w:p w:rsidR="005540A7" w:rsidRDefault="00B06C03">
      <w:pPr>
        <w:pStyle w:val="Odstavecseseznamem"/>
        <w:numPr>
          <w:ilvl w:val="0"/>
          <w:numId w:val="26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Prodávající je povinen nahradit škodu způsobenou kupujícímu při plnění této smlouvy v případě porušení povinností vyplývajících ze smlouvy nebo z právních předpisů, ledaže prokáže, že porušení povinností bylo způsobeno okolnostmi vylučujícími odpovědnost. Hradí se skutečná škoda, přičemž Prodávající není oprávněn omezit výši hrazené škody maximální částkou.</w:t>
      </w:r>
    </w:p>
    <w:p w:rsidR="005540A7" w:rsidRDefault="00B06C03">
      <w:pPr>
        <w:pStyle w:val="Odstavecseseznamem"/>
        <w:numPr>
          <w:ilvl w:val="0"/>
          <w:numId w:val="26"/>
        </w:numPr>
        <w:spacing w:after="120"/>
        <w:ind w:left="425" w:hanging="357"/>
        <w:jc w:val="both"/>
      </w:pPr>
      <w:r>
        <w:rPr>
          <w:color w:val="000000"/>
          <w:szCs w:val="24"/>
        </w:rPr>
        <w:t xml:space="preserve">Prodávající i Kupující se zavazují, že nezneužijí informace získané v souvislosti s plněním podle této smlouvy. Poruší-li jedna ze stran tento závazek má druhá strana právo požadovat zaplacení smluvní pokuty </w:t>
      </w:r>
      <w:r>
        <w:rPr>
          <w:bCs/>
          <w:color w:val="000000"/>
          <w:szCs w:val="24"/>
        </w:rPr>
        <w:t>ve výši</w:t>
      </w:r>
      <w:r>
        <w:rPr>
          <w:b/>
          <w:bCs/>
          <w:color w:val="000000"/>
          <w:szCs w:val="24"/>
        </w:rPr>
        <w:t xml:space="preserve"> 50.000,- </w:t>
      </w:r>
      <w:r>
        <w:rPr>
          <w:b/>
          <w:color w:val="000000"/>
          <w:szCs w:val="24"/>
        </w:rPr>
        <w:t xml:space="preserve">Kč </w:t>
      </w:r>
      <w:r>
        <w:rPr>
          <w:color w:val="000000"/>
          <w:szCs w:val="24"/>
        </w:rPr>
        <w:t>(slovy: padesát tisíc korun českých) za každé jednotlivé porušení tohoto závazku, a to do patnácti (15) dnů ode dne doručení vyúčtování smluvní pokuty. Tím není dotčen ani omezen nárok na náhradu vzniklé škody.</w:t>
      </w:r>
    </w:p>
    <w:p w:rsidR="005540A7" w:rsidRDefault="00B06C03">
      <w:pPr>
        <w:pStyle w:val="Odstavecseseznamem"/>
        <w:numPr>
          <w:ilvl w:val="0"/>
          <w:numId w:val="26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Veškeré informace, jež si smluvní strany navzájem poskytnou, jsou označeny jako důvěrné a žádná ze smluvních stran není oprávněna je poskytnout třetí osobě ani použít v rozporu s jejich účelem pro své potřeby.</w:t>
      </w:r>
    </w:p>
    <w:p w:rsidR="005540A7" w:rsidRDefault="00B06C03">
      <w:pPr>
        <w:pStyle w:val="Odstavecseseznamem"/>
        <w:numPr>
          <w:ilvl w:val="0"/>
          <w:numId w:val="26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Jednání smluvních stran, či jejich zástupců bude probíhat vždy v jazyku českém.</w:t>
      </w:r>
    </w:p>
    <w:p w:rsidR="005540A7" w:rsidRDefault="00B06C03">
      <w:pPr>
        <w:pStyle w:val="Odstavecseseznamem"/>
        <w:numPr>
          <w:ilvl w:val="0"/>
          <w:numId w:val="26"/>
        </w:numPr>
        <w:spacing w:after="120"/>
        <w:ind w:left="425" w:hanging="357"/>
        <w:jc w:val="both"/>
      </w:pPr>
      <w:r>
        <w:rPr>
          <w:color w:val="000000"/>
          <w:szCs w:val="24"/>
        </w:rPr>
        <w:t xml:space="preserve">Prodávající se zavazuje mít po celou dobu trvání smluvního vztahu sjednáno pojištění odpovědnosti za škodu způsobenou třetí osobě při výkonu podnikatelské činnosti. Přílohou této smlouvy musí být kopie dokladu o pojištění odpovědnosti za škodu způsobenou třetí osobě při výkonu podnikatelské činnosti s limitem pojistného plnění ve výši nejméně </w:t>
      </w:r>
      <w:r>
        <w:rPr>
          <w:b/>
          <w:bCs/>
          <w:color w:val="000000"/>
          <w:szCs w:val="24"/>
        </w:rPr>
        <w:t>1 mil. Kč</w:t>
      </w:r>
      <w:r>
        <w:rPr>
          <w:color w:val="000000"/>
          <w:szCs w:val="24"/>
        </w:rPr>
        <w:t>, který se Kupující zavazuje udržovat v platnosti po celou dobu plnění.</w:t>
      </w:r>
    </w:p>
    <w:p w:rsidR="005540A7" w:rsidRDefault="00B06C03">
      <w:pPr>
        <w:pStyle w:val="Odstavecseseznamem"/>
        <w:numPr>
          <w:ilvl w:val="0"/>
          <w:numId w:val="26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Nebezpečí škody na zařízení přechází na kupujícího okamžikem podpisu předávacího protokolu o uvedení technologie do provozu a zaškolení obsluhy Kupujícím.</w:t>
      </w:r>
    </w:p>
    <w:p w:rsidR="005540A7" w:rsidRDefault="00B06C03">
      <w:pPr>
        <w:pStyle w:val="Odstavecseseznamem"/>
        <w:numPr>
          <w:ilvl w:val="0"/>
          <w:numId w:val="26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Prodávající musí kontrolním orgánům poskytovat účetní a další údaje o projektu a součinnost při ohlášených kontrolách.</w:t>
      </w:r>
    </w:p>
    <w:p w:rsidR="005540A7" w:rsidRDefault="00B06C03">
      <w:pPr>
        <w:pStyle w:val="Odstavecseseznamem"/>
        <w:numPr>
          <w:ilvl w:val="0"/>
          <w:numId w:val="26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V souladu s ustanovením § 2 písm. e) zákona č. 320/2001 Sb., o finanční kontrole ve veřejné správě bude prodávající osobou povinnou spolupůsobit při výkonu finanční kontroly.</w:t>
      </w:r>
    </w:p>
    <w:p w:rsidR="005540A7" w:rsidRDefault="00B06C03">
      <w:pPr>
        <w:pStyle w:val="Standard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X.</w:t>
      </w:r>
    </w:p>
    <w:p w:rsidR="005540A7" w:rsidRDefault="00B06C03">
      <w:pPr>
        <w:pStyle w:val="Standard"/>
        <w:spacing w:after="6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Závěrečná ustanovení</w:t>
      </w:r>
    </w:p>
    <w:p w:rsidR="005540A7" w:rsidRDefault="00B06C03">
      <w:pPr>
        <w:pStyle w:val="Odstavecseseznamem"/>
        <w:numPr>
          <w:ilvl w:val="0"/>
          <w:numId w:val="42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Tato smlouva nabývá platnosti a účinnosti dnem připojení podpisu druhou smluvní stranou.</w:t>
      </w:r>
    </w:p>
    <w:p w:rsidR="005540A7" w:rsidRDefault="00B06C03">
      <w:pPr>
        <w:pStyle w:val="Odstavecseseznamem"/>
        <w:numPr>
          <w:ilvl w:val="0"/>
          <w:numId w:val="27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Tuto smlouvu lze měnit nebo doplnit pouze dohodou smluvních stran, a to formou písemného dodatku.</w:t>
      </w:r>
    </w:p>
    <w:p w:rsidR="005540A7" w:rsidRDefault="00B06C03">
      <w:pPr>
        <w:pStyle w:val="Odstavecseseznamem"/>
        <w:numPr>
          <w:ilvl w:val="0"/>
          <w:numId w:val="27"/>
        </w:numPr>
        <w:spacing w:after="120"/>
        <w:ind w:left="425" w:hanging="357"/>
        <w:jc w:val="both"/>
      </w:pPr>
      <w:r>
        <w:t xml:space="preserve">Prodávající souhlasí se zveřejněním této smlouvy na Profilu zadavatele </w:t>
      </w:r>
      <w:r>
        <w:rPr>
          <w:b/>
        </w:rPr>
        <w:t>(město Přeštice)</w:t>
      </w:r>
      <w:r>
        <w:t xml:space="preserve"> s výjimkou informací, které jsou obchodním tajemstvím Prodávajícího a jsou Prodávajícím ve smlouvě zřetelně označeny.</w:t>
      </w:r>
    </w:p>
    <w:p w:rsidR="005540A7" w:rsidRDefault="00B06C03">
      <w:pPr>
        <w:pStyle w:val="Odstavecseseznamem"/>
        <w:numPr>
          <w:ilvl w:val="0"/>
          <w:numId w:val="27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Právní vztahy touto smlouvou neupravené, jakož i právní poměry z ní vznikající a vyplývající, se řídí příslušnými ustanoveními zákona č. 89/2012 Sb., občanský zákoník.</w:t>
      </w:r>
    </w:p>
    <w:p w:rsidR="005540A7" w:rsidRDefault="00B06C03">
      <w:pPr>
        <w:pStyle w:val="Odstavecseseznamem"/>
        <w:numPr>
          <w:ilvl w:val="0"/>
          <w:numId w:val="27"/>
        </w:numPr>
        <w:spacing w:after="12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Smluvní strany prohlašují, že si tuto smlouvu přečetly, a že byla ujednána po vzájemném projednání podle jejich svobodné vůle, určitě, vážně a srozumitelně, nikoliv v tísni za nápadně nevýhodných podmínek.</w:t>
      </w:r>
    </w:p>
    <w:p w:rsidR="005540A7" w:rsidRDefault="00B06C03">
      <w:pPr>
        <w:pStyle w:val="Odstavecseseznamem"/>
        <w:numPr>
          <w:ilvl w:val="0"/>
          <w:numId w:val="27"/>
        </w:numPr>
        <w:spacing w:after="240"/>
        <w:ind w:left="425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Tato smlouva byla vyhotovena ve třech stejnopisech, přičemž Kupující obdrží dva stejnopisy.</w:t>
      </w:r>
    </w:p>
    <w:p w:rsidR="005540A7" w:rsidRDefault="00B06C03">
      <w:pPr>
        <w:pStyle w:val="Standard"/>
        <w:tabs>
          <w:tab w:val="left" w:pos="5670"/>
        </w:tabs>
      </w:pPr>
      <w:r>
        <w:rPr>
          <w:bCs/>
        </w:rPr>
        <w:t xml:space="preserve">V Přešticích dne: </w:t>
      </w:r>
      <w:bookmarkStart w:id="10" w:name="Text2846"/>
      <w:r w:rsidR="0019070E">
        <w:rPr>
          <w:bCs/>
        </w:rPr>
        <w:t>16. 1. 2017</w:t>
      </w:r>
      <w:r>
        <w:rPr>
          <w:bCs/>
        </w:rPr>
        <w:t>     </w:t>
      </w:r>
      <w:bookmarkEnd w:id="10"/>
      <w:r>
        <w:rPr>
          <w:bCs/>
        </w:rPr>
        <w:tab/>
        <w:t xml:space="preserve">V </w:t>
      </w:r>
      <w:bookmarkStart w:id="11" w:name="Text2348"/>
      <w:r>
        <w:rPr>
          <w:bCs/>
        </w:rPr>
        <w:t>Kváskovicích     </w:t>
      </w:r>
      <w:bookmarkEnd w:id="11"/>
      <w:r>
        <w:rPr>
          <w:bCs/>
        </w:rPr>
        <w:t xml:space="preserve"> dne: </w:t>
      </w:r>
      <w:bookmarkStart w:id="12" w:name="Text2450"/>
      <w:r>
        <w:rPr>
          <w:bCs/>
        </w:rPr>
        <w:t> </w:t>
      </w:r>
      <w:r w:rsidR="0019070E">
        <w:rPr>
          <w:bCs/>
        </w:rPr>
        <w:t>16. 1. 2017</w:t>
      </w:r>
      <w:r>
        <w:rPr>
          <w:bCs/>
        </w:rPr>
        <w:t>    </w:t>
      </w:r>
      <w:bookmarkEnd w:id="12"/>
    </w:p>
    <w:p w:rsidR="005540A7" w:rsidRDefault="005540A7">
      <w:pPr>
        <w:pStyle w:val="Standard"/>
        <w:tabs>
          <w:tab w:val="left" w:pos="5670"/>
        </w:tabs>
        <w:rPr>
          <w:b/>
          <w:bCs/>
        </w:rPr>
      </w:pPr>
    </w:p>
    <w:p w:rsidR="005540A7" w:rsidRDefault="005540A7">
      <w:pPr>
        <w:pStyle w:val="Standard"/>
        <w:tabs>
          <w:tab w:val="left" w:pos="5670"/>
        </w:tabs>
        <w:rPr>
          <w:b/>
          <w:bCs/>
        </w:rPr>
      </w:pPr>
    </w:p>
    <w:p w:rsidR="005540A7" w:rsidRDefault="005540A7">
      <w:pPr>
        <w:pStyle w:val="Standard"/>
        <w:tabs>
          <w:tab w:val="left" w:pos="5670"/>
        </w:tabs>
        <w:rPr>
          <w:b/>
          <w:bCs/>
        </w:rPr>
      </w:pPr>
    </w:p>
    <w:p w:rsidR="005540A7" w:rsidRDefault="005540A7">
      <w:pPr>
        <w:pStyle w:val="Standard"/>
        <w:tabs>
          <w:tab w:val="left" w:pos="5670"/>
        </w:tabs>
        <w:rPr>
          <w:b/>
          <w:bCs/>
        </w:rPr>
      </w:pPr>
    </w:p>
    <w:p w:rsidR="005540A7" w:rsidRDefault="005540A7">
      <w:pPr>
        <w:pStyle w:val="Standard"/>
        <w:tabs>
          <w:tab w:val="left" w:pos="5670"/>
        </w:tabs>
        <w:rPr>
          <w:b/>
          <w:bCs/>
        </w:rPr>
      </w:pPr>
    </w:p>
    <w:p w:rsidR="005540A7" w:rsidRDefault="005540A7">
      <w:pPr>
        <w:pStyle w:val="Standard"/>
        <w:tabs>
          <w:tab w:val="left" w:pos="5670"/>
        </w:tabs>
        <w:rPr>
          <w:b/>
          <w:bCs/>
        </w:rPr>
      </w:pPr>
    </w:p>
    <w:p w:rsidR="005540A7" w:rsidRDefault="005540A7">
      <w:pPr>
        <w:pStyle w:val="Standard"/>
        <w:tabs>
          <w:tab w:val="left" w:pos="5670"/>
        </w:tabs>
        <w:rPr>
          <w:b/>
          <w:bCs/>
        </w:rPr>
      </w:pPr>
    </w:p>
    <w:p w:rsidR="005540A7" w:rsidRDefault="00B06C03">
      <w:pPr>
        <w:pStyle w:val="Standard"/>
        <w:tabs>
          <w:tab w:val="left" w:pos="5670"/>
        </w:tabs>
      </w:pPr>
      <w:r>
        <w:rPr>
          <w:bCs/>
        </w:rPr>
        <w:t>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.............................................................</w:t>
      </w:r>
    </w:p>
    <w:p w:rsidR="005540A7" w:rsidRDefault="00B06C03">
      <w:pPr>
        <w:pStyle w:val="Standard"/>
        <w:tabs>
          <w:tab w:val="left" w:pos="5670"/>
        </w:tabs>
      </w:pPr>
      <w:r>
        <w:rPr>
          <w:bCs/>
        </w:rPr>
        <w:t>za Město Přeštice</w:t>
      </w:r>
      <w:r>
        <w:rPr>
          <w:bCs/>
        </w:rPr>
        <w:tab/>
      </w:r>
      <w:r>
        <w:rPr>
          <w:bCs/>
        </w:rPr>
        <w:tab/>
      </w:r>
      <w:bookmarkStart w:id="13" w:name="Text2552"/>
      <w:r>
        <w:rPr>
          <w:bCs/>
        </w:rPr>
        <w:t>     </w:t>
      </w:r>
      <w:bookmarkEnd w:id="13"/>
    </w:p>
    <w:p w:rsidR="005540A7" w:rsidRDefault="00B06C03">
      <w:pPr>
        <w:pStyle w:val="Standard"/>
        <w:tabs>
          <w:tab w:val="left" w:pos="5670"/>
        </w:tabs>
      </w:pPr>
      <w:r>
        <w:t>Mgr. Karel Naxera</w:t>
      </w:r>
      <w:r>
        <w:tab/>
      </w:r>
      <w:r>
        <w:tab/>
      </w:r>
      <w:bookmarkStart w:id="14" w:name="Text2654"/>
      <w:r>
        <w:rPr>
          <w:bCs/>
        </w:rPr>
        <w:t>  Zdeněk Tesař - jednatel</w:t>
      </w:r>
      <w:r>
        <w:rPr>
          <w:bCs/>
        </w:rPr>
        <w:t> </w:t>
      </w:r>
      <w:bookmarkEnd w:id="14"/>
    </w:p>
    <w:p w:rsidR="005540A7" w:rsidRDefault="00B06C03">
      <w:pPr>
        <w:pStyle w:val="Standard"/>
        <w:tabs>
          <w:tab w:val="left" w:pos="5670"/>
        </w:tabs>
      </w:pPr>
      <w:r>
        <w:rPr>
          <w:bCs/>
        </w:rPr>
        <w:t>starosta města</w:t>
      </w:r>
      <w:r>
        <w:rPr>
          <w:bCs/>
        </w:rPr>
        <w:tab/>
      </w:r>
      <w:r>
        <w:rPr>
          <w:bCs/>
        </w:rPr>
        <w:tab/>
      </w:r>
      <w:bookmarkStart w:id="15" w:name="Text2756"/>
      <w:r>
        <w:rPr>
          <w:bCs/>
        </w:rPr>
        <w:t>   Interiéry Tesař TTK s.r.o.  </w:t>
      </w:r>
      <w:bookmarkEnd w:id="15"/>
    </w:p>
    <w:p w:rsidR="005540A7" w:rsidRDefault="00B06C03">
      <w:pPr>
        <w:pStyle w:val="Standard"/>
        <w:tabs>
          <w:tab w:val="left" w:pos="5670"/>
        </w:tabs>
        <w:spacing w:after="120"/>
      </w:pPr>
      <w:r>
        <w:t>(objednatel)</w:t>
      </w:r>
      <w:r>
        <w:tab/>
      </w:r>
      <w:r>
        <w:tab/>
        <w:t>(zhotovitel) prodávající</w:t>
      </w:r>
    </w:p>
    <w:p w:rsidR="005540A7" w:rsidRDefault="00B06C03">
      <w:pPr>
        <w:pStyle w:val="Standard"/>
        <w:spacing w:after="60"/>
        <w:rPr>
          <w:color w:val="000000"/>
          <w:szCs w:val="24"/>
        </w:rPr>
      </w:pPr>
      <w:r>
        <w:rPr>
          <w:color w:val="000000"/>
          <w:szCs w:val="24"/>
        </w:rPr>
        <w:t>Přílohy:</w:t>
      </w:r>
    </w:p>
    <w:p w:rsidR="005540A7" w:rsidRDefault="00B06C03">
      <w:pPr>
        <w:pStyle w:val="Odstavecseseznamem"/>
        <w:numPr>
          <w:ilvl w:val="0"/>
          <w:numId w:val="43"/>
        </w:numPr>
        <w:rPr>
          <w:color w:val="000000"/>
          <w:szCs w:val="24"/>
        </w:rPr>
      </w:pPr>
      <w:r>
        <w:rPr>
          <w:color w:val="000000"/>
          <w:szCs w:val="24"/>
        </w:rPr>
        <w:t>Oceněný soupis dodávek vybavení interiéru</w:t>
      </w:r>
    </w:p>
    <w:p w:rsidR="005540A7" w:rsidRDefault="00B06C03">
      <w:pPr>
        <w:pStyle w:val="Odstavecseseznamem"/>
        <w:numPr>
          <w:ilvl w:val="0"/>
          <w:numId w:val="28"/>
        </w:numPr>
        <w:rPr>
          <w:color w:val="000000"/>
          <w:szCs w:val="24"/>
        </w:rPr>
      </w:pPr>
      <w:r>
        <w:rPr>
          <w:color w:val="000000"/>
          <w:szCs w:val="24"/>
        </w:rPr>
        <w:t>Kopie pojištění odpovědnosti za škodu způsobenou třetí osobě při výkonu podnikatelské činnosti (bude předloženo pouze vybraným prodávajícím k uzavření smlouvy)</w:t>
      </w:r>
    </w:p>
    <w:sectPr w:rsidR="005540A7" w:rsidSect="005C09FE">
      <w:pgSz w:w="11906" w:h="16838"/>
      <w:pgMar w:top="1134" w:right="851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1D" w:rsidRDefault="003D261D">
      <w:pPr>
        <w:spacing w:after="0" w:line="240" w:lineRule="auto"/>
      </w:pPr>
      <w:r>
        <w:separator/>
      </w:r>
    </w:p>
  </w:endnote>
  <w:endnote w:type="continuationSeparator" w:id="1">
    <w:p w:rsidR="003D261D" w:rsidRDefault="003D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1D" w:rsidRDefault="003D261D" w:rsidP="001E0ECC">
      <w:pPr>
        <w:spacing w:after="0" w:line="240" w:lineRule="auto"/>
        <w:jc w:val="center"/>
      </w:pPr>
    </w:p>
  </w:footnote>
  <w:footnote w:type="continuationSeparator" w:id="1">
    <w:p w:rsidR="003D261D" w:rsidRDefault="003D2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6F6"/>
    <w:multiLevelType w:val="multilevel"/>
    <w:tmpl w:val="E86AC41E"/>
    <w:styleLink w:val="WWNum28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3120D"/>
    <w:multiLevelType w:val="multilevel"/>
    <w:tmpl w:val="5A2EEA8C"/>
    <w:styleLink w:val="WWNum15"/>
    <w:lvl w:ilvl="0">
      <w:numFmt w:val="bullet"/>
      <w:lvlText w:val="•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2E4626"/>
    <w:multiLevelType w:val="multilevel"/>
    <w:tmpl w:val="B77C9E28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0FD649B4"/>
    <w:multiLevelType w:val="multilevel"/>
    <w:tmpl w:val="665C50B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24770"/>
    <w:multiLevelType w:val="multilevel"/>
    <w:tmpl w:val="93047E60"/>
    <w:styleLink w:val="WWNum13"/>
    <w:lvl w:ilvl="0">
      <w:numFmt w:val="bullet"/>
      <w:lvlText w:val="-"/>
      <w:lvlJc w:val="left"/>
      <w:pPr>
        <w:ind w:left="720" w:hanging="360"/>
      </w:pPr>
      <w:rPr>
        <w:rFonts w:ascii="Arial" w:eastAsia="Helvetica" w:hAnsi="Aria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A809C7"/>
    <w:multiLevelType w:val="multilevel"/>
    <w:tmpl w:val="768678A8"/>
    <w:styleLink w:val="WWNum18"/>
    <w:lvl w:ilvl="0">
      <w:numFmt w:val="bullet"/>
      <w:lvlText w:val="-"/>
      <w:lvlJc w:val="left"/>
      <w:pPr>
        <w:ind w:left="720" w:hanging="360"/>
      </w:pPr>
      <w:rPr>
        <w:rFonts w:ascii="Arial" w:eastAsia="Helvetica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A182F7B"/>
    <w:multiLevelType w:val="multilevel"/>
    <w:tmpl w:val="A194164C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26A29"/>
    <w:multiLevelType w:val="multilevel"/>
    <w:tmpl w:val="D9926FA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3323F"/>
    <w:multiLevelType w:val="multilevel"/>
    <w:tmpl w:val="AE5A48D2"/>
    <w:styleLink w:val="WWNum29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B76AE"/>
    <w:multiLevelType w:val="multilevel"/>
    <w:tmpl w:val="73E49724"/>
    <w:styleLink w:val="WWNum9"/>
    <w:lvl w:ilvl="0">
      <w:numFmt w:val="bullet"/>
      <w:lvlText w:val="-"/>
      <w:lvlJc w:val="left"/>
      <w:pPr>
        <w:ind w:left="720" w:hanging="360"/>
      </w:pPr>
      <w:rPr>
        <w:rFonts w:ascii="Arial" w:eastAsia="Helvetica" w:hAnsi="Aria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CCD6B01"/>
    <w:multiLevelType w:val="multilevel"/>
    <w:tmpl w:val="A9B8978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D3349"/>
    <w:multiLevelType w:val="multilevel"/>
    <w:tmpl w:val="7728BB8E"/>
    <w:styleLink w:val="WWNum23"/>
    <w:lvl w:ilvl="0">
      <w:numFmt w:val="bullet"/>
      <w:lvlText w:val="•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A8B2E74"/>
    <w:multiLevelType w:val="multilevel"/>
    <w:tmpl w:val="A2341C32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80BE0"/>
    <w:multiLevelType w:val="multilevel"/>
    <w:tmpl w:val="5F5E213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7938"/>
    <w:multiLevelType w:val="multilevel"/>
    <w:tmpl w:val="631C92BC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9E79C7"/>
    <w:multiLevelType w:val="multilevel"/>
    <w:tmpl w:val="4650EE3E"/>
    <w:styleLink w:val="WWNum16"/>
    <w:lvl w:ilvl="0">
      <w:numFmt w:val="bullet"/>
      <w:lvlText w:val="•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34124EE"/>
    <w:multiLevelType w:val="multilevel"/>
    <w:tmpl w:val="EB36F7C8"/>
    <w:styleLink w:val="WWNum8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5015243"/>
    <w:multiLevelType w:val="multilevel"/>
    <w:tmpl w:val="2F3EAD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56783"/>
    <w:multiLevelType w:val="multilevel"/>
    <w:tmpl w:val="BE20751C"/>
    <w:styleLink w:val="WWNum14"/>
    <w:lvl w:ilvl="0">
      <w:numFmt w:val="bullet"/>
      <w:lvlText w:val="-"/>
      <w:lvlJc w:val="left"/>
      <w:pPr>
        <w:ind w:left="720" w:hanging="360"/>
      </w:pPr>
      <w:rPr>
        <w:rFonts w:ascii="Arial" w:eastAsia="Helvetica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E650755"/>
    <w:multiLevelType w:val="multilevel"/>
    <w:tmpl w:val="F86CCE6C"/>
    <w:styleLink w:val="WWNum7"/>
    <w:lvl w:ilvl="0">
      <w:start w:val="1"/>
      <w:numFmt w:val="decimal"/>
      <w:lvlText w:val="%1."/>
      <w:lvlJc w:val="left"/>
      <w:pPr>
        <w:ind w:left="851" w:hanging="851"/>
      </w:pPr>
    </w:lvl>
    <w:lvl w:ilvl="1">
      <w:start w:val="1"/>
      <w:numFmt w:val="decimal"/>
      <w:lvlText w:val="%1.%2"/>
      <w:lvlJc w:val="left"/>
      <w:pPr>
        <w:ind w:left="1277" w:hanging="851"/>
      </w:pPr>
      <w:rPr>
        <w:rFonts w:cs="Arial"/>
        <w:b w:val="0"/>
      </w:rPr>
    </w:lvl>
    <w:lvl w:ilvl="2">
      <w:start w:val="1"/>
      <w:numFmt w:val="decimal"/>
      <w:lvlText w:val="%1.%2.%3"/>
      <w:lvlJc w:val="left"/>
      <w:pPr>
        <w:ind w:left="851" w:hanging="851"/>
      </w:pPr>
    </w:lvl>
    <w:lvl w:ilvl="3">
      <w:start w:val="1"/>
      <w:numFmt w:val="lowerLetter"/>
      <w:lvlText w:val="(%4)"/>
      <w:lvlJc w:val="left"/>
      <w:pPr>
        <w:ind w:left="1107" w:hanging="567"/>
      </w:pPr>
      <w:rPr>
        <w:rFonts w:cs="Times New Roman"/>
        <w:sz w:val="24"/>
      </w:rPr>
    </w:lvl>
    <w:lvl w:ilvl="4">
      <w:start w:val="1"/>
      <w:numFmt w:val="lowerRoman"/>
      <w:lvlText w:val="(%5)"/>
      <w:lvlJc w:val="left"/>
      <w:pPr>
        <w:ind w:left="1985" w:hanging="567"/>
      </w:pPr>
      <w:rPr>
        <w:b/>
      </w:rPr>
    </w:lvl>
    <w:lvl w:ilvl="5">
      <w:numFmt w:val="bullet"/>
      <w:lvlText w:val="–"/>
      <w:lvlJc w:val="left"/>
      <w:pPr>
        <w:ind w:left="2212" w:hanging="340"/>
      </w:pPr>
      <w:rPr>
        <w:rFonts w:ascii="Arial" w:hAnsi="Arial" w:cs="Times New Roman"/>
      </w:rPr>
    </w:lvl>
    <w:lvl w:ilvl="6">
      <w:numFmt w:val="bullet"/>
      <w:lvlText w:val="-"/>
      <w:lvlJc w:val="left"/>
      <w:pPr>
        <w:ind w:left="2552" w:hanging="340"/>
      </w:pPr>
      <w:rPr>
        <w:rFonts w:ascii="Arial" w:eastAsia="Helvetica" w:hAnsi="Arial"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2977" w:firstLine="0"/>
      </w:pPr>
    </w:lvl>
    <w:lvl w:ilvl="8">
      <w:start w:val="1"/>
      <w:numFmt w:val="decimal"/>
      <w:lvlText w:val="%1.%2.%3.%4.%5.%6.%7.%8.%9"/>
      <w:lvlJc w:val="left"/>
      <w:pPr>
        <w:ind w:left="2977" w:firstLine="0"/>
      </w:pPr>
    </w:lvl>
  </w:abstractNum>
  <w:abstractNum w:abstractNumId="20">
    <w:nsid w:val="63410F41"/>
    <w:multiLevelType w:val="multilevel"/>
    <w:tmpl w:val="C6A669B6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41435"/>
    <w:multiLevelType w:val="multilevel"/>
    <w:tmpl w:val="CCE2A0F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52FBA"/>
    <w:multiLevelType w:val="multilevel"/>
    <w:tmpl w:val="5A063550"/>
    <w:styleLink w:val="WWNum6"/>
    <w:lvl w:ilvl="0">
      <w:start w:val="1"/>
      <w:numFmt w:val="decimal"/>
      <w:lvlText w:val="%1."/>
      <w:lvlJc w:val="left"/>
      <w:pPr>
        <w:ind w:left="1844" w:hanging="1134"/>
      </w:pPr>
    </w:lvl>
    <w:lvl w:ilvl="1">
      <w:start w:val="1"/>
      <w:numFmt w:val="decimal"/>
      <w:lvlText w:val="%1.%2."/>
      <w:lvlJc w:val="left"/>
      <w:pPr>
        <w:ind w:left="1276" w:hanging="1134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134" w:hanging="113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3">
    <w:nsid w:val="677B21FB"/>
    <w:multiLevelType w:val="multilevel"/>
    <w:tmpl w:val="B00C6CBC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06F4E"/>
    <w:multiLevelType w:val="multilevel"/>
    <w:tmpl w:val="A49A4308"/>
    <w:styleLink w:val="WWNum10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Arial" w:eastAsia="Helvetica" w:hAnsi="Aria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CB937B6"/>
    <w:multiLevelType w:val="multilevel"/>
    <w:tmpl w:val="069A7BDE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Helvetica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16A36E2"/>
    <w:multiLevelType w:val="multilevel"/>
    <w:tmpl w:val="94B69B8C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A033B"/>
    <w:multiLevelType w:val="multilevel"/>
    <w:tmpl w:val="3C6423F6"/>
    <w:styleLink w:val="Outline"/>
    <w:lvl w:ilvl="0">
      <w:start w:val="1"/>
      <w:numFmt w:val="decimal"/>
      <w:pStyle w:val="Nadpis1"/>
      <w:lvlText w:val="%1."/>
      <w:lvlJc w:val="left"/>
      <w:pPr>
        <w:ind w:left="1844" w:hanging="1134"/>
      </w:pPr>
    </w:lvl>
    <w:lvl w:ilvl="1">
      <w:start w:val="1"/>
      <w:numFmt w:val="decimal"/>
      <w:pStyle w:val="Nadpis2"/>
      <w:lvlText w:val="%1.%2."/>
      <w:lvlJc w:val="left"/>
      <w:pPr>
        <w:ind w:left="1276" w:hanging="1134"/>
      </w:pPr>
      <w:rPr>
        <w:b w:val="0"/>
        <w:sz w:val="22"/>
      </w:rPr>
    </w:lvl>
    <w:lvl w:ilvl="2">
      <w:start w:val="1"/>
      <w:numFmt w:val="decimal"/>
      <w:pStyle w:val="Nadpis3"/>
      <w:lvlText w:val="%1.%2.%3."/>
      <w:lvlJc w:val="left"/>
      <w:pPr>
        <w:ind w:left="1134" w:hanging="1134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8">
    <w:nsid w:val="77A414A4"/>
    <w:multiLevelType w:val="multilevel"/>
    <w:tmpl w:val="29CCDE1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C28D7"/>
    <w:multiLevelType w:val="multilevel"/>
    <w:tmpl w:val="DF961F46"/>
    <w:styleLink w:val="WWNum27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34249"/>
    <w:multiLevelType w:val="multilevel"/>
    <w:tmpl w:val="4B14BB20"/>
    <w:styleLink w:val="WWNum11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7"/>
  </w:num>
  <w:num w:numId="2">
    <w:abstractNumId w:val="2"/>
  </w:num>
  <w:num w:numId="3">
    <w:abstractNumId w:val="28"/>
  </w:num>
  <w:num w:numId="4">
    <w:abstractNumId w:val="17"/>
  </w:num>
  <w:num w:numId="5">
    <w:abstractNumId w:val="7"/>
  </w:num>
  <w:num w:numId="6">
    <w:abstractNumId w:val="3"/>
  </w:num>
  <w:num w:numId="7">
    <w:abstractNumId w:val="13"/>
  </w:num>
  <w:num w:numId="8">
    <w:abstractNumId w:val="22"/>
  </w:num>
  <w:num w:numId="9">
    <w:abstractNumId w:val="19"/>
  </w:num>
  <w:num w:numId="10">
    <w:abstractNumId w:val="16"/>
  </w:num>
  <w:num w:numId="11">
    <w:abstractNumId w:val="9"/>
  </w:num>
  <w:num w:numId="12">
    <w:abstractNumId w:val="24"/>
  </w:num>
  <w:num w:numId="13">
    <w:abstractNumId w:val="30"/>
  </w:num>
  <w:num w:numId="14">
    <w:abstractNumId w:val="12"/>
  </w:num>
  <w:num w:numId="15">
    <w:abstractNumId w:val="4"/>
  </w:num>
  <w:num w:numId="16">
    <w:abstractNumId w:val="18"/>
  </w:num>
  <w:num w:numId="17">
    <w:abstractNumId w:val="1"/>
  </w:num>
  <w:num w:numId="18">
    <w:abstractNumId w:val="15"/>
  </w:num>
  <w:num w:numId="19">
    <w:abstractNumId w:val="10"/>
  </w:num>
  <w:num w:numId="20">
    <w:abstractNumId w:val="5"/>
  </w:num>
  <w:num w:numId="21">
    <w:abstractNumId w:val="6"/>
  </w:num>
  <w:num w:numId="22">
    <w:abstractNumId w:val="21"/>
  </w:num>
  <w:num w:numId="23">
    <w:abstractNumId w:val="14"/>
  </w:num>
  <w:num w:numId="24">
    <w:abstractNumId w:val="25"/>
  </w:num>
  <w:num w:numId="25">
    <w:abstractNumId w:val="11"/>
  </w:num>
  <w:num w:numId="26">
    <w:abstractNumId w:val="23"/>
  </w:num>
  <w:num w:numId="27">
    <w:abstractNumId w:val="20"/>
  </w:num>
  <w:num w:numId="28">
    <w:abstractNumId w:val="26"/>
  </w:num>
  <w:num w:numId="29">
    <w:abstractNumId w:val="29"/>
  </w:num>
  <w:num w:numId="30">
    <w:abstractNumId w:val="0"/>
  </w:num>
  <w:num w:numId="31">
    <w:abstractNumId w:val="8"/>
  </w:num>
  <w:num w:numId="32">
    <w:abstractNumId w:val="28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8"/>
  </w:num>
  <w:num w:numId="37">
    <w:abstractNumId w:val="5"/>
  </w:num>
  <w:num w:numId="38">
    <w:abstractNumId w:val="6"/>
    <w:lvlOverride w:ilvl="0">
      <w:startOverride w:val="1"/>
    </w:lvlOverride>
  </w:num>
  <w:num w:numId="39">
    <w:abstractNumId w:val="21"/>
    <w:lvlOverride w:ilvl="0">
      <w:startOverride w:val="1"/>
    </w:lvlOverride>
  </w:num>
  <w:num w:numId="40">
    <w:abstractNumId w:val="25"/>
  </w:num>
  <w:num w:numId="41">
    <w:abstractNumId w:val="23"/>
    <w:lvlOverride w:ilvl="0">
      <w:startOverride w:val="1"/>
    </w:lvlOverride>
  </w:num>
  <w:num w:numId="42">
    <w:abstractNumId w:val="20"/>
    <w:lvlOverride w:ilvl="0">
      <w:startOverride w:val="1"/>
    </w:lvlOverride>
  </w:num>
  <w:num w:numId="43">
    <w:abstractNumId w:val="2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0A7"/>
    <w:rsid w:val="00084D7A"/>
    <w:rsid w:val="001375C2"/>
    <w:rsid w:val="0019070E"/>
    <w:rsid w:val="001E0ECC"/>
    <w:rsid w:val="003D261D"/>
    <w:rsid w:val="00442661"/>
    <w:rsid w:val="005540A7"/>
    <w:rsid w:val="005C09FE"/>
    <w:rsid w:val="00B06C03"/>
    <w:rsid w:val="00B61F46"/>
    <w:rsid w:val="00B8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9FE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4"/>
      <w:szCs w:val="22"/>
      <w:lang w:eastAsia="en-US"/>
    </w:rPr>
  </w:style>
  <w:style w:type="paragraph" w:styleId="Nadpis1">
    <w:name w:val="heading 1"/>
    <w:basedOn w:val="Standard"/>
    <w:rsid w:val="005C09FE"/>
    <w:pPr>
      <w:keepNext/>
      <w:numPr>
        <w:numId w:val="1"/>
      </w:numPr>
      <w:tabs>
        <w:tab w:val="left" w:pos="1418"/>
      </w:tabs>
      <w:spacing w:before="240" w:after="60" w:line="276" w:lineRule="auto"/>
      <w:jc w:val="both"/>
      <w:outlineLvl w:val="0"/>
    </w:pPr>
    <w:rPr>
      <w:rFonts w:ascii="Calibri" w:hAnsi="Calibri"/>
      <w:b/>
      <w:szCs w:val="24"/>
    </w:rPr>
  </w:style>
  <w:style w:type="paragraph" w:styleId="Nadpis2">
    <w:name w:val="heading 2"/>
    <w:basedOn w:val="Nadpis1"/>
    <w:rsid w:val="005C09FE"/>
    <w:pPr>
      <w:keepNext w:val="0"/>
      <w:numPr>
        <w:ilvl w:val="1"/>
      </w:numPr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rsid w:val="005C09FE"/>
    <w:pPr>
      <w:numPr>
        <w:ilvl w:val="2"/>
      </w:numPr>
      <w:outlineLvl w:val="2"/>
    </w:pPr>
    <w:rPr>
      <w:bCs w:val="0"/>
      <w:szCs w:val="26"/>
    </w:rPr>
  </w:style>
  <w:style w:type="paragraph" w:styleId="Nadpis4">
    <w:name w:val="heading 4"/>
    <w:basedOn w:val="Standard"/>
    <w:rsid w:val="005C09FE"/>
    <w:pPr>
      <w:keepNext/>
      <w:spacing w:before="240" w:after="60" w:line="276" w:lineRule="auto"/>
      <w:ind w:left="709"/>
      <w:jc w:val="both"/>
      <w:outlineLvl w:val="3"/>
    </w:pPr>
    <w:rPr>
      <w:rFonts w:ascii="Calibri" w:hAnsi="Calibri"/>
      <w:b/>
      <w:bCs/>
      <w:sz w:val="28"/>
      <w:szCs w:val="28"/>
      <w:lang w:eastAsia="cs-CZ"/>
    </w:rPr>
  </w:style>
  <w:style w:type="paragraph" w:styleId="Nadpis6">
    <w:name w:val="heading 6"/>
    <w:basedOn w:val="Standard"/>
    <w:rsid w:val="005C09FE"/>
    <w:pPr>
      <w:spacing w:before="240" w:after="60" w:line="276" w:lineRule="auto"/>
      <w:ind w:left="709"/>
      <w:jc w:val="both"/>
      <w:outlineLvl w:val="5"/>
    </w:pPr>
    <w:rPr>
      <w:rFonts w:ascii="Calibri" w:hAnsi="Calibri"/>
      <w:b/>
      <w:bCs/>
      <w:sz w:val="22"/>
      <w:lang w:eastAsia="cs-CZ"/>
    </w:rPr>
  </w:style>
  <w:style w:type="paragraph" w:styleId="Nadpis7">
    <w:name w:val="heading 7"/>
    <w:basedOn w:val="Standard"/>
    <w:rsid w:val="005C09FE"/>
    <w:pPr>
      <w:spacing w:before="240" w:after="60" w:line="276" w:lineRule="auto"/>
      <w:ind w:left="709"/>
      <w:jc w:val="both"/>
      <w:outlineLvl w:val="6"/>
    </w:pPr>
    <w:rPr>
      <w:rFonts w:ascii="Calibri" w:hAnsi="Calibri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rsid w:val="005C09FE"/>
    <w:pPr>
      <w:numPr>
        <w:numId w:val="1"/>
      </w:numPr>
    </w:pPr>
  </w:style>
  <w:style w:type="paragraph" w:customStyle="1" w:styleId="Standard">
    <w:name w:val="Standard"/>
    <w:rsid w:val="005C09F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rsid w:val="005C09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C09FE"/>
    <w:pPr>
      <w:spacing w:after="140" w:line="288" w:lineRule="auto"/>
    </w:pPr>
  </w:style>
  <w:style w:type="paragraph" w:styleId="Seznam">
    <w:name w:val="List"/>
    <w:basedOn w:val="Textbody"/>
    <w:rsid w:val="005C09FE"/>
    <w:rPr>
      <w:rFonts w:cs="Arial"/>
    </w:rPr>
  </w:style>
  <w:style w:type="paragraph" w:styleId="Titulek">
    <w:name w:val="caption"/>
    <w:basedOn w:val="Standard"/>
    <w:rsid w:val="005C09FE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rsid w:val="005C09FE"/>
    <w:pPr>
      <w:suppressLineNumbers/>
    </w:pPr>
    <w:rPr>
      <w:rFonts w:cs="Arial"/>
    </w:rPr>
  </w:style>
  <w:style w:type="paragraph" w:customStyle="1" w:styleId="Default">
    <w:name w:val="Default"/>
    <w:rsid w:val="005C09FE"/>
    <w:pPr>
      <w:suppressAutoHyphens/>
      <w:autoSpaceDN w:val="0"/>
      <w:textAlignment w:val="baseline"/>
    </w:pPr>
    <w:rPr>
      <w:rFonts w:ascii="Verdana" w:eastAsia="Verdana" w:hAnsi="Verdana" w:cs="Verdana"/>
      <w:color w:val="000000"/>
      <w:kern w:val="3"/>
      <w:sz w:val="24"/>
      <w:szCs w:val="24"/>
      <w:lang w:eastAsia="en-US"/>
    </w:rPr>
  </w:style>
  <w:style w:type="paragraph" w:styleId="Odstavecseseznamem">
    <w:name w:val="List Paragraph"/>
    <w:basedOn w:val="Standard"/>
    <w:rsid w:val="005C09FE"/>
    <w:pPr>
      <w:ind w:left="720"/>
    </w:pPr>
  </w:style>
  <w:style w:type="paragraph" w:customStyle="1" w:styleId="StylNadpis2Zarovnatdobloku">
    <w:name w:val="Styl Nadpis 2 + Zarovnat do bloku"/>
    <w:basedOn w:val="Nadpis2"/>
    <w:rsid w:val="005C09FE"/>
    <w:pPr>
      <w:widowControl w:val="0"/>
      <w:numPr>
        <w:ilvl w:val="0"/>
        <w:numId w:val="0"/>
      </w:numPr>
      <w:tabs>
        <w:tab w:val="clear" w:pos="1418"/>
        <w:tab w:val="left" w:pos="720"/>
      </w:tabs>
      <w:spacing w:before="120" w:after="120" w:line="240" w:lineRule="auto"/>
      <w:ind w:left="360" w:hanging="360"/>
    </w:pPr>
    <w:rPr>
      <w:rFonts w:ascii="Times New Roman" w:hAnsi="Times New Roman"/>
      <w:bCs w:val="0"/>
      <w:iCs w:val="0"/>
      <w:szCs w:val="20"/>
      <w:lang w:eastAsia="cs-CZ"/>
    </w:rPr>
  </w:style>
  <w:style w:type="paragraph" w:styleId="Zpat">
    <w:name w:val="footer"/>
    <w:basedOn w:val="Standard"/>
    <w:rsid w:val="005C09F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</w:rPr>
  </w:style>
  <w:style w:type="paragraph" w:customStyle="1" w:styleId="TableContents">
    <w:name w:val="Table Contents"/>
    <w:basedOn w:val="Standard"/>
    <w:rsid w:val="005C09FE"/>
  </w:style>
  <w:style w:type="character" w:customStyle="1" w:styleId="Internetlink">
    <w:name w:val="Internet link"/>
    <w:rsid w:val="005C09FE"/>
    <w:rPr>
      <w:color w:val="0000FF"/>
      <w:u w:val="single"/>
    </w:rPr>
  </w:style>
  <w:style w:type="character" w:customStyle="1" w:styleId="Nadpis1Char">
    <w:name w:val="Nadpis 1 Char"/>
    <w:rsid w:val="005C09FE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rsid w:val="005C09FE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rsid w:val="005C09FE"/>
    <w:rPr>
      <w:rFonts w:ascii="Calibri" w:eastAsia="Times New Roman" w:hAnsi="Calibri" w:cs="Times New Roman"/>
      <w:iCs/>
      <w:szCs w:val="26"/>
    </w:rPr>
  </w:style>
  <w:style w:type="character" w:customStyle="1" w:styleId="Nadpis4Char">
    <w:name w:val="Nadpis 4 Char"/>
    <w:rsid w:val="005C09FE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rsid w:val="005C09FE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rsid w:val="005C09FE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patChar">
    <w:name w:val="Zápatí Char"/>
    <w:rsid w:val="005C09FE"/>
    <w:rPr>
      <w:rFonts w:ascii="Calibri" w:eastAsia="Calibri" w:hAnsi="Calibri" w:cs="Times New Roman"/>
    </w:rPr>
  </w:style>
  <w:style w:type="character" w:styleId="Siln">
    <w:name w:val="Strong"/>
    <w:rsid w:val="005C09FE"/>
    <w:rPr>
      <w:b/>
      <w:bCs/>
    </w:rPr>
  </w:style>
  <w:style w:type="character" w:customStyle="1" w:styleId="ListLabel1">
    <w:name w:val="ListLabel 1"/>
    <w:rsid w:val="005C09FE"/>
    <w:rPr>
      <w:b/>
      <w:sz w:val="24"/>
    </w:rPr>
  </w:style>
  <w:style w:type="character" w:customStyle="1" w:styleId="ListLabel2">
    <w:name w:val="ListLabel 2"/>
    <w:rsid w:val="005C09FE"/>
    <w:rPr>
      <w:b/>
      <w:sz w:val="24"/>
    </w:rPr>
  </w:style>
  <w:style w:type="character" w:customStyle="1" w:styleId="ListLabel3">
    <w:name w:val="ListLabel 3"/>
    <w:rsid w:val="005C09FE"/>
    <w:rPr>
      <w:b w:val="0"/>
      <w:sz w:val="22"/>
    </w:rPr>
  </w:style>
  <w:style w:type="character" w:customStyle="1" w:styleId="ListLabel4">
    <w:name w:val="ListLabel 4"/>
    <w:rsid w:val="005C09FE"/>
    <w:rPr>
      <w:rFonts w:cs="Arial"/>
      <w:b w:val="0"/>
    </w:rPr>
  </w:style>
  <w:style w:type="character" w:customStyle="1" w:styleId="ListLabel5">
    <w:name w:val="ListLabel 5"/>
    <w:rsid w:val="005C09FE"/>
    <w:rPr>
      <w:rFonts w:cs="Times New Roman"/>
      <w:sz w:val="24"/>
    </w:rPr>
  </w:style>
  <w:style w:type="character" w:customStyle="1" w:styleId="ListLabel6">
    <w:name w:val="ListLabel 6"/>
    <w:rsid w:val="005C09FE"/>
    <w:rPr>
      <w:b/>
    </w:rPr>
  </w:style>
  <w:style w:type="character" w:customStyle="1" w:styleId="ListLabel7">
    <w:name w:val="ListLabel 7"/>
    <w:rsid w:val="005C09FE"/>
    <w:rPr>
      <w:rFonts w:cs="Times New Roman"/>
    </w:rPr>
  </w:style>
  <w:style w:type="character" w:customStyle="1" w:styleId="ListLabel8">
    <w:name w:val="ListLabel 8"/>
    <w:rsid w:val="005C09FE"/>
    <w:rPr>
      <w:rFonts w:eastAsia="Helvetica" w:cs="Times New Roman"/>
      <w:b w:val="0"/>
    </w:rPr>
  </w:style>
  <w:style w:type="character" w:customStyle="1" w:styleId="ListLabel9">
    <w:name w:val="ListLabel 9"/>
    <w:rsid w:val="005C09FE"/>
    <w:rPr>
      <w:rFonts w:cs="Courier New"/>
    </w:rPr>
  </w:style>
  <w:style w:type="character" w:customStyle="1" w:styleId="ListLabel10">
    <w:name w:val="ListLabel 10"/>
    <w:rsid w:val="005C09FE"/>
    <w:rPr>
      <w:rFonts w:eastAsia="Helvetica" w:cs="Times New Roman"/>
    </w:rPr>
  </w:style>
  <w:style w:type="character" w:customStyle="1" w:styleId="ListLabel11">
    <w:name w:val="ListLabel 11"/>
    <w:rsid w:val="005C09FE"/>
    <w:rPr>
      <w:rFonts w:eastAsia="Helvetica"/>
    </w:rPr>
  </w:style>
  <w:style w:type="character" w:customStyle="1" w:styleId="ListLabel12">
    <w:name w:val="ListLabel 12"/>
    <w:rsid w:val="005C09FE"/>
    <w:rPr>
      <w:rFonts w:eastAsia="Calibri" w:cs="Times New Roman"/>
    </w:rPr>
  </w:style>
  <w:style w:type="character" w:customStyle="1" w:styleId="ListLabel13">
    <w:name w:val="ListLabel 13"/>
    <w:rsid w:val="005C09FE"/>
    <w:rPr>
      <w:b/>
      <w:color w:val="00000A"/>
      <w:sz w:val="24"/>
    </w:rPr>
  </w:style>
  <w:style w:type="numbering" w:customStyle="1" w:styleId="Bezseznamu1">
    <w:name w:val="Bez seznamu1"/>
    <w:basedOn w:val="Bezseznamu"/>
    <w:rsid w:val="005C09FE"/>
    <w:pPr>
      <w:numPr>
        <w:numId w:val="2"/>
      </w:numPr>
    </w:pPr>
  </w:style>
  <w:style w:type="numbering" w:customStyle="1" w:styleId="WWNum1">
    <w:name w:val="WWNum1"/>
    <w:basedOn w:val="Bezseznamu"/>
    <w:rsid w:val="005C09FE"/>
    <w:pPr>
      <w:numPr>
        <w:numId w:val="3"/>
      </w:numPr>
    </w:pPr>
  </w:style>
  <w:style w:type="numbering" w:customStyle="1" w:styleId="WWNum2">
    <w:name w:val="WWNum2"/>
    <w:basedOn w:val="Bezseznamu"/>
    <w:rsid w:val="005C09FE"/>
    <w:pPr>
      <w:numPr>
        <w:numId w:val="4"/>
      </w:numPr>
    </w:pPr>
  </w:style>
  <w:style w:type="numbering" w:customStyle="1" w:styleId="WWNum3">
    <w:name w:val="WWNum3"/>
    <w:basedOn w:val="Bezseznamu"/>
    <w:rsid w:val="005C09FE"/>
    <w:pPr>
      <w:numPr>
        <w:numId w:val="5"/>
      </w:numPr>
    </w:pPr>
  </w:style>
  <w:style w:type="numbering" w:customStyle="1" w:styleId="WWNum4">
    <w:name w:val="WWNum4"/>
    <w:basedOn w:val="Bezseznamu"/>
    <w:rsid w:val="005C09FE"/>
    <w:pPr>
      <w:numPr>
        <w:numId w:val="6"/>
      </w:numPr>
    </w:pPr>
  </w:style>
  <w:style w:type="numbering" w:customStyle="1" w:styleId="WWNum5">
    <w:name w:val="WWNum5"/>
    <w:basedOn w:val="Bezseznamu"/>
    <w:rsid w:val="005C09FE"/>
    <w:pPr>
      <w:numPr>
        <w:numId w:val="7"/>
      </w:numPr>
    </w:pPr>
  </w:style>
  <w:style w:type="numbering" w:customStyle="1" w:styleId="WWNum6">
    <w:name w:val="WWNum6"/>
    <w:basedOn w:val="Bezseznamu"/>
    <w:rsid w:val="005C09FE"/>
    <w:pPr>
      <w:numPr>
        <w:numId w:val="8"/>
      </w:numPr>
    </w:pPr>
  </w:style>
  <w:style w:type="numbering" w:customStyle="1" w:styleId="WWNum7">
    <w:name w:val="WWNum7"/>
    <w:basedOn w:val="Bezseznamu"/>
    <w:rsid w:val="005C09FE"/>
    <w:pPr>
      <w:numPr>
        <w:numId w:val="9"/>
      </w:numPr>
    </w:pPr>
  </w:style>
  <w:style w:type="numbering" w:customStyle="1" w:styleId="WWNum8">
    <w:name w:val="WWNum8"/>
    <w:basedOn w:val="Bezseznamu"/>
    <w:rsid w:val="005C09FE"/>
    <w:pPr>
      <w:numPr>
        <w:numId w:val="10"/>
      </w:numPr>
    </w:pPr>
  </w:style>
  <w:style w:type="numbering" w:customStyle="1" w:styleId="WWNum9">
    <w:name w:val="WWNum9"/>
    <w:basedOn w:val="Bezseznamu"/>
    <w:rsid w:val="005C09FE"/>
    <w:pPr>
      <w:numPr>
        <w:numId w:val="11"/>
      </w:numPr>
    </w:pPr>
  </w:style>
  <w:style w:type="numbering" w:customStyle="1" w:styleId="WWNum10">
    <w:name w:val="WWNum10"/>
    <w:basedOn w:val="Bezseznamu"/>
    <w:rsid w:val="005C09FE"/>
    <w:pPr>
      <w:numPr>
        <w:numId w:val="12"/>
      </w:numPr>
    </w:pPr>
  </w:style>
  <w:style w:type="numbering" w:customStyle="1" w:styleId="WWNum11">
    <w:name w:val="WWNum11"/>
    <w:basedOn w:val="Bezseznamu"/>
    <w:rsid w:val="005C09FE"/>
    <w:pPr>
      <w:numPr>
        <w:numId w:val="13"/>
      </w:numPr>
    </w:pPr>
  </w:style>
  <w:style w:type="numbering" w:customStyle="1" w:styleId="WWNum12">
    <w:name w:val="WWNum12"/>
    <w:basedOn w:val="Bezseznamu"/>
    <w:rsid w:val="005C09FE"/>
    <w:pPr>
      <w:numPr>
        <w:numId w:val="14"/>
      </w:numPr>
    </w:pPr>
  </w:style>
  <w:style w:type="numbering" w:customStyle="1" w:styleId="WWNum13">
    <w:name w:val="WWNum13"/>
    <w:basedOn w:val="Bezseznamu"/>
    <w:rsid w:val="005C09FE"/>
    <w:pPr>
      <w:numPr>
        <w:numId w:val="15"/>
      </w:numPr>
    </w:pPr>
  </w:style>
  <w:style w:type="numbering" w:customStyle="1" w:styleId="WWNum14">
    <w:name w:val="WWNum14"/>
    <w:basedOn w:val="Bezseznamu"/>
    <w:rsid w:val="005C09FE"/>
    <w:pPr>
      <w:numPr>
        <w:numId w:val="16"/>
      </w:numPr>
    </w:pPr>
  </w:style>
  <w:style w:type="numbering" w:customStyle="1" w:styleId="WWNum15">
    <w:name w:val="WWNum15"/>
    <w:basedOn w:val="Bezseznamu"/>
    <w:rsid w:val="005C09FE"/>
    <w:pPr>
      <w:numPr>
        <w:numId w:val="17"/>
      </w:numPr>
    </w:pPr>
  </w:style>
  <w:style w:type="numbering" w:customStyle="1" w:styleId="WWNum16">
    <w:name w:val="WWNum16"/>
    <w:basedOn w:val="Bezseznamu"/>
    <w:rsid w:val="005C09FE"/>
    <w:pPr>
      <w:numPr>
        <w:numId w:val="18"/>
      </w:numPr>
    </w:pPr>
  </w:style>
  <w:style w:type="numbering" w:customStyle="1" w:styleId="WWNum17">
    <w:name w:val="WWNum17"/>
    <w:basedOn w:val="Bezseznamu"/>
    <w:rsid w:val="005C09FE"/>
    <w:pPr>
      <w:numPr>
        <w:numId w:val="19"/>
      </w:numPr>
    </w:pPr>
  </w:style>
  <w:style w:type="numbering" w:customStyle="1" w:styleId="WWNum18">
    <w:name w:val="WWNum18"/>
    <w:basedOn w:val="Bezseznamu"/>
    <w:rsid w:val="005C09FE"/>
    <w:pPr>
      <w:numPr>
        <w:numId w:val="20"/>
      </w:numPr>
    </w:pPr>
  </w:style>
  <w:style w:type="numbering" w:customStyle="1" w:styleId="WWNum19">
    <w:name w:val="WWNum19"/>
    <w:basedOn w:val="Bezseznamu"/>
    <w:rsid w:val="005C09FE"/>
    <w:pPr>
      <w:numPr>
        <w:numId w:val="21"/>
      </w:numPr>
    </w:pPr>
  </w:style>
  <w:style w:type="numbering" w:customStyle="1" w:styleId="WWNum20">
    <w:name w:val="WWNum20"/>
    <w:basedOn w:val="Bezseznamu"/>
    <w:rsid w:val="005C09FE"/>
    <w:pPr>
      <w:numPr>
        <w:numId w:val="22"/>
      </w:numPr>
    </w:pPr>
  </w:style>
  <w:style w:type="numbering" w:customStyle="1" w:styleId="WWNum21">
    <w:name w:val="WWNum21"/>
    <w:basedOn w:val="Bezseznamu"/>
    <w:rsid w:val="005C09FE"/>
    <w:pPr>
      <w:numPr>
        <w:numId w:val="23"/>
      </w:numPr>
    </w:pPr>
  </w:style>
  <w:style w:type="numbering" w:customStyle="1" w:styleId="WWNum22">
    <w:name w:val="WWNum22"/>
    <w:basedOn w:val="Bezseznamu"/>
    <w:rsid w:val="005C09FE"/>
    <w:pPr>
      <w:numPr>
        <w:numId w:val="24"/>
      </w:numPr>
    </w:pPr>
  </w:style>
  <w:style w:type="numbering" w:customStyle="1" w:styleId="WWNum23">
    <w:name w:val="WWNum23"/>
    <w:basedOn w:val="Bezseznamu"/>
    <w:rsid w:val="005C09FE"/>
    <w:pPr>
      <w:numPr>
        <w:numId w:val="25"/>
      </w:numPr>
    </w:pPr>
  </w:style>
  <w:style w:type="numbering" w:customStyle="1" w:styleId="WWNum24">
    <w:name w:val="WWNum24"/>
    <w:basedOn w:val="Bezseznamu"/>
    <w:rsid w:val="005C09FE"/>
    <w:pPr>
      <w:numPr>
        <w:numId w:val="26"/>
      </w:numPr>
    </w:pPr>
  </w:style>
  <w:style w:type="numbering" w:customStyle="1" w:styleId="WWNum25">
    <w:name w:val="WWNum25"/>
    <w:basedOn w:val="Bezseznamu"/>
    <w:rsid w:val="005C09FE"/>
    <w:pPr>
      <w:numPr>
        <w:numId w:val="27"/>
      </w:numPr>
    </w:pPr>
  </w:style>
  <w:style w:type="numbering" w:customStyle="1" w:styleId="WWNum26">
    <w:name w:val="WWNum26"/>
    <w:basedOn w:val="Bezseznamu"/>
    <w:rsid w:val="005C09FE"/>
    <w:pPr>
      <w:numPr>
        <w:numId w:val="28"/>
      </w:numPr>
    </w:pPr>
  </w:style>
  <w:style w:type="numbering" w:customStyle="1" w:styleId="WWNum27">
    <w:name w:val="WWNum27"/>
    <w:basedOn w:val="Bezseznamu"/>
    <w:rsid w:val="005C09FE"/>
    <w:pPr>
      <w:numPr>
        <w:numId w:val="29"/>
      </w:numPr>
    </w:pPr>
  </w:style>
  <w:style w:type="numbering" w:customStyle="1" w:styleId="WWNum28">
    <w:name w:val="WWNum28"/>
    <w:basedOn w:val="Bezseznamu"/>
    <w:rsid w:val="005C09FE"/>
    <w:pPr>
      <w:numPr>
        <w:numId w:val="30"/>
      </w:numPr>
    </w:pPr>
  </w:style>
  <w:style w:type="numbering" w:customStyle="1" w:styleId="WWNum29">
    <w:name w:val="WWNum29"/>
    <w:basedOn w:val="Bezseznamu"/>
    <w:rsid w:val="005C09FE"/>
    <w:pPr>
      <w:numPr>
        <w:numId w:val="3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5C2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1375C2"/>
    <w:rPr>
      <w:rFonts w:ascii="Segoe UI" w:hAnsi="Segoe UI" w:cs="Segoe UI"/>
      <w:kern w:val="3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1906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Links>
    <vt:vector size="6" baseType="variant">
      <vt:variant>
        <vt:i4>5832767</vt:i4>
      </vt:variant>
      <vt:variant>
        <vt:i4>0</vt:i4>
      </vt:variant>
      <vt:variant>
        <vt:i4>0</vt:i4>
      </vt:variant>
      <vt:variant>
        <vt:i4>5</vt:i4>
      </vt:variant>
      <vt:variant>
        <vt:lpwstr>mailto:naxera@prestice-mesto.cz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Cvikl</dc:creator>
  <cp:lastModifiedBy>kroupova</cp:lastModifiedBy>
  <cp:revision>3</cp:revision>
  <cp:lastPrinted>2017-01-10T07:12:00Z</cp:lastPrinted>
  <dcterms:created xsi:type="dcterms:W3CDTF">2017-01-18T06:08:00Z</dcterms:created>
  <dcterms:modified xsi:type="dcterms:W3CDTF">2017-01-18T06:13:00Z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