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60" w:type="dxa"/>
        <w:tblLayout w:type="fixed"/>
        <w:tblCellMar>
          <w:left w:w="0" w:type="dxa"/>
          <w:right w:w="0" w:type="dxa"/>
        </w:tblCellMar>
        <w:tblLook w:val="04A0" w:firstRow="1" w:lastRow="0" w:firstColumn="1" w:lastColumn="0" w:noHBand="0" w:noVBand="1"/>
      </w:tblPr>
      <w:tblGrid>
        <w:gridCol w:w="7240"/>
        <w:gridCol w:w="2220"/>
        <w:gridCol w:w="20"/>
      </w:tblGrid>
      <w:tr w:rsidR="009754F5">
        <w:trPr>
          <w:trHeight w:val="1240"/>
        </w:trPr>
        <w:tc>
          <w:tcPr>
            <w:tcW w:w="7240" w:type="dxa"/>
            <w:vAlign w:val="bottom"/>
          </w:tcPr>
          <w:p w:rsidR="009754F5" w:rsidRDefault="00BD7A06">
            <w:pPr>
              <w:rPr>
                <w:sz w:val="20"/>
                <w:szCs w:val="20"/>
              </w:rPr>
            </w:pPr>
            <w:bookmarkStart w:id="0" w:name="page1"/>
            <w:bookmarkEnd w:id="0"/>
            <w:r>
              <w:rPr>
                <w:rFonts w:ascii="Arial Black" w:eastAsia="Arial Black" w:hAnsi="Arial Black" w:cs="Arial Black"/>
                <w:b/>
                <w:bCs/>
                <w:sz w:val="24"/>
                <w:szCs w:val="24"/>
              </w:rPr>
              <w:t>SMLOUVA O AKCEPTACI PLATEBNÍCH KARET</w:t>
            </w:r>
          </w:p>
        </w:tc>
        <w:tc>
          <w:tcPr>
            <w:tcW w:w="2220" w:type="dxa"/>
            <w:vMerge w:val="restart"/>
            <w:vAlign w:val="bottom"/>
          </w:tcPr>
          <w:p w:rsidR="009754F5" w:rsidRDefault="00BD7A06">
            <w:pPr>
              <w:spacing w:line="1697" w:lineRule="exact"/>
              <w:ind w:left="460"/>
              <w:rPr>
                <w:sz w:val="20"/>
                <w:szCs w:val="20"/>
              </w:rPr>
            </w:pPr>
            <w:r>
              <w:rPr>
                <w:rFonts w:ascii="Arial" w:eastAsia="Arial" w:hAnsi="Arial" w:cs="Arial"/>
                <w:sz w:val="152"/>
                <w:szCs w:val="152"/>
              </w:rPr>
              <w:t>B</w:t>
            </w:r>
          </w:p>
        </w:tc>
        <w:tc>
          <w:tcPr>
            <w:tcW w:w="0" w:type="dxa"/>
            <w:vAlign w:val="bottom"/>
          </w:tcPr>
          <w:p w:rsidR="009754F5" w:rsidRDefault="009754F5">
            <w:pPr>
              <w:rPr>
                <w:sz w:val="1"/>
                <w:szCs w:val="1"/>
              </w:rPr>
            </w:pPr>
          </w:p>
        </w:tc>
      </w:tr>
      <w:tr w:rsidR="009754F5">
        <w:trPr>
          <w:trHeight w:val="462"/>
        </w:trPr>
        <w:tc>
          <w:tcPr>
            <w:tcW w:w="7240" w:type="dxa"/>
            <w:vAlign w:val="bottom"/>
          </w:tcPr>
          <w:p w:rsidR="009754F5" w:rsidRDefault="00BD7A06">
            <w:pPr>
              <w:rPr>
                <w:sz w:val="20"/>
                <w:szCs w:val="20"/>
              </w:rPr>
            </w:pPr>
            <w:r>
              <w:rPr>
                <w:rFonts w:ascii="Arial Black" w:eastAsia="Arial Black" w:hAnsi="Arial Black" w:cs="Arial Black"/>
                <w:b/>
                <w:bCs/>
                <w:sz w:val="24"/>
                <w:szCs w:val="24"/>
              </w:rPr>
              <w:t>V PROSTŘEDÍ VEŘEJNÉ DATOVÉ SÍTĚ INTERNET</w:t>
            </w:r>
          </w:p>
        </w:tc>
        <w:tc>
          <w:tcPr>
            <w:tcW w:w="2220" w:type="dxa"/>
            <w:vMerge/>
            <w:vAlign w:val="bottom"/>
          </w:tcPr>
          <w:p w:rsidR="009754F5" w:rsidRDefault="009754F5">
            <w:pPr>
              <w:rPr>
                <w:sz w:val="24"/>
                <w:szCs w:val="24"/>
              </w:rPr>
            </w:pPr>
          </w:p>
        </w:tc>
        <w:tc>
          <w:tcPr>
            <w:tcW w:w="0" w:type="dxa"/>
            <w:vAlign w:val="bottom"/>
          </w:tcPr>
          <w:p w:rsidR="009754F5" w:rsidRDefault="009754F5">
            <w:pPr>
              <w:rPr>
                <w:sz w:val="1"/>
                <w:szCs w:val="1"/>
              </w:rPr>
            </w:pPr>
          </w:p>
        </w:tc>
      </w:tr>
      <w:tr w:rsidR="009754F5">
        <w:trPr>
          <w:trHeight w:val="338"/>
        </w:trPr>
        <w:tc>
          <w:tcPr>
            <w:tcW w:w="7240" w:type="dxa"/>
            <w:vAlign w:val="bottom"/>
          </w:tcPr>
          <w:p w:rsidR="009754F5" w:rsidRDefault="00BD7A06">
            <w:pPr>
              <w:rPr>
                <w:sz w:val="20"/>
                <w:szCs w:val="20"/>
              </w:rPr>
            </w:pPr>
            <w:r>
              <w:rPr>
                <w:rFonts w:ascii="Arial Black" w:eastAsia="Arial Black" w:hAnsi="Arial Black" w:cs="Arial Black"/>
                <w:b/>
                <w:bCs/>
                <w:sz w:val="24"/>
                <w:szCs w:val="24"/>
              </w:rPr>
              <w:t>A PROVÁDĚNÍ ONLINE PLATEB PROSTŘEDNICTVÍM</w:t>
            </w:r>
          </w:p>
        </w:tc>
        <w:tc>
          <w:tcPr>
            <w:tcW w:w="2220" w:type="dxa"/>
            <w:vAlign w:val="bottom"/>
          </w:tcPr>
          <w:p w:rsidR="009754F5" w:rsidRDefault="009754F5">
            <w:pPr>
              <w:rPr>
                <w:sz w:val="24"/>
                <w:szCs w:val="24"/>
              </w:rPr>
            </w:pPr>
          </w:p>
        </w:tc>
        <w:tc>
          <w:tcPr>
            <w:tcW w:w="0" w:type="dxa"/>
            <w:vAlign w:val="bottom"/>
          </w:tcPr>
          <w:p w:rsidR="009754F5" w:rsidRDefault="009754F5">
            <w:pPr>
              <w:rPr>
                <w:sz w:val="1"/>
                <w:szCs w:val="1"/>
              </w:rPr>
            </w:pPr>
          </w:p>
        </w:tc>
      </w:tr>
      <w:tr w:rsidR="009754F5">
        <w:trPr>
          <w:trHeight w:val="400"/>
        </w:trPr>
        <w:tc>
          <w:tcPr>
            <w:tcW w:w="7240" w:type="dxa"/>
            <w:vAlign w:val="bottom"/>
          </w:tcPr>
          <w:p w:rsidR="009754F5" w:rsidRDefault="00BD7A06">
            <w:pPr>
              <w:rPr>
                <w:sz w:val="20"/>
                <w:szCs w:val="20"/>
              </w:rPr>
            </w:pPr>
            <w:r>
              <w:rPr>
                <w:rFonts w:ascii="Arial Black" w:eastAsia="Arial Black" w:hAnsi="Arial Black" w:cs="Arial Black"/>
                <w:b/>
                <w:bCs/>
                <w:sz w:val="24"/>
                <w:szCs w:val="24"/>
              </w:rPr>
              <w:t>PLATEBNÍHO TLAČÍTKA</w:t>
            </w:r>
          </w:p>
        </w:tc>
        <w:tc>
          <w:tcPr>
            <w:tcW w:w="2220" w:type="dxa"/>
            <w:vAlign w:val="bottom"/>
          </w:tcPr>
          <w:p w:rsidR="009754F5" w:rsidRDefault="009754F5">
            <w:pPr>
              <w:rPr>
                <w:sz w:val="24"/>
                <w:szCs w:val="24"/>
              </w:rPr>
            </w:pPr>
          </w:p>
        </w:tc>
        <w:tc>
          <w:tcPr>
            <w:tcW w:w="0" w:type="dxa"/>
            <w:vAlign w:val="bottom"/>
          </w:tcPr>
          <w:p w:rsidR="009754F5" w:rsidRDefault="009754F5">
            <w:pPr>
              <w:rPr>
                <w:sz w:val="1"/>
                <w:szCs w:val="1"/>
              </w:rPr>
            </w:pPr>
          </w:p>
        </w:tc>
      </w:tr>
    </w:tbl>
    <w:p w:rsidR="009754F5" w:rsidRDefault="009754F5">
      <w:pPr>
        <w:spacing w:line="329" w:lineRule="exact"/>
        <w:rPr>
          <w:sz w:val="24"/>
          <w:szCs w:val="24"/>
        </w:rPr>
      </w:pPr>
    </w:p>
    <w:p w:rsidR="009754F5" w:rsidRDefault="00BD7A06">
      <w:pPr>
        <w:ind w:left="260"/>
        <w:rPr>
          <w:sz w:val="20"/>
          <w:szCs w:val="20"/>
        </w:rPr>
      </w:pPr>
      <w:r>
        <w:rPr>
          <w:rFonts w:ascii="Arial" w:eastAsia="Arial" w:hAnsi="Arial" w:cs="Arial"/>
          <w:sz w:val="14"/>
          <w:szCs w:val="14"/>
        </w:rPr>
        <w:t>uzavřená dle příslušných ustanovení občanského zákoníku a zákona o platebním styku</w:t>
      </w:r>
    </w:p>
    <w:p w:rsidR="009754F5" w:rsidRDefault="009754F5">
      <w:pPr>
        <w:spacing w:line="118" w:lineRule="exact"/>
        <w:rPr>
          <w:sz w:val="24"/>
          <w:szCs w:val="24"/>
        </w:rPr>
      </w:pPr>
    </w:p>
    <w:p w:rsidR="009754F5" w:rsidRDefault="00BD7A06">
      <w:pPr>
        <w:tabs>
          <w:tab w:val="left" w:pos="1120"/>
        </w:tabs>
        <w:ind w:left="260"/>
        <w:rPr>
          <w:sz w:val="20"/>
          <w:szCs w:val="20"/>
        </w:rPr>
      </w:pPr>
      <w:r>
        <w:rPr>
          <w:rFonts w:ascii="Arial" w:eastAsia="Arial" w:hAnsi="Arial" w:cs="Arial"/>
          <w:sz w:val="28"/>
          <w:szCs w:val="28"/>
          <w:vertAlign w:val="subscript"/>
        </w:rPr>
        <w:t>číslo:</w:t>
      </w:r>
      <w:r>
        <w:rPr>
          <w:sz w:val="20"/>
          <w:szCs w:val="20"/>
        </w:rPr>
        <w:tab/>
      </w:r>
      <w:r>
        <w:rPr>
          <w:rFonts w:ascii="Arial" w:eastAsia="Arial" w:hAnsi="Arial" w:cs="Arial"/>
          <w:sz w:val="20"/>
          <w:szCs w:val="20"/>
        </w:rPr>
        <w:t>00064343_E-comm</w:t>
      </w:r>
    </w:p>
    <w:p w:rsidR="009754F5" w:rsidRDefault="00BD7A06">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399415</wp:posOffset>
            </wp:positionH>
            <wp:positionV relativeFrom="paragraph">
              <wp:posOffset>-120015</wp:posOffset>
            </wp:positionV>
            <wp:extent cx="1793875" cy="245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1793875" cy="245110"/>
                    </a:xfrm>
                    <a:prstGeom prst="rect">
                      <a:avLst/>
                    </a:prstGeom>
                    <a:noFill/>
                  </pic:spPr>
                </pic:pic>
              </a:graphicData>
            </a:graphic>
          </wp:anchor>
        </w:drawing>
      </w:r>
    </w:p>
    <w:p w:rsidR="009754F5" w:rsidRDefault="009754F5">
      <w:pPr>
        <w:spacing w:line="259" w:lineRule="exact"/>
        <w:rPr>
          <w:sz w:val="24"/>
          <w:szCs w:val="24"/>
        </w:rPr>
      </w:pPr>
    </w:p>
    <w:p w:rsidR="009754F5" w:rsidRDefault="00BD7A06">
      <w:pPr>
        <w:ind w:left="260"/>
        <w:rPr>
          <w:sz w:val="20"/>
          <w:szCs w:val="20"/>
        </w:rPr>
      </w:pPr>
      <w:r>
        <w:rPr>
          <w:rFonts w:ascii="Arial" w:eastAsia="Arial" w:hAnsi="Arial" w:cs="Arial"/>
          <w:i/>
          <w:iCs/>
          <w:sz w:val="14"/>
          <w:szCs w:val="14"/>
        </w:rPr>
        <w:t>(dále jen „Smlouva“)</w:t>
      </w:r>
    </w:p>
    <w:p w:rsidR="009754F5" w:rsidRDefault="009754F5">
      <w:pPr>
        <w:spacing w:line="316" w:lineRule="exact"/>
        <w:rPr>
          <w:sz w:val="24"/>
          <w:szCs w:val="24"/>
        </w:rPr>
      </w:pPr>
    </w:p>
    <w:p w:rsidR="009754F5" w:rsidRDefault="00BD7A06">
      <w:pPr>
        <w:ind w:left="260"/>
        <w:rPr>
          <w:sz w:val="20"/>
          <w:szCs w:val="20"/>
        </w:rPr>
      </w:pPr>
      <w:r>
        <w:rPr>
          <w:rFonts w:ascii="Arial" w:eastAsia="Arial" w:hAnsi="Arial" w:cs="Arial"/>
          <w:sz w:val="14"/>
          <w:szCs w:val="14"/>
        </w:rPr>
        <w:t>Smluvní strany:</w:t>
      </w:r>
    </w:p>
    <w:p w:rsidR="009754F5" w:rsidRDefault="009754F5">
      <w:pPr>
        <w:spacing w:line="161" w:lineRule="exact"/>
        <w:rPr>
          <w:sz w:val="24"/>
          <w:szCs w:val="24"/>
        </w:rPr>
      </w:pPr>
    </w:p>
    <w:p w:rsidR="009754F5" w:rsidRDefault="00BD7A06">
      <w:pPr>
        <w:ind w:left="260"/>
        <w:rPr>
          <w:sz w:val="20"/>
          <w:szCs w:val="20"/>
        </w:rPr>
      </w:pPr>
      <w:r>
        <w:rPr>
          <w:rFonts w:ascii="Arial" w:eastAsia="Arial" w:hAnsi="Arial" w:cs="Arial"/>
          <w:sz w:val="14"/>
          <w:szCs w:val="14"/>
        </w:rPr>
        <w:t>Československá obchodní banka, a. s.</w:t>
      </w:r>
    </w:p>
    <w:p w:rsidR="009754F5" w:rsidRDefault="009754F5">
      <w:pPr>
        <w:spacing w:line="5" w:lineRule="exact"/>
        <w:rPr>
          <w:sz w:val="24"/>
          <w:szCs w:val="24"/>
        </w:rPr>
      </w:pPr>
    </w:p>
    <w:p w:rsidR="009754F5" w:rsidRDefault="00BD7A06">
      <w:pPr>
        <w:ind w:left="260"/>
        <w:rPr>
          <w:sz w:val="20"/>
          <w:szCs w:val="20"/>
        </w:rPr>
      </w:pPr>
      <w:r>
        <w:rPr>
          <w:rFonts w:ascii="Arial" w:eastAsia="Arial" w:hAnsi="Arial" w:cs="Arial"/>
          <w:sz w:val="14"/>
          <w:szCs w:val="14"/>
        </w:rPr>
        <w:t>Radlická 333/150, 150 57 Praha 5,</w:t>
      </w:r>
    </w:p>
    <w:p w:rsidR="009754F5" w:rsidRDefault="00BD7A06">
      <w:pPr>
        <w:ind w:left="260"/>
        <w:rPr>
          <w:sz w:val="20"/>
          <w:szCs w:val="20"/>
        </w:rPr>
      </w:pPr>
      <w:r>
        <w:rPr>
          <w:rFonts w:ascii="Arial" w:eastAsia="Arial" w:hAnsi="Arial" w:cs="Arial"/>
          <w:sz w:val="14"/>
          <w:szCs w:val="14"/>
        </w:rPr>
        <w:t>IČO/DIČ: 00001350/CZ699000761</w:t>
      </w:r>
    </w:p>
    <w:p w:rsidR="009754F5" w:rsidRDefault="00BD7A06">
      <w:pPr>
        <w:spacing w:line="276" w:lineRule="auto"/>
        <w:ind w:left="260" w:right="3520"/>
        <w:rPr>
          <w:sz w:val="20"/>
          <w:szCs w:val="20"/>
        </w:rPr>
      </w:pPr>
      <w:r>
        <w:rPr>
          <w:rFonts w:ascii="Arial" w:eastAsia="Arial" w:hAnsi="Arial" w:cs="Arial"/>
          <w:sz w:val="14"/>
          <w:szCs w:val="14"/>
        </w:rPr>
        <w:t xml:space="preserve">Zapsaná v obchodním rejstříku vedeném u Městského soudu v Praze, oddíl B XXXVI, vložka 46 </w:t>
      </w:r>
      <w:r>
        <w:rPr>
          <w:rFonts w:ascii="Arial" w:eastAsia="Arial" w:hAnsi="Arial" w:cs="Arial"/>
          <w:i/>
          <w:iCs/>
          <w:sz w:val="14"/>
          <w:szCs w:val="14"/>
        </w:rPr>
        <w:t>(dále jen „Banka“ nebo „ČSOB“)</w:t>
      </w:r>
    </w:p>
    <w:p w:rsidR="009754F5" w:rsidRDefault="009754F5">
      <w:pPr>
        <w:spacing w:line="108" w:lineRule="exact"/>
        <w:rPr>
          <w:sz w:val="24"/>
          <w:szCs w:val="24"/>
        </w:rPr>
      </w:pPr>
    </w:p>
    <w:tbl>
      <w:tblPr>
        <w:tblW w:w="0" w:type="auto"/>
        <w:tblInd w:w="270" w:type="dxa"/>
        <w:tblLayout w:type="fixed"/>
        <w:tblCellMar>
          <w:left w:w="0" w:type="dxa"/>
          <w:right w:w="0" w:type="dxa"/>
        </w:tblCellMar>
        <w:tblLook w:val="04A0" w:firstRow="1" w:lastRow="0" w:firstColumn="1" w:lastColumn="0" w:noHBand="0" w:noVBand="1"/>
      </w:tblPr>
      <w:tblGrid>
        <w:gridCol w:w="1220"/>
        <w:gridCol w:w="3040"/>
        <w:gridCol w:w="2560"/>
        <w:gridCol w:w="720"/>
        <w:gridCol w:w="560"/>
        <w:gridCol w:w="1140"/>
        <w:gridCol w:w="30"/>
      </w:tblGrid>
      <w:tr w:rsidR="009754F5">
        <w:trPr>
          <w:trHeight w:val="161"/>
        </w:trPr>
        <w:tc>
          <w:tcPr>
            <w:tcW w:w="1220" w:type="dxa"/>
            <w:vAlign w:val="bottom"/>
          </w:tcPr>
          <w:p w:rsidR="009754F5" w:rsidRDefault="00BD7A06">
            <w:pPr>
              <w:rPr>
                <w:sz w:val="20"/>
                <w:szCs w:val="20"/>
              </w:rPr>
            </w:pPr>
            <w:r>
              <w:rPr>
                <w:rFonts w:ascii="Arial" w:eastAsia="Arial" w:hAnsi="Arial" w:cs="Arial"/>
                <w:sz w:val="14"/>
                <w:szCs w:val="14"/>
              </w:rPr>
              <w:t>Zastoupená:</w:t>
            </w:r>
          </w:p>
        </w:tc>
        <w:tc>
          <w:tcPr>
            <w:tcW w:w="6320" w:type="dxa"/>
            <w:gridSpan w:val="3"/>
            <w:vAlign w:val="bottom"/>
          </w:tcPr>
          <w:p w:rsidR="009754F5" w:rsidRDefault="009754F5" w:rsidP="00F55DF6">
            <w:pPr>
              <w:rPr>
                <w:sz w:val="20"/>
                <w:szCs w:val="20"/>
              </w:rPr>
            </w:pPr>
          </w:p>
        </w:tc>
        <w:tc>
          <w:tcPr>
            <w:tcW w:w="560" w:type="dxa"/>
            <w:vAlign w:val="bottom"/>
          </w:tcPr>
          <w:p w:rsidR="009754F5" w:rsidRDefault="009754F5">
            <w:pPr>
              <w:rPr>
                <w:sz w:val="14"/>
                <w:szCs w:val="14"/>
              </w:rPr>
            </w:pPr>
          </w:p>
        </w:tc>
        <w:tc>
          <w:tcPr>
            <w:tcW w:w="1140" w:type="dxa"/>
            <w:vAlign w:val="bottom"/>
          </w:tcPr>
          <w:p w:rsidR="009754F5" w:rsidRDefault="009754F5">
            <w:pPr>
              <w:rPr>
                <w:sz w:val="14"/>
                <w:szCs w:val="14"/>
              </w:rPr>
            </w:pPr>
          </w:p>
        </w:tc>
        <w:tc>
          <w:tcPr>
            <w:tcW w:w="0" w:type="dxa"/>
            <w:vAlign w:val="bottom"/>
          </w:tcPr>
          <w:p w:rsidR="009754F5" w:rsidRDefault="009754F5">
            <w:pPr>
              <w:rPr>
                <w:sz w:val="1"/>
                <w:szCs w:val="1"/>
              </w:rPr>
            </w:pPr>
          </w:p>
        </w:tc>
      </w:tr>
      <w:tr w:rsidR="009754F5">
        <w:trPr>
          <w:trHeight w:val="188"/>
        </w:trPr>
        <w:tc>
          <w:tcPr>
            <w:tcW w:w="1220" w:type="dxa"/>
            <w:vMerge w:val="restart"/>
            <w:vAlign w:val="bottom"/>
          </w:tcPr>
          <w:p w:rsidR="009754F5" w:rsidRDefault="00BD7A06">
            <w:pPr>
              <w:rPr>
                <w:sz w:val="20"/>
                <w:szCs w:val="20"/>
              </w:rPr>
            </w:pPr>
            <w:r>
              <w:rPr>
                <w:rFonts w:ascii="Arial" w:eastAsia="Arial" w:hAnsi="Arial" w:cs="Arial"/>
                <w:sz w:val="14"/>
                <w:szCs w:val="14"/>
              </w:rPr>
              <w:t>a</w:t>
            </w:r>
          </w:p>
        </w:tc>
        <w:tc>
          <w:tcPr>
            <w:tcW w:w="6320" w:type="dxa"/>
            <w:gridSpan w:val="3"/>
            <w:vAlign w:val="bottom"/>
          </w:tcPr>
          <w:p w:rsidR="009754F5" w:rsidRDefault="009754F5">
            <w:pPr>
              <w:ind w:left="200"/>
              <w:rPr>
                <w:sz w:val="20"/>
                <w:szCs w:val="20"/>
              </w:rPr>
            </w:pPr>
          </w:p>
        </w:tc>
        <w:tc>
          <w:tcPr>
            <w:tcW w:w="560" w:type="dxa"/>
            <w:vAlign w:val="bottom"/>
          </w:tcPr>
          <w:p w:rsidR="009754F5" w:rsidRDefault="009754F5">
            <w:pPr>
              <w:rPr>
                <w:sz w:val="16"/>
                <w:szCs w:val="16"/>
              </w:rPr>
            </w:pPr>
          </w:p>
        </w:tc>
        <w:tc>
          <w:tcPr>
            <w:tcW w:w="1140" w:type="dxa"/>
            <w:vAlign w:val="bottom"/>
          </w:tcPr>
          <w:p w:rsidR="009754F5" w:rsidRDefault="009754F5">
            <w:pPr>
              <w:rPr>
                <w:sz w:val="16"/>
                <w:szCs w:val="16"/>
              </w:rPr>
            </w:pPr>
          </w:p>
        </w:tc>
        <w:tc>
          <w:tcPr>
            <w:tcW w:w="0" w:type="dxa"/>
            <w:vAlign w:val="bottom"/>
          </w:tcPr>
          <w:p w:rsidR="009754F5" w:rsidRDefault="009754F5">
            <w:pPr>
              <w:rPr>
                <w:sz w:val="1"/>
                <w:szCs w:val="1"/>
              </w:rPr>
            </w:pPr>
          </w:p>
        </w:tc>
      </w:tr>
      <w:tr w:rsidR="009754F5">
        <w:trPr>
          <w:trHeight w:val="162"/>
        </w:trPr>
        <w:tc>
          <w:tcPr>
            <w:tcW w:w="1220" w:type="dxa"/>
            <w:vMerge/>
            <w:vAlign w:val="bottom"/>
          </w:tcPr>
          <w:p w:rsidR="009754F5" w:rsidRDefault="009754F5">
            <w:pPr>
              <w:rPr>
                <w:sz w:val="14"/>
                <w:szCs w:val="14"/>
              </w:rPr>
            </w:pPr>
          </w:p>
        </w:tc>
        <w:tc>
          <w:tcPr>
            <w:tcW w:w="3040" w:type="dxa"/>
            <w:vAlign w:val="bottom"/>
          </w:tcPr>
          <w:p w:rsidR="009754F5" w:rsidRDefault="009754F5">
            <w:pPr>
              <w:rPr>
                <w:sz w:val="14"/>
                <w:szCs w:val="14"/>
              </w:rPr>
            </w:pPr>
          </w:p>
        </w:tc>
        <w:tc>
          <w:tcPr>
            <w:tcW w:w="2560" w:type="dxa"/>
            <w:vAlign w:val="bottom"/>
          </w:tcPr>
          <w:p w:rsidR="009754F5" w:rsidRDefault="009754F5">
            <w:pPr>
              <w:rPr>
                <w:sz w:val="14"/>
                <w:szCs w:val="14"/>
              </w:rPr>
            </w:pPr>
          </w:p>
        </w:tc>
        <w:tc>
          <w:tcPr>
            <w:tcW w:w="720" w:type="dxa"/>
            <w:vAlign w:val="bottom"/>
          </w:tcPr>
          <w:p w:rsidR="009754F5" w:rsidRDefault="009754F5">
            <w:pPr>
              <w:rPr>
                <w:sz w:val="14"/>
                <w:szCs w:val="14"/>
              </w:rPr>
            </w:pPr>
          </w:p>
        </w:tc>
        <w:tc>
          <w:tcPr>
            <w:tcW w:w="560" w:type="dxa"/>
            <w:vAlign w:val="bottom"/>
          </w:tcPr>
          <w:p w:rsidR="009754F5" w:rsidRDefault="009754F5">
            <w:pPr>
              <w:rPr>
                <w:sz w:val="14"/>
                <w:szCs w:val="14"/>
              </w:rPr>
            </w:pPr>
          </w:p>
        </w:tc>
        <w:tc>
          <w:tcPr>
            <w:tcW w:w="1140" w:type="dxa"/>
            <w:vAlign w:val="bottom"/>
          </w:tcPr>
          <w:p w:rsidR="009754F5" w:rsidRDefault="009754F5">
            <w:pPr>
              <w:rPr>
                <w:sz w:val="14"/>
                <w:szCs w:val="14"/>
              </w:rPr>
            </w:pPr>
          </w:p>
        </w:tc>
        <w:tc>
          <w:tcPr>
            <w:tcW w:w="0" w:type="dxa"/>
            <w:vAlign w:val="bottom"/>
          </w:tcPr>
          <w:p w:rsidR="009754F5" w:rsidRDefault="009754F5">
            <w:pPr>
              <w:rPr>
                <w:sz w:val="1"/>
                <w:szCs w:val="1"/>
              </w:rPr>
            </w:pPr>
          </w:p>
        </w:tc>
      </w:tr>
      <w:tr w:rsidR="009754F5">
        <w:trPr>
          <w:trHeight w:val="268"/>
        </w:trPr>
        <w:tc>
          <w:tcPr>
            <w:tcW w:w="4260" w:type="dxa"/>
            <w:gridSpan w:val="2"/>
            <w:tcBorders>
              <w:bottom w:val="single" w:sz="8" w:space="0" w:color="auto"/>
            </w:tcBorders>
            <w:vAlign w:val="bottom"/>
          </w:tcPr>
          <w:p w:rsidR="009754F5" w:rsidRDefault="009754F5">
            <w:pPr>
              <w:rPr>
                <w:sz w:val="23"/>
                <w:szCs w:val="23"/>
              </w:rPr>
            </w:pPr>
          </w:p>
        </w:tc>
        <w:tc>
          <w:tcPr>
            <w:tcW w:w="2560" w:type="dxa"/>
            <w:tcBorders>
              <w:bottom w:val="single" w:sz="8" w:space="0" w:color="auto"/>
            </w:tcBorders>
            <w:vAlign w:val="bottom"/>
          </w:tcPr>
          <w:p w:rsidR="009754F5" w:rsidRDefault="009754F5">
            <w:pPr>
              <w:rPr>
                <w:sz w:val="23"/>
                <w:szCs w:val="23"/>
              </w:rPr>
            </w:pPr>
          </w:p>
        </w:tc>
        <w:tc>
          <w:tcPr>
            <w:tcW w:w="720" w:type="dxa"/>
            <w:tcBorders>
              <w:bottom w:val="single" w:sz="8" w:space="0" w:color="auto"/>
            </w:tcBorders>
            <w:vAlign w:val="bottom"/>
          </w:tcPr>
          <w:p w:rsidR="009754F5" w:rsidRDefault="009754F5">
            <w:pPr>
              <w:rPr>
                <w:sz w:val="23"/>
                <w:szCs w:val="23"/>
              </w:rPr>
            </w:pPr>
          </w:p>
        </w:tc>
        <w:tc>
          <w:tcPr>
            <w:tcW w:w="560" w:type="dxa"/>
            <w:tcBorders>
              <w:bottom w:val="single" w:sz="8" w:space="0" w:color="auto"/>
            </w:tcBorders>
            <w:vAlign w:val="bottom"/>
          </w:tcPr>
          <w:p w:rsidR="009754F5" w:rsidRDefault="009754F5">
            <w:pPr>
              <w:rPr>
                <w:sz w:val="23"/>
                <w:szCs w:val="23"/>
              </w:rPr>
            </w:pPr>
          </w:p>
        </w:tc>
        <w:tc>
          <w:tcPr>
            <w:tcW w:w="1140" w:type="dxa"/>
            <w:tcBorders>
              <w:bottom w:val="single" w:sz="8" w:space="0" w:color="auto"/>
            </w:tcBorders>
            <w:vAlign w:val="bottom"/>
          </w:tcPr>
          <w:p w:rsidR="009754F5" w:rsidRDefault="009754F5">
            <w:pPr>
              <w:rPr>
                <w:sz w:val="23"/>
                <w:szCs w:val="23"/>
              </w:rPr>
            </w:pPr>
          </w:p>
        </w:tc>
        <w:tc>
          <w:tcPr>
            <w:tcW w:w="0" w:type="dxa"/>
            <w:vAlign w:val="bottom"/>
          </w:tcPr>
          <w:p w:rsidR="009754F5" w:rsidRDefault="009754F5">
            <w:pPr>
              <w:rPr>
                <w:sz w:val="1"/>
                <w:szCs w:val="1"/>
              </w:rPr>
            </w:pPr>
          </w:p>
        </w:tc>
      </w:tr>
      <w:tr w:rsidR="009754F5">
        <w:trPr>
          <w:trHeight w:val="231"/>
        </w:trPr>
        <w:tc>
          <w:tcPr>
            <w:tcW w:w="4260" w:type="dxa"/>
            <w:gridSpan w:val="2"/>
            <w:tcBorders>
              <w:left w:val="single" w:sz="8" w:space="0" w:color="auto"/>
              <w:right w:val="single" w:sz="8" w:space="0" w:color="808080"/>
            </w:tcBorders>
            <w:vAlign w:val="bottom"/>
          </w:tcPr>
          <w:p w:rsidR="009754F5" w:rsidRDefault="00BD7A06">
            <w:pPr>
              <w:ind w:left="240"/>
              <w:rPr>
                <w:sz w:val="20"/>
                <w:szCs w:val="20"/>
              </w:rPr>
            </w:pPr>
            <w:r>
              <w:rPr>
                <w:rFonts w:ascii="Arial" w:eastAsia="Arial" w:hAnsi="Arial" w:cs="Arial"/>
                <w:sz w:val="14"/>
                <w:szCs w:val="14"/>
              </w:rPr>
              <w:t>Obchodní firma/název/příjmení, jméno, titul:</w:t>
            </w:r>
          </w:p>
        </w:tc>
        <w:tc>
          <w:tcPr>
            <w:tcW w:w="3280" w:type="dxa"/>
            <w:gridSpan w:val="2"/>
            <w:vAlign w:val="bottom"/>
          </w:tcPr>
          <w:p w:rsidR="009754F5" w:rsidRDefault="00BD7A06">
            <w:pPr>
              <w:ind w:left="40"/>
              <w:rPr>
                <w:sz w:val="20"/>
                <w:szCs w:val="20"/>
              </w:rPr>
            </w:pPr>
            <w:r>
              <w:rPr>
                <w:rFonts w:ascii="Arial" w:eastAsia="Arial" w:hAnsi="Arial" w:cs="Arial"/>
                <w:sz w:val="14"/>
                <w:szCs w:val="14"/>
              </w:rPr>
              <w:t>Divadlo v Dlouhé</w:t>
            </w:r>
          </w:p>
        </w:tc>
        <w:tc>
          <w:tcPr>
            <w:tcW w:w="560" w:type="dxa"/>
            <w:vAlign w:val="bottom"/>
          </w:tcPr>
          <w:p w:rsidR="009754F5" w:rsidRDefault="009754F5">
            <w:pPr>
              <w:rPr>
                <w:sz w:val="20"/>
                <w:szCs w:val="20"/>
              </w:rPr>
            </w:pPr>
          </w:p>
        </w:tc>
        <w:tc>
          <w:tcPr>
            <w:tcW w:w="1140" w:type="dxa"/>
            <w:tcBorders>
              <w:right w:val="single" w:sz="8" w:space="0" w:color="auto"/>
            </w:tcBorders>
            <w:vAlign w:val="bottom"/>
          </w:tcPr>
          <w:p w:rsidR="009754F5" w:rsidRDefault="009754F5">
            <w:pPr>
              <w:rPr>
                <w:sz w:val="20"/>
                <w:szCs w:val="20"/>
              </w:rPr>
            </w:pPr>
          </w:p>
        </w:tc>
        <w:tc>
          <w:tcPr>
            <w:tcW w:w="0" w:type="dxa"/>
            <w:vAlign w:val="bottom"/>
          </w:tcPr>
          <w:p w:rsidR="009754F5" w:rsidRDefault="009754F5">
            <w:pPr>
              <w:rPr>
                <w:sz w:val="1"/>
                <w:szCs w:val="1"/>
              </w:rPr>
            </w:pPr>
          </w:p>
        </w:tc>
      </w:tr>
      <w:tr w:rsidR="009754F5">
        <w:trPr>
          <w:trHeight w:val="231"/>
        </w:trPr>
        <w:tc>
          <w:tcPr>
            <w:tcW w:w="4260" w:type="dxa"/>
            <w:gridSpan w:val="2"/>
            <w:tcBorders>
              <w:top w:val="single" w:sz="8" w:space="0" w:color="A5A5A5"/>
              <w:left w:val="single" w:sz="8" w:space="0" w:color="auto"/>
              <w:right w:val="single" w:sz="8" w:space="0" w:color="808080"/>
            </w:tcBorders>
            <w:vAlign w:val="bottom"/>
          </w:tcPr>
          <w:p w:rsidR="009754F5" w:rsidRDefault="00BD7A06">
            <w:pPr>
              <w:ind w:left="260"/>
              <w:rPr>
                <w:sz w:val="20"/>
                <w:szCs w:val="20"/>
              </w:rPr>
            </w:pPr>
            <w:r>
              <w:rPr>
                <w:rFonts w:ascii="Arial" w:eastAsia="Arial" w:hAnsi="Arial" w:cs="Arial"/>
                <w:sz w:val="14"/>
                <w:szCs w:val="14"/>
              </w:rPr>
              <w:t>Sídlo / trvalý pobyt (vč. PSČ):</w:t>
            </w:r>
          </w:p>
        </w:tc>
        <w:tc>
          <w:tcPr>
            <w:tcW w:w="3280" w:type="dxa"/>
            <w:gridSpan w:val="2"/>
            <w:tcBorders>
              <w:top w:val="single" w:sz="8" w:space="0" w:color="A5A5A5"/>
            </w:tcBorders>
            <w:vAlign w:val="bottom"/>
          </w:tcPr>
          <w:p w:rsidR="009754F5" w:rsidRDefault="00BD7A06">
            <w:pPr>
              <w:ind w:left="40"/>
              <w:rPr>
                <w:sz w:val="20"/>
                <w:szCs w:val="20"/>
              </w:rPr>
            </w:pPr>
            <w:r>
              <w:rPr>
                <w:rFonts w:ascii="Arial" w:eastAsia="Arial" w:hAnsi="Arial" w:cs="Arial"/>
                <w:sz w:val="14"/>
                <w:szCs w:val="14"/>
              </w:rPr>
              <w:t>Dlouhá 727/39 Praha - Staré Město 11000</w:t>
            </w:r>
          </w:p>
        </w:tc>
        <w:tc>
          <w:tcPr>
            <w:tcW w:w="560" w:type="dxa"/>
            <w:tcBorders>
              <w:top w:val="single" w:sz="8" w:space="0" w:color="A5A5A5"/>
            </w:tcBorders>
            <w:vAlign w:val="bottom"/>
          </w:tcPr>
          <w:p w:rsidR="009754F5" w:rsidRDefault="009754F5">
            <w:pPr>
              <w:rPr>
                <w:sz w:val="20"/>
                <w:szCs w:val="20"/>
              </w:rPr>
            </w:pPr>
          </w:p>
        </w:tc>
        <w:tc>
          <w:tcPr>
            <w:tcW w:w="1140" w:type="dxa"/>
            <w:tcBorders>
              <w:top w:val="single" w:sz="8" w:space="0" w:color="A5A5A5"/>
              <w:right w:val="single" w:sz="8" w:space="0" w:color="auto"/>
            </w:tcBorders>
            <w:vAlign w:val="bottom"/>
          </w:tcPr>
          <w:p w:rsidR="009754F5" w:rsidRDefault="009754F5">
            <w:pPr>
              <w:rPr>
                <w:sz w:val="20"/>
                <w:szCs w:val="20"/>
              </w:rPr>
            </w:pPr>
          </w:p>
        </w:tc>
        <w:tc>
          <w:tcPr>
            <w:tcW w:w="0" w:type="dxa"/>
            <w:vAlign w:val="bottom"/>
          </w:tcPr>
          <w:p w:rsidR="009754F5" w:rsidRDefault="009754F5">
            <w:pPr>
              <w:rPr>
                <w:sz w:val="1"/>
                <w:szCs w:val="1"/>
              </w:rPr>
            </w:pPr>
          </w:p>
        </w:tc>
      </w:tr>
      <w:tr w:rsidR="009754F5">
        <w:trPr>
          <w:trHeight w:val="231"/>
        </w:trPr>
        <w:tc>
          <w:tcPr>
            <w:tcW w:w="1220" w:type="dxa"/>
            <w:tcBorders>
              <w:top w:val="single" w:sz="8" w:space="0" w:color="A5A5A5"/>
              <w:left w:val="single" w:sz="8" w:space="0" w:color="auto"/>
            </w:tcBorders>
            <w:vAlign w:val="bottom"/>
          </w:tcPr>
          <w:p w:rsidR="009754F5" w:rsidRDefault="00BD7A06">
            <w:pPr>
              <w:ind w:left="260"/>
              <w:rPr>
                <w:sz w:val="20"/>
                <w:szCs w:val="20"/>
              </w:rPr>
            </w:pPr>
            <w:r>
              <w:rPr>
                <w:rFonts w:ascii="Arial" w:eastAsia="Arial" w:hAnsi="Arial" w:cs="Arial"/>
                <w:sz w:val="14"/>
                <w:szCs w:val="14"/>
              </w:rPr>
              <w:t>IČO:</w:t>
            </w:r>
          </w:p>
        </w:tc>
        <w:tc>
          <w:tcPr>
            <w:tcW w:w="3040" w:type="dxa"/>
            <w:tcBorders>
              <w:top w:val="single" w:sz="8" w:space="0" w:color="A5A5A5"/>
              <w:right w:val="single" w:sz="8" w:space="0" w:color="808080"/>
            </w:tcBorders>
            <w:vAlign w:val="bottom"/>
          </w:tcPr>
          <w:p w:rsidR="009754F5" w:rsidRDefault="009754F5">
            <w:pPr>
              <w:rPr>
                <w:sz w:val="20"/>
                <w:szCs w:val="20"/>
              </w:rPr>
            </w:pPr>
          </w:p>
        </w:tc>
        <w:tc>
          <w:tcPr>
            <w:tcW w:w="2560" w:type="dxa"/>
            <w:tcBorders>
              <w:top w:val="single" w:sz="8" w:space="0" w:color="A5A5A5"/>
            </w:tcBorders>
            <w:vAlign w:val="bottom"/>
          </w:tcPr>
          <w:p w:rsidR="009754F5" w:rsidRDefault="00BD7A06">
            <w:pPr>
              <w:ind w:left="40"/>
              <w:rPr>
                <w:sz w:val="20"/>
                <w:szCs w:val="20"/>
              </w:rPr>
            </w:pPr>
            <w:r>
              <w:rPr>
                <w:rFonts w:ascii="Arial" w:eastAsia="Arial" w:hAnsi="Arial" w:cs="Arial"/>
                <w:sz w:val="14"/>
                <w:szCs w:val="14"/>
              </w:rPr>
              <w:t>00064343</w:t>
            </w:r>
          </w:p>
        </w:tc>
        <w:tc>
          <w:tcPr>
            <w:tcW w:w="720" w:type="dxa"/>
            <w:tcBorders>
              <w:top w:val="single" w:sz="8" w:space="0" w:color="A5A5A5"/>
            </w:tcBorders>
            <w:vAlign w:val="bottom"/>
          </w:tcPr>
          <w:p w:rsidR="009754F5" w:rsidRDefault="009754F5">
            <w:pPr>
              <w:rPr>
                <w:sz w:val="20"/>
                <w:szCs w:val="20"/>
              </w:rPr>
            </w:pPr>
          </w:p>
        </w:tc>
        <w:tc>
          <w:tcPr>
            <w:tcW w:w="560" w:type="dxa"/>
            <w:tcBorders>
              <w:top w:val="single" w:sz="8" w:space="0" w:color="A5A5A5"/>
            </w:tcBorders>
            <w:vAlign w:val="bottom"/>
          </w:tcPr>
          <w:p w:rsidR="009754F5" w:rsidRDefault="009754F5">
            <w:pPr>
              <w:rPr>
                <w:sz w:val="20"/>
                <w:szCs w:val="20"/>
              </w:rPr>
            </w:pPr>
          </w:p>
        </w:tc>
        <w:tc>
          <w:tcPr>
            <w:tcW w:w="1140" w:type="dxa"/>
            <w:tcBorders>
              <w:top w:val="single" w:sz="8" w:space="0" w:color="A5A5A5"/>
              <w:right w:val="single" w:sz="8" w:space="0" w:color="auto"/>
            </w:tcBorders>
            <w:vAlign w:val="bottom"/>
          </w:tcPr>
          <w:p w:rsidR="009754F5" w:rsidRDefault="009754F5">
            <w:pPr>
              <w:rPr>
                <w:sz w:val="20"/>
                <w:szCs w:val="20"/>
              </w:rPr>
            </w:pPr>
          </w:p>
        </w:tc>
        <w:tc>
          <w:tcPr>
            <w:tcW w:w="0" w:type="dxa"/>
            <w:vAlign w:val="bottom"/>
          </w:tcPr>
          <w:p w:rsidR="009754F5" w:rsidRDefault="009754F5">
            <w:pPr>
              <w:rPr>
                <w:sz w:val="1"/>
                <w:szCs w:val="1"/>
              </w:rPr>
            </w:pPr>
          </w:p>
        </w:tc>
      </w:tr>
      <w:tr w:rsidR="009754F5">
        <w:trPr>
          <w:trHeight w:val="204"/>
        </w:trPr>
        <w:tc>
          <w:tcPr>
            <w:tcW w:w="4260" w:type="dxa"/>
            <w:gridSpan w:val="2"/>
            <w:tcBorders>
              <w:top w:val="single" w:sz="8" w:space="0" w:color="A5A5A5"/>
              <w:left w:val="single" w:sz="8" w:space="0" w:color="auto"/>
              <w:right w:val="single" w:sz="8" w:space="0" w:color="A5A5A5"/>
            </w:tcBorders>
            <w:vAlign w:val="bottom"/>
          </w:tcPr>
          <w:p w:rsidR="009754F5" w:rsidRDefault="00BD7A06">
            <w:pPr>
              <w:ind w:left="260"/>
              <w:rPr>
                <w:sz w:val="20"/>
                <w:szCs w:val="20"/>
              </w:rPr>
            </w:pPr>
            <w:r>
              <w:rPr>
                <w:rFonts w:ascii="Arial" w:eastAsia="Arial" w:hAnsi="Arial" w:cs="Arial"/>
                <w:sz w:val="14"/>
                <w:szCs w:val="14"/>
              </w:rPr>
              <w:t>Zapsaný/á v obchodním rejstříku:</w:t>
            </w:r>
          </w:p>
        </w:tc>
        <w:tc>
          <w:tcPr>
            <w:tcW w:w="2560" w:type="dxa"/>
            <w:tcBorders>
              <w:top w:val="single" w:sz="8" w:space="0" w:color="A5A5A5"/>
              <w:right w:val="single" w:sz="8" w:space="0" w:color="A5A5A5"/>
            </w:tcBorders>
            <w:vAlign w:val="bottom"/>
          </w:tcPr>
          <w:p w:rsidR="009754F5" w:rsidRDefault="009754F5">
            <w:pPr>
              <w:rPr>
                <w:sz w:val="17"/>
                <w:szCs w:val="17"/>
              </w:rPr>
            </w:pPr>
          </w:p>
        </w:tc>
        <w:tc>
          <w:tcPr>
            <w:tcW w:w="720" w:type="dxa"/>
            <w:tcBorders>
              <w:top w:val="single" w:sz="8" w:space="0" w:color="A5A5A5"/>
            </w:tcBorders>
            <w:vAlign w:val="bottom"/>
          </w:tcPr>
          <w:p w:rsidR="009754F5" w:rsidRDefault="00BD7A06">
            <w:pPr>
              <w:ind w:left="100"/>
              <w:rPr>
                <w:sz w:val="20"/>
                <w:szCs w:val="20"/>
              </w:rPr>
            </w:pPr>
            <w:r>
              <w:rPr>
                <w:rFonts w:ascii="Arial" w:eastAsia="Arial" w:hAnsi="Arial" w:cs="Arial"/>
                <w:sz w:val="14"/>
                <w:szCs w:val="14"/>
              </w:rPr>
              <w:t>Oddíl</w:t>
            </w:r>
          </w:p>
        </w:tc>
        <w:tc>
          <w:tcPr>
            <w:tcW w:w="560" w:type="dxa"/>
            <w:tcBorders>
              <w:top w:val="single" w:sz="8" w:space="0" w:color="A5A5A5"/>
              <w:right w:val="single" w:sz="8" w:space="0" w:color="A5A5A5"/>
            </w:tcBorders>
            <w:vAlign w:val="bottom"/>
          </w:tcPr>
          <w:p w:rsidR="009754F5" w:rsidRDefault="009754F5">
            <w:pPr>
              <w:rPr>
                <w:sz w:val="17"/>
                <w:szCs w:val="17"/>
              </w:rPr>
            </w:pPr>
          </w:p>
        </w:tc>
        <w:tc>
          <w:tcPr>
            <w:tcW w:w="1140" w:type="dxa"/>
            <w:tcBorders>
              <w:top w:val="single" w:sz="8" w:space="0" w:color="A5A5A5"/>
              <w:right w:val="single" w:sz="8" w:space="0" w:color="auto"/>
            </w:tcBorders>
            <w:vAlign w:val="bottom"/>
          </w:tcPr>
          <w:p w:rsidR="009754F5" w:rsidRDefault="00BD7A06">
            <w:pPr>
              <w:ind w:right="510"/>
              <w:jc w:val="center"/>
              <w:rPr>
                <w:sz w:val="20"/>
                <w:szCs w:val="20"/>
              </w:rPr>
            </w:pPr>
            <w:r>
              <w:rPr>
                <w:rFonts w:ascii="Arial" w:eastAsia="Arial" w:hAnsi="Arial" w:cs="Arial"/>
                <w:sz w:val="14"/>
                <w:szCs w:val="14"/>
              </w:rPr>
              <w:t>vložka</w:t>
            </w:r>
          </w:p>
        </w:tc>
        <w:tc>
          <w:tcPr>
            <w:tcW w:w="0" w:type="dxa"/>
            <w:vAlign w:val="bottom"/>
          </w:tcPr>
          <w:p w:rsidR="009754F5" w:rsidRDefault="009754F5">
            <w:pPr>
              <w:rPr>
                <w:sz w:val="1"/>
                <w:szCs w:val="1"/>
              </w:rPr>
            </w:pPr>
          </w:p>
        </w:tc>
      </w:tr>
      <w:tr w:rsidR="009754F5">
        <w:trPr>
          <w:trHeight w:val="28"/>
        </w:trPr>
        <w:tc>
          <w:tcPr>
            <w:tcW w:w="4260" w:type="dxa"/>
            <w:gridSpan w:val="2"/>
            <w:tcBorders>
              <w:left w:val="single" w:sz="8" w:space="0" w:color="auto"/>
              <w:bottom w:val="single" w:sz="8" w:space="0" w:color="A5A5A5"/>
              <w:right w:val="single" w:sz="8" w:space="0" w:color="A5A5A5"/>
            </w:tcBorders>
            <w:vAlign w:val="bottom"/>
          </w:tcPr>
          <w:p w:rsidR="009754F5" w:rsidRDefault="009754F5">
            <w:pPr>
              <w:rPr>
                <w:sz w:val="2"/>
                <w:szCs w:val="2"/>
              </w:rPr>
            </w:pPr>
          </w:p>
        </w:tc>
        <w:tc>
          <w:tcPr>
            <w:tcW w:w="2560" w:type="dxa"/>
            <w:tcBorders>
              <w:bottom w:val="single" w:sz="8" w:space="0" w:color="A5A5A5"/>
              <w:right w:val="single" w:sz="8" w:space="0" w:color="A5A5A5"/>
            </w:tcBorders>
            <w:vAlign w:val="bottom"/>
          </w:tcPr>
          <w:p w:rsidR="009754F5" w:rsidRDefault="009754F5">
            <w:pPr>
              <w:rPr>
                <w:sz w:val="2"/>
                <w:szCs w:val="2"/>
              </w:rPr>
            </w:pPr>
          </w:p>
        </w:tc>
        <w:tc>
          <w:tcPr>
            <w:tcW w:w="720" w:type="dxa"/>
            <w:tcBorders>
              <w:bottom w:val="single" w:sz="8" w:space="0" w:color="A5A5A5"/>
            </w:tcBorders>
            <w:vAlign w:val="bottom"/>
          </w:tcPr>
          <w:p w:rsidR="009754F5" w:rsidRDefault="009754F5">
            <w:pPr>
              <w:rPr>
                <w:sz w:val="2"/>
                <w:szCs w:val="2"/>
              </w:rPr>
            </w:pPr>
          </w:p>
        </w:tc>
        <w:tc>
          <w:tcPr>
            <w:tcW w:w="560" w:type="dxa"/>
            <w:tcBorders>
              <w:bottom w:val="single" w:sz="8" w:space="0" w:color="A5A5A5"/>
              <w:right w:val="single" w:sz="8" w:space="0" w:color="A5A5A5"/>
            </w:tcBorders>
            <w:vAlign w:val="bottom"/>
          </w:tcPr>
          <w:p w:rsidR="009754F5" w:rsidRDefault="009754F5">
            <w:pPr>
              <w:rPr>
                <w:sz w:val="2"/>
                <w:szCs w:val="2"/>
              </w:rPr>
            </w:pPr>
          </w:p>
        </w:tc>
        <w:tc>
          <w:tcPr>
            <w:tcW w:w="1140" w:type="dxa"/>
            <w:tcBorders>
              <w:bottom w:val="single" w:sz="8" w:space="0" w:color="A5A5A5"/>
              <w:right w:val="single" w:sz="8" w:space="0" w:color="auto"/>
            </w:tcBorders>
            <w:vAlign w:val="bottom"/>
          </w:tcPr>
          <w:p w:rsidR="009754F5" w:rsidRDefault="009754F5">
            <w:pPr>
              <w:rPr>
                <w:sz w:val="2"/>
                <w:szCs w:val="2"/>
              </w:rPr>
            </w:pPr>
          </w:p>
        </w:tc>
        <w:tc>
          <w:tcPr>
            <w:tcW w:w="0" w:type="dxa"/>
            <w:vAlign w:val="bottom"/>
          </w:tcPr>
          <w:p w:rsidR="009754F5" w:rsidRDefault="009754F5">
            <w:pPr>
              <w:rPr>
                <w:sz w:val="1"/>
                <w:szCs w:val="1"/>
              </w:rPr>
            </w:pPr>
          </w:p>
        </w:tc>
      </w:tr>
      <w:tr w:rsidR="009754F5">
        <w:trPr>
          <w:trHeight w:val="231"/>
        </w:trPr>
        <w:tc>
          <w:tcPr>
            <w:tcW w:w="4260" w:type="dxa"/>
            <w:gridSpan w:val="2"/>
            <w:tcBorders>
              <w:left w:val="single" w:sz="8" w:space="0" w:color="auto"/>
              <w:right w:val="single" w:sz="8" w:space="0" w:color="A5A5A5"/>
            </w:tcBorders>
            <w:vAlign w:val="bottom"/>
          </w:tcPr>
          <w:p w:rsidR="009754F5" w:rsidRDefault="00BD7A06">
            <w:pPr>
              <w:ind w:left="260"/>
              <w:rPr>
                <w:sz w:val="20"/>
                <w:szCs w:val="20"/>
              </w:rPr>
            </w:pPr>
            <w:r>
              <w:rPr>
                <w:rFonts w:ascii="Arial" w:eastAsia="Arial" w:hAnsi="Arial" w:cs="Arial"/>
                <w:sz w:val="14"/>
                <w:szCs w:val="14"/>
              </w:rPr>
              <w:t>Identifikace evidence / oprávnění k podnikání:</w:t>
            </w:r>
          </w:p>
        </w:tc>
        <w:tc>
          <w:tcPr>
            <w:tcW w:w="3280" w:type="dxa"/>
            <w:gridSpan w:val="2"/>
            <w:tcBorders>
              <w:right w:val="single" w:sz="8" w:space="0" w:color="A5A5A5"/>
            </w:tcBorders>
            <w:vAlign w:val="bottom"/>
          </w:tcPr>
          <w:p w:rsidR="009754F5" w:rsidRDefault="00BD7A06">
            <w:pPr>
              <w:ind w:left="40"/>
              <w:rPr>
                <w:sz w:val="20"/>
                <w:szCs w:val="20"/>
              </w:rPr>
            </w:pPr>
            <w:r>
              <w:rPr>
                <w:rFonts w:ascii="Arial" w:eastAsia="Arial" w:hAnsi="Arial" w:cs="Arial"/>
                <w:sz w:val="14"/>
                <w:szCs w:val="14"/>
              </w:rPr>
              <w:t>Živnostenský list</w:t>
            </w:r>
          </w:p>
        </w:tc>
        <w:tc>
          <w:tcPr>
            <w:tcW w:w="1700" w:type="dxa"/>
            <w:gridSpan w:val="2"/>
            <w:tcBorders>
              <w:right w:val="single" w:sz="8" w:space="0" w:color="auto"/>
            </w:tcBorders>
            <w:vAlign w:val="bottom"/>
          </w:tcPr>
          <w:p w:rsidR="009754F5" w:rsidRDefault="00BD7A06">
            <w:pPr>
              <w:jc w:val="center"/>
              <w:rPr>
                <w:sz w:val="20"/>
                <w:szCs w:val="20"/>
              </w:rPr>
            </w:pPr>
            <w:r>
              <w:rPr>
                <w:rFonts w:ascii="Arial" w:eastAsia="Arial" w:hAnsi="Arial" w:cs="Arial"/>
                <w:sz w:val="14"/>
                <w:szCs w:val="14"/>
              </w:rPr>
              <w:t>vydaný dne  16.12.1996</w:t>
            </w:r>
          </w:p>
        </w:tc>
        <w:tc>
          <w:tcPr>
            <w:tcW w:w="0" w:type="dxa"/>
            <w:vAlign w:val="bottom"/>
          </w:tcPr>
          <w:p w:rsidR="009754F5" w:rsidRDefault="009754F5">
            <w:pPr>
              <w:rPr>
                <w:sz w:val="1"/>
                <w:szCs w:val="1"/>
              </w:rPr>
            </w:pPr>
          </w:p>
        </w:tc>
      </w:tr>
      <w:tr w:rsidR="009754F5">
        <w:trPr>
          <w:trHeight w:val="204"/>
        </w:trPr>
        <w:tc>
          <w:tcPr>
            <w:tcW w:w="4260" w:type="dxa"/>
            <w:gridSpan w:val="2"/>
            <w:tcBorders>
              <w:top w:val="single" w:sz="8" w:space="0" w:color="auto"/>
            </w:tcBorders>
            <w:vAlign w:val="bottom"/>
          </w:tcPr>
          <w:p w:rsidR="009754F5" w:rsidRDefault="00BD7A06">
            <w:pPr>
              <w:ind w:left="180"/>
              <w:rPr>
                <w:sz w:val="20"/>
                <w:szCs w:val="20"/>
              </w:rPr>
            </w:pPr>
            <w:r>
              <w:rPr>
                <w:rFonts w:ascii="Arial" w:eastAsia="Arial" w:hAnsi="Arial" w:cs="Arial"/>
                <w:i/>
                <w:iCs/>
                <w:sz w:val="14"/>
                <w:szCs w:val="14"/>
              </w:rPr>
              <w:t>(dále jen „Obchodník“)</w:t>
            </w:r>
          </w:p>
        </w:tc>
        <w:tc>
          <w:tcPr>
            <w:tcW w:w="2560" w:type="dxa"/>
            <w:tcBorders>
              <w:top w:val="single" w:sz="8" w:space="0" w:color="auto"/>
            </w:tcBorders>
            <w:vAlign w:val="bottom"/>
          </w:tcPr>
          <w:p w:rsidR="009754F5" w:rsidRDefault="009754F5">
            <w:pPr>
              <w:rPr>
                <w:sz w:val="17"/>
                <w:szCs w:val="17"/>
              </w:rPr>
            </w:pPr>
          </w:p>
        </w:tc>
        <w:tc>
          <w:tcPr>
            <w:tcW w:w="720" w:type="dxa"/>
            <w:tcBorders>
              <w:top w:val="single" w:sz="8" w:space="0" w:color="auto"/>
            </w:tcBorders>
            <w:vAlign w:val="bottom"/>
          </w:tcPr>
          <w:p w:rsidR="009754F5" w:rsidRDefault="009754F5">
            <w:pPr>
              <w:rPr>
                <w:sz w:val="17"/>
                <w:szCs w:val="17"/>
              </w:rPr>
            </w:pPr>
          </w:p>
        </w:tc>
        <w:tc>
          <w:tcPr>
            <w:tcW w:w="560" w:type="dxa"/>
            <w:tcBorders>
              <w:top w:val="single" w:sz="8" w:space="0" w:color="auto"/>
            </w:tcBorders>
            <w:vAlign w:val="bottom"/>
          </w:tcPr>
          <w:p w:rsidR="009754F5" w:rsidRDefault="009754F5">
            <w:pPr>
              <w:rPr>
                <w:sz w:val="17"/>
                <w:szCs w:val="17"/>
              </w:rPr>
            </w:pPr>
          </w:p>
        </w:tc>
        <w:tc>
          <w:tcPr>
            <w:tcW w:w="1140" w:type="dxa"/>
            <w:tcBorders>
              <w:top w:val="single" w:sz="8" w:space="0" w:color="auto"/>
            </w:tcBorders>
            <w:vAlign w:val="bottom"/>
          </w:tcPr>
          <w:p w:rsidR="009754F5" w:rsidRDefault="009754F5">
            <w:pPr>
              <w:rPr>
                <w:sz w:val="17"/>
                <w:szCs w:val="17"/>
              </w:rPr>
            </w:pPr>
          </w:p>
        </w:tc>
        <w:tc>
          <w:tcPr>
            <w:tcW w:w="0" w:type="dxa"/>
            <w:vAlign w:val="bottom"/>
          </w:tcPr>
          <w:p w:rsidR="009754F5" w:rsidRDefault="009754F5">
            <w:pPr>
              <w:rPr>
                <w:sz w:val="1"/>
                <w:szCs w:val="1"/>
              </w:rPr>
            </w:pPr>
          </w:p>
        </w:tc>
      </w:tr>
      <w:tr w:rsidR="009754F5">
        <w:trPr>
          <w:trHeight w:val="27"/>
        </w:trPr>
        <w:tc>
          <w:tcPr>
            <w:tcW w:w="1220" w:type="dxa"/>
            <w:tcBorders>
              <w:bottom w:val="single" w:sz="8" w:space="0" w:color="auto"/>
            </w:tcBorders>
            <w:vAlign w:val="bottom"/>
          </w:tcPr>
          <w:p w:rsidR="009754F5" w:rsidRDefault="009754F5">
            <w:pPr>
              <w:rPr>
                <w:sz w:val="2"/>
                <w:szCs w:val="2"/>
              </w:rPr>
            </w:pPr>
          </w:p>
        </w:tc>
        <w:tc>
          <w:tcPr>
            <w:tcW w:w="3040" w:type="dxa"/>
            <w:tcBorders>
              <w:bottom w:val="single" w:sz="8" w:space="0" w:color="auto"/>
            </w:tcBorders>
            <w:vAlign w:val="bottom"/>
          </w:tcPr>
          <w:p w:rsidR="009754F5" w:rsidRDefault="009754F5">
            <w:pPr>
              <w:rPr>
                <w:sz w:val="2"/>
                <w:szCs w:val="2"/>
              </w:rPr>
            </w:pPr>
          </w:p>
        </w:tc>
        <w:tc>
          <w:tcPr>
            <w:tcW w:w="3280" w:type="dxa"/>
            <w:gridSpan w:val="2"/>
            <w:tcBorders>
              <w:bottom w:val="single" w:sz="8" w:space="0" w:color="auto"/>
            </w:tcBorders>
            <w:vAlign w:val="bottom"/>
          </w:tcPr>
          <w:p w:rsidR="009754F5" w:rsidRDefault="009754F5">
            <w:pPr>
              <w:rPr>
                <w:sz w:val="2"/>
                <w:szCs w:val="2"/>
              </w:rPr>
            </w:pPr>
          </w:p>
        </w:tc>
        <w:tc>
          <w:tcPr>
            <w:tcW w:w="560" w:type="dxa"/>
            <w:tcBorders>
              <w:bottom w:val="single" w:sz="8" w:space="0" w:color="auto"/>
            </w:tcBorders>
            <w:vAlign w:val="bottom"/>
          </w:tcPr>
          <w:p w:rsidR="009754F5" w:rsidRDefault="009754F5">
            <w:pPr>
              <w:rPr>
                <w:sz w:val="2"/>
                <w:szCs w:val="2"/>
              </w:rPr>
            </w:pPr>
          </w:p>
        </w:tc>
        <w:tc>
          <w:tcPr>
            <w:tcW w:w="1140" w:type="dxa"/>
            <w:tcBorders>
              <w:bottom w:val="single" w:sz="8" w:space="0" w:color="auto"/>
            </w:tcBorders>
            <w:vAlign w:val="bottom"/>
          </w:tcPr>
          <w:p w:rsidR="009754F5" w:rsidRDefault="009754F5">
            <w:pPr>
              <w:rPr>
                <w:sz w:val="2"/>
                <w:szCs w:val="2"/>
              </w:rPr>
            </w:pPr>
          </w:p>
        </w:tc>
        <w:tc>
          <w:tcPr>
            <w:tcW w:w="0" w:type="dxa"/>
            <w:vAlign w:val="bottom"/>
          </w:tcPr>
          <w:p w:rsidR="009754F5" w:rsidRDefault="009754F5">
            <w:pPr>
              <w:rPr>
                <w:sz w:val="1"/>
                <w:szCs w:val="1"/>
              </w:rPr>
            </w:pPr>
          </w:p>
        </w:tc>
      </w:tr>
      <w:tr w:rsidR="009754F5">
        <w:trPr>
          <w:trHeight w:val="223"/>
        </w:trPr>
        <w:tc>
          <w:tcPr>
            <w:tcW w:w="1220" w:type="dxa"/>
            <w:tcBorders>
              <w:left w:val="single" w:sz="8" w:space="0" w:color="auto"/>
              <w:bottom w:val="single" w:sz="8" w:space="0" w:color="AEAAAA"/>
            </w:tcBorders>
            <w:vAlign w:val="bottom"/>
          </w:tcPr>
          <w:p w:rsidR="009754F5" w:rsidRDefault="00BD7A06">
            <w:pPr>
              <w:ind w:left="260"/>
              <w:rPr>
                <w:sz w:val="20"/>
                <w:szCs w:val="20"/>
              </w:rPr>
            </w:pPr>
            <w:r>
              <w:rPr>
                <w:rFonts w:ascii="Arial" w:eastAsia="Arial" w:hAnsi="Arial" w:cs="Arial"/>
                <w:sz w:val="14"/>
                <w:szCs w:val="14"/>
              </w:rPr>
              <w:t>Zastoupená:</w:t>
            </w:r>
          </w:p>
        </w:tc>
        <w:tc>
          <w:tcPr>
            <w:tcW w:w="3040" w:type="dxa"/>
            <w:tcBorders>
              <w:bottom w:val="single" w:sz="8" w:space="0" w:color="AEAAAA"/>
              <w:right w:val="single" w:sz="8" w:space="0" w:color="AEAAAA"/>
            </w:tcBorders>
            <w:vAlign w:val="bottom"/>
          </w:tcPr>
          <w:p w:rsidR="009754F5" w:rsidRDefault="009754F5">
            <w:pPr>
              <w:rPr>
                <w:sz w:val="19"/>
                <w:szCs w:val="19"/>
              </w:rPr>
            </w:pPr>
          </w:p>
        </w:tc>
        <w:tc>
          <w:tcPr>
            <w:tcW w:w="3280" w:type="dxa"/>
            <w:gridSpan w:val="2"/>
            <w:tcBorders>
              <w:bottom w:val="single" w:sz="8" w:space="0" w:color="AEAAAA"/>
            </w:tcBorders>
            <w:vAlign w:val="bottom"/>
          </w:tcPr>
          <w:p w:rsidR="009754F5" w:rsidRDefault="00BD7A06">
            <w:pPr>
              <w:ind w:left="40"/>
              <w:rPr>
                <w:sz w:val="20"/>
                <w:szCs w:val="20"/>
              </w:rPr>
            </w:pPr>
            <w:r>
              <w:rPr>
                <w:rFonts w:ascii="Arial" w:eastAsia="Arial" w:hAnsi="Arial" w:cs="Arial"/>
                <w:sz w:val="14"/>
                <w:szCs w:val="14"/>
              </w:rPr>
              <w:t>Mgr. Daniela ŠÁLKOVÁ</w:t>
            </w:r>
          </w:p>
        </w:tc>
        <w:tc>
          <w:tcPr>
            <w:tcW w:w="560" w:type="dxa"/>
            <w:tcBorders>
              <w:bottom w:val="single" w:sz="8" w:space="0" w:color="AEAAAA"/>
            </w:tcBorders>
            <w:vAlign w:val="bottom"/>
          </w:tcPr>
          <w:p w:rsidR="009754F5" w:rsidRDefault="009754F5">
            <w:pPr>
              <w:rPr>
                <w:sz w:val="19"/>
                <w:szCs w:val="19"/>
              </w:rPr>
            </w:pPr>
          </w:p>
        </w:tc>
        <w:tc>
          <w:tcPr>
            <w:tcW w:w="1140" w:type="dxa"/>
            <w:tcBorders>
              <w:bottom w:val="single" w:sz="8" w:space="0" w:color="AEAAAA"/>
              <w:right w:val="single" w:sz="8" w:space="0" w:color="auto"/>
            </w:tcBorders>
            <w:vAlign w:val="bottom"/>
          </w:tcPr>
          <w:p w:rsidR="009754F5" w:rsidRDefault="009754F5">
            <w:pPr>
              <w:rPr>
                <w:sz w:val="19"/>
                <w:szCs w:val="19"/>
              </w:rPr>
            </w:pPr>
          </w:p>
        </w:tc>
        <w:tc>
          <w:tcPr>
            <w:tcW w:w="0" w:type="dxa"/>
            <w:vAlign w:val="bottom"/>
          </w:tcPr>
          <w:p w:rsidR="009754F5" w:rsidRDefault="009754F5">
            <w:pPr>
              <w:rPr>
                <w:sz w:val="1"/>
                <w:szCs w:val="1"/>
              </w:rPr>
            </w:pPr>
          </w:p>
        </w:tc>
      </w:tr>
      <w:tr w:rsidR="009754F5">
        <w:trPr>
          <w:trHeight w:val="231"/>
        </w:trPr>
        <w:tc>
          <w:tcPr>
            <w:tcW w:w="1220" w:type="dxa"/>
            <w:tcBorders>
              <w:left w:val="single" w:sz="8" w:space="0" w:color="auto"/>
              <w:bottom w:val="single" w:sz="8" w:space="0" w:color="AEAAAA"/>
            </w:tcBorders>
            <w:vAlign w:val="bottom"/>
          </w:tcPr>
          <w:p w:rsidR="009754F5" w:rsidRDefault="00BD7A06">
            <w:pPr>
              <w:ind w:left="260"/>
              <w:rPr>
                <w:sz w:val="20"/>
                <w:szCs w:val="20"/>
              </w:rPr>
            </w:pPr>
            <w:r>
              <w:rPr>
                <w:rFonts w:ascii="Arial" w:eastAsia="Arial" w:hAnsi="Arial" w:cs="Arial"/>
                <w:sz w:val="14"/>
                <w:szCs w:val="14"/>
              </w:rPr>
              <w:t>Funkce:</w:t>
            </w:r>
          </w:p>
        </w:tc>
        <w:tc>
          <w:tcPr>
            <w:tcW w:w="3040" w:type="dxa"/>
            <w:tcBorders>
              <w:bottom w:val="single" w:sz="8" w:space="0" w:color="AEAAAA"/>
              <w:right w:val="single" w:sz="8" w:space="0" w:color="AEAAAA"/>
            </w:tcBorders>
            <w:vAlign w:val="bottom"/>
          </w:tcPr>
          <w:p w:rsidR="009754F5" w:rsidRDefault="009754F5">
            <w:pPr>
              <w:rPr>
                <w:sz w:val="20"/>
                <w:szCs w:val="20"/>
              </w:rPr>
            </w:pPr>
          </w:p>
        </w:tc>
        <w:tc>
          <w:tcPr>
            <w:tcW w:w="3280" w:type="dxa"/>
            <w:gridSpan w:val="2"/>
            <w:tcBorders>
              <w:bottom w:val="single" w:sz="8" w:space="0" w:color="AEAAAA"/>
            </w:tcBorders>
            <w:vAlign w:val="bottom"/>
          </w:tcPr>
          <w:p w:rsidR="009754F5" w:rsidRDefault="00BD7A06">
            <w:pPr>
              <w:ind w:left="40"/>
              <w:rPr>
                <w:sz w:val="20"/>
                <w:szCs w:val="20"/>
              </w:rPr>
            </w:pPr>
            <w:r>
              <w:rPr>
                <w:rFonts w:ascii="Arial" w:eastAsia="Arial" w:hAnsi="Arial" w:cs="Arial"/>
                <w:sz w:val="14"/>
                <w:szCs w:val="14"/>
              </w:rPr>
              <w:t>Statutární orgán</w:t>
            </w:r>
          </w:p>
        </w:tc>
        <w:tc>
          <w:tcPr>
            <w:tcW w:w="560" w:type="dxa"/>
            <w:tcBorders>
              <w:bottom w:val="single" w:sz="8" w:space="0" w:color="AEAAAA"/>
            </w:tcBorders>
            <w:vAlign w:val="bottom"/>
          </w:tcPr>
          <w:p w:rsidR="009754F5" w:rsidRDefault="009754F5">
            <w:pPr>
              <w:rPr>
                <w:sz w:val="20"/>
                <w:szCs w:val="20"/>
              </w:rPr>
            </w:pPr>
          </w:p>
        </w:tc>
        <w:tc>
          <w:tcPr>
            <w:tcW w:w="1140" w:type="dxa"/>
            <w:tcBorders>
              <w:bottom w:val="single" w:sz="8" w:space="0" w:color="AEAAAA"/>
              <w:right w:val="single" w:sz="8" w:space="0" w:color="auto"/>
            </w:tcBorders>
            <w:vAlign w:val="bottom"/>
          </w:tcPr>
          <w:p w:rsidR="009754F5" w:rsidRDefault="009754F5">
            <w:pPr>
              <w:rPr>
                <w:sz w:val="20"/>
                <w:szCs w:val="20"/>
              </w:rPr>
            </w:pPr>
          </w:p>
        </w:tc>
        <w:tc>
          <w:tcPr>
            <w:tcW w:w="0" w:type="dxa"/>
            <w:vAlign w:val="bottom"/>
          </w:tcPr>
          <w:p w:rsidR="009754F5" w:rsidRDefault="009754F5">
            <w:pPr>
              <w:rPr>
                <w:sz w:val="1"/>
                <w:szCs w:val="1"/>
              </w:rPr>
            </w:pPr>
          </w:p>
        </w:tc>
      </w:tr>
      <w:tr w:rsidR="009754F5">
        <w:trPr>
          <w:trHeight w:val="230"/>
        </w:trPr>
        <w:tc>
          <w:tcPr>
            <w:tcW w:w="4260" w:type="dxa"/>
            <w:gridSpan w:val="2"/>
            <w:tcBorders>
              <w:left w:val="single" w:sz="8" w:space="0" w:color="auto"/>
              <w:bottom w:val="single" w:sz="8" w:space="0" w:color="AEAAAA"/>
              <w:right w:val="single" w:sz="8" w:space="0" w:color="AEAAAA"/>
            </w:tcBorders>
            <w:vAlign w:val="bottom"/>
          </w:tcPr>
          <w:p w:rsidR="009754F5" w:rsidRDefault="00BD7A06">
            <w:pPr>
              <w:ind w:left="260"/>
              <w:rPr>
                <w:sz w:val="20"/>
                <w:szCs w:val="20"/>
              </w:rPr>
            </w:pPr>
            <w:r>
              <w:rPr>
                <w:rFonts w:ascii="Arial" w:eastAsia="Arial" w:hAnsi="Arial" w:cs="Arial"/>
                <w:sz w:val="14"/>
                <w:szCs w:val="14"/>
              </w:rPr>
              <w:t>Korespondenční adresa:</w:t>
            </w:r>
          </w:p>
        </w:tc>
        <w:tc>
          <w:tcPr>
            <w:tcW w:w="3280" w:type="dxa"/>
            <w:gridSpan w:val="2"/>
            <w:tcBorders>
              <w:bottom w:val="single" w:sz="8" w:space="0" w:color="AEAAAA"/>
            </w:tcBorders>
            <w:vAlign w:val="bottom"/>
          </w:tcPr>
          <w:p w:rsidR="009754F5" w:rsidRDefault="00BD7A06">
            <w:pPr>
              <w:ind w:left="40"/>
              <w:rPr>
                <w:sz w:val="20"/>
                <w:szCs w:val="20"/>
              </w:rPr>
            </w:pPr>
            <w:r>
              <w:rPr>
                <w:rFonts w:ascii="Arial" w:eastAsia="Arial" w:hAnsi="Arial" w:cs="Arial"/>
                <w:sz w:val="14"/>
                <w:szCs w:val="14"/>
              </w:rPr>
              <w:t>Dlouhá 727/39, Praha - Staré Město, 11000</w:t>
            </w:r>
          </w:p>
        </w:tc>
        <w:tc>
          <w:tcPr>
            <w:tcW w:w="560" w:type="dxa"/>
            <w:tcBorders>
              <w:bottom w:val="single" w:sz="8" w:space="0" w:color="AEAAAA"/>
            </w:tcBorders>
            <w:vAlign w:val="bottom"/>
          </w:tcPr>
          <w:p w:rsidR="009754F5" w:rsidRDefault="009754F5">
            <w:pPr>
              <w:rPr>
                <w:sz w:val="20"/>
                <w:szCs w:val="20"/>
              </w:rPr>
            </w:pPr>
          </w:p>
        </w:tc>
        <w:tc>
          <w:tcPr>
            <w:tcW w:w="1140" w:type="dxa"/>
            <w:tcBorders>
              <w:bottom w:val="single" w:sz="8" w:space="0" w:color="AEAAAA"/>
              <w:right w:val="single" w:sz="8" w:space="0" w:color="auto"/>
            </w:tcBorders>
            <w:vAlign w:val="bottom"/>
          </w:tcPr>
          <w:p w:rsidR="009754F5" w:rsidRDefault="009754F5">
            <w:pPr>
              <w:rPr>
                <w:sz w:val="20"/>
                <w:szCs w:val="20"/>
              </w:rPr>
            </w:pPr>
          </w:p>
        </w:tc>
        <w:tc>
          <w:tcPr>
            <w:tcW w:w="0" w:type="dxa"/>
            <w:vAlign w:val="bottom"/>
          </w:tcPr>
          <w:p w:rsidR="009754F5" w:rsidRDefault="009754F5">
            <w:pPr>
              <w:rPr>
                <w:sz w:val="1"/>
                <w:szCs w:val="1"/>
              </w:rPr>
            </w:pPr>
          </w:p>
        </w:tc>
      </w:tr>
      <w:tr w:rsidR="009754F5">
        <w:trPr>
          <w:trHeight w:val="232"/>
        </w:trPr>
        <w:tc>
          <w:tcPr>
            <w:tcW w:w="1220" w:type="dxa"/>
            <w:tcBorders>
              <w:left w:val="single" w:sz="8" w:space="0" w:color="auto"/>
              <w:bottom w:val="single" w:sz="8" w:space="0" w:color="auto"/>
            </w:tcBorders>
            <w:vAlign w:val="bottom"/>
          </w:tcPr>
          <w:p w:rsidR="009754F5" w:rsidRDefault="00BD7A06">
            <w:pPr>
              <w:ind w:left="260"/>
              <w:rPr>
                <w:sz w:val="20"/>
                <w:szCs w:val="20"/>
              </w:rPr>
            </w:pPr>
            <w:r>
              <w:rPr>
                <w:rFonts w:ascii="Arial" w:eastAsia="Arial" w:hAnsi="Arial" w:cs="Arial"/>
                <w:sz w:val="14"/>
                <w:szCs w:val="14"/>
              </w:rPr>
              <w:t>E-mail:</w:t>
            </w:r>
          </w:p>
        </w:tc>
        <w:tc>
          <w:tcPr>
            <w:tcW w:w="3040" w:type="dxa"/>
            <w:tcBorders>
              <w:bottom w:val="single" w:sz="8" w:space="0" w:color="auto"/>
              <w:right w:val="single" w:sz="8" w:space="0" w:color="AEAAAA"/>
            </w:tcBorders>
            <w:vAlign w:val="bottom"/>
          </w:tcPr>
          <w:p w:rsidR="009754F5" w:rsidRDefault="009754F5">
            <w:pPr>
              <w:rPr>
                <w:sz w:val="20"/>
                <w:szCs w:val="20"/>
              </w:rPr>
            </w:pPr>
          </w:p>
        </w:tc>
        <w:tc>
          <w:tcPr>
            <w:tcW w:w="3280" w:type="dxa"/>
            <w:gridSpan w:val="2"/>
            <w:tcBorders>
              <w:bottom w:val="single" w:sz="8" w:space="0" w:color="auto"/>
            </w:tcBorders>
            <w:vAlign w:val="bottom"/>
          </w:tcPr>
          <w:p w:rsidR="009754F5" w:rsidRDefault="009754F5" w:rsidP="00BD7A06">
            <w:pPr>
              <w:ind w:left="40"/>
              <w:rPr>
                <w:sz w:val="20"/>
                <w:szCs w:val="20"/>
              </w:rPr>
            </w:pPr>
          </w:p>
        </w:tc>
        <w:tc>
          <w:tcPr>
            <w:tcW w:w="560" w:type="dxa"/>
            <w:tcBorders>
              <w:bottom w:val="single" w:sz="8" w:space="0" w:color="auto"/>
            </w:tcBorders>
            <w:vAlign w:val="bottom"/>
          </w:tcPr>
          <w:p w:rsidR="009754F5" w:rsidRDefault="009754F5">
            <w:pPr>
              <w:rPr>
                <w:sz w:val="20"/>
                <w:szCs w:val="20"/>
              </w:rPr>
            </w:pPr>
          </w:p>
        </w:tc>
        <w:tc>
          <w:tcPr>
            <w:tcW w:w="1140" w:type="dxa"/>
            <w:tcBorders>
              <w:bottom w:val="single" w:sz="8" w:space="0" w:color="auto"/>
              <w:right w:val="single" w:sz="8" w:space="0" w:color="auto"/>
            </w:tcBorders>
            <w:vAlign w:val="bottom"/>
          </w:tcPr>
          <w:p w:rsidR="009754F5" w:rsidRDefault="009754F5">
            <w:pPr>
              <w:rPr>
                <w:sz w:val="20"/>
                <w:szCs w:val="20"/>
              </w:rPr>
            </w:pPr>
          </w:p>
        </w:tc>
        <w:tc>
          <w:tcPr>
            <w:tcW w:w="0" w:type="dxa"/>
            <w:vAlign w:val="bottom"/>
          </w:tcPr>
          <w:p w:rsidR="009754F5" w:rsidRDefault="009754F5">
            <w:pPr>
              <w:rPr>
                <w:sz w:val="1"/>
                <w:szCs w:val="1"/>
              </w:rPr>
            </w:pPr>
          </w:p>
        </w:tc>
      </w:tr>
    </w:tbl>
    <w:p w:rsidR="009754F5" w:rsidRDefault="009754F5">
      <w:pPr>
        <w:spacing w:line="305" w:lineRule="exact"/>
        <w:rPr>
          <w:sz w:val="24"/>
          <w:szCs w:val="24"/>
        </w:rPr>
      </w:pPr>
    </w:p>
    <w:p w:rsidR="009754F5" w:rsidRDefault="00BD7A06">
      <w:pPr>
        <w:tabs>
          <w:tab w:val="left" w:pos="100"/>
        </w:tabs>
        <w:ind w:right="-339"/>
        <w:jc w:val="center"/>
        <w:rPr>
          <w:sz w:val="20"/>
          <w:szCs w:val="20"/>
        </w:rPr>
      </w:pPr>
      <w:r>
        <w:rPr>
          <w:rFonts w:ascii="Arial" w:eastAsia="Arial" w:hAnsi="Arial" w:cs="Arial"/>
          <w:b/>
          <w:bCs/>
          <w:sz w:val="14"/>
          <w:szCs w:val="14"/>
        </w:rPr>
        <w:t>I.</w:t>
      </w:r>
      <w:r>
        <w:rPr>
          <w:rFonts w:ascii="Arial" w:eastAsia="Arial" w:hAnsi="Arial" w:cs="Arial"/>
          <w:b/>
          <w:bCs/>
          <w:sz w:val="14"/>
          <w:szCs w:val="14"/>
        </w:rPr>
        <w:tab/>
        <w:t>PŘEDMĚT SMLOUVY</w:t>
      </w:r>
    </w:p>
    <w:p w:rsidR="009754F5" w:rsidRDefault="009754F5">
      <w:pPr>
        <w:spacing w:line="62" w:lineRule="exact"/>
        <w:rPr>
          <w:sz w:val="24"/>
          <w:szCs w:val="24"/>
        </w:rPr>
      </w:pPr>
    </w:p>
    <w:p w:rsidR="009754F5" w:rsidRDefault="00BD7A06">
      <w:pPr>
        <w:spacing w:line="280" w:lineRule="auto"/>
        <w:ind w:left="260" w:right="280"/>
        <w:jc w:val="both"/>
        <w:rPr>
          <w:sz w:val="20"/>
          <w:szCs w:val="20"/>
        </w:rPr>
      </w:pPr>
      <w:r>
        <w:rPr>
          <w:rFonts w:ascii="Arial" w:eastAsia="Arial" w:hAnsi="Arial" w:cs="Arial"/>
          <w:sz w:val="14"/>
          <w:szCs w:val="14"/>
        </w:rPr>
        <w:t>Předmětem této Smlouvy je vymezení podmínek užívání Platebního systému a podmínek, za kterých bude Obchodník přijímat v prostředí veřejné datové sítě internet Platební karty mezinárodních karetních Asociací a podmínek, za kterých bude Banka tyto úhrady zpracovávat a zúčtovávat.</w:t>
      </w:r>
    </w:p>
    <w:p w:rsidR="009754F5" w:rsidRDefault="009754F5">
      <w:pPr>
        <w:spacing w:line="106" w:lineRule="exact"/>
        <w:rPr>
          <w:sz w:val="24"/>
          <w:szCs w:val="24"/>
        </w:rPr>
      </w:pPr>
    </w:p>
    <w:p w:rsidR="009754F5" w:rsidRDefault="00BD7A06">
      <w:pPr>
        <w:ind w:right="-339"/>
        <w:jc w:val="center"/>
        <w:rPr>
          <w:sz w:val="20"/>
          <w:szCs w:val="20"/>
        </w:rPr>
      </w:pPr>
      <w:r>
        <w:rPr>
          <w:rFonts w:ascii="Arial" w:eastAsia="Arial" w:hAnsi="Arial" w:cs="Arial"/>
          <w:b/>
          <w:bCs/>
          <w:sz w:val="14"/>
          <w:szCs w:val="14"/>
        </w:rPr>
        <w:t>II. MÍSTO PLNĚNÍ</w:t>
      </w:r>
    </w:p>
    <w:p w:rsidR="009754F5" w:rsidRDefault="009754F5">
      <w:pPr>
        <w:spacing w:line="62" w:lineRule="exact"/>
        <w:rPr>
          <w:sz w:val="24"/>
          <w:szCs w:val="24"/>
        </w:rPr>
      </w:pPr>
    </w:p>
    <w:p w:rsidR="009754F5" w:rsidRDefault="00BD7A06">
      <w:pPr>
        <w:spacing w:line="250" w:lineRule="auto"/>
        <w:ind w:left="260" w:right="280"/>
        <w:jc w:val="both"/>
        <w:rPr>
          <w:sz w:val="20"/>
          <w:szCs w:val="20"/>
        </w:rPr>
      </w:pPr>
      <w:r>
        <w:rPr>
          <w:rFonts w:ascii="Arial" w:eastAsia="Arial" w:hAnsi="Arial" w:cs="Arial"/>
          <w:sz w:val="14"/>
          <w:szCs w:val="14"/>
        </w:rPr>
        <w:t>Místem plnění se v případě plnění ze strany Banky rozumí sídlo Banky uvedené v záhlaví Smlouvy. Místem plnění u Obchodníka se rozumí adresa trvalého místa podnikání Obchodníka, na které vykonává svou činnost a jejímž prostřednictvím jsou platební transakce iniciovány, nemá-li ji, tak adresa ve vztahu, k níž má Obchodník platnou licenci k podnikání a jejímž prostřednictvím jsou platební transakce iniciovány a nemá-li ani tuto adresu, tak korespondenční adresa, která je stanovena pro účely platby daní souvisejících s jeho obchodní činností a jejímž prostřednictvím jsou platební transakce iniciovány.</w:t>
      </w:r>
    </w:p>
    <w:p w:rsidR="009754F5" w:rsidRDefault="009754F5">
      <w:pPr>
        <w:sectPr w:rsidR="009754F5">
          <w:pgSz w:w="11900" w:h="16840"/>
          <w:pgMar w:top="0" w:right="744" w:bottom="0" w:left="1440" w:header="0" w:footer="0" w:gutter="0"/>
          <w:cols w:space="708" w:equalWidth="0">
            <w:col w:w="9720"/>
          </w:cols>
        </w:sectPr>
      </w:pPr>
    </w:p>
    <w:p w:rsidR="009754F5" w:rsidRDefault="009754F5">
      <w:pPr>
        <w:spacing w:line="200" w:lineRule="exact"/>
        <w:rPr>
          <w:sz w:val="24"/>
          <w:szCs w:val="24"/>
        </w:rPr>
      </w:pPr>
    </w:p>
    <w:p w:rsidR="009754F5" w:rsidRDefault="009754F5">
      <w:pPr>
        <w:spacing w:line="206" w:lineRule="exact"/>
        <w:rPr>
          <w:sz w:val="24"/>
          <w:szCs w:val="24"/>
        </w:rPr>
      </w:pPr>
    </w:p>
    <w:p w:rsidR="009754F5" w:rsidRDefault="00BD7A06">
      <w:pPr>
        <w:ind w:left="260"/>
        <w:rPr>
          <w:sz w:val="20"/>
          <w:szCs w:val="20"/>
        </w:rPr>
      </w:pPr>
      <w:r>
        <w:rPr>
          <w:rFonts w:ascii="Arial" w:eastAsia="Arial" w:hAnsi="Arial" w:cs="Arial"/>
          <w:b/>
          <w:bCs/>
          <w:sz w:val="14"/>
          <w:szCs w:val="14"/>
        </w:rPr>
        <w:t>A/</w:t>
      </w:r>
    </w:p>
    <w:p w:rsidR="009754F5" w:rsidRDefault="00BD7A06">
      <w:pPr>
        <w:spacing w:line="20" w:lineRule="exact"/>
        <w:rPr>
          <w:sz w:val="24"/>
          <w:szCs w:val="24"/>
        </w:rPr>
      </w:pPr>
      <w:r>
        <w:rPr>
          <w:sz w:val="24"/>
          <w:szCs w:val="24"/>
        </w:rPr>
        <w:br w:type="column"/>
      </w:r>
    </w:p>
    <w:p w:rsidR="009754F5" w:rsidRDefault="009754F5">
      <w:pPr>
        <w:spacing w:line="165" w:lineRule="exact"/>
        <w:rPr>
          <w:sz w:val="24"/>
          <w:szCs w:val="24"/>
        </w:rPr>
      </w:pPr>
    </w:p>
    <w:p w:rsidR="009754F5" w:rsidRDefault="00BD7A06">
      <w:pPr>
        <w:spacing w:line="329" w:lineRule="auto"/>
        <w:ind w:right="3120" w:firstLine="2638"/>
        <w:rPr>
          <w:sz w:val="20"/>
          <w:szCs w:val="20"/>
        </w:rPr>
      </w:pPr>
      <w:r>
        <w:rPr>
          <w:rFonts w:ascii="Arial" w:eastAsia="Arial" w:hAnsi="Arial" w:cs="Arial"/>
          <w:b/>
          <w:bCs/>
          <w:sz w:val="14"/>
          <w:szCs w:val="14"/>
        </w:rPr>
        <w:t>III. PRÁVA A POVINNOSTI SMLUVNÍCH STRAN v souvislosti s akceptací Platebních karet v rámci veřejné datové sítě internet</w:t>
      </w:r>
    </w:p>
    <w:p w:rsidR="009754F5" w:rsidRDefault="009754F5">
      <w:pPr>
        <w:spacing w:line="1" w:lineRule="exact"/>
        <w:rPr>
          <w:sz w:val="24"/>
          <w:szCs w:val="24"/>
        </w:rPr>
      </w:pPr>
    </w:p>
    <w:p w:rsidR="009754F5" w:rsidRDefault="009754F5">
      <w:pPr>
        <w:sectPr w:rsidR="009754F5">
          <w:type w:val="continuous"/>
          <w:pgSz w:w="11900" w:h="16840"/>
          <w:pgMar w:top="0" w:right="744" w:bottom="0" w:left="1440" w:header="0" w:footer="0" w:gutter="0"/>
          <w:cols w:num="2" w:space="708" w:equalWidth="0">
            <w:col w:w="400" w:space="420"/>
            <w:col w:w="8900"/>
          </w:cols>
        </w:sectPr>
      </w:pPr>
    </w:p>
    <w:p w:rsidR="009754F5" w:rsidRDefault="00BD7A06">
      <w:pPr>
        <w:numPr>
          <w:ilvl w:val="0"/>
          <w:numId w:val="1"/>
        </w:numPr>
        <w:tabs>
          <w:tab w:val="left" w:pos="820"/>
        </w:tabs>
        <w:ind w:left="820" w:hanging="559"/>
        <w:rPr>
          <w:rFonts w:ascii="Arial" w:eastAsia="Arial" w:hAnsi="Arial" w:cs="Arial"/>
          <w:b/>
          <w:bCs/>
          <w:sz w:val="14"/>
          <w:szCs w:val="14"/>
        </w:rPr>
      </w:pPr>
      <w:r>
        <w:rPr>
          <w:rFonts w:ascii="Arial" w:eastAsia="Arial" w:hAnsi="Arial" w:cs="Arial"/>
          <w:b/>
          <w:bCs/>
          <w:sz w:val="14"/>
          <w:szCs w:val="14"/>
        </w:rPr>
        <w:lastRenderedPageBreak/>
        <w:t>Banka se pro účely této Smlouvy zavazuje:</w:t>
      </w:r>
    </w:p>
    <w:p w:rsidR="009754F5" w:rsidRDefault="009754F5">
      <w:pPr>
        <w:spacing w:line="61" w:lineRule="exact"/>
        <w:rPr>
          <w:rFonts w:ascii="Arial" w:eastAsia="Arial" w:hAnsi="Arial" w:cs="Arial"/>
          <w:b/>
          <w:bCs/>
          <w:sz w:val="14"/>
          <w:szCs w:val="14"/>
        </w:rPr>
      </w:pPr>
    </w:p>
    <w:p w:rsidR="009754F5" w:rsidRDefault="00BD7A06">
      <w:pPr>
        <w:numPr>
          <w:ilvl w:val="1"/>
          <w:numId w:val="1"/>
        </w:numPr>
        <w:tabs>
          <w:tab w:val="left" w:pos="820"/>
        </w:tabs>
        <w:spacing w:line="242" w:lineRule="auto"/>
        <w:ind w:left="820" w:right="280" w:hanging="417"/>
        <w:jc w:val="both"/>
        <w:rPr>
          <w:rFonts w:ascii="Arial" w:eastAsia="Arial" w:hAnsi="Arial" w:cs="Arial"/>
          <w:sz w:val="14"/>
          <w:szCs w:val="14"/>
        </w:rPr>
      </w:pPr>
      <w:r>
        <w:rPr>
          <w:rFonts w:ascii="Arial" w:eastAsia="Arial" w:hAnsi="Arial" w:cs="Arial"/>
          <w:sz w:val="14"/>
          <w:szCs w:val="14"/>
        </w:rPr>
        <w:t>poté, co bude ze strany Obchodníka uhrazen jednorázový Poplatek za aktivaci služby akceptace platebních karet, uvedený v Příloze č. 3 této Smlouvy, Obchodníkovi přidělit a vhodným způsobem předat uživatelská jména a hesla pro přístup do Platebního systému. Uživatelská jména a hesla platí do odvolání. Banka předává Obchodníkovi svůj veřejný klíč k ověření předávaných zpráv;</w:t>
      </w:r>
    </w:p>
    <w:p w:rsidR="009754F5" w:rsidRDefault="00BD7A06">
      <w:pPr>
        <w:numPr>
          <w:ilvl w:val="1"/>
          <w:numId w:val="1"/>
        </w:numPr>
        <w:tabs>
          <w:tab w:val="left" w:pos="820"/>
        </w:tabs>
        <w:ind w:left="820" w:hanging="417"/>
        <w:rPr>
          <w:rFonts w:ascii="Arial" w:eastAsia="Arial" w:hAnsi="Arial" w:cs="Arial"/>
          <w:sz w:val="14"/>
          <w:szCs w:val="14"/>
        </w:rPr>
      </w:pPr>
      <w:r>
        <w:rPr>
          <w:rFonts w:ascii="Arial" w:eastAsia="Arial" w:hAnsi="Arial" w:cs="Arial"/>
          <w:sz w:val="14"/>
          <w:szCs w:val="14"/>
        </w:rPr>
        <w:t>provádět Autorizaci transakce;</w:t>
      </w:r>
    </w:p>
    <w:p w:rsidR="009754F5" w:rsidRDefault="00BD7A06">
      <w:pPr>
        <w:numPr>
          <w:ilvl w:val="1"/>
          <w:numId w:val="1"/>
        </w:numPr>
        <w:tabs>
          <w:tab w:val="left" w:pos="820"/>
        </w:tabs>
        <w:spacing w:line="239" w:lineRule="auto"/>
        <w:ind w:left="820" w:right="280" w:hanging="417"/>
        <w:jc w:val="both"/>
        <w:rPr>
          <w:rFonts w:ascii="Arial" w:eastAsia="Arial" w:hAnsi="Arial" w:cs="Arial"/>
          <w:sz w:val="14"/>
          <w:szCs w:val="14"/>
        </w:rPr>
      </w:pPr>
      <w:r>
        <w:rPr>
          <w:rFonts w:ascii="Arial" w:eastAsia="Arial" w:hAnsi="Arial" w:cs="Arial"/>
          <w:sz w:val="14"/>
          <w:szCs w:val="14"/>
        </w:rPr>
        <w:t>provádět souhrnné zúčtování transakcí (v rozlišení za den, platební bránu, asociaci) provedených vždy za předchozí pracovní den na účet Obchodníka uvedený v Příloze č. 2 této Smlouvy a vedené u Banky, a je-li to mezi smluvními stranami sjednáno (viz Příloha č. 2) i v USD, GBP, EUR, HUF či PLN (dále jen „Multicurrency“) za transakce realizované Platebními kartami MasterCard a VISA při využití platební brány za předpokladu dodržení podmínek uvedených v této Smlouvě a jejich přílohách ze strany Obchodníka. Peněžní prostředky za realizované transakce Platebními kartami budou připsány na účet Obchodníka vedený u Banky nejpozději na konci dne, v němž nastal okamžik přijetí platebního příkazu, kterým je den doručení účtovací zprávy o provedení karetní transakce do Banky od zpracovatele platebních transakcí. Připadne-li okamžik přijetí platebního příkazu na dobu, která není provozní dobou Banky, platí, že platební příkaz byl přijat na začátku následující provozní doby Banky;</w:t>
      </w:r>
    </w:p>
    <w:p w:rsidR="009754F5" w:rsidRDefault="009754F5">
      <w:pPr>
        <w:spacing w:line="4" w:lineRule="exact"/>
        <w:rPr>
          <w:rFonts w:ascii="Arial" w:eastAsia="Arial" w:hAnsi="Arial" w:cs="Arial"/>
          <w:sz w:val="14"/>
          <w:szCs w:val="14"/>
        </w:rPr>
      </w:pPr>
    </w:p>
    <w:p w:rsidR="009754F5" w:rsidRDefault="00BD7A06">
      <w:pPr>
        <w:numPr>
          <w:ilvl w:val="1"/>
          <w:numId w:val="1"/>
        </w:numPr>
        <w:tabs>
          <w:tab w:val="left" w:pos="820"/>
        </w:tabs>
        <w:spacing w:line="244" w:lineRule="auto"/>
        <w:ind w:left="820" w:right="280" w:hanging="418"/>
        <w:jc w:val="both"/>
        <w:rPr>
          <w:rFonts w:ascii="Arial" w:eastAsia="Arial" w:hAnsi="Arial" w:cs="Arial"/>
          <w:sz w:val="14"/>
          <w:szCs w:val="14"/>
        </w:rPr>
      </w:pPr>
      <w:r>
        <w:rPr>
          <w:rFonts w:ascii="Arial" w:eastAsia="Arial" w:hAnsi="Arial" w:cs="Arial"/>
          <w:sz w:val="14"/>
          <w:szCs w:val="14"/>
        </w:rPr>
        <w:t xml:space="preserve">při provedení transakce v měně jiné než CZK a zúčtování na účet Obchodníka v CZK bude pro přepočet použit kurz ČSOB deviza nákup ze dne zpracování transakce v bankovním systému, resp. z předcházejícího pracovního dne před dnem připsání peněžních prostředků za transakce Platebními kartami na účet Obchodníka. Při provedení transakce v měně jiné než CZK a zúčtování na účet Obchodníka v jiné cizí měně bude pro přepočet použit nejprve do CZK kurz ČSOB deviza nákup a následně do měny účtu kurz ČSOB deviza prodej ze dne zpracování transakce v bankovním systému, resp. z předcházejícího pracovního dne před dnem připsání peněžních prostředků za transakce Platebními kartami na účet Obchodníka. Pokud je měna transakce a měna účtu Obchodníka shodná, k přepočtu nedochází. Informace o směnných kurzech (kurzovní lístek) jsou zveřejněny v provozních prostorách všech poboček Banky a rovněž jsou uveřejněny na internetových stránkách </w:t>
      </w:r>
      <w:r>
        <w:rPr>
          <w:rFonts w:ascii="Arial" w:eastAsia="Arial" w:hAnsi="Arial" w:cs="Arial"/>
          <w:color w:val="0000FF"/>
          <w:sz w:val="14"/>
          <w:szCs w:val="14"/>
          <w:u w:val="single"/>
        </w:rPr>
        <w:t>www.csob.cz</w:t>
      </w:r>
      <w:r>
        <w:rPr>
          <w:rFonts w:ascii="Arial" w:eastAsia="Arial" w:hAnsi="Arial" w:cs="Arial"/>
          <w:sz w:val="14"/>
          <w:szCs w:val="14"/>
        </w:rPr>
        <w:t>.</w:t>
      </w:r>
    </w:p>
    <w:p w:rsidR="009754F5" w:rsidRDefault="00BD7A06">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175895</wp:posOffset>
            </wp:positionH>
            <wp:positionV relativeFrom="paragraph">
              <wp:posOffset>437515</wp:posOffset>
            </wp:positionV>
            <wp:extent cx="581787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5817870" cy="8890"/>
                    </a:xfrm>
                    <a:prstGeom prst="rect">
                      <a:avLst/>
                    </a:prstGeom>
                    <a:noFill/>
                  </pic:spPr>
                </pic:pic>
              </a:graphicData>
            </a:graphic>
          </wp:anchor>
        </w:drawing>
      </w:r>
    </w:p>
    <w:p w:rsidR="009754F5" w:rsidRDefault="009754F5">
      <w:pPr>
        <w:spacing w:line="200" w:lineRule="exact"/>
        <w:rPr>
          <w:sz w:val="24"/>
          <w:szCs w:val="24"/>
        </w:rPr>
      </w:pPr>
    </w:p>
    <w:p w:rsidR="009754F5" w:rsidRDefault="009754F5">
      <w:pPr>
        <w:spacing w:line="200" w:lineRule="exact"/>
        <w:rPr>
          <w:sz w:val="24"/>
          <w:szCs w:val="24"/>
        </w:rPr>
      </w:pPr>
    </w:p>
    <w:p w:rsidR="009754F5" w:rsidRDefault="009754F5">
      <w:pPr>
        <w:spacing w:line="272" w:lineRule="exact"/>
        <w:rPr>
          <w:sz w:val="24"/>
          <w:szCs w:val="24"/>
        </w:rPr>
      </w:pPr>
    </w:p>
    <w:p w:rsidR="009754F5" w:rsidRDefault="00BD7A06">
      <w:pPr>
        <w:ind w:left="8540"/>
        <w:rPr>
          <w:sz w:val="20"/>
          <w:szCs w:val="20"/>
        </w:rPr>
      </w:pPr>
      <w:r>
        <w:rPr>
          <w:rFonts w:ascii="Arial" w:eastAsia="Arial" w:hAnsi="Arial" w:cs="Arial"/>
          <w:i/>
          <w:iCs/>
          <w:sz w:val="16"/>
          <w:szCs w:val="16"/>
        </w:rPr>
        <w:t>strana 1 z 5</w:t>
      </w:r>
    </w:p>
    <w:p w:rsidR="009754F5" w:rsidRDefault="009754F5">
      <w:pPr>
        <w:spacing w:line="1" w:lineRule="exact"/>
        <w:rPr>
          <w:sz w:val="24"/>
          <w:szCs w:val="24"/>
        </w:rPr>
      </w:pPr>
    </w:p>
    <w:p w:rsidR="009754F5" w:rsidRDefault="00BD7A06">
      <w:pPr>
        <w:ind w:left="320"/>
        <w:rPr>
          <w:sz w:val="20"/>
          <w:szCs w:val="20"/>
        </w:rPr>
      </w:pPr>
      <w:r>
        <w:rPr>
          <w:rFonts w:ascii="Arial" w:eastAsia="Arial" w:hAnsi="Arial" w:cs="Arial"/>
          <w:b/>
          <w:bCs/>
          <w:color w:val="404040"/>
          <w:sz w:val="12"/>
          <w:szCs w:val="12"/>
        </w:rPr>
        <w:t>ver. 0519_E-comm_regulace</w:t>
      </w:r>
    </w:p>
    <w:p w:rsidR="009754F5" w:rsidRDefault="009754F5">
      <w:pPr>
        <w:spacing w:line="116" w:lineRule="exact"/>
        <w:rPr>
          <w:sz w:val="24"/>
          <w:szCs w:val="24"/>
        </w:rPr>
      </w:pPr>
    </w:p>
    <w:p w:rsidR="009754F5" w:rsidRDefault="00BD7A06">
      <w:pPr>
        <w:ind w:left="280"/>
        <w:rPr>
          <w:sz w:val="20"/>
          <w:szCs w:val="20"/>
        </w:rPr>
      </w:pPr>
      <w:r>
        <w:rPr>
          <w:rFonts w:ascii="Arial" w:eastAsia="Arial" w:hAnsi="Arial" w:cs="Arial"/>
          <w:b/>
          <w:bCs/>
          <w:sz w:val="12"/>
          <w:szCs w:val="12"/>
        </w:rPr>
        <w:t>Československá obchodní banka, a. s.</w:t>
      </w:r>
    </w:p>
    <w:p w:rsidR="009754F5" w:rsidRDefault="009754F5">
      <w:pPr>
        <w:spacing w:line="40" w:lineRule="exact"/>
        <w:rPr>
          <w:sz w:val="24"/>
          <w:szCs w:val="24"/>
        </w:rPr>
      </w:pPr>
    </w:p>
    <w:p w:rsidR="009754F5" w:rsidRDefault="00BD7A06">
      <w:pPr>
        <w:ind w:left="280"/>
        <w:rPr>
          <w:sz w:val="20"/>
          <w:szCs w:val="20"/>
        </w:rPr>
      </w:pPr>
      <w:r>
        <w:rPr>
          <w:rFonts w:ascii="Arial" w:eastAsia="Arial" w:hAnsi="Arial" w:cs="Arial"/>
          <w:sz w:val="12"/>
          <w:szCs w:val="12"/>
        </w:rPr>
        <w:t>Radlická 333/150, 150 57 Praha 5; IČO: 00001350</w:t>
      </w:r>
    </w:p>
    <w:p w:rsidR="009754F5" w:rsidRDefault="009754F5">
      <w:pPr>
        <w:spacing w:line="37" w:lineRule="exact"/>
        <w:rPr>
          <w:sz w:val="24"/>
          <w:szCs w:val="24"/>
        </w:rPr>
      </w:pPr>
    </w:p>
    <w:p w:rsidR="009754F5" w:rsidRDefault="00BD7A06">
      <w:pPr>
        <w:ind w:left="280"/>
        <w:rPr>
          <w:sz w:val="20"/>
          <w:szCs w:val="20"/>
        </w:rPr>
      </w:pPr>
      <w:r>
        <w:rPr>
          <w:rFonts w:ascii="Arial" w:eastAsia="Arial" w:hAnsi="Arial" w:cs="Arial"/>
          <w:sz w:val="12"/>
          <w:szCs w:val="12"/>
        </w:rPr>
        <w:t>zapsaná v obchodním rejstříku vedeném Městským soudem v Praze, oddíl B: XXXVI, vložka 46</w:t>
      </w:r>
    </w:p>
    <w:p w:rsidR="009754F5" w:rsidRDefault="009754F5">
      <w:pPr>
        <w:sectPr w:rsidR="009754F5">
          <w:type w:val="continuous"/>
          <w:pgSz w:w="11900" w:h="16840"/>
          <w:pgMar w:top="0" w:right="744" w:bottom="0" w:left="1440" w:header="0" w:footer="0" w:gutter="0"/>
          <w:cols w:space="708" w:equalWidth="0">
            <w:col w:w="9720"/>
          </w:cols>
        </w:sectPr>
      </w:pPr>
    </w:p>
    <w:p w:rsidR="009754F5" w:rsidRDefault="00BD7A06">
      <w:pPr>
        <w:numPr>
          <w:ilvl w:val="0"/>
          <w:numId w:val="2"/>
        </w:numPr>
        <w:tabs>
          <w:tab w:val="left" w:pos="820"/>
        </w:tabs>
        <w:ind w:left="820" w:hanging="558"/>
        <w:rPr>
          <w:rFonts w:ascii="Arial" w:eastAsia="Arial" w:hAnsi="Arial" w:cs="Arial"/>
          <w:b/>
          <w:bCs/>
          <w:sz w:val="14"/>
          <w:szCs w:val="14"/>
        </w:rPr>
      </w:pPr>
      <w:bookmarkStart w:id="1" w:name="page2"/>
      <w:bookmarkEnd w:id="1"/>
      <w:r>
        <w:rPr>
          <w:rFonts w:ascii="Arial" w:eastAsia="Arial" w:hAnsi="Arial" w:cs="Arial"/>
          <w:b/>
          <w:bCs/>
          <w:sz w:val="14"/>
          <w:szCs w:val="14"/>
        </w:rPr>
        <w:lastRenderedPageBreak/>
        <w:t>Banka je pro účely této Smlouvy oprávněna:</w:t>
      </w:r>
    </w:p>
    <w:p w:rsidR="009754F5" w:rsidRDefault="009754F5">
      <w:pPr>
        <w:spacing w:line="61" w:lineRule="exact"/>
        <w:rPr>
          <w:rFonts w:ascii="Arial" w:eastAsia="Arial" w:hAnsi="Arial" w:cs="Arial"/>
          <w:b/>
          <w:bCs/>
          <w:sz w:val="14"/>
          <w:szCs w:val="14"/>
        </w:rPr>
      </w:pPr>
    </w:p>
    <w:p w:rsidR="009754F5" w:rsidRDefault="00BD7A06">
      <w:pPr>
        <w:ind w:left="820"/>
        <w:rPr>
          <w:rFonts w:ascii="Arial" w:eastAsia="Arial" w:hAnsi="Arial" w:cs="Arial"/>
          <w:b/>
          <w:bCs/>
          <w:sz w:val="14"/>
          <w:szCs w:val="14"/>
        </w:rPr>
      </w:pPr>
      <w:r>
        <w:rPr>
          <w:rFonts w:ascii="Arial" w:eastAsia="Arial" w:hAnsi="Arial" w:cs="Arial"/>
          <w:sz w:val="14"/>
          <w:szCs w:val="14"/>
        </w:rPr>
        <w:t>Nedojde-li ze strany Obchodníka k úhradě částek dle Čl. III., části A, odst. 3., písm. g) a Čl. VII Smlouvy, je Banka oprávněna uhradit si tyto</w:t>
      </w:r>
    </w:p>
    <w:p w:rsidR="009754F5" w:rsidRDefault="009754F5">
      <w:pPr>
        <w:spacing w:line="5" w:lineRule="exact"/>
        <w:rPr>
          <w:sz w:val="20"/>
          <w:szCs w:val="20"/>
        </w:rPr>
      </w:pPr>
    </w:p>
    <w:p w:rsidR="009754F5" w:rsidRDefault="00BD7A06">
      <w:pPr>
        <w:ind w:left="820"/>
        <w:rPr>
          <w:sz w:val="20"/>
          <w:szCs w:val="20"/>
        </w:rPr>
      </w:pPr>
      <w:r>
        <w:rPr>
          <w:rFonts w:ascii="Arial" w:eastAsia="Arial" w:hAnsi="Arial" w:cs="Arial"/>
          <w:sz w:val="14"/>
          <w:szCs w:val="14"/>
        </w:rPr>
        <w:t>pohledávky vůči Obchodníkovi následujícím způsobem:</w:t>
      </w:r>
    </w:p>
    <w:p w:rsidR="009754F5" w:rsidRDefault="00BD7A06">
      <w:pPr>
        <w:numPr>
          <w:ilvl w:val="0"/>
          <w:numId w:val="3"/>
        </w:numPr>
        <w:tabs>
          <w:tab w:val="left" w:pos="1540"/>
        </w:tabs>
        <w:ind w:left="1540" w:hanging="639"/>
        <w:rPr>
          <w:rFonts w:ascii="Arial" w:eastAsia="Arial" w:hAnsi="Arial" w:cs="Arial"/>
          <w:sz w:val="14"/>
          <w:szCs w:val="14"/>
        </w:rPr>
      </w:pPr>
      <w:r>
        <w:rPr>
          <w:rFonts w:ascii="Arial" w:eastAsia="Arial" w:hAnsi="Arial" w:cs="Arial"/>
          <w:sz w:val="14"/>
          <w:szCs w:val="14"/>
        </w:rPr>
        <w:t>Pokud Obchodník nemá u Banky veden účet, je Banka oprávněna uhradit svoji pohledávku v rámci zúčtování transakcí (úhrad)</w:t>
      </w:r>
    </w:p>
    <w:p w:rsidR="009754F5" w:rsidRDefault="00BD7A06">
      <w:pPr>
        <w:ind w:left="1540"/>
        <w:rPr>
          <w:sz w:val="20"/>
          <w:szCs w:val="20"/>
        </w:rPr>
      </w:pPr>
      <w:r>
        <w:rPr>
          <w:rFonts w:ascii="Arial" w:eastAsia="Arial" w:hAnsi="Arial" w:cs="Arial"/>
          <w:sz w:val="14"/>
          <w:szCs w:val="14"/>
        </w:rPr>
        <w:t>provedených  Platebními  kartami  dle  Smlouvy  a  to  bez  předchozího  souhlasu  Obchodníka  s konkrétním  zúčtováním.</w:t>
      </w:r>
    </w:p>
    <w:p w:rsidR="009754F5" w:rsidRDefault="00BD7A06">
      <w:pPr>
        <w:ind w:left="1540"/>
        <w:rPr>
          <w:sz w:val="20"/>
          <w:szCs w:val="20"/>
        </w:rPr>
      </w:pPr>
      <w:r>
        <w:rPr>
          <w:rFonts w:ascii="Arial" w:eastAsia="Arial" w:hAnsi="Arial" w:cs="Arial"/>
          <w:sz w:val="14"/>
          <w:szCs w:val="14"/>
        </w:rPr>
        <w:t>O takové skutečnosti bude Banka Obchodníka následně informovat ve výpise z transakcí.</w:t>
      </w:r>
    </w:p>
    <w:p w:rsidR="009754F5" w:rsidRDefault="00BD7A06">
      <w:pPr>
        <w:numPr>
          <w:ilvl w:val="0"/>
          <w:numId w:val="4"/>
        </w:numPr>
        <w:tabs>
          <w:tab w:val="left" w:pos="1540"/>
        </w:tabs>
        <w:ind w:left="1540" w:hanging="670"/>
        <w:rPr>
          <w:rFonts w:ascii="Arial" w:eastAsia="Arial" w:hAnsi="Arial" w:cs="Arial"/>
          <w:sz w:val="14"/>
          <w:szCs w:val="14"/>
        </w:rPr>
      </w:pPr>
      <w:r>
        <w:rPr>
          <w:rFonts w:ascii="Arial" w:eastAsia="Arial" w:hAnsi="Arial" w:cs="Arial"/>
          <w:sz w:val="14"/>
          <w:szCs w:val="14"/>
        </w:rPr>
        <w:t>Pokud Obchodník má u Banky veden účet, je Banka oprávněna uhradit svoji pohledávku provedením inkasa dlužné</w:t>
      </w:r>
    </w:p>
    <w:p w:rsidR="009754F5" w:rsidRDefault="00BD7A06">
      <w:pPr>
        <w:spacing w:line="276" w:lineRule="auto"/>
        <w:ind w:left="1540"/>
        <w:rPr>
          <w:sz w:val="20"/>
          <w:szCs w:val="20"/>
        </w:rPr>
      </w:pPr>
      <w:r>
        <w:rPr>
          <w:rFonts w:ascii="Arial" w:eastAsia="Arial" w:hAnsi="Arial" w:cs="Arial"/>
          <w:sz w:val="14"/>
          <w:szCs w:val="14"/>
        </w:rPr>
        <w:t>částky z účtu Obchodníka vedeného v CZK a uvedeného v Příloze č. 2 a to bez předchozího souhlasu Obchodníka s konkrétním inkasem. O takové skutečnosti bude Banka Obchodníka následně informovat ve výpise z transakcí.</w:t>
      </w:r>
    </w:p>
    <w:p w:rsidR="009754F5" w:rsidRDefault="009754F5">
      <w:pPr>
        <w:spacing w:line="107" w:lineRule="exact"/>
        <w:rPr>
          <w:sz w:val="20"/>
          <w:szCs w:val="20"/>
        </w:rPr>
      </w:pPr>
    </w:p>
    <w:p w:rsidR="009754F5" w:rsidRDefault="00BD7A06">
      <w:pPr>
        <w:numPr>
          <w:ilvl w:val="0"/>
          <w:numId w:val="5"/>
        </w:numPr>
        <w:tabs>
          <w:tab w:val="left" w:pos="820"/>
        </w:tabs>
        <w:ind w:left="820" w:hanging="558"/>
        <w:rPr>
          <w:rFonts w:ascii="Arial" w:eastAsia="Arial" w:hAnsi="Arial" w:cs="Arial"/>
          <w:b/>
          <w:bCs/>
          <w:sz w:val="14"/>
          <w:szCs w:val="14"/>
        </w:rPr>
      </w:pPr>
      <w:r>
        <w:rPr>
          <w:rFonts w:ascii="Arial" w:eastAsia="Arial" w:hAnsi="Arial" w:cs="Arial"/>
          <w:b/>
          <w:bCs/>
          <w:sz w:val="14"/>
          <w:szCs w:val="14"/>
        </w:rPr>
        <w:t>Obchodník se zavazuje</w:t>
      </w:r>
      <w:r>
        <w:rPr>
          <w:rFonts w:ascii="Arial" w:eastAsia="Arial" w:hAnsi="Arial" w:cs="Arial"/>
          <w:sz w:val="14"/>
          <w:szCs w:val="14"/>
        </w:rPr>
        <w:t>:</w:t>
      </w:r>
    </w:p>
    <w:p w:rsidR="009754F5" w:rsidRDefault="009754F5">
      <w:pPr>
        <w:spacing w:line="61" w:lineRule="exact"/>
        <w:rPr>
          <w:rFonts w:ascii="Arial" w:eastAsia="Arial" w:hAnsi="Arial" w:cs="Arial"/>
          <w:b/>
          <w:bCs/>
          <w:sz w:val="14"/>
          <w:szCs w:val="14"/>
        </w:rPr>
      </w:pPr>
    </w:p>
    <w:p w:rsidR="009754F5" w:rsidRDefault="00BD7A06">
      <w:pPr>
        <w:numPr>
          <w:ilvl w:val="1"/>
          <w:numId w:val="5"/>
        </w:numPr>
        <w:tabs>
          <w:tab w:val="left" w:pos="820"/>
        </w:tabs>
        <w:ind w:left="820" w:hanging="417"/>
        <w:rPr>
          <w:rFonts w:ascii="Arial" w:eastAsia="Arial" w:hAnsi="Arial" w:cs="Arial"/>
          <w:sz w:val="14"/>
          <w:szCs w:val="14"/>
        </w:rPr>
      </w:pPr>
      <w:r>
        <w:rPr>
          <w:rFonts w:ascii="Arial" w:eastAsia="Arial" w:hAnsi="Arial" w:cs="Arial"/>
          <w:sz w:val="14"/>
          <w:szCs w:val="14"/>
        </w:rPr>
        <w:t>předat Bance svůj veřejný klíč k ověření předávaných zpráv;</w:t>
      </w:r>
    </w:p>
    <w:p w:rsidR="009754F5" w:rsidRDefault="009754F5">
      <w:pPr>
        <w:spacing w:line="3" w:lineRule="exact"/>
        <w:rPr>
          <w:rFonts w:ascii="Arial" w:eastAsia="Arial" w:hAnsi="Arial" w:cs="Arial"/>
          <w:sz w:val="14"/>
          <w:szCs w:val="14"/>
        </w:rPr>
      </w:pPr>
    </w:p>
    <w:p w:rsidR="009754F5" w:rsidRDefault="00BD7A06">
      <w:pPr>
        <w:numPr>
          <w:ilvl w:val="1"/>
          <w:numId w:val="5"/>
        </w:numPr>
        <w:tabs>
          <w:tab w:val="left" w:pos="820"/>
        </w:tabs>
        <w:ind w:left="820" w:hanging="417"/>
        <w:rPr>
          <w:rFonts w:ascii="Arial" w:eastAsia="Arial" w:hAnsi="Arial" w:cs="Arial"/>
          <w:sz w:val="14"/>
          <w:szCs w:val="14"/>
        </w:rPr>
      </w:pPr>
      <w:r>
        <w:rPr>
          <w:rFonts w:ascii="Arial" w:eastAsia="Arial" w:hAnsi="Arial" w:cs="Arial"/>
          <w:sz w:val="14"/>
          <w:szCs w:val="14"/>
        </w:rPr>
        <w:t>akceptovat platby Platebními kartami za jím poskytnuté zboží/služby v souladu s touto Smlouvou;</w:t>
      </w:r>
    </w:p>
    <w:p w:rsidR="009754F5" w:rsidRDefault="009754F5">
      <w:pPr>
        <w:spacing w:line="161" w:lineRule="exact"/>
        <w:rPr>
          <w:sz w:val="20"/>
          <w:szCs w:val="20"/>
        </w:rPr>
      </w:pPr>
    </w:p>
    <w:p w:rsidR="009754F5" w:rsidRDefault="00BD7A06">
      <w:pPr>
        <w:tabs>
          <w:tab w:val="left" w:pos="800"/>
        </w:tabs>
        <w:spacing w:line="243" w:lineRule="auto"/>
        <w:ind w:left="820" w:hanging="419"/>
        <w:rPr>
          <w:sz w:val="20"/>
          <w:szCs w:val="20"/>
        </w:rPr>
      </w:pPr>
      <w:r>
        <w:rPr>
          <w:rFonts w:ascii="Arial" w:eastAsia="Arial" w:hAnsi="Arial" w:cs="Arial"/>
          <w:sz w:val="14"/>
          <w:szCs w:val="14"/>
        </w:rPr>
        <w:t>(c)</w:t>
      </w:r>
      <w:r>
        <w:rPr>
          <w:sz w:val="20"/>
          <w:szCs w:val="20"/>
        </w:rPr>
        <w:tab/>
      </w:r>
      <w:r>
        <w:rPr>
          <w:rFonts w:ascii="Arial" w:eastAsia="Arial" w:hAnsi="Arial" w:cs="Arial"/>
          <w:sz w:val="14"/>
          <w:szCs w:val="14"/>
        </w:rPr>
        <w:t>viditelně umístit loga přijímaných Platebních karet na stránkách svého Internetového obchodu a to včetně loga Verified by Visa a MasterCard SecureCode;</w:t>
      </w:r>
    </w:p>
    <w:p w:rsidR="009754F5" w:rsidRDefault="009754F5">
      <w:pPr>
        <w:spacing w:line="1" w:lineRule="exact"/>
        <w:rPr>
          <w:sz w:val="20"/>
          <w:szCs w:val="20"/>
        </w:rPr>
      </w:pPr>
    </w:p>
    <w:p w:rsidR="009754F5" w:rsidRDefault="00BD7A06">
      <w:pPr>
        <w:numPr>
          <w:ilvl w:val="1"/>
          <w:numId w:val="6"/>
        </w:numPr>
        <w:tabs>
          <w:tab w:val="left" w:pos="820"/>
        </w:tabs>
        <w:ind w:left="820" w:hanging="416"/>
        <w:rPr>
          <w:rFonts w:ascii="Arial" w:eastAsia="Arial" w:hAnsi="Arial" w:cs="Arial"/>
          <w:sz w:val="14"/>
          <w:szCs w:val="14"/>
        </w:rPr>
      </w:pPr>
      <w:r>
        <w:rPr>
          <w:rFonts w:ascii="Arial" w:eastAsia="Arial" w:hAnsi="Arial" w:cs="Arial"/>
          <w:sz w:val="14"/>
          <w:szCs w:val="14"/>
        </w:rPr>
        <w:t>umístit na stránkách svého Internetového obchodu všechny následující informace:</w:t>
      </w:r>
    </w:p>
    <w:p w:rsidR="009754F5" w:rsidRDefault="00BD7A06">
      <w:pPr>
        <w:numPr>
          <w:ilvl w:val="2"/>
          <w:numId w:val="6"/>
        </w:numPr>
        <w:tabs>
          <w:tab w:val="left" w:pos="1260"/>
        </w:tabs>
        <w:ind w:left="1260" w:hanging="358"/>
        <w:rPr>
          <w:rFonts w:ascii="Arial" w:eastAsia="Arial" w:hAnsi="Arial" w:cs="Arial"/>
          <w:sz w:val="14"/>
          <w:szCs w:val="14"/>
        </w:rPr>
      </w:pPr>
      <w:r>
        <w:rPr>
          <w:rFonts w:ascii="Arial" w:eastAsia="Arial" w:hAnsi="Arial" w:cs="Arial"/>
          <w:sz w:val="14"/>
          <w:szCs w:val="14"/>
        </w:rPr>
        <w:t>úplný popis nabízeného zboží nebo služeb,</w:t>
      </w:r>
    </w:p>
    <w:p w:rsidR="009754F5" w:rsidRDefault="00BD7A06">
      <w:pPr>
        <w:numPr>
          <w:ilvl w:val="2"/>
          <w:numId w:val="6"/>
        </w:numPr>
        <w:tabs>
          <w:tab w:val="left" w:pos="1260"/>
        </w:tabs>
        <w:ind w:left="1260" w:hanging="390"/>
        <w:rPr>
          <w:rFonts w:ascii="Arial" w:eastAsia="Arial" w:hAnsi="Arial" w:cs="Arial"/>
          <w:sz w:val="14"/>
          <w:szCs w:val="14"/>
        </w:rPr>
      </w:pPr>
      <w:r>
        <w:rPr>
          <w:rFonts w:ascii="Arial" w:eastAsia="Arial" w:hAnsi="Arial" w:cs="Arial"/>
          <w:sz w:val="14"/>
          <w:szCs w:val="14"/>
        </w:rPr>
        <w:t>podmínky týkající se vracení zboží/peněžních prostředků,</w:t>
      </w:r>
    </w:p>
    <w:p w:rsidR="009754F5" w:rsidRDefault="00BD7A06">
      <w:pPr>
        <w:numPr>
          <w:ilvl w:val="2"/>
          <w:numId w:val="6"/>
        </w:numPr>
        <w:tabs>
          <w:tab w:val="left" w:pos="1260"/>
        </w:tabs>
        <w:ind w:left="1260" w:hanging="421"/>
        <w:rPr>
          <w:rFonts w:ascii="Arial" w:eastAsia="Arial" w:hAnsi="Arial" w:cs="Arial"/>
          <w:sz w:val="14"/>
          <w:szCs w:val="14"/>
        </w:rPr>
      </w:pPr>
      <w:r>
        <w:rPr>
          <w:rFonts w:ascii="Arial" w:eastAsia="Arial" w:hAnsi="Arial" w:cs="Arial"/>
          <w:sz w:val="14"/>
          <w:szCs w:val="14"/>
        </w:rPr>
        <w:t>kontakt na službu zákazníkům, včetně adresy elektronické pošty nebo čísla telefonu,</w:t>
      </w:r>
    </w:p>
    <w:p w:rsidR="009754F5" w:rsidRDefault="00BD7A06">
      <w:pPr>
        <w:numPr>
          <w:ilvl w:val="2"/>
          <w:numId w:val="6"/>
        </w:numPr>
        <w:tabs>
          <w:tab w:val="left" w:pos="1260"/>
        </w:tabs>
        <w:ind w:left="1260" w:hanging="429"/>
        <w:rPr>
          <w:rFonts w:ascii="Arial" w:eastAsia="Arial" w:hAnsi="Arial" w:cs="Arial"/>
          <w:sz w:val="14"/>
          <w:szCs w:val="14"/>
        </w:rPr>
      </w:pPr>
      <w:r>
        <w:rPr>
          <w:rFonts w:ascii="Arial" w:eastAsia="Arial" w:hAnsi="Arial" w:cs="Arial"/>
          <w:sz w:val="14"/>
          <w:szCs w:val="14"/>
        </w:rPr>
        <w:t>adresu stálé provozovny Obchodníka (případně sídlo Obchodníka),</w:t>
      </w:r>
    </w:p>
    <w:p w:rsidR="009754F5" w:rsidRDefault="00BD7A06">
      <w:pPr>
        <w:numPr>
          <w:ilvl w:val="2"/>
          <w:numId w:val="6"/>
        </w:numPr>
        <w:tabs>
          <w:tab w:val="left" w:pos="1260"/>
        </w:tabs>
        <w:ind w:left="1260" w:hanging="398"/>
        <w:rPr>
          <w:rFonts w:ascii="Arial" w:eastAsia="Arial" w:hAnsi="Arial" w:cs="Arial"/>
          <w:sz w:val="14"/>
          <w:szCs w:val="14"/>
        </w:rPr>
      </w:pPr>
      <w:r>
        <w:rPr>
          <w:rFonts w:ascii="Arial" w:eastAsia="Arial" w:hAnsi="Arial" w:cs="Arial"/>
          <w:sz w:val="14"/>
          <w:szCs w:val="14"/>
        </w:rPr>
        <w:t>měnu transakce,</w:t>
      </w:r>
    </w:p>
    <w:p w:rsidR="009754F5" w:rsidRDefault="009754F5">
      <w:pPr>
        <w:spacing w:line="1" w:lineRule="exact"/>
        <w:rPr>
          <w:rFonts w:ascii="Arial" w:eastAsia="Arial" w:hAnsi="Arial" w:cs="Arial"/>
          <w:sz w:val="14"/>
          <w:szCs w:val="14"/>
        </w:rPr>
      </w:pPr>
    </w:p>
    <w:p w:rsidR="009754F5" w:rsidRDefault="00BD7A06">
      <w:pPr>
        <w:numPr>
          <w:ilvl w:val="2"/>
          <w:numId w:val="6"/>
        </w:numPr>
        <w:tabs>
          <w:tab w:val="left" w:pos="1260"/>
        </w:tabs>
        <w:ind w:left="1260" w:hanging="429"/>
        <w:rPr>
          <w:rFonts w:ascii="Arial" w:eastAsia="Arial" w:hAnsi="Arial" w:cs="Arial"/>
          <w:sz w:val="14"/>
          <w:szCs w:val="14"/>
        </w:rPr>
      </w:pPr>
      <w:r>
        <w:rPr>
          <w:rFonts w:ascii="Arial" w:eastAsia="Arial" w:hAnsi="Arial" w:cs="Arial"/>
          <w:sz w:val="14"/>
          <w:szCs w:val="14"/>
        </w:rPr>
        <w:t>omezení exportu (pokud je známo),</w:t>
      </w:r>
    </w:p>
    <w:p w:rsidR="009754F5" w:rsidRDefault="00BD7A06">
      <w:pPr>
        <w:numPr>
          <w:ilvl w:val="2"/>
          <w:numId w:val="6"/>
        </w:numPr>
        <w:tabs>
          <w:tab w:val="left" w:pos="1260"/>
        </w:tabs>
        <w:ind w:left="1260" w:hanging="460"/>
        <w:rPr>
          <w:rFonts w:ascii="Arial" w:eastAsia="Arial" w:hAnsi="Arial" w:cs="Arial"/>
          <w:sz w:val="14"/>
          <w:szCs w:val="14"/>
        </w:rPr>
      </w:pPr>
      <w:r>
        <w:rPr>
          <w:rFonts w:ascii="Arial" w:eastAsia="Arial" w:hAnsi="Arial" w:cs="Arial"/>
          <w:sz w:val="14"/>
          <w:szCs w:val="14"/>
        </w:rPr>
        <w:t>dodací podmínky,</w:t>
      </w:r>
    </w:p>
    <w:p w:rsidR="009754F5" w:rsidRDefault="00BD7A06">
      <w:pPr>
        <w:numPr>
          <w:ilvl w:val="2"/>
          <w:numId w:val="6"/>
        </w:numPr>
        <w:tabs>
          <w:tab w:val="left" w:pos="1260"/>
        </w:tabs>
        <w:ind w:left="1260" w:hanging="492"/>
        <w:rPr>
          <w:rFonts w:ascii="Arial" w:eastAsia="Arial" w:hAnsi="Arial" w:cs="Arial"/>
          <w:sz w:val="14"/>
          <w:szCs w:val="14"/>
        </w:rPr>
      </w:pPr>
      <w:r>
        <w:rPr>
          <w:rFonts w:ascii="Arial" w:eastAsia="Arial" w:hAnsi="Arial" w:cs="Arial"/>
          <w:sz w:val="14"/>
          <w:szCs w:val="14"/>
        </w:rPr>
        <w:t>údaj o zemi Obchodníkovy provozovny v době, kdy jsou držiteli karty k výběru předloženy způsoby platby,</w:t>
      </w:r>
    </w:p>
    <w:p w:rsidR="009754F5" w:rsidRDefault="00BD7A06">
      <w:pPr>
        <w:numPr>
          <w:ilvl w:val="2"/>
          <w:numId w:val="6"/>
        </w:numPr>
        <w:tabs>
          <w:tab w:val="left" w:pos="1260"/>
        </w:tabs>
        <w:ind w:left="1260" w:hanging="429"/>
        <w:rPr>
          <w:rFonts w:ascii="Arial" w:eastAsia="Arial" w:hAnsi="Arial" w:cs="Arial"/>
          <w:sz w:val="14"/>
          <w:szCs w:val="14"/>
        </w:rPr>
      </w:pPr>
      <w:r>
        <w:rPr>
          <w:rFonts w:ascii="Arial" w:eastAsia="Arial" w:hAnsi="Arial" w:cs="Arial"/>
          <w:sz w:val="14"/>
          <w:szCs w:val="14"/>
        </w:rPr>
        <w:t>podmínky týkající se ochrany osobních údajů zákazníka,</w:t>
      </w:r>
    </w:p>
    <w:p w:rsidR="009754F5" w:rsidRDefault="00BD7A06">
      <w:pPr>
        <w:numPr>
          <w:ilvl w:val="2"/>
          <w:numId w:val="6"/>
        </w:numPr>
        <w:tabs>
          <w:tab w:val="left" w:pos="1260"/>
        </w:tabs>
        <w:ind w:left="1260" w:hanging="398"/>
        <w:rPr>
          <w:rFonts w:ascii="Arial" w:eastAsia="Arial" w:hAnsi="Arial" w:cs="Arial"/>
          <w:sz w:val="14"/>
          <w:szCs w:val="14"/>
        </w:rPr>
      </w:pPr>
      <w:r>
        <w:rPr>
          <w:rFonts w:ascii="Arial" w:eastAsia="Arial" w:hAnsi="Arial" w:cs="Arial"/>
          <w:sz w:val="14"/>
          <w:szCs w:val="14"/>
        </w:rPr>
        <w:t>schopnost zabezpečení údajů Platební karty a podmínky týkající se jejich přenosu;</w:t>
      </w:r>
    </w:p>
    <w:p w:rsidR="009754F5" w:rsidRDefault="00BD7A06">
      <w:pPr>
        <w:numPr>
          <w:ilvl w:val="1"/>
          <w:numId w:val="6"/>
        </w:numPr>
        <w:tabs>
          <w:tab w:val="left" w:pos="820"/>
        </w:tabs>
        <w:ind w:left="820" w:hanging="417"/>
        <w:rPr>
          <w:rFonts w:ascii="Arial" w:eastAsia="Arial" w:hAnsi="Arial" w:cs="Arial"/>
          <w:sz w:val="14"/>
          <w:szCs w:val="14"/>
        </w:rPr>
      </w:pPr>
      <w:r>
        <w:rPr>
          <w:rFonts w:ascii="Arial" w:eastAsia="Arial" w:hAnsi="Arial" w:cs="Arial"/>
          <w:sz w:val="14"/>
          <w:szCs w:val="14"/>
        </w:rPr>
        <w:t>neumožnit třetím stranám přijímání Platebních karet prostřednictvím Platebního systému bez předchozího písemného souhlasu Banky;</w:t>
      </w:r>
    </w:p>
    <w:p w:rsidR="009754F5" w:rsidRDefault="009754F5">
      <w:pPr>
        <w:spacing w:line="1" w:lineRule="exact"/>
        <w:rPr>
          <w:rFonts w:ascii="Arial" w:eastAsia="Arial" w:hAnsi="Arial" w:cs="Arial"/>
          <w:sz w:val="14"/>
          <w:szCs w:val="14"/>
        </w:rPr>
      </w:pPr>
    </w:p>
    <w:p w:rsidR="009754F5" w:rsidRDefault="00BD7A06">
      <w:pPr>
        <w:numPr>
          <w:ilvl w:val="1"/>
          <w:numId w:val="6"/>
        </w:numPr>
        <w:tabs>
          <w:tab w:val="left" w:pos="820"/>
        </w:tabs>
        <w:spacing w:line="239" w:lineRule="auto"/>
        <w:ind w:left="820" w:hanging="417"/>
        <w:rPr>
          <w:rFonts w:ascii="Arial" w:eastAsia="Arial" w:hAnsi="Arial" w:cs="Arial"/>
          <w:sz w:val="14"/>
          <w:szCs w:val="14"/>
        </w:rPr>
      </w:pPr>
      <w:r>
        <w:rPr>
          <w:rFonts w:ascii="Arial" w:eastAsia="Arial" w:hAnsi="Arial" w:cs="Arial"/>
          <w:sz w:val="14"/>
          <w:szCs w:val="14"/>
        </w:rPr>
        <w:t>provést uzavření transakce a předání Bance k zúčtování nejdéle do 7 kalendářních dnů od data Autorizace dané transakce. V opačném případě Banka není povinna přijmout danou transakci k zaúčtování;</w:t>
      </w:r>
    </w:p>
    <w:p w:rsidR="009754F5" w:rsidRDefault="00BD7A06">
      <w:pPr>
        <w:numPr>
          <w:ilvl w:val="1"/>
          <w:numId w:val="6"/>
        </w:numPr>
        <w:tabs>
          <w:tab w:val="left" w:pos="820"/>
        </w:tabs>
        <w:spacing w:line="239" w:lineRule="auto"/>
        <w:ind w:left="820" w:hanging="416"/>
        <w:jc w:val="both"/>
        <w:rPr>
          <w:rFonts w:ascii="Arial" w:eastAsia="Arial" w:hAnsi="Arial" w:cs="Arial"/>
          <w:sz w:val="14"/>
          <w:szCs w:val="14"/>
        </w:rPr>
      </w:pPr>
      <w:r>
        <w:rPr>
          <w:rFonts w:ascii="Arial" w:eastAsia="Arial" w:hAnsi="Arial" w:cs="Arial"/>
          <w:sz w:val="14"/>
          <w:szCs w:val="14"/>
        </w:rPr>
        <w:t>uhradit na výzvu Banky řádně a včas veškeré dlužné částky plynoucí zejména z oprávněných reklamací držitelů karet či Vydavatelů platebních karet, příp. Asociací a dále i veškerá případná penále, sankce, smluvní pokuty etc., které budou např. ze strany Asociací vyúčtovány Bance v důsledku porušení smluvních povinností plynoucích z této Smlouvy ze strany Obchodníka;</w:t>
      </w:r>
    </w:p>
    <w:p w:rsidR="009754F5" w:rsidRDefault="009754F5">
      <w:pPr>
        <w:spacing w:line="1" w:lineRule="exact"/>
        <w:rPr>
          <w:rFonts w:ascii="Arial" w:eastAsia="Arial" w:hAnsi="Arial" w:cs="Arial"/>
          <w:sz w:val="14"/>
          <w:szCs w:val="14"/>
        </w:rPr>
      </w:pPr>
    </w:p>
    <w:p w:rsidR="009754F5" w:rsidRDefault="00BD7A06">
      <w:pPr>
        <w:numPr>
          <w:ilvl w:val="1"/>
          <w:numId w:val="6"/>
        </w:numPr>
        <w:tabs>
          <w:tab w:val="left" w:pos="821"/>
        </w:tabs>
        <w:ind w:left="820" w:hanging="416"/>
        <w:jc w:val="both"/>
        <w:rPr>
          <w:rFonts w:ascii="Arial" w:eastAsia="Arial" w:hAnsi="Arial" w:cs="Arial"/>
          <w:sz w:val="14"/>
          <w:szCs w:val="14"/>
        </w:rPr>
      </w:pPr>
      <w:r>
        <w:rPr>
          <w:rFonts w:ascii="Arial" w:eastAsia="Arial" w:hAnsi="Arial" w:cs="Arial"/>
          <w:sz w:val="14"/>
          <w:szCs w:val="14"/>
        </w:rPr>
        <w:t>v případě Opakovaných plateb, které poskytuje Banka Obchodníkovi na jeho žádost a riziko (viz Příloha č. 2 této Smlouvy), bere Obchodník na vědomí, že k přijímání Platebních karet zabezpečeným protokolem 3–D Secure dochází pouze v případě v pořadí první transakce provedené Platební kartou. S ohledem na výše uvedené se Obchodník zavazuje neumožnit provádění transakcí Platebními kartami ze strany anonymních držitelů karet. V souvislosti s tím se Obchodník zavazuje provádět při druhé a další Opakované platbě, důsledné doregistrace držitelů karet (může být rozporován chybějící aktuální souhlas držitele karty s provedením následné transakce) a zajišťovat vždy provázanost jednoho držitele karty s jedním číslem Platební karty. Pokud se tak nestane, bere Obchodník na vědomí a souhlasí s tím, že z tohoto důvodu vznesené reklamace budou rozhodnuty v Obchodníkův neprospěch a budou zúčtovány k jeho tíži. Dále se Obchodník zavazuje nahradit Bance případně vzniklou škodu v plné výši;</w:t>
      </w:r>
    </w:p>
    <w:p w:rsidR="009754F5" w:rsidRDefault="009754F5">
      <w:pPr>
        <w:spacing w:line="1" w:lineRule="exact"/>
        <w:rPr>
          <w:rFonts w:ascii="Arial" w:eastAsia="Arial" w:hAnsi="Arial" w:cs="Arial"/>
          <w:sz w:val="14"/>
          <w:szCs w:val="14"/>
        </w:rPr>
      </w:pPr>
    </w:p>
    <w:p w:rsidR="009754F5" w:rsidRDefault="00BD7A06">
      <w:pPr>
        <w:numPr>
          <w:ilvl w:val="1"/>
          <w:numId w:val="6"/>
        </w:numPr>
        <w:tabs>
          <w:tab w:val="left" w:pos="820"/>
        </w:tabs>
        <w:spacing w:line="239" w:lineRule="auto"/>
        <w:ind w:left="820" w:hanging="417"/>
        <w:rPr>
          <w:rFonts w:ascii="Arial" w:eastAsia="Arial" w:hAnsi="Arial" w:cs="Arial"/>
          <w:sz w:val="14"/>
          <w:szCs w:val="14"/>
        </w:rPr>
      </w:pPr>
      <w:r>
        <w:rPr>
          <w:rFonts w:ascii="Arial" w:eastAsia="Arial" w:hAnsi="Arial" w:cs="Arial"/>
          <w:sz w:val="14"/>
          <w:szCs w:val="14"/>
        </w:rPr>
        <w:t>provozovat svůj Internetový obchod tak, aby zcela vyloučil riziko úniku osobních dat držitele karty a to jak odposloucháváním komunikace mezi nakupujícím a Obchodníkem, tak i únikem dat uložených v systémech Obchodníka;</w:t>
      </w:r>
    </w:p>
    <w:p w:rsidR="009754F5" w:rsidRDefault="00BD7A06">
      <w:pPr>
        <w:numPr>
          <w:ilvl w:val="1"/>
          <w:numId w:val="6"/>
        </w:numPr>
        <w:tabs>
          <w:tab w:val="left" w:pos="820"/>
        </w:tabs>
        <w:ind w:left="820" w:hanging="417"/>
        <w:rPr>
          <w:rFonts w:ascii="Arial" w:eastAsia="Arial" w:hAnsi="Arial" w:cs="Arial"/>
          <w:sz w:val="14"/>
          <w:szCs w:val="14"/>
        </w:rPr>
      </w:pPr>
      <w:r>
        <w:rPr>
          <w:rFonts w:ascii="Arial" w:eastAsia="Arial" w:hAnsi="Arial" w:cs="Arial"/>
          <w:sz w:val="14"/>
          <w:szCs w:val="14"/>
        </w:rPr>
        <w:t>k zajištění bezpečnosti je Obchodník povinen:</w:t>
      </w:r>
    </w:p>
    <w:p w:rsidR="009754F5" w:rsidRDefault="00BD7A06">
      <w:pPr>
        <w:numPr>
          <w:ilvl w:val="2"/>
          <w:numId w:val="6"/>
        </w:numPr>
        <w:tabs>
          <w:tab w:val="left" w:pos="1261"/>
        </w:tabs>
        <w:spacing w:line="239" w:lineRule="auto"/>
        <w:ind w:left="1260" w:hanging="360"/>
        <w:rPr>
          <w:rFonts w:ascii="Arial" w:eastAsia="Arial" w:hAnsi="Arial" w:cs="Arial"/>
          <w:sz w:val="14"/>
          <w:szCs w:val="14"/>
        </w:rPr>
      </w:pPr>
      <w:r>
        <w:rPr>
          <w:rFonts w:ascii="Arial" w:eastAsia="Arial" w:hAnsi="Arial" w:cs="Arial"/>
          <w:sz w:val="14"/>
          <w:szCs w:val="14"/>
        </w:rPr>
        <w:t>implementovat SSL spojení využívající minimálně 128bitové SSL komunikace mezi prohlížečem držitele platební karty a serverem Obchodníka (Internetovým obchodem),</w:t>
      </w:r>
    </w:p>
    <w:p w:rsidR="009754F5" w:rsidRDefault="00BD7A06">
      <w:pPr>
        <w:numPr>
          <w:ilvl w:val="2"/>
          <w:numId w:val="6"/>
        </w:numPr>
        <w:tabs>
          <w:tab w:val="left" w:pos="1260"/>
        </w:tabs>
        <w:ind w:left="1260" w:hanging="390"/>
        <w:rPr>
          <w:rFonts w:ascii="Arial" w:eastAsia="Arial" w:hAnsi="Arial" w:cs="Arial"/>
          <w:sz w:val="14"/>
          <w:szCs w:val="14"/>
        </w:rPr>
      </w:pPr>
      <w:r>
        <w:rPr>
          <w:rFonts w:ascii="Arial" w:eastAsia="Arial" w:hAnsi="Arial" w:cs="Arial"/>
          <w:sz w:val="14"/>
          <w:szCs w:val="14"/>
        </w:rPr>
        <w:t>implementovat technologie, které zajistí řízený přístup k systémům pro internetové aktualizace software, antivirový software a řádné postupy pro správu systémů;</w:t>
      </w:r>
    </w:p>
    <w:p w:rsidR="009754F5" w:rsidRDefault="00BD7A06">
      <w:pPr>
        <w:numPr>
          <w:ilvl w:val="1"/>
          <w:numId w:val="6"/>
        </w:numPr>
        <w:tabs>
          <w:tab w:val="left" w:pos="820"/>
        </w:tabs>
        <w:ind w:left="820" w:hanging="417"/>
        <w:rPr>
          <w:rFonts w:ascii="Arial" w:eastAsia="Arial" w:hAnsi="Arial" w:cs="Arial"/>
          <w:sz w:val="14"/>
          <w:szCs w:val="14"/>
        </w:rPr>
      </w:pPr>
      <w:r>
        <w:rPr>
          <w:rFonts w:ascii="Arial" w:eastAsia="Arial" w:hAnsi="Arial" w:cs="Arial"/>
          <w:sz w:val="14"/>
          <w:szCs w:val="14"/>
        </w:rPr>
        <w:t>dodržovat základní bezpečnostní pravidla, mezi něž patří zejména:</w:t>
      </w:r>
    </w:p>
    <w:p w:rsidR="009754F5" w:rsidRDefault="00BD7A06">
      <w:pPr>
        <w:numPr>
          <w:ilvl w:val="2"/>
          <w:numId w:val="6"/>
        </w:numPr>
        <w:tabs>
          <w:tab w:val="left" w:pos="1260"/>
        </w:tabs>
        <w:ind w:left="1260" w:hanging="360"/>
        <w:rPr>
          <w:rFonts w:ascii="Arial" w:eastAsia="Arial" w:hAnsi="Arial" w:cs="Arial"/>
          <w:sz w:val="14"/>
          <w:szCs w:val="14"/>
        </w:rPr>
      </w:pPr>
      <w:r>
        <w:rPr>
          <w:rFonts w:ascii="Arial" w:eastAsia="Arial" w:hAnsi="Arial" w:cs="Arial"/>
          <w:sz w:val="14"/>
          <w:szCs w:val="14"/>
        </w:rPr>
        <w:t>chránit přístup k systémům a datům před nepovolanými uživateli,</w:t>
      </w:r>
    </w:p>
    <w:p w:rsidR="009754F5" w:rsidRDefault="00BD7A06">
      <w:pPr>
        <w:numPr>
          <w:ilvl w:val="2"/>
          <w:numId w:val="6"/>
        </w:numPr>
        <w:tabs>
          <w:tab w:val="left" w:pos="1261"/>
        </w:tabs>
        <w:spacing w:line="239" w:lineRule="auto"/>
        <w:ind w:left="1260" w:hanging="390"/>
        <w:rPr>
          <w:rFonts w:ascii="Arial" w:eastAsia="Arial" w:hAnsi="Arial" w:cs="Arial"/>
          <w:sz w:val="14"/>
          <w:szCs w:val="14"/>
        </w:rPr>
      </w:pPr>
      <w:r>
        <w:rPr>
          <w:rFonts w:ascii="Arial" w:eastAsia="Arial" w:hAnsi="Arial" w:cs="Arial"/>
          <w:sz w:val="14"/>
          <w:szCs w:val="14"/>
        </w:rPr>
        <w:t>vést si evidenci jednotlivých operací, ke kterým došlo při používání systému držiteli karet a to s ohledem na případné důkazní řízení v případě pokusu o zneužití systému,</w:t>
      </w:r>
    </w:p>
    <w:p w:rsidR="009754F5" w:rsidRDefault="00BD7A06">
      <w:pPr>
        <w:numPr>
          <w:ilvl w:val="2"/>
          <w:numId w:val="6"/>
        </w:numPr>
        <w:tabs>
          <w:tab w:val="left" w:pos="1260"/>
        </w:tabs>
        <w:ind w:left="1260" w:hanging="421"/>
        <w:rPr>
          <w:rFonts w:ascii="Arial" w:eastAsia="Arial" w:hAnsi="Arial" w:cs="Arial"/>
          <w:sz w:val="14"/>
          <w:szCs w:val="14"/>
        </w:rPr>
      </w:pPr>
      <w:r>
        <w:rPr>
          <w:rFonts w:ascii="Arial" w:eastAsia="Arial" w:hAnsi="Arial" w:cs="Arial"/>
          <w:sz w:val="14"/>
          <w:szCs w:val="14"/>
        </w:rPr>
        <w:t>pro bezpečné uložení tajných kryptografických klíčů využívat bezpečné technologie (například čipových karet);</w:t>
      </w:r>
    </w:p>
    <w:p w:rsidR="009754F5" w:rsidRDefault="00BD7A06">
      <w:pPr>
        <w:numPr>
          <w:ilvl w:val="1"/>
          <w:numId w:val="6"/>
        </w:numPr>
        <w:tabs>
          <w:tab w:val="left" w:pos="820"/>
        </w:tabs>
        <w:ind w:left="820" w:hanging="417"/>
        <w:rPr>
          <w:rFonts w:ascii="Arial" w:eastAsia="Arial" w:hAnsi="Arial" w:cs="Arial"/>
          <w:sz w:val="14"/>
          <w:szCs w:val="14"/>
        </w:rPr>
      </w:pPr>
      <w:r>
        <w:rPr>
          <w:rFonts w:ascii="Arial" w:eastAsia="Arial" w:hAnsi="Arial" w:cs="Arial"/>
          <w:sz w:val="14"/>
          <w:szCs w:val="14"/>
        </w:rPr>
        <w:t>provozovat svojí aplikaci tak, aby neohrožovala ani neomezovala ostatní uživatele Platebního systému, zejména tedy:</w:t>
      </w:r>
    </w:p>
    <w:p w:rsidR="009754F5" w:rsidRDefault="009754F5">
      <w:pPr>
        <w:spacing w:line="1" w:lineRule="exact"/>
        <w:rPr>
          <w:rFonts w:ascii="Arial" w:eastAsia="Arial" w:hAnsi="Arial" w:cs="Arial"/>
          <w:sz w:val="14"/>
          <w:szCs w:val="14"/>
        </w:rPr>
      </w:pPr>
    </w:p>
    <w:p w:rsidR="009754F5" w:rsidRDefault="00BD7A06">
      <w:pPr>
        <w:numPr>
          <w:ilvl w:val="2"/>
          <w:numId w:val="6"/>
        </w:numPr>
        <w:tabs>
          <w:tab w:val="left" w:pos="1260"/>
        </w:tabs>
        <w:ind w:left="1260" w:hanging="360"/>
        <w:rPr>
          <w:rFonts w:ascii="Arial" w:eastAsia="Arial" w:hAnsi="Arial" w:cs="Arial"/>
          <w:sz w:val="14"/>
          <w:szCs w:val="14"/>
        </w:rPr>
      </w:pPr>
      <w:r>
        <w:rPr>
          <w:rFonts w:ascii="Arial" w:eastAsia="Arial" w:hAnsi="Arial" w:cs="Arial"/>
          <w:sz w:val="14"/>
          <w:szCs w:val="14"/>
        </w:rPr>
        <w:t>implementovat rozhraní přesně podle specifikací, které mu předá Banka,</w:t>
      </w:r>
    </w:p>
    <w:p w:rsidR="009754F5" w:rsidRDefault="00BD7A06">
      <w:pPr>
        <w:numPr>
          <w:ilvl w:val="2"/>
          <w:numId w:val="6"/>
        </w:numPr>
        <w:tabs>
          <w:tab w:val="left" w:pos="1261"/>
        </w:tabs>
        <w:spacing w:line="239" w:lineRule="auto"/>
        <w:ind w:left="1260" w:hanging="390"/>
        <w:jc w:val="both"/>
        <w:rPr>
          <w:rFonts w:ascii="Arial" w:eastAsia="Arial" w:hAnsi="Arial" w:cs="Arial"/>
          <w:sz w:val="14"/>
          <w:szCs w:val="14"/>
        </w:rPr>
      </w:pPr>
      <w:r>
        <w:rPr>
          <w:rFonts w:ascii="Arial" w:eastAsia="Arial" w:hAnsi="Arial" w:cs="Arial"/>
          <w:sz w:val="14"/>
          <w:szCs w:val="14"/>
        </w:rPr>
        <w:t>informovat Banku o změnách podstatných skutečností o Obchodníkovi (změna kontaktních osob, telefonních čísel, adres, apod.) nebo o jeho systému (změna webového serveru, databáze, IP adres, změna aplikace, úpravu na systému zásadního charakteru, apod.);</w:t>
      </w:r>
    </w:p>
    <w:p w:rsidR="009754F5" w:rsidRDefault="009754F5">
      <w:pPr>
        <w:spacing w:line="1" w:lineRule="exact"/>
        <w:rPr>
          <w:rFonts w:ascii="Arial" w:eastAsia="Arial" w:hAnsi="Arial" w:cs="Arial"/>
          <w:sz w:val="14"/>
          <w:szCs w:val="14"/>
        </w:rPr>
      </w:pPr>
    </w:p>
    <w:p w:rsidR="009754F5" w:rsidRDefault="00BD7A06">
      <w:pPr>
        <w:numPr>
          <w:ilvl w:val="1"/>
          <w:numId w:val="6"/>
        </w:numPr>
        <w:tabs>
          <w:tab w:val="left" w:pos="820"/>
        </w:tabs>
        <w:ind w:left="820" w:hanging="417"/>
        <w:rPr>
          <w:rFonts w:ascii="Arial" w:eastAsia="Arial" w:hAnsi="Arial" w:cs="Arial"/>
          <w:sz w:val="14"/>
          <w:szCs w:val="14"/>
        </w:rPr>
      </w:pPr>
      <w:r>
        <w:rPr>
          <w:rFonts w:ascii="Arial" w:eastAsia="Arial" w:hAnsi="Arial" w:cs="Arial"/>
          <w:sz w:val="14"/>
          <w:szCs w:val="14"/>
        </w:rPr>
        <w:t>bezodkladně informovat Banku o prokázaných narušeních svého systému, které by mohly mít vliv na bezpečnost Platebního systému;</w:t>
      </w:r>
    </w:p>
    <w:p w:rsidR="009754F5" w:rsidRDefault="00BD7A06">
      <w:pPr>
        <w:numPr>
          <w:ilvl w:val="1"/>
          <w:numId w:val="6"/>
        </w:numPr>
        <w:tabs>
          <w:tab w:val="left" w:pos="820"/>
        </w:tabs>
        <w:ind w:left="820" w:hanging="417"/>
        <w:rPr>
          <w:rFonts w:ascii="Arial" w:eastAsia="Arial" w:hAnsi="Arial" w:cs="Arial"/>
          <w:sz w:val="14"/>
          <w:szCs w:val="14"/>
        </w:rPr>
      </w:pPr>
      <w:r>
        <w:rPr>
          <w:rFonts w:ascii="Arial" w:eastAsia="Arial" w:hAnsi="Arial" w:cs="Arial"/>
          <w:sz w:val="14"/>
          <w:szCs w:val="14"/>
        </w:rPr>
        <w:t>nestanovovat žádný limit pro platby uskutečněné prostřednictvím Platebních karet za účelem úhrady částky za zboží/služby provedené držitelem karty;</w:t>
      </w:r>
    </w:p>
    <w:p w:rsidR="009754F5" w:rsidRDefault="00BD7A06">
      <w:pPr>
        <w:numPr>
          <w:ilvl w:val="1"/>
          <w:numId w:val="6"/>
        </w:numPr>
        <w:tabs>
          <w:tab w:val="left" w:pos="820"/>
        </w:tabs>
        <w:spacing w:line="275" w:lineRule="auto"/>
        <w:ind w:left="820" w:hanging="417"/>
        <w:rPr>
          <w:rFonts w:ascii="Arial" w:eastAsia="Arial" w:hAnsi="Arial" w:cs="Arial"/>
          <w:sz w:val="14"/>
          <w:szCs w:val="14"/>
        </w:rPr>
      </w:pPr>
      <w:r>
        <w:rPr>
          <w:rFonts w:ascii="Arial" w:eastAsia="Arial" w:hAnsi="Arial" w:cs="Arial"/>
          <w:sz w:val="14"/>
          <w:szCs w:val="14"/>
        </w:rPr>
        <w:t>v případě ukončení Smlouvy bez vyzvání odstranit všechna vizuální označení související s ujednáními v této Smlouvě ze svého Internetového obchodu.</w:t>
      </w:r>
    </w:p>
    <w:p w:rsidR="009754F5" w:rsidRDefault="009754F5">
      <w:pPr>
        <w:spacing w:line="170" w:lineRule="exact"/>
        <w:rPr>
          <w:rFonts w:ascii="Arial" w:eastAsia="Arial" w:hAnsi="Arial" w:cs="Arial"/>
          <w:sz w:val="14"/>
          <w:szCs w:val="14"/>
        </w:rPr>
      </w:pPr>
    </w:p>
    <w:p w:rsidR="009754F5" w:rsidRDefault="00BD7A06">
      <w:pPr>
        <w:numPr>
          <w:ilvl w:val="0"/>
          <w:numId w:val="7"/>
        </w:numPr>
        <w:tabs>
          <w:tab w:val="left" w:pos="820"/>
        </w:tabs>
        <w:spacing w:line="280" w:lineRule="auto"/>
        <w:ind w:left="820" w:hanging="558"/>
        <w:rPr>
          <w:rFonts w:ascii="Arial" w:eastAsia="Arial" w:hAnsi="Arial" w:cs="Arial"/>
          <w:b/>
          <w:bCs/>
          <w:sz w:val="14"/>
          <w:szCs w:val="14"/>
        </w:rPr>
      </w:pPr>
      <w:r>
        <w:rPr>
          <w:rFonts w:ascii="Arial" w:eastAsia="Arial" w:hAnsi="Arial" w:cs="Arial"/>
          <w:sz w:val="14"/>
          <w:szCs w:val="14"/>
        </w:rPr>
        <w:t>Smluvní ujednáni týkající se akceptace Platebních karet v rámci veřejné datové sítě internet, týkající se tohoto Čl. III, části A, se pro tento smluvní vztah použijí pouze v případě, že si tak smluvní strany sjednají v Příloze č. 2 Smlouvy.</w:t>
      </w:r>
    </w:p>
    <w:p w:rsidR="009754F5" w:rsidRDefault="009754F5">
      <w:pPr>
        <w:spacing w:line="166" w:lineRule="exact"/>
        <w:rPr>
          <w:sz w:val="20"/>
          <w:szCs w:val="20"/>
        </w:rPr>
      </w:pPr>
    </w:p>
    <w:p w:rsidR="009754F5" w:rsidRDefault="00BD7A06">
      <w:pPr>
        <w:tabs>
          <w:tab w:val="left" w:pos="800"/>
        </w:tabs>
        <w:ind w:left="260"/>
        <w:rPr>
          <w:sz w:val="20"/>
          <w:szCs w:val="20"/>
        </w:rPr>
      </w:pPr>
      <w:r>
        <w:rPr>
          <w:rFonts w:ascii="Arial" w:eastAsia="Arial" w:hAnsi="Arial" w:cs="Arial"/>
          <w:b/>
          <w:bCs/>
          <w:sz w:val="14"/>
          <w:szCs w:val="14"/>
        </w:rPr>
        <w:t>B/</w:t>
      </w:r>
      <w:r>
        <w:rPr>
          <w:sz w:val="20"/>
          <w:szCs w:val="20"/>
        </w:rPr>
        <w:tab/>
      </w:r>
      <w:r>
        <w:rPr>
          <w:rFonts w:ascii="Arial" w:eastAsia="Arial" w:hAnsi="Arial" w:cs="Arial"/>
          <w:b/>
          <w:bCs/>
          <w:sz w:val="14"/>
          <w:szCs w:val="14"/>
        </w:rPr>
        <w:t>v souvislosti s prováděním transakcí prostřednictvím Online plateb (CTN)</w:t>
      </w:r>
    </w:p>
    <w:p w:rsidR="009754F5" w:rsidRDefault="009754F5">
      <w:pPr>
        <w:spacing w:line="60" w:lineRule="exact"/>
        <w:rPr>
          <w:sz w:val="20"/>
          <w:szCs w:val="20"/>
        </w:rPr>
      </w:pPr>
    </w:p>
    <w:p w:rsidR="009754F5" w:rsidRDefault="00BD7A06">
      <w:pPr>
        <w:numPr>
          <w:ilvl w:val="0"/>
          <w:numId w:val="8"/>
        </w:numPr>
        <w:tabs>
          <w:tab w:val="left" w:pos="840"/>
        </w:tabs>
        <w:ind w:left="840" w:hanging="578"/>
        <w:rPr>
          <w:rFonts w:ascii="Arial" w:eastAsia="Arial" w:hAnsi="Arial" w:cs="Arial"/>
          <w:b/>
          <w:bCs/>
          <w:sz w:val="14"/>
          <w:szCs w:val="14"/>
        </w:rPr>
      </w:pPr>
      <w:r>
        <w:rPr>
          <w:rFonts w:ascii="Arial" w:eastAsia="Arial" w:hAnsi="Arial" w:cs="Arial"/>
          <w:b/>
          <w:bCs/>
          <w:sz w:val="14"/>
          <w:szCs w:val="14"/>
        </w:rPr>
        <w:t>Banka je pro účely této Smlouvy oprávněna:</w:t>
      </w:r>
    </w:p>
    <w:p w:rsidR="009754F5" w:rsidRDefault="009754F5">
      <w:pPr>
        <w:spacing w:line="61" w:lineRule="exact"/>
        <w:rPr>
          <w:rFonts w:ascii="Arial" w:eastAsia="Arial" w:hAnsi="Arial" w:cs="Arial"/>
          <w:b/>
          <w:bCs/>
          <w:sz w:val="14"/>
          <w:szCs w:val="14"/>
        </w:rPr>
      </w:pPr>
    </w:p>
    <w:p w:rsidR="009754F5" w:rsidRDefault="00BD7A06">
      <w:pPr>
        <w:numPr>
          <w:ilvl w:val="1"/>
          <w:numId w:val="8"/>
        </w:numPr>
        <w:tabs>
          <w:tab w:val="left" w:pos="820"/>
        </w:tabs>
        <w:ind w:left="820" w:hanging="417"/>
        <w:rPr>
          <w:rFonts w:ascii="Arial" w:eastAsia="Arial" w:hAnsi="Arial" w:cs="Arial"/>
          <w:sz w:val="14"/>
          <w:szCs w:val="14"/>
        </w:rPr>
      </w:pPr>
      <w:r>
        <w:rPr>
          <w:rFonts w:ascii="Arial" w:eastAsia="Arial" w:hAnsi="Arial" w:cs="Arial"/>
          <w:sz w:val="14"/>
          <w:szCs w:val="14"/>
        </w:rPr>
        <w:t>ověřit funkčnost Online platby (CTN) před zahájením provozu na Internetovém obchodě Obchodníka;</w:t>
      </w:r>
    </w:p>
    <w:p w:rsidR="009754F5" w:rsidRDefault="009754F5">
      <w:pPr>
        <w:spacing w:line="3" w:lineRule="exact"/>
        <w:rPr>
          <w:rFonts w:ascii="Arial" w:eastAsia="Arial" w:hAnsi="Arial" w:cs="Arial"/>
          <w:sz w:val="14"/>
          <w:szCs w:val="14"/>
        </w:rPr>
      </w:pPr>
    </w:p>
    <w:p w:rsidR="009754F5" w:rsidRDefault="00BD7A06">
      <w:pPr>
        <w:numPr>
          <w:ilvl w:val="1"/>
          <w:numId w:val="8"/>
        </w:numPr>
        <w:tabs>
          <w:tab w:val="left" w:pos="820"/>
        </w:tabs>
        <w:spacing w:line="239" w:lineRule="auto"/>
        <w:ind w:left="820" w:hanging="417"/>
        <w:jc w:val="both"/>
        <w:rPr>
          <w:rFonts w:ascii="Arial" w:eastAsia="Arial" w:hAnsi="Arial" w:cs="Arial"/>
          <w:sz w:val="14"/>
          <w:szCs w:val="14"/>
        </w:rPr>
      </w:pPr>
      <w:r>
        <w:rPr>
          <w:rFonts w:ascii="Arial" w:eastAsia="Arial" w:hAnsi="Arial" w:cs="Arial"/>
          <w:sz w:val="14"/>
          <w:szCs w:val="14"/>
        </w:rPr>
        <w:t>okamžitě zablokovat službu ČSOB Elektronického bankovnictví, Elektronického bankovnictví Poštovní spořitelny nebo Online platbu (CTN), zejména v případě, že má podezření na škodlivý software vyskytující se v zařízení Zákazníka, nebo pokud je jednání Obchodníka</w:t>
      </w:r>
    </w:p>
    <w:p w:rsidR="009754F5" w:rsidRDefault="009754F5">
      <w:pPr>
        <w:spacing w:line="1" w:lineRule="exact"/>
        <w:rPr>
          <w:sz w:val="20"/>
          <w:szCs w:val="20"/>
        </w:rPr>
      </w:pPr>
    </w:p>
    <w:p w:rsidR="009754F5" w:rsidRDefault="00BD7A06">
      <w:pPr>
        <w:ind w:left="820"/>
        <w:jc w:val="both"/>
        <w:rPr>
          <w:sz w:val="20"/>
          <w:szCs w:val="20"/>
        </w:rPr>
      </w:pPr>
      <w:r>
        <w:rPr>
          <w:rFonts w:ascii="Arial" w:eastAsia="Arial" w:hAnsi="Arial" w:cs="Arial"/>
          <w:sz w:val="14"/>
          <w:szCs w:val="14"/>
        </w:rPr>
        <w:t>v rozporu se Smlouvou nebo provozování Online platby (CTN) v rozporu s Implementační příručkou, případně při podezření na neautorizované nebo podvodné použití služeb ČSOB Elektronického bankovnictví či služeb Elektronického bankovnictví Poštovní spořitelny;</w:t>
      </w:r>
    </w:p>
    <w:p w:rsidR="009754F5" w:rsidRDefault="009754F5">
      <w:pPr>
        <w:spacing w:line="1" w:lineRule="exact"/>
        <w:rPr>
          <w:sz w:val="20"/>
          <w:szCs w:val="20"/>
        </w:rPr>
      </w:pPr>
    </w:p>
    <w:p w:rsidR="009754F5" w:rsidRDefault="00BD7A06">
      <w:pPr>
        <w:numPr>
          <w:ilvl w:val="0"/>
          <w:numId w:val="9"/>
        </w:numPr>
        <w:tabs>
          <w:tab w:val="left" w:pos="819"/>
        </w:tabs>
        <w:spacing w:line="239" w:lineRule="auto"/>
        <w:ind w:left="820" w:hanging="417"/>
        <w:rPr>
          <w:rFonts w:ascii="Arial" w:eastAsia="Arial" w:hAnsi="Arial" w:cs="Arial"/>
          <w:sz w:val="14"/>
          <w:szCs w:val="14"/>
        </w:rPr>
      </w:pPr>
      <w:r>
        <w:rPr>
          <w:rFonts w:ascii="Arial" w:eastAsia="Arial" w:hAnsi="Arial" w:cs="Arial"/>
          <w:sz w:val="14"/>
          <w:szCs w:val="14"/>
        </w:rPr>
        <w:t>akceptovat pouze takové dispozice, které obsahují data úplná, odpovídající předepsaným formátům a autorizovaná v závislosti na vybrané službě ČSOB Elektronického bankovnictví/Elektronického bankovnictví Poštovní spořitelny;</w:t>
      </w:r>
    </w:p>
    <w:p w:rsidR="009754F5" w:rsidRDefault="009754F5">
      <w:pPr>
        <w:spacing w:line="1" w:lineRule="exact"/>
        <w:rPr>
          <w:rFonts w:ascii="Arial" w:eastAsia="Arial" w:hAnsi="Arial" w:cs="Arial"/>
          <w:sz w:val="14"/>
          <w:szCs w:val="14"/>
        </w:rPr>
      </w:pPr>
    </w:p>
    <w:p w:rsidR="009754F5" w:rsidRDefault="00BD7A06">
      <w:pPr>
        <w:numPr>
          <w:ilvl w:val="0"/>
          <w:numId w:val="9"/>
        </w:numPr>
        <w:tabs>
          <w:tab w:val="left" w:pos="820"/>
        </w:tabs>
        <w:ind w:left="820" w:hanging="417"/>
        <w:jc w:val="both"/>
        <w:rPr>
          <w:rFonts w:ascii="Arial" w:eastAsia="Arial" w:hAnsi="Arial" w:cs="Arial"/>
          <w:sz w:val="14"/>
          <w:szCs w:val="14"/>
        </w:rPr>
      </w:pPr>
      <w:r>
        <w:rPr>
          <w:rFonts w:ascii="Arial" w:eastAsia="Arial" w:hAnsi="Arial" w:cs="Arial"/>
          <w:sz w:val="14"/>
          <w:szCs w:val="14"/>
        </w:rPr>
        <w:t>v případě, neuhradí-li Obchodník řádně a včas veškeré dlužné částky plynoucí zejména z oprávněných reklamací transakcí Online platbami (CTN) a dále i veškerá případná penále, sankce, smluvní pokuty etc., které budou např. ze strany ČNB vyúčtovány Bance v důsledku porušení smluvních povinností plynoucích z této Smlouvy ze strany Obchodníka, uhradit si tak svoji pohledávku v rámci zúčtování transakcí následujícím způsobem:</w:t>
      </w:r>
    </w:p>
    <w:p w:rsidR="009754F5" w:rsidRDefault="00BD7A06">
      <w:pPr>
        <w:numPr>
          <w:ilvl w:val="0"/>
          <w:numId w:val="10"/>
        </w:numPr>
        <w:tabs>
          <w:tab w:val="left" w:pos="1540"/>
        </w:tabs>
        <w:ind w:left="1540" w:hanging="639"/>
        <w:rPr>
          <w:rFonts w:ascii="Arial" w:eastAsia="Arial" w:hAnsi="Arial" w:cs="Arial"/>
          <w:sz w:val="14"/>
          <w:szCs w:val="14"/>
        </w:rPr>
      </w:pPr>
      <w:r>
        <w:rPr>
          <w:rFonts w:ascii="Arial" w:eastAsia="Arial" w:hAnsi="Arial" w:cs="Arial"/>
          <w:sz w:val="14"/>
          <w:szCs w:val="14"/>
        </w:rPr>
        <w:t>Pokud Obchodník nemá u Banky veden účet, je Banka oprávněna uhradit svoji pohledávku v rámci zúčtování transakcí (úhrad)</w:t>
      </w:r>
    </w:p>
    <w:p w:rsidR="009754F5" w:rsidRDefault="00BD7A06">
      <w:pPr>
        <w:ind w:left="1540"/>
        <w:rPr>
          <w:sz w:val="20"/>
          <w:szCs w:val="20"/>
        </w:rPr>
      </w:pPr>
      <w:r>
        <w:rPr>
          <w:rFonts w:ascii="Arial" w:eastAsia="Arial" w:hAnsi="Arial" w:cs="Arial"/>
          <w:sz w:val="14"/>
          <w:szCs w:val="14"/>
        </w:rPr>
        <w:t>provedených Online platbami (CTN) dle Smlouvy a to bez předchozího souhlasu Obchodníka s konkrétním zúčtováním.</w:t>
      </w:r>
    </w:p>
    <w:p w:rsidR="009754F5" w:rsidRDefault="00BD7A06">
      <w:pPr>
        <w:ind w:left="1540"/>
        <w:rPr>
          <w:sz w:val="20"/>
          <w:szCs w:val="20"/>
        </w:rPr>
      </w:pPr>
      <w:r>
        <w:rPr>
          <w:rFonts w:ascii="Arial" w:eastAsia="Arial" w:hAnsi="Arial" w:cs="Arial"/>
          <w:sz w:val="14"/>
          <w:szCs w:val="14"/>
        </w:rPr>
        <w:t>O takové skutečnosti bude Banka Obchodníka následně informovat ve výpise z transakcí.</w:t>
      </w:r>
    </w:p>
    <w:p w:rsidR="009754F5" w:rsidRDefault="00BD7A06">
      <w:pPr>
        <w:numPr>
          <w:ilvl w:val="0"/>
          <w:numId w:val="11"/>
        </w:numPr>
        <w:tabs>
          <w:tab w:val="left" w:pos="1540"/>
        </w:tabs>
        <w:ind w:left="1540" w:hanging="670"/>
        <w:rPr>
          <w:rFonts w:ascii="Arial" w:eastAsia="Arial" w:hAnsi="Arial" w:cs="Arial"/>
          <w:sz w:val="14"/>
          <w:szCs w:val="14"/>
        </w:rPr>
      </w:pPr>
      <w:r>
        <w:rPr>
          <w:rFonts w:ascii="Arial" w:eastAsia="Arial" w:hAnsi="Arial" w:cs="Arial"/>
          <w:sz w:val="14"/>
          <w:szCs w:val="14"/>
        </w:rPr>
        <w:t>Pokud Obchodník má u Banky veden účet, je Banka oprávněna uhradit svoji pohledávku provedením inkasa dlužné</w:t>
      </w:r>
    </w:p>
    <w:p w:rsidR="009754F5" w:rsidRDefault="00BD7A06">
      <w:pPr>
        <w:spacing w:line="276" w:lineRule="auto"/>
        <w:ind w:left="1540"/>
        <w:rPr>
          <w:sz w:val="20"/>
          <w:szCs w:val="20"/>
        </w:rPr>
      </w:pPr>
      <w:r>
        <w:rPr>
          <w:rFonts w:ascii="Arial" w:eastAsia="Arial" w:hAnsi="Arial" w:cs="Arial"/>
          <w:sz w:val="14"/>
          <w:szCs w:val="14"/>
        </w:rPr>
        <w:t>částky z účtu Obchodníka vedeného v CZK, uvedeného v Příloze č. 2, a to bez předchozího souhlasu Obchodníka s konkrétním inkasem. O takové skutečnosti bude Banka Obchodníka následně informovat ve výpise z transakcí.</w:t>
      </w:r>
    </w:p>
    <w:p w:rsidR="009754F5" w:rsidRDefault="00BD7A06">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175895</wp:posOffset>
            </wp:positionH>
            <wp:positionV relativeFrom="paragraph">
              <wp:posOffset>142240</wp:posOffset>
            </wp:positionV>
            <wp:extent cx="581787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5817870" cy="8890"/>
                    </a:xfrm>
                    <a:prstGeom prst="rect">
                      <a:avLst/>
                    </a:prstGeom>
                    <a:noFill/>
                  </pic:spPr>
                </pic:pic>
              </a:graphicData>
            </a:graphic>
          </wp:anchor>
        </w:drawing>
      </w:r>
    </w:p>
    <w:p w:rsidR="009754F5" w:rsidRDefault="009754F5">
      <w:pPr>
        <w:spacing w:line="208" w:lineRule="exact"/>
        <w:rPr>
          <w:sz w:val="20"/>
          <w:szCs w:val="20"/>
        </w:rPr>
      </w:pPr>
    </w:p>
    <w:p w:rsidR="009754F5" w:rsidRDefault="00BD7A06">
      <w:pPr>
        <w:ind w:left="8540"/>
        <w:rPr>
          <w:sz w:val="20"/>
          <w:szCs w:val="20"/>
        </w:rPr>
      </w:pPr>
      <w:r>
        <w:rPr>
          <w:rFonts w:ascii="Arial" w:eastAsia="Arial" w:hAnsi="Arial" w:cs="Arial"/>
          <w:i/>
          <w:iCs/>
          <w:sz w:val="16"/>
          <w:szCs w:val="16"/>
        </w:rPr>
        <w:t>strana 2 z 5</w:t>
      </w:r>
    </w:p>
    <w:p w:rsidR="009754F5" w:rsidRDefault="009754F5">
      <w:pPr>
        <w:spacing w:line="1" w:lineRule="exact"/>
        <w:rPr>
          <w:sz w:val="20"/>
          <w:szCs w:val="20"/>
        </w:rPr>
      </w:pPr>
    </w:p>
    <w:p w:rsidR="009754F5" w:rsidRDefault="00BD7A06">
      <w:pPr>
        <w:ind w:left="320"/>
        <w:rPr>
          <w:sz w:val="20"/>
          <w:szCs w:val="20"/>
        </w:rPr>
      </w:pPr>
      <w:r>
        <w:rPr>
          <w:rFonts w:ascii="Arial" w:eastAsia="Arial" w:hAnsi="Arial" w:cs="Arial"/>
          <w:b/>
          <w:bCs/>
          <w:color w:val="404040"/>
          <w:sz w:val="12"/>
          <w:szCs w:val="12"/>
        </w:rPr>
        <w:t>ver. 0519_E-comm_regulace</w:t>
      </w:r>
    </w:p>
    <w:p w:rsidR="009754F5" w:rsidRDefault="009754F5">
      <w:pPr>
        <w:spacing w:line="116" w:lineRule="exact"/>
        <w:rPr>
          <w:sz w:val="20"/>
          <w:szCs w:val="20"/>
        </w:rPr>
      </w:pPr>
    </w:p>
    <w:p w:rsidR="009754F5" w:rsidRDefault="00BD7A06">
      <w:pPr>
        <w:ind w:left="280"/>
        <w:rPr>
          <w:sz w:val="20"/>
          <w:szCs w:val="20"/>
        </w:rPr>
      </w:pPr>
      <w:r>
        <w:rPr>
          <w:rFonts w:ascii="Arial" w:eastAsia="Arial" w:hAnsi="Arial" w:cs="Arial"/>
          <w:b/>
          <w:bCs/>
          <w:sz w:val="12"/>
          <w:szCs w:val="12"/>
        </w:rPr>
        <w:t>Československá obchodní banka, a. s.</w:t>
      </w:r>
    </w:p>
    <w:p w:rsidR="009754F5" w:rsidRDefault="009754F5">
      <w:pPr>
        <w:spacing w:line="40" w:lineRule="exact"/>
        <w:rPr>
          <w:sz w:val="20"/>
          <w:szCs w:val="20"/>
        </w:rPr>
      </w:pPr>
    </w:p>
    <w:p w:rsidR="009754F5" w:rsidRDefault="00BD7A06">
      <w:pPr>
        <w:ind w:left="280"/>
        <w:rPr>
          <w:sz w:val="20"/>
          <w:szCs w:val="20"/>
        </w:rPr>
      </w:pPr>
      <w:r>
        <w:rPr>
          <w:rFonts w:ascii="Arial" w:eastAsia="Arial" w:hAnsi="Arial" w:cs="Arial"/>
          <w:sz w:val="12"/>
          <w:szCs w:val="12"/>
        </w:rPr>
        <w:t>Radlická 333/150, 150 57 Praha 5; IČO: 00001350</w:t>
      </w:r>
    </w:p>
    <w:p w:rsidR="009754F5" w:rsidRDefault="009754F5">
      <w:pPr>
        <w:spacing w:line="37" w:lineRule="exact"/>
        <w:rPr>
          <w:sz w:val="20"/>
          <w:szCs w:val="20"/>
        </w:rPr>
      </w:pPr>
    </w:p>
    <w:p w:rsidR="009754F5" w:rsidRDefault="00BD7A06">
      <w:pPr>
        <w:ind w:left="280"/>
        <w:rPr>
          <w:sz w:val="20"/>
          <w:szCs w:val="20"/>
        </w:rPr>
      </w:pPr>
      <w:r>
        <w:rPr>
          <w:rFonts w:ascii="Arial" w:eastAsia="Arial" w:hAnsi="Arial" w:cs="Arial"/>
          <w:sz w:val="12"/>
          <w:szCs w:val="12"/>
        </w:rPr>
        <w:t>zapsaná v obchodním rejstříku vedeném Městským soudem v Praze, oddíl B: XXXVI, vložka 46</w:t>
      </w:r>
    </w:p>
    <w:p w:rsidR="009754F5" w:rsidRDefault="009754F5">
      <w:pPr>
        <w:sectPr w:rsidR="009754F5">
          <w:pgSz w:w="11900" w:h="16840"/>
          <w:pgMar w:top="1084" w:right="1024" w:bottom="0" w:left="1440" w:header="0" w:footer="0" w:gutter="0"/>
          <w:cols w:space="708" w:equalWidth="0">
            <w:col w:w="9440"/>
          </w:cols>
        </w:sectPr>
      </w:pPr>
    </w:p>
    <w:p w:rsidR="009754F5" w:rsidRDefault="00BD7A06">
      <w:pPr>
        <w:numPr>
          <w:ilvl w:val="0"/>
          <w:numId w:val="12"/>
        </w:numPr>
        <w:tabs>
          <w:tab w:val="left" w:pos="820"/>
        </w:tabs>
        <w:ind w:left="820" w:hanging="558"/>
        <w:rPr>
          <w:rFonts w:ascii="Arial" w:eastAsia="Arial" w:hAnsi="Arial" w:cs="Arial"/>
          <w:b/>
          <w:bCs/>
          <w:sz w:val="14"/>
          <w:szCs w:val="14"/>
        </w:rPr>
      </w:pPr>
      <w:bookmarkStart w:id="2" w:name="page3"/>
      <w:bookmarkEnd w:id="2"/>
      <w:r>
        <w:rPr>
          <w:rFonts w:ascii="Arial" w:eastAsia="Arial" w:hAnsi="Arial" w:cs="Arial"/>
          <w:b/>
          <w:bCs/>
          <w:sz w:val="14"/>
          <w:szCs w:val="14"/>
        </w:rPr>
        <w:lastRenderedPageBreak/>
        <w:t>Banka se pro účely této Smlouvy zavazuje:</w:t>
      </w:r>
    </w:p>
    <w:p w:rsidR="009754F5" w:rsidRDefault="009754F5">
      <w:pPr>
        <w:spacing w:line="61" w:lineRule="exact"/>
        <w:rPr>
          <w:rFonts w:ascii="Arial" w:eastAsia="Arial" w:hAnsi="Arial" w:cs="Arial"/>
          <w:b/>
          <w:bCs/>
          <w:sz w:val="14"/>
          <w:szCs w:val="14"/>
        </w:rPr>
      </w:pPr>
    </w:p>
    <w:p w:rsidR="009754F5" w:rsidRDefault="00BD7A06">
      <w:pPr>
        <w:numPr>
          <w:ilvl w:val="1"/>
          <w:numId w:val="12"/>
        </w:numPr>
        <w:tabs>
          <w:tab w:val="left" w:pos="820"/>
        </w:tabs>
        <w:spacing w:line="243" w:lineRule="auto"/>
        <w:ind w:left="820" w:hanging="417"/>
        <w:rPr>
          <w:rFonts w:ascii="Arial" w:eastAsia="Arial" w:hAnsi="Arial" w:cs="Arial"/>
          <w:sz w:val="14"/>
          <w:szCs w:val="14"/>
        </w:rPr>
      </w:pPr>
      <w:r>
        <w:rPr>
          <w:rFonts w:ascii="Arial" w:eastAsia="Arial" w:hAnsi="Arial" w:cs="Arial"/>
          <w:sz w:val="14"/>
          <w:szCs w:val="14"/>
        </w:rPr>
        <w:t>provádět autentizaci osoby (oprávněnost přístupu osoby do služby ČSOB Elektronického bankovnictví a služby Elektronického bankovnictví Poštovní spořitelny) a autorizaci dispozic (oprávněnost pokynů osoby k provedení platební transakce);</w:t>
      </w:r>
    </w:p>
    <w:p w:rsidR="009754F5" w:rsidRDefault="00BD7A06">
      <w:pPr>
        <w:numPr>
          <w:ilvl w:val="1"/>
          <w:numId w:val="12"/>
        </w:numPr>
        <w:tabs>
          <w:tab w:val="left" w:pos="820"/>
        </w:tabs>
        <w:spacing w:line="239" w:lineRule="auto"/>
        <w:ind w:left="820" w:hanging="417"/>
        <w:jc w:val="both"/>
        <w:rPr>
          <w:rFonts w:ascii="Arial" w:eastAsia="Arial" w:hAnsi="Arial" w:cs="Arial"/>
          <w:sz w:val="14"/>
          <w:szCs w:val="14"/>
        </w:rPr>
      </w:pPr>
      <w:r>
        <w:rPr>
          <w:rFonts w:ascii="Arial" w:eastAsia="Arial" w:hAnsi="Arial" w:cs="Arial"/>
          <w:sz w:val="14"/>
          <w:szCs w:val="14"/>
        </w:rPr>
        <w:t>provádět souhrnné zúčtování transakcí [v rozlišení za den, platební bránu, Online platbu (CTN)] provedených vždy za předchozí pracovní den na účet/ty Obchodníka uvedený/né v Příloze č. 2 této Smlouvy a vedené u Banky v CZK za transakce realizované Online platbami (CTN) při využití platební brány za předpokladu dodržení podmínek uvedených v této Smlouvě a jejich přílohách ze strany Obchodníka. Peněžní prostředky za realizované transakce Online platbami (CTN) budou připsány na účet/ty Obchodníka vedený/é u Banky nejpozději na konce dne, v němž nastal okamžik přijetí platebního příkazu, kterým je den doručení účtovací zprávy o provedení transakce do Banky od zpracovatele platebních transakcí. Připadne-li okamžik přijetí platebního příkazu na dobu, která není provozní dobou Banky, platí, že platební příkaz byl přijat na začátku následující provozní doby Banky;</w:t>
      </w:r>
    </w:p>
    <w:p w:rsidR="009754F5" w:rsidRDefault="009754F5">
      <w:pPr>
        <w:spacing w:line="4" w:lineRule="exact"/>
        <w:rPr>
          <w:rFonts w:ascii="Arial" w:eastAsia="Arial" w:hAnsi="Arial" w:cs="Arial"/>
          <w:sz w:val="14"/>
          <w:szCs w:val="14"/>
        </w:rPr>
      </w:pPr>
    </w:p>
    <w:p w:rsidR="009754F5" w:rsidRDefault="00BD7A06">
      <w:pPr>
        <w:numPr>
          <w:ilvl w:val="1"/>
          <w:numId w:val="12"/>
        </w:numPr>
        <w:tabs>
          <w:tab w:val="left" w:pos="820"/>
        </w:tabs>
        <w:ind w:left="820" w:hanging="417"/>
        <w:rPr>
          <w:rFonts w:ascii="Arial" w:eastAsia="Arial" w:hAnsi="Arial" w:cs="Arial"/>
          <w:sz w:val="14"/>
          <w:szCs w:val="14"/>
        </w:rPr>
      </w:pPr>
      <w:r>
        <w:rPr>
          <w:rFonts w:ascii="Arial" w:eastAsia="Arial" w:hAnsi="Arial" w:cs="Arial"/>
          <w:sz w:val="14"/>
          <w:szCs w:val="14"/>
        </w:rPr>
        <w:t>informovat o provozních změnách a dalších úpravách, které souvisejí s poskytováním Online platby (CTN) prostřednictvím e-mailu.</w:t>
      </w:r>
    </w:p>
    <w:p w:rsidR="009754F5" w:rsidRDefault="009754F5">
      <w:pPr>
        <w:spacing w:line="154" w:lineRule="exact"/>
        <w:rPr>
          <w:rFonts w:ascii="Arial" w:eastAsia="Arial" w:hAnsi="Arial" w:cs="Arial"/>
          <w:sz w:val="14"/>
          <w:szCs w:val="14"/>
        </w:rPr>
      </w:pPr>
    </w:p>
    <w:p w:rsidR="009754F5" w:rsidRDefault="00BD7A06">
      <w:pPr>
        <w:numPr>
          <w:ilvl w:val="0"/>
          <w:numId w:val="12"/>
        </w:numPr>
        <w:tabs>
          <w:tab w:val="left" w:pos="820"/>
        </w:tabs>
        <w:ind w:left="820" w:hanging="559"/>
        <w:rPr>
          <w:rFonts w:ascii="Arial" w:eastAsia="Arial" w:hAnsi="Arial" w:cs="Arial"/>
          <w:b/>
          <w:bCs/>
          <w:sz w:val="14"/>
          <w:szCs w:val="14"/>
        </w:rPr>
      </w:pPr>
      <w:r>
        <w:rPr>
          <w:rFonts w:ascii="Arial" w:eastAsia="Arial" w:hAnsi="Arial" w:cs="Arial"/>
          <w:b/>
          <w:bCs/>
          <w:sz w:val="14"/>
          <w:szCs w:val="14"/>
        </w:rPr>
        <w:t>Obchodník se zavazuje:</w:t>
      </w:r>
    </w:p>
    <w:p w:rsidR="009754F5" w:rsidRDefault="009754F5">
      <w:pPr>
        <w:spacing w:line="61" w:lineRule="exact"/>
        <w:rPr>
          <w:rFonts w:ascii="Arial" w:eastAsia="Arial" w:hAnsi="Arial" w:cs="Arial"/>
          <w:b/>
          <w:bCs/>
          <w:sz w:val="14"/>
          <w:szCs w:val="14"/>
        </w:rPr>
      </w:pPr>
    </w:p>
    <w:p w:rsidR="009754F5" w:rsidRDefault="00BD7A06">
      <w:pPr>
        <w:numPr>
          <w:ilvl w:val="1"/>
          <w:numId w:val="12"/>
        </w:numPr>
        <w:tabs>
          <w:tab w:val="left" w:pos="820"/>
        </w:tabs>
        <w:ind w:left="820" w:hanging="417"/>
        <w:rPr>
          <w:rFonts w:ascii="Arial" w:eastAsia="Arial" w:hAnsi="Arial" w:cs="Arial"/>
          <w:sz w:val="14"/>
          <w:szCs w:val="14"/>
        </w:rPr>
      </w:pPr>
      <w:r>
        <w:rPr>
          <w:rFonts w:ascii="Arial" w:eastAsia="Arial" w:hAnsi="Arial" w:cs="Arial"/>
          <w:sz w:val="14"/>
          <w:szCs w:val="14"/>
        </w:rPr>
        <w:t>v případě zájmu Obchodníka o integraci Platebního tlačítka přímo do Internetového obchodu:</w:t>
      </w:r>
    </w:p>
    <w:p w:rsidR="009754F5" w:rsidRDefault="009754F5">
      <w:pPr>
        <w:spacing w:line="13" w:lineRule="exact"/>
        <w:rPr>
          <w:sz w:val="20"/>
          <w:szCs w:val="20"/>
        </w:rPr>
      </w:pPr>
    </w:p>
    <w:p w:rsidR="009754F5" w:rsidRDefault="00BD7A06">
      <w:pPr>
        <w:tabs>
          <w:tab w:val="left" w:pos="1240"/>
        </w:tabs>
        <w:spacing w:line="233" w:lineRule="auto"/>
        <w:ind w:left="1260" w:hanging="219"/>
        <w:rPr>
          <w:sz w:val="20"/>
          <w:szCs w:val="20"/>
        </w:rPr>
      </w:pPr>
      <w:r>
        <w:rPr>
          <w:rFonts w:ascii="Tahoma" w:eastAsia="Tahoma" w:hAnsi="Tahoma" w:cs="Tahoma"/>
          <w:sz w:val="14"/>
          <w:szCs w:val="14"/>
        </w:rPr>
        <w:t>i.</w:t>
      </w:r>
      <w:r>
        <w:rPr>
          <w:sz w:val="20"/>
          <w:szCs w:val="20"/>
        </w:rPr>
        <w:tab/>
      </w:r>
      <w:r>
        <w:rPr>
          <w:rFonts w:ascii="Arial" w:eastAsia="Arial" w:hAnsi="Arial" w:cs="Arial"/>
          <w:sz w:val="14"/>
          <w:szCs w:val="14"/>
        </w:rPr>
        <w:t xml:space="preserve">implementovat na Internetový obchod Platební tlačítko v souladu s implementační příručkou pro Obchodníky uvedenou na webových stránkách </w:t>
      </w:r>
      <w:r>
        <w:rPr>
          <w:rFonts w:ascii="Arial" w:eastAsia="Arial" w:hAnsi="Arial" w:cs="Arial"/>
          <w:sz w:val="14"/>
          <w:szCs w:val="14"/>
          <w:u w:val="single"/>
        </w:rPr>
        <w:t>github.com/csob</w:t>
      </w:r>
      <w:r>
        <w:rPr>
          <w:rFonts w:ascii="Tahoma" w:eastAsia="Tahoma" w:hAnsi="Tahoma" w:cs="Tahoma"/>
          <w:sz w:val="14"/>
          <w:szCs w:val="14"/>
        </w:rPr>
        <w:t>,</w:t>
      </w:r>
    </w:p>
    <w:p w:rsidR="009754F5" w:rsidRDefault="00BD7A06">
      <w:pPr>
        <w:numPr>
          <w:ilvl w:val="1"/>
          <w:numId w:val="13"/>
        </w:numPr>
        <w:tabs>
          <w:tab w:val="left" w:pos="1260"/>
        </w:tabs>
        <w:ind w:left="1260" w:hanging="248"/>
        <w:rPr>
          <w:rFonts w:ascii="Arial" w:eastAsia="Arial" w:hAnsi="Arial" w:cs="Arial"/>
          <w:sz w:val="14"/>
          <w:szCs w:val="14"/>
        </w:rPr>
      </w:pPr>
      <w:r>
        <w:rPr>
          <w:rFonts w:ascii="Arial" w:eastAsia="Arial" w:hAnsi="Arial" w:cs="Arial"/>
          <w:sz w:val="14"/>
          <w:szCs w:val="14"/>
        </w:rPr>
        <w:t>viditelně umístit logo Platebního tlačítka na Internetovém obchodě,</w:t>
      </w:r>
    </w:p>
    <w:p w:rsidR="009754F5" w:rsidRDefault="009754F5">
      <w:pPr>
        <w:spacing w:line="1" w:lineRule="exact"/>
        <w:rPr>
          <w:rFonts w:ascii="Arial" w:eastAsia="Arial" w:hAnsi="Arial" w:cs="Arial"/>
          <w:sz w:val="14"/>
          <w:szCs w:val="14"/>
        </w:rPr>
      </w:pPr>
    </w:p>
    <w:p w:rsidR="009754F5" w:rsidRDefault="00BD7A06">
      <w:pPr>
        <w:numPr>
          <w:ilvl w:val="1"/>
          <w:numId w:val="13"/>
        </w:numPr>
        <w:tabs>
          <w:tab w:val="left" w:pos="1260"/>
        </w:tabs>
        <w:spacing w:line="239" w:lineRule="auto"/>
        <w:ind w:left="1260" w:hanging="280"/>
        <w:jc w:val="both"/>
        <w:rPr>
          <w:rFonts w:ascii="Arial" w:eastAsia="Arial" w:hAnsi="Arial" w:cs="Arial"/>
          <w:sz w:val="14"/>
          <w:szCs w:val="14"/>
        </w:rPr>
      </w:pPr>
      <w:r>
        <w:rPr>
          <w:rFonts w:ascii="Arial" w:eastAsia="Arial" w:hAnsi="Arial" w:cs="Arial"/>
          <w:sz w:val="14"/>
          <w:szCs w:val="14"/>
        </w:rPr>
        <w:t>informovat Zákazníka o skutečnosti, že využitím Online platby (CTN) bude přesměrován do prostředí služby ČSOB Elektronického bankovnictví či služby Elektronického bankovnictví Poštovní spořitelny a že je Zákazník povinen jednat v souladu s obchodními podmínkami příslušné služby elektronického bankovnictví,</w:t>
      </w:r>
    </w:p>
    <w:p w:rsidR="009754F5" w:rsidRDefault="009754F5">
      <w:pPr>
        <w:spacing w:line="1" w:lineRule="exact"/>
        <w:rPr>
          <w:rFonts w:ascii="Arial" w:eastAsia="Arial" w:hAnsi="Arial" w:cs="Arial"/>
          <w:sz w:val="14"/>
          <w:szCs w:val="14"/>
        </w:rPr>
      </w:pPr>
    </w:p>
    <w:p w:rsidR="009754F5" w:rsidRDefault="00BD7A06">
      <w:pPr>
        <w:numPr>
          <w:ilvl w:val="1"/>
          <w:numId w:val="13"/>
        </w:numPr>
        <w:tabs>
          <w:tab w:val="left" w:pos="1260"/>
        </w:tabs>
        <w:ind w:left="1260" w:hanging="288"/>
        <w:rPr>
          <w:rFonts w:ascii="Arial" w:eastAsia="Arial" w:hAnsi="Arial" w:cs="Arial"/>
          <w:sz w:val="14"/>
          <w:szCs w:val="14"/>
        </w:rPr>
      </w:pPr>
      <w:r>
        <w:rPr>
          <w:rFonts w:ascii="Arial" w:eastAsia="Arial" w:hAnsi="Arial" w:cs="Arial"/>
          <w:sz w:val="14"/>
          <w:szCs w:val="14"/>
        </w:rPr>
        <w:t>informovat Zákazníka o případném omezení funkčnosti či nefunkčnosti Platebního systému včetně Online platby (CTN);</w:t>
      </w:r>
    </w:p>
    <w:p w:rsidR="009754F5" w:rsidRDefault="00BD7A06">
      <w:pPr>
        <w:numPr>
          <w:ilvl w:val="0"/>
          <w:numId w:val="14"/>
        </w:numPr>
        <w:tabs>
          <w:tab w:val="left" w:pos="820"/>
        </w:tabs>
        <w:ind w:left="820" w:hanging="417"/>
        <w:rPr>
          <w:rFonts w:ascii="Arial" w:eastAsia="Arial" w:hAnsi="Arial" w:cs="Arial"/>
          <w:sz w:val="14"/>
          <w:szCs w:val="14"/>
        </w:rPr>
      </w:pPr>
      <w:r>
        <w:rPr>
          <w:rFonts w:ascii="Arial" w:eastAsia="Arial" w:hAnsi="Arial" w:cs="Arial"/>
          <w:sz w:val="14"/>
          <w:szCs w:val="14"/>
        </w:rPr>
        <w:t>nepřijímat prostřednictvím Online platby (CTN) platby, o kterých lze důvodně předpokládat, že se jedná o výnosy z trestné činnosti;</w:t>
      </w:r>
    </w:p>
    <w:p w:rsidR="009754F5" w:rsidRDefault="00BD7A06">
      <w:pPr>
        <w:numPr>
          <w:ilvl w:val="0"/>
          <w:numId w:val="14"/>
        </w:numPr>
        <w:tabs>
          <w:tab w:val="left" w:pos="820"/>
        </w:tabs>
        <w:ind w:left="820" w:hanging="417"/>
        <w:rPr>
          <w:rFonts w:ascii="Arial" w:eastAsia="Arial" w:hAnsi="Arial" w:cs="Arial"/>
          <w:sz w:val="14"/>
          <w:szCs w:val="14"/>
        </w:rPr>
      </w:pPr>
      <w:r>
        <w:rPr>
          <w:rFonts w:ascii="Arial" w:eastAsia="Arial" w:hAnsi="Arial" w:cs="Arial"/>
          <w:sz w:val="14"/>
          <w:szCs w:val="14"/>
        </w:rPr>
        <w:t>k zajištění bezpečnosti:</w:t>
      </w:r>
    </w:p>
    <w:p w:rsidR="009754F5" w:rsidRDefault="00BD7A06">
      <w:pPr>
        <w:numPr>
          <w:ilvl w:val="1"/>
          <w:numId w:val="14"/>
        </w:numPr>
        <w:tabs>
          <w:tab w:val="left" w:pos="1260"/>
        </w:tabs>
        <w:ind w:left="1260" w:hanging="217"/>
        <w:rPr>
          <w:rFonts w:ascii="Arial" w:eastAsia="Arial" w:hAnsi="Arial" w:cs="Arial"/>
          <w:sz w:val="14"/>
          <w:szCs w:val="14"/>
        </w:rPr>
      </w:pPr>
      <w:r>
        <w:rPr>
          <w:rFonts w:ascii="Arial" w:eastAsia="Arial" w:hAnsi="Arial" w:cs="Arial"/>
          <w:sz w:val="14"/>
          <w:szCs w:val="14"/>
        </w:rPr>
        <w:t>implementovat SSL spojení využívající minimálně 128bitové SSL komunikace mezi prohlížečem Zákazníka a serverem Obchodníka (Internetovým obchodem),</w:t>
      </w:r>
    </w:p>
    <w:p w:rsidR="009754F5" w:rsidRDefault="00BD7A06">
      <w:pPr>
        <w:numPr>
          <w:ilvl w:val="1"/>
          <w:numId w:val="14"/>
        </w:numPr>
        <w:tabs>
          <w:tab w:val="left" w:pos="1260"/>
        </w:tabs>
        <w:spacing w:line="239" w:lineRule="auto"/>
        <w:ind w:left="1260" w:hanging="248"/>
        <w:rPr>
          <w:rFonts w:ascii="Arial" w:eastAsia="Arial" w:hAnsi="Arial" w:cs="Arial"/>
          <w:sz w:val="14"/>
          <w:szCs w:val="14"/>
        </w:rPr>
      </w:pPr>
      <w:r>
        <w:rPr>
          <w:rFonts w:ascii="Arial" w:eastAsia="Arial" w:hAnsi="Arial" w:cs="Arial"/>
          <w:sz w:val="14"/>
          <w:szCs w:val="14"/>
        </w:rPr>
        <w:t>implementovat technologie, které zajistí řízený přístup k systémům pro internetové aktualizace software, antivirový software a řádné postupy pro správu systémů;</w:t>
      </w:r>
    </w:p>
    <w:p w:rsidR="009754F5" w:rsidRDefault="00BD7A06">
      <w:pPr>
        <w:numPr>
          <w:ilvl w:val="0"/>
          <w:numId w:val="14"/>
        </w:numPr>
        <w:tabs>
          <w:tab w:val="left" w:pos="820"/>
        </w:tabs>
        <w:ind w:left="820" w:hanging="416"/>
        <w:rPr>
          <w:rFonts w:ascii="Arial" w:eastAsia="Arial" w:hAnsi="Arial" w:cs="Arial"/>
          <w:sz w:val="14"/>
          <w:szCs w:val="14"/>
        </w:rPr>
      </w:pPr>
      <w:r>
        <w:rPr>
          <w:rFonts w:ascii="Arial" w:eastAsia="Arial" w:hAnsi="Arial" w:cs="Arial"/>
          <w:sz w:val="14"/>
          <w:szCs w:val="14"/>
        </w:rPr>
        <w:t>dodržovat základní bezpečnostní pravidla, mezi něž patří zejména:</w:t>
      </w:r>
    </w:p>
    <w:p w:rsidR="009754F5" w:rsidRDefault="00BD7A06">
      <w:pPr>
        <w:numPr>
          <w:ilvl w:val="1"/>
          <w:numId w:val="14"/>
        </w:numPr>
        <w:tabs>
          <w:tab w:val="left" w:pos="1260"/>
        </w:tabs>
        <w:ind w:left="1260" w:hanging="217"/>
        <w:rPr>
          <w:rFonts w:ascii="Arial" w:eastAsia="Arial" w:hAnsi="Arial" w:cs="Arial"/>
          <w:sz w:val="14"/>
          <w:szCs w:val="14"/>
        </w:rPr>
      </w:pPr>
      <w:r>
        <w:rPr>
          <w:rFonts w:ascii="Arial" w:eastAsia="Arial" w:hAnsi="Arial" w:cs="Arial"/>
          <w:sz w:val="14"/>
          <w:szCs w:val="14"/>
        </w:rPr>
        <w:t>chránit přístup k systémům a datům před nepovolanými uživateli,</w:t>
      </w:r>
    </w:p>
    <w:p w:rsidR="009754F5" w:rsidRDefault="00BD7A06">
      <w:pPr>
        <w:numPr>
          <w:ilvl w:val="1"/>
          <w:numId w:val="14"/>
        </w:numPr>
        <w:tabs>
          <w:tab w:val="left" w:pos="1261"/>
        </w:tabs>
        <w:ind w:left="1260" w:hanging="248"/>
        <w:rPr>
          <w:rFonts w:ascii="Arial" w:eastAsia="Arial" w:hAnsi="Arial" w:cs="Arial"/>
          <w:sz w:val="14"/>
          <w:szCs w:val="14"/>
        </w:rPr>
      </w:pPr>
      <w:r>
        <w:rPr>
          <w:rFonts w:ascii="Arial" w:eastAsia="Arial" w:hAnsi="Arial" w:cs="Arial"/>
          <w:sz w:val="14"/>
          <w:szCs w:val="14"/>
        </w:rPr>
        <w:t>vést si evidenci jednotlivých operací, ke kterým došlo při používání systému Zákazníky a to s ohledem na případné důkazní řízení v případě pokusu o zneužití systému,</w:t>
      </w:r>
    </w:p>
    <w:p w:rsidR="009754F5" w:rsidRDefault="00BD7A06">
      <w:pPr>
        <w:numPr>
          <w:ilvl w:val="1"/>
          <w:numId w:val="14"/>
        </w:numPr>
        <w:tabs>
          <w:tab w:val="left" w:pos="1260"/>
        </w:tabs>
        <w:ind w:left="1260" w:hanging="279"/>
        <w:rPr>
          <w:rFonts w:ascii="Arial" w:eastAsia="Arial" w:hAnsi="Arial" w:cs="Arial"/>
          <w:sz w:val="14"/>
          <w:szCs w:val="14"/>
        </w:rPr>
      </w:pPr>
      <w:r>
        <w:rPr>
          <w:rFonts w:ascii="Arial" w:eastAsia="Arial" w:hAnsi="Arial" w:cs="Arial"/>
          <w:sz w:val="14"/>
          <w:szCs w:val="14"/>
        </w:rPr>
        <w:t>pro bezpečné uložení tajných kryptografických klíčů využívat bezpečné technologie,</w:t>
      </w:r>
    </w:p>
    <w:p w:rsidR="009754F5" w:rsidRDefault="00BD7A06">
      <w:pPr>
        <w:numPr>
          <w:ilvl w:val="1"/>
          <w:numId w:val="14"/>
        </w:numPr>
        <w:tabs>
          <w:tab w:val="left" w:pos="1260"/>
        </w:tabs>
        <w:spacing w:line="239" w:lineRule="auto"/>
        <w:ind w:left="1260" w:hanging="288"/>
        <w:rPr>
          <w:rFonts w:ascii="Arial" w:eastAsia="Arial" w:hAnsi="Arial" w:cs="Arial"/>
          <w:sz w:val="14"/>
          <w:szCs w:val="14"/>
        </w:rPr>
      </w:pPr>
      <w:r>
        <w:rPr>
          <w:rFonts w:ascii="Arial" w:eastAsia="Arial" w:hAnsi="Arial" w:cs="Arial"/>
          <w:sz w:val="14"/>
          <w:szCs w:val="14"/>
        </w:rPr>
        <w:t>provozovat svůj Internetový obchod tak, aby zamezil riziku úniku osobních dat Zákazníků v souladu se zákonem č. 101/2000 Sb., o ochraně osobních údajů a o změně některých zákonů, v platném znění (dále jen „Zákon“),</w:t>
      </w:r>
    </w:p>
    <w:p w:rsidR="009754F5" w:rsidRDefault="00BD7A06">
      <w:pPr>
        <w:numPr>
          <w:ilvl w:val="1"/>
          <w:numId w:val="14"/>
        </w:numPr>
        <w:tabs>
          <w:tab w:val="left" w:pos="1260"/>
        </w:tabs>
        <w:ind w:left="1260" w:hanging="257"/>
        <w:rPr>
          <w:rFonts w:ascii="Arial" w:eastAsia="Arial" w:hAnsi="Arial" w:cs="Arial"/>
          <w:sz w:val="14"/>
          <w:szCs w:val="14"/>
        </w:rPr>
      </w:pPr>
      <w:r>
        <w:rPr>
          <w:rFonts w:ascii="Arial" w:eastAsia="Arial" w:hAnsi="Arial" w:cs="Arial"/>
          <w:sz w:val="14"/>
          <w:szCs w:val="14"/>
        </w:rPr>
        <w:t>implementovat na své straně soubor technologií a procesů, které zaručují bezpečný a spolehlivý provoz funkcionalit Online platby (CTN);</w:t>
      </w:r>
    </w:p>
    <w:p w:rsidR="009754F5" w:rsidRDefault="00BD7A06">
      <w:pPr>
        <w:numPr>
          <w:ilvl w:val="0"/>
          <w:numId w:val="14"/>
        </w:numPr>
        <w:tabs>
          <w:tab w:val="left" w:pos="820"/>
        </w:tabs>
        <w:ind w:left="820" w:hanging="417"/>
        <w:rPr>
          <w:rFonts w:ascii="Arial" w:eastAsia="Arial" w:hAnsi="Arial" w:cs="Arial"/>
          <w:sz w:val="14"/>
          <w:szCs w:val="14"/>
        </w:rPr>
      </w:pPr>
      <w:r>
        <w:rPr>
          <w:rFonts w:ascii="Arial" w:eastAsia="Arial" w:hAnsi="Arial" w:cs="Arial"/>
          <w:sz w:val="14"/>
          <w:szCs w:val="14"/>
        </w:rPr>
        <w:t>poskytnout Bance součinnost při vytváření technického propojení jeho Internetového obchodu a Platebního systému;</w:t>
      </w:r>
    </w:p>
    <w:p w:rsidR="009754F5" w:rsidRDefault="00BD7A06">
      <w:pPr>
        <w:numPr>
          <w:ilvl w:val="0"/>
          <w:numId w:val="14"/>
        </w:numPr>
        <w:tabs>
          <w:tab w:val="left" w:pos="819"/>
        </w:tabs>
        <w:ind w:left="820" w:hanging="417"/>
        <w:rPr>
          <w:rFonts w:ascii="Arial" w:eastAsia="Arial" w:hAnsi="Arial" w:cs="Arial"/>
          <w:sz w:val="14"/>
          <w:szCs w:val="14"/>
        </w:rPr>
      </w:pPr>
      <w:r>
        <w:rPr>
          <w:rFonts w:ascii="Arial" w:eastAsia="Arial" w:hAnsi="Arial" w:cs="Arial"/>
          <w:sz w:val="14"/>
          <w:szCs w:val="14"/>
        </w:rPr>
        <w:t>dodržovat právní normy upravující vztah mezi Obchodníkem a Zákazníkem a to zejména, avšak nikoliv výhradně, Občanský zákoník a Zákon;</w:t>
      </w:r>
    </w:p>
    <w:p w:rsidR="009754F5" w:rsidRDefault="00BD7A06">
      <w:pPr>
        <w:numPr>
          <w:ilvl w:val="0"/>
          <w:numId w:val="14"/>
        </w:numPr>
        <w:tabs>
          <w:tab w:val="left" w:pos="820"/>
        </w:tabs>
        <w:ind w:left="820" w:hanging="417"/>
        <w:rPr>
          <w:rFonts w:ascii="Arial" w:eastAsia="Arial" w:hAnsi="Arial" w:cs="Arial"/>
          <w:sz w:val="14"/>
          <w:szCs w:val="14"/>
        </w:rPr>
      </w:pPr>
      <w:r>
        <w:rPr>
          <w:rFonts w:ascii="Arial" w:eastAsia="Arial" w:hAnsi="Arial" w:cs="Arial"/>
          <w:sz w:val="14"/>
          <w:szCs w:val="14"/>
        </w:rPr>
        <w:t>provozovat svojí aplikaci tak, aby neohrožovala, ani neomezovala ostatní uživatele Platebního systému, zejména tedy:</w:t>
      </w:r>
    </w:p>
    <w:p w:rsidR="009754F5" w:rsidRDefault="00BD7A06">
      <w:pPr>
        <w:numPr>
          <w:ilvl w:val="1"/>
          <w:numId w:val="14"/>
        </w:numPr>
        <w:tabs>
          <w:tab w:val="left" w:pos="1260"/>
        </w:tabs>
        <w:ind w:left="1260" w:hanging="217"/>
        <w:rPr>
          <w:rFonts w:ascii="Arial" w:eastAsia="Arial" w:hAnsi="Arial" w:cs="Arial"/>
          <w:sz w:val="14"/>
          <w:szCs w:val="14"/>
        </w:rPr>
      </w:pPr>
      <w:r>
        <w:rPr>
          <w:rFonts w:ascii="Arial" w:eastAsia="Arial" w:hAnsi="Arial" w:cs="Arial"/>
          <w:sz w:val="14"/>
          <w:szCs w:val="14"/>
        </w:rPr>
        <w:t>implementovat rozhraní přesně podle specifikací, které mu předá Banka,</w:t>
      </w:r>
    </w:p>
    <w:p w:rsidR="009754F5" w:rsidRDefault="00BD7A06">
      <w:pPr>
        <w:numPr>
          <w:ilvl w:val="1"/>
          <w:numId w:val="14"/>
        </w:numPr>
        <w:tabs>
          <w:tab w:val="left" w:pos="1261"/>
        </w:tabs>
        <w:ind w:left="1260" w:hanging="248"/>
        <w:jc w:val="both"/>
        <w:rPr>
          <w:rFonts w:ascii="Arial" w:eastAsia="Arial" w:hAnsi="Arial" w:cs="Arial"/>
          <w:sz w:val="14"/>
          <w:szCs w:val="14"/>
        </w:rPr>
      </w:pPr>
      <w:r>
        <w:rPr>
          <w:rFonts w:ascii="Arial" w:eastAsia="Arial" w:hAnsi="Arial" w:cs="Arial"/>
          <w:sz w:val="14"/>
          <w:szCs w:val="14"/>
        </w:rPr>
        <w:t>informovat Banku o změnách podstatných skutečností o Obchodníkovi (změna kontaktních osob, telefonních čísel, adres, apod.) nebo o jeho systému (změna webového serveru, databáze, IP adres, změna aplikace, úpravu na systému zásadního charakteru, apod.);</w:t>
      </w:r>
    </w:p>
    <w:p w:rsidR="009754F5" w:rsidRDefault="00BD7A06">
      <w:pPr>
        <w:numPr>
          <w:ilvl w:val="0"/>
          <w:numId w:val="14"/>
        </w:numPr>
        <w:tabs>
          <w:tab w:val="left" w:pos="820"/>
        </w:tabs>
        <w:ind w:left="820" w:hanging="417"/>
        <w:rPr>
          <w:rFonts w:ascii="Arial" w:eastAsia="Arial" w:hAnsi="Arial" w:cs="Arial"/>
          <w:sz w:val="14"/>
          <w:szCs w:val="14"/>
        </w:rPr>
      </w:pPr>
      <w:r>
        <w:rPr>
          <w:rFonts w:ascii="Arial" w:eastAsia="Arial" w:hAnsi="Arial" w:cs="Arial"/>
          <w:sz w:val="14"/>
          <w:szCs w:val="14"/>
        </w:rPr>
        <w:t>bezodkladně informovat Banku o prokázaných narušeních svého systému, které by mohly mít vliv na bezpečnost Platebního systému;</w:t>
      </w:r>
    </w:p>
    <w:p w:rsidR="009754F5" w:rsidRDefault="00BD7A06">
      <w:pPr>
        <w:numPr>
          <w:ilvl w:val="0"/>
          <w:numId w:val="14"/>
        </w:numPr>
        <w:tabs>
          <w:tab w:val="left" w:pos="819"/>
        </w:tabs>
        <w:spacing w:line="239" w:lineRule="auto"/>
        <w:ind w:left="820" w:hanging="417"/>
        <w:rPr>
          <w:rFonts w:ascii="Arial" w:eastAsia="Arial" w:hAnsi="Arial" w:cs="Arial"/>
          <w:sz w:val="14"/>
          <w:szCs w:val="14"/>
        </w:rPr>
      </w:pPr>
      <w:r>
        <w:rPr>
          <w:rFonts w:ascii="Arial" w:eastAsia="Arial" w:hAnsi="Arial" w:cs="Arial"/>
          <w:sz w:val="14"/>
          <w:szCs w:val="14"/>
        </w:rPr>
        <w:t>v případě ukončení Smlouvy bez vyzvání odstranit všechna vizuální označení související s ujednáními v této Smlouvě ze svého Internetového obchodu;</w:t>
      </w:r>
    </w:p>
    <w:p w:rsidR="009754F5" w:rsidRDefault="009754F5">
      <w:pPr>
        <w:spacing w:line="1" w:lineRule="exact"/>
        <w:rPr>
          <w:rFonts w:ascii="Arial" w:eastAsia="Arial" w:hAnsi="Arial" w:cs="Arial"/>
          <w:sz w:val="14"/>
          <w:szCs w:val="14"/>
        </w:rPr>
      </w:pPr>
    </w:p>
    <w:p w:rsidR="009754F5" w:rsidRDefault="00BD7A06">
      <w:pPr>
        <w:numPr>
          <w:ilvl w:val="0"/>
          <w:numId w:val="14"/>
        </w:numPr>
        <w:tabs>
          <w:tab w:val="left" w:pos="820"/>
        </w:tabs>
        <w:spacing w:line="257" w:lineRule="auto"/>
        <w:ind w:left="820" w:hanging="416"/>
        <w:rPr>
          <w:rFonts w:ascii="Arial" w:eastAsia="Arial" w:hAnsi="Arial" w:cs="Arial"/>
          <w:sz w:val="14"/>
          <w:szCs w:val="14"/>
        </w:rPr>
      </w:pPr>
      <w:r>
        <w:rPr>
          <w:rFonts w:ascii="Arial" w:eastAsia="Arial" w:hAnsi="Arial" w:cs="Arial"/>
          <w:sz w:val="14"/>
          <w:szCs w:val="14"/>
        </w:rPr>
        <w:t>nestanovovat žádný limit pro platby uskutečněné prostřednictvím Online platby (CTN) za účelem úhrady částky za zboží/služby objednané Zákazníkem;</w:t>
      </w:r>
    </w:p>
    <w:p w:rsidR="009754F5" w:rsidRDefault="009754F5">
      <w:pPr>
        <w:sectPr w:rsidR="009754F5">
          <w:pgSz w:w="11900" w:h="16840"/>
          <w:pgMar w:top="1084" w:right="1024" w:bottom="0" w:left="1440" w:header="0" w:footer="0" w:gutter="0"/>
          <w:cols w:space="708" w:equalWidth="0">
            <w:col w:w="9440"/>
          </w:cols>
        </w:sectPr>
      </w:pPr>
    </w:p>
    <w:p w:rsidR="009754F5" w:rsidRDefault="00BD7A06">
      <w:pPr>
        <w:ind w:left="400"/>
        <w:rPr>
          <w:sz w:val="20"/>
          <w:szCs w:val="20"/>
        </w:rPr>
      </w:pPr>
      <w:r>
        <w:rPr>
          <w:rFonts w:ascii="Arial" w:eastAsia="Arial" w:hAnsi="Arial" w:cs="Arial"/>
          <w:sz w:val="13"/>
          <w:szCs w:val="13"/>
        </w:rPr>
        <w:lastRenderedPageBreak/>
        <w:t>(k)</w:t>
      </w:r>
    </w:p>
    <w:p w:rsidR="009754F5" w:rsidRDefault="00BD7A06">
      <w:pPr>
        <w:spacing w:line="20" w:lineRule="exact"/>
        <w:rPr>
          <w:sz w:val="20"/>
          <w:szCs w:val="20"/>
        </w:rPr>
      </w:pPr>
      <w:r>
        <w:rPr>
          <w:sz w:val="20"/>
          <w:szCs w:val="20"/>
        </w:rPr>
        <w:br w:type="column"/>
      </w:r>
    </w:p>
    <w:p w:rsidR="009754F5" w:rsidRDefault="00BD7A06">
      <w:pPr>
        <w:rPr>
          <w:sz w:val="20"/>
          <w:szCs w:val="20"/>
        </w:rPr>
      </w:pPr>
      <w:r>
        <w:rPr>
          <w:rFonts w:ascii="Arial" w:eastAsia="Arial" w:hAnsi="Arial" w:cs="Arial"/>
          <w:sz w:val="14"/>
          <w:szCs w:val="14"/>
        </w:rPr>
        <w:t>projednat a řešit reklamace související s využitím Online platby (CTN). Jestliže Zákazník reklamuje zakoupené zboží/služby, není Obchodník oprávněn odmítnout s odůvodněním, že platba za objednané zboží/služby byla realizována prostřednictvím Platebního tlačítka.</w:t>
      </w:r>
    </w:p>
    <w:p w:rsidR="009754F5" w:rsidRDefault="009754F5">
      <w:pPr>
        <w:spacing w:line="200" w:lineRule="exact"/>
        <w:rPr>
          <w:sz w:val="20"/>
          <w:szCs w:val="20"/>
        </w:rPr>
      </w:pPr>
    </w:p>
    <w:p w:rsidR="009754F5" w:rsidRDefault="009754F5">
      <w:pPr>
        <w:sectPr w:rsidR="009754F5">
          <w:type w:val="continuous"/>
          <w:pgSz w:w="11900" w:h="16840"/>
          <w:pgMar w:top="1084" w:right="1024" w:bottom="0" w:left="1440" w:header="0" w:footer="0" w:gutter="0"/>
          <w:cols w:num="2" w:space="708" w:equalWidth="0">
            <w:col w:w="560" w:space="260"/>
            <w:col w:w="8620"/>
          </w:cols>
        </w:sectPr>
      </w:pPr>
    </w:p>
    <w:p w:rsidR="009754F5" w:rsidRDefault="009754F5">
      <w:pPr>
        <w:spacing w:line="155" w:lineRule="exact"/>
        <w:rPr>
          <w:sz w:val="20"/>
          <w:szCs w:val="20"/>
        </w:rPr>
      </w:pPr>
    </w:p>
    <w:p w:rsidR="009754F5" w:rsidRDefault="00BD7A06">
      <w:pPr>
        <w:numPr>
          <w:ilvl w:val="0"/>
          <w:numId w:val="15"/>
        </w:numPr>
        <w:tabs>
          <w:tab w:val="left" w:pos="820"/>
        </w:tabs>
        <w:spacing w:line="280" w:lineRule="auto"/>
        <w:ind w:left="820" w:hanging="558"/>
        <w:rPr>
          <w:rFonts w:ascii="Arial" w:eastAsia="Arial" w:hAnsi="Arial" w:cs="Arial"/>
          <w:b/>
          <w:bCs/>
          <w:sz w:val="14"/>
          <w:szCs w:val="14"/>
        </w:rPr>
      </w:pPr>
      <w:r>
        <w:rPr>
          <w:rFonts w:ascii="Arial" w:eastAsia="Arial" w:hAnsi="Arial" w:cs="Arial"/>
          <w:sz w:val="14"/>
          <w:szCs w:val="14"/>
        </w:rPr>
        <w:t>Smluvní ujednáni týkající se akceptace Platebních karet v rámci Online plateb, týkající se tohoto Čl. III, části B, se pro tento smluvní vztah použijí pouze v případě, že si tak smluvní strany sjednají v Příloze č. 2 Smlouvy.</w:t>
      </w:r>
    </w:p>
    <w:p w:rsidR="009754F5" w:rsidRDefault="009754F5">
      <w:pPr>
        <w:spacing w:line="22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80"/>
        <w:gridCol w:w="2500"/>
        <w:gridCol w:w="4720"/>
        <w:gridCol w:w="1680"/>
      </w:tblGrid>
      <w:tr w:rsidR="009754F5">
        <w:trPr>
          <w:trHeight w:val="198"/>
        </w:trPr>
        <w:tc>
          <w:tcPr>
            <w:tcW w:w="280" w:type="dxa"/>
            <w:vAlign w:val="bottom"/>
          </w:tcPr>
          <w:p w:rsidR="009754F5" w:rsidRDefault="009754F5">
            <w:pPr>
              <w:rPr>
                <w:sz w:val="17"/>
                <w:szCs w:val="17"/>
              </w:rPr>
            </w:pPr>
          </w:p>
        </w:tc>
        <w:tc>
          <w:tcPr>
            <w:tcW w:w="2500" w:type="dxa"/>
            <w:vAlign w:val="bottom"/>
          </w:tcPr>
          <w:p w:rsidR="009754F5" w:rsidRDefault="009754F5">
            <w:pPr>
              <w:rPr>
                <w:sz w:val="17"/>
                <w:szCs w:val="17"/>
              </w:rPr>
            </w:pPr>
          </w:p>
        </w:tc>
        <w:tc>
          <w:tcPr>
            <w:tcW w:w="4720" w:type="dxa"/>
            <w:vAlign w:val="bottom"/>
          </w:tcPr>
          <w:p w:rsidR="009754F5" w:rsidRDefault="00BD7A06">
            <w:pPr>
              <w:ind w:left="1180"/>
              <w:rPr>
                <w:sz w:val="20"/>
                <w:szCs w:val="20"/>
              </w:rPr>
            </w:pPr>
            <w:r>
              <w:rPr>
                <w:rFonts w:ascii="Arial" w:eastAsia="Arial" w:hAnsi="Arial" w:cs="Arial"/>
                <w:b/>
                <w:bCs/>
                <w:sz w:val="14"/>
                <w:szCs w:val="14"/>
              </w:rPr>
              <w:t>IV. SMLUVNÍ POPLATKY</w:t>
            </w:r>
          </w:p>
        </w:tc>
        <w:tc>
          <w:tcPr>
            <w:tcW w:w="1680" w:type="dxa"/>
            <w:vAlign w:val="bottom"/>
          </w:tcPr>
          <w:p w:rsidR="009754F5" w:rsidRDefault="009754F5">
            <w:pPr>
              <w:rPr>
                <w:sz w:val="17"/>
                <w:szCs w:val="17"/>
              </w:rPr>
            </w:pPr>
          </w:p>
        </w:tc>
      </w:tr>
      <w:tr w:rsidR="009754F5">
        <w:trPr>
          <w:trHeight w:val="221"/>
        </w:trPr>
        <w:tc>
          <w:tcPr>
            <w:tcW w:w="7500" w:type="dxa"/>
            <w:gridSpan w:val="3"/>
            <w:vAlign w:val="bottom"/>
          </w:tcPr>
          <w:p w:rsidR="009754F5" w:rsidRDefault="00BD7A06">
            <w:pPr>
              <w:rPr>
                <w:sz w:val="20"/>
                <w:szCs w:val="20"/>
              </w:rPr>
            </w:pPr>
            <w:r>
              <w:rPr>
                <w:rFonts w:ascii="Arial" w:eastAsia="Arial" w:hAnsi="Arial" w:cs="Arial"/>
                <w:b/>
                <w:bCs/>
                <w:sz w:val="14"/>
                <w:szCs w:val="14"/>
              </w:rPr>
              <w:t>Smluvní strany se dohodly na hrazení následujících poplatků ze strany Obchodníka:</w:t>
            </w:r>
          </w:p>
        </w:tc>
        <w:tc>
          <w:tcPr>
            <w:tcW w:w="1680" w:type="dxa"/>
            <w:vAlign w:val="bottom"/>
          </w:tcPr>
          <w:p w:rsidR="009754F5" w:rsidRDefault="009754F5">
            <w:pPr>
              <w:rPr>
                <w:sz w:val="19"/>
                <w:szCs w:val="19"/>
              </w:rPr>
            </w:pPr>
          </w:p>
        </w:tc>
      </w:tr>
      <w:tr w:rsidR="009754F5">
        <w:trPr>
          <w:trHeight w:val="185"/>
        </w:trPr>
        <w:tc>
          <w:tcPr>
            <w:tcW w:w="280" w:type="dxa"/>
            <w:vAlign w:val="bottom"/>
          </w:tcPr>
          <w:p w:rsidR="009754F5" w:rsidRDefault="00BD7A06">
            <w:pPr>
              <w:rPr>
                <w:sz w:val="20"/>
                <w:szCs w:val="20"/>
              </w:rPr>
            </w:pPr>
            <w:r>
              <w:rPr>
                <w:rFonts w:ascii="Arial" w:eastAsia="Arial" w:hAnsi="Arial" w:cs="Arial"/>
                <w:sz w:val="14"/>
                <w:szCs w:val="14"/>
              </w:rPr>
              <w:t>1.</w:t>
            </w:r>
          </w:p>
        </w:tc>
        <w:tc>
          <w:tcPr>
            <w:tcW w:w="8900" w:type="dxa"/>
            <w:gridSpan w:val="3"/>
            <w:vAlign w:val="bottom"/>
          </w:tcPr>
          <w:p w:rsidR="009754F5" w:rsidRDefault="00BD7A06">
            <w:pPr>
              <w:ind w:left="140"/>
              <w:rPr>
                <w:sz w:val="20"/>
                <w:szCs w:val="20"/>
              </w:rPr>
            </w:pPr>
            <w:r>
              <w:rPr>
                <w:rFonts w:ascii="Arial" w:eastAsia="Arial" w:hAnsi="Arial" w:cs="Arial"/>
                <w:sz w:val="14"/>
                <w:szCs w:val="14"/>
              </w:rPr>
              <w:t>Smluvní poplatek za transakce realizované platebními kartami (dále jen „</w:t>
            </w:r>
            <w:r>
              <w:rPr>
                <w:rFonts w:ascii="Arial" w:eastAsia="Arial" w:hAnsi="Arial" w:cs="Arial"/>
                <w:b/>
                <w:bCs/>
                <w:sz w:val="14"/>
                <w:szCs w:val="14"/>
              </w:rPr>
              <w:t>Smluvní poplatek</w:t>
            </w:r>
            <w:r>
              <w:rPr>
                <w:rFonts w:ascii="Arial" w:eastAsia="Arial" w:hAnsi="Arial" w:cs="Arial"/>
                <w:sz w:val="14"/>
                <w:szCs w:val="14"/>
              </w:rPr>
              <w:t>“) v rozdělení na jednotlivé položky v souladu</w:t>
            </w:r>
          </w:p>
        </w:tc>
      </w:tr>
      <w:tr w:rsidR="009754F5">
        <w:trPr>
          <w:trHeight w:val="161"/>
        </w:trPr>
        <w:tc>
          <w:tcPr>
            <w:tcW w:w="280" w:type="dxa"/>
            <w:vAlign w:val="bottom"/>
          </w:tcPr>
          <w:p w:rsidR="009754F5" w:rsidRDefault="009754F5">
            <w:pPr>
              <w:rPr>
                <w:sz w:val="13"/>
                <w:szCs w:val="13"/>
              </w:rPr>
            </w:pPr>
          </w:p>
        </w:tc>
        <w:tc>
          <w:tcPr>
            <w:tcW w:w="8900" w:type="dxa"/>
            <w:gridSpan w:val="3"/>
            <w:vAlign w:val="bottom"/>
          </w:tcPr>
          <w:p w:rsidR="009754F5" w:rsidRDefault="00BD7A06">
            <w:pPr>
              <w:ind w:left="140"/>
              <w:rPr>
                <w:sz w:val="20"/>
                <w:szCs w:val="20"/>
              </w:rPr>
            </w:pPr>
            <w:r>
              <w:rPr>
                <w:rFonts w:ascii="Arial" w:eastAsia="Arial" w:hAnsi="Arial" w:cs="Arial"/>
                <w:sz w:val="14"/>
                <w:szCs w:val="14"/>
              </w:rPr>
              <w:t>s nařízením Evropského parlamentu a rady EU o mezibankovních poplatcích za karetní platební transakce (dále jen „ Regulace“) nebo na</w:t>
            </w:r>
          </w:p>
        </w:tc>
      </w:tr>
      <w:tr w:rsidR="009754F5">
        <w:trPr>
          <w:trHeight w:val="161"/>
        </w:trPr>
        <w:tc>
          <w:tcPr>
            <w:tcW w:w="280" w:type="dxa"/>
            <w:vAlign w:val="bottom"/>
          </w:tcPr>
          <w:p w:rsidR="009754F5" w:rsidRDefault="009754F5">
            <w:pPr>
              <w:rPr>
                <w:sz w:val="13"/>
                <w:szCs w:val="13"/>
              </w:rPr>
            </w:pPr>
          </w:p>
        </w:tc>
        <w:tc>
          <w:tcPr>
            <w:tcW w:w="8900" w:type="dxa"/>
            <w:gridSpan w:val="3"/>
            <w:vAlign w:val="bottom"/>
          </w:tcPr>
          <w:p w:rsidR="009754F5" w:rsidRDefault="00BD7A06">
            <w:pPr>
              <w:ind w:left="140"/>
              <w:rPr>
                <w:sz w:val="20"/>
                <w:szCs w:val="20"/>
              </w:rPr>
            </w:pPr>
            <w:r>
              <w:rPr>
                <w:rFonts w:ascii="Arial" w:eastAsia="Arial" w:hAnsi="Arial" w:cs="Arial"/>
                <w:sz w:val="14"/>
                <w:szCs w:val="14"/>
              </w:rPr>
              <w:t>žádost Obchodníka v jednotné sazbě bude účtován dle Obchodníkem zvolené varianty „Smluvního poplatku“ uvedené v Příloze č. 3</w:t>
            </w:r>
          </w:p>
        </w:tc>
      </w:tr>
      <w:tr w:rsidR="009754F5">
        <w:trPr>
          <w:trHeight w:val="188"/>
        </w:trPr>
        <w:tc>
          <w:tcPr>
            <w:tcW w:w="280" w:type="dxa"/>
            <w:vAlign w:val="bottom"/>
          </w:tcPr>
          <w:p w:rsidR="009754F5" w:rsidRDefault="009754F5">
            <w:pPr>
              <w:rPr>
                <w:sz w:val="16"/>
                <w:szCs w:val="16"/>
              </w:rPr>
            </w:pPr>
          </w:p>
        </w:tc>
        <w:tc>
          <w:tcPr>
            <w:tcW w:w="2500" w:type="dxa"/>
            <w:vAlign w:val="bottom"/>
          </w:tcPr>
          <w:p w:rsidR="009754F5" w:rsidRDefault="00BD7A06">
            <w:pPr>
              <w:ind w:left="140"/>
              <w:rPr>
                <w:sz w:val="20"/>
                <w:szCs w:val="20"/>
              </w:rPr>
            </w:pPr>
            <w:r>
              <w:rPr>
                <w:rFonts w:ascii="Arial" w:eastAsia="Arial" w:hAnsi="Arial" w:cs="Arial"/>
                <w:sz w:val="14"/>
                <w:szCs w:val="14"/>
              </w:rPr>
              <w:t>Smlouvy.</w:t>
            </w:r>
          </w:p>
        </w:tc>
        <w:tc>
          <w:tcPr>
            <w:tcW w:w="4720" w:type="dxa"/>
            <w:vAlign w:val="bottom"/>
          </w:tcPr>
          <w:p w:rsidR="009754F5" w:rsidRDefault="009754F5">
            <w:pPr>
              <w:rPr>
                <w:sz w:val="16"/>
                <w:szCs w:val="16"/>
              </w:rPr>
            </w:pPr>
          </w:p>
        </w:tc>
        <w:tc>
          <w:tcPr>
            <w:tcW w:w="1680" w:type="dxa"/>
            <w:vAlign w:val="bottom"/>
          </w:tcPr>
          <w:p w:rsidR="009754F5" w:rsidRDefault="009754F5">
            <w:pPr>
              <w:rPr>
                <w:sz w:val="16"/>
                <w:szCs w:val="16"/>
              </w:rPr>
            </w:pPr>
          </w:p>
        </w:tc>
      </w:tr>
      <w:tr w:rsidR="009754F5">
        <w:trPr>
          <w:trHeight w:val="194"/>
        </w:trPr>
        <w:tc>
          <w:tcPr>
            <w:tcW w:w="280" w:type="dxa"/>
            <w:vAlign w:val="bottom"/>
          </w:tcPr>
          <w:p w:rsidR="009754F5" w:rsidRDefault="009754F5">
            <w:pPr>
              <w:rPr>
                <w:sz w:val="16"/>
                <w:szCs w:val="16"/>
              </w:rPr>
            </w:pPr>
          </w:p>
        </w:tc>
        <w:tc>
          <w:tcPr>
            <w:tcW w:w="8900" w:type="dxa"/>
            <w:gridSpan w:val="3"/>
            <w:vAlign w:val="bottom"/>
          </w:tcPr>
          <w:p w:rsidR="009754F5" w:rsidRDefault="00BD7A06">
            <w:pPr>
              <w:ind w:left="140"/>
              <w:rPr>
                <w:sz w:val="20"/>
                <w:szCs w:val="20"/>
              </w:rPr>
            </w:pPr>
            <w:r>
              <w:rPr>
                <w:rFonts w:ascii="Arial" w:eastAsia="Arial" w:hAnsi="Arial" w:cs="Arial"/>
                <w:sz w:val="14"/>
                <w:szCs w:val="14"/>
              </w:rPr>
              <w:t>Zobrazován bude Smluvní poplatek, stejně tak jako i ostatní smluvní poplatky, na výpisech z karetních transakcí či transakcí provedených</w:t>
            </w:r>
          </w:p>
        </w:tc>
      </w:tr>
      <w:tr w:rsidR="009754F5">
        <w:trPr>
          <w:trHeight w:val="188"/>
        </w:trPr>
        <w:tc>
          <w:tcPr>
            <w:tcW w:w="280" w:type="dxa"/>
            <w:vAlign w:val="bottom"/>
          </w:tcPr>
          <w:p w:rsidR="009754F5" w:rsidRDefault="009754F5">
            <w:pPr>
              <w:rPr>
                <w:sz w:val="16"/>
                <w:szCs w:val="16"/>
              </w:rPr>
            </w:pPr>
          </w:p>
        </w:tc>
        <w:tc>
          <w:tcPr>
            <w:tcW w:w="7220" w:type="dxa"/>
            <w:gridSpan w:val="2"/>
            <w:vAlign w:val="bottom"/>
          </w:tcPr>
          <w:p w:rsidR="009754F5" w:rsidRDefault="00BD7A06">
            <w:pPr>
              <w:ind w:left="140"/>
              <w:rPr>
                <w:sz w:val="20"/>
                <w:szCs w:val="20"/>
              </w:rPr>
            </w:pPr>
            <w:r>
              <w:rPr>
                <w:rFonts w:ascii="Arial" w:eastAsia="Arial" w:hAnsi="Arial" w:cs="Arial"/>
                <w:sz w:val="14"/>
                <w:szCs w:val="14"/>
              </w:rPr>
              <w:t>Online platbami (CTN) dle Obchodníkem zvolené varianty výpisu v Příloze č. 2 Smlouvy.</w:t>
            </w:r>
          </w:p>
        </w:tc>
        <w:tc>
          <w:tcPr>
            <w:tcW w:w="1680" w:type="dxa"/>
            <w:vAlign w:val="bottom"/>
          </w:tcPr>
          <w:p w:rsidR="009754F5" w:rsidRDefault="009754F5">
            <w:pPr>
              <w:rPr>
                <w:sz w:val="16"/>
                <w:szCs w:val="16"/>
              </w:rPr>
            </w:pPr>
          </w:p>
        </w:tc>
      </w:tr>
      <w:tr w:rsidR="009754F5">
        <w:trPr>
          <w:trHeight w:val="193"/>
        </w:trPr>
        <w:tc>
          <w:tcPr>
            <w:tcW w:w="280" w:type="dxa"/>
            <w:vAlign w:val="bottom"/>
          </w:tcPr>
          <w:p w:rsidR="009754F5" w:rsidRDefault="009754F5">
            <w:pPr>
              <w:rPr>
                <w:sz w:val="16"/>
                <w:szCs w:val="16"/>
              </w:rPr>
            </w:pPr>
          </w:p>
        </w:tc>
        <w:tc>
          <w:tcPr>
            <w:tcW w:w="8900" w:type="dxa"/>
            <w:gridSpan w:val="3"/>
            <w:vAlign w:val="bottom"/>
          </w:tcPr>
          <w:p w:rsidR="009754F5" w:rsidRDefault="00BD7A06">
            <w:pPr>
              <w:ind w:left="140"/>
              <w:rPr>
                <w:sz w:val="20"/>
                <w:szCs w:val="20"/>
              </w:rPr>
            </w:pPr>
            <w:r>
              <w:rPr>
                <w:rFonts w:ascii="Arial" w:eastAsia="Arial" w:hAnsi="Arial" w:cs="Arial"/>
                <w:sz w:val="14"/>
                <w:szCs w:val="14"/>
              </w:rPr>
              <w:t>Obchodník bere na vědomí, že schéma Smluvního poplatku zahrnuje mezibankovní sazbu poplatku, sazbu poplatku karetní Asociace,</w:t>
            </w:r>
          </w:p>
        </w:tc>
      </w:tr>
      <w:tr w:rsidR="009754F5">
        <w:trPr>
          <w:trHeight w:val="188"/>
        </w:trPr>
        <w:tc>
          <w:tcPr>
            <w:tcW w:w="280" w:type="dxa"/>
            <w:vAlign w:val="bottom"/>
          </w:tcPr>
          <w:p w:rsidR="009754F5" w:rsidRDefault="009754F5">
            <w:pPr>
              <w:rPr>
                <w:sz w:val="16"/>
                <w:szCs w:val="16"/>
              </w:rPr>
            </w:pPr>
          </w:p>
        </w:tc>
        <w:tc>
          <w:tcPr>
            <w:tcW w:w="7220" w:type="dxa"/>
            <w:gridSpan w:val="2"/>
            <w:vAlign w:val="bottom"/>
          </w:tcPr>
          <w:p w:rsidR="009754F5" w:rsidRDefault="00BD7A06">
            <w:pPr>
              <w:ind w:left="140"/>
              <w:rPr>
                <w:sz w:val="20"/>
                <w:szCs w:val="20"/>
              </w:rPr>
            </w:pPr>
            <w:r>
              <w:rPr>
                <w:rFonts w:ascii="Arial" w:eastAsia="Arial" w:hAnsi="Arial" w:cs="Arial"/>
                <w:sz w:val="14"/>
                <w:szCs w:val="14"/>
              </w:rPr>
              <w:t>náklady Banky na zpracování transakcí včetně marže.</w:t>
            </w:r>
          </w:p>
        </w:tc>
        <w:tc>
          <w:tcPr>
            <w:tcW w:w="1680" w:type="dxa"/>
            <w:vAlign w:val="bottom"/>
          </w:tcPr>
          <w:p w:rsidR="009754F5" w:rsidRDefault="009754F5">
            <w:pPr>
              <w:rPr>
                <w:sz w:val="16"/>
                <w:szCs w:val="16"/>
              </w:rPr>
            </w:pPr>
          </w:p>
        </w:tc>
      </w:tr>
      <w:tr w:rsidR="009754F5">
        <w:trPr>
          <w:trHeight w:val="292"/>
        </w:trPr>
        <w:tc>
          <w:tcPr>
            <w:tcW w:w="280" w:type="dxa"/>
            <w:vAlign w:val="bottom"/>
          </w:tcPr>
          <w:p w:rsidR="009754F5" w:rsidRDefault="009754F5">
            <w:pPr>
              <w:rPr>
                <w:sz w:val="24"/>
                <w:szCs w:val="24"/>
              </w:rPr>
            </w:pPr>
          </w:p>
        </w:tc>
        <w:tc>
          <w:tcPr>
            <w:tcW w:w="8900" w:type="dxa"/>
            <w:gridSpan w:val="3"/>
            <w:vAlign w:val="bottom"/>
          </w:tcPr>
          <w:p w:rsidR="009754F5" w:rsidRDefault="00BD7A06">
            <w:pPr>
              <w:ind w:left="140"/>
              <w:rPr>
                <w:sz w:val="20"/>
                <w:szCs w:val="20"/>
              </w:rPr>
            </w:pPr>
            <w:r>
              <w:rPr>
                <w:rFonts w:ascii="Arial" w:eastAsia="Arial" w:hAnsi="Arial" w:cs="Arial"/>
                <w:sz w:val="14"/>
                <w:szCs w:val="14"/>
              </w:rPr>
              <w:t>V souvislosti s plněním předmětu Smlouvy vymezeným v Čl. I. výše se Obchodník zavazuje hradit Bance smluvní poplatky (</w:t>
            </w:r>
            <w:r>
              <w:rPr>
                <w:rFonts w:ascii="Arial" w:eastAsia="Arial" w:hAnsi="Arial" w:cs="Arial"/>
                <w:b/>
                <w:bCs/>
                <w:sz w:val="14"/>
                <w:szCs w:val="14"/>
              </w:rPr>
              <w:t>Smluvní</w:t>
            </w:r>
          </w:p>
        </w:tc>
      </w:tr>
      <w:tr w:rsidR="009754F5">
        <w:trPr>
          <w:trHeight w:val="198"/>
        </w:trPr>
        <w:tc>
          <w:tcPr>
            <w:tcW w:w="280" w:type="dxa"/>
            <w:vAlign w:val="bottom"/>
          </w:tcPr>
          <w:p w:rsidR="009754F5" w:rsidRDefault="009754F5">
            <w:pPr>
              <w:rPr>
                <w:sz w:val="17"/>
                <w:szCs w:val="17"/>
              </w:rPr>
            </w:pPr>
          </w:p>
        </w:tc>
        <w:tc>
          <w:tcPr>
            <w:tcW w:w="7220" w:type="dxa"/>
            <w:gridSpan w:val="2"/>
            <w:vAlign w:val="bottom"/>
          </w:tcPr>
          <w:p w:rsidR="009754F5" w:rsidRDefault="00BD7A06">
            <w:pPr>
              <w:ind w:left="140"/>
              <w:rPr>
                <w:sz w:val="20"/>
                <w:szCs w:val="20"/>
              </w:rPr>
            </w:pPr>
            <w:r>
              <w:rPr>
                <w:rFonts w:ascii="Arial" w:eastAsia="Arial" w:hAnsi="Arial" w:cs="Arial"/>
                <w:b/>
                <w:bCs/>
                <w:sz w:val="14"/>
                <w:szCs w:val="14"/>
              </w:rPr>
              <w:t xml:space="preserve">poplatek </w:t>
            </w:r>
            <w:r>
              <w:rPr>
                <w:rFonts w:ascii="Arial" w:eastAsia="Arial" w:hAnsi="Arial" w:cs="Arial"/>
                <w:sz w:val="14"/>
                <w:szCs w:val="14"/>
              </w:rPr>
              <w:t>a</w:t>
            </w:r>
            <w:r>
              <w:rPr>
                <w:rFonts w:ascii="Arial" w:eastAsia="Arial" w:hAnsi="Arial" w:cs="Arial"/>
                <w:b/>
                <w:bCs/>
                <w:sz w:val="14"/>
                <w:szCs w:val="14"/>
              </w:rPr>
              <w:t xml:space="preserve"> ostatní smluvní poplatky</w:t>
            </w:r>
            <w:r>
              <w:rPr>
                <w:rFonts w:ascii="Arial" w:eastAsia="Arial" w:hAnsi="Arial" w:cs="Arial"/>
                <w:sz w:val="14"/>
                <w:szCs w:val="14"/>
              </w:rPr>
              <w:t>) ve výši uvedené v Příloze č. 3 této Smlouvy.</w:t>
            </w:r>
          </w:p>
        </w:tc>
        <w:tc>
          <w:tcPr>
            <w:tcW w:w="1680" w:type="dxa"/>
            <w:vAlign w:val="bottom"/>
          </w:tcPr>
          <w:p w:rsidR="009754F5" w:rsidRDefault="009754F5">
            <w:pPr>
              <w:rPr>
                <w:sz w:val="17"/>
                <w:szCs w:val="17"/>
              </w:rPr>
            </w:pPr>
          </w:p>
        </w:tc>
      </w:tr>
      <w:tr w:rsidR="009754F5">
        <w:trPr>
          <w:trHeight w:val="287"/>
        </w:trPr>
        <w:tc>
          <w:tcPr>
            <w:tcW w:w="280" w:type="dxa"/>
            <w:vAlign w:val="bottom"/>
          </w:tcPr>
          <w:p w:rsidR="009754F5" w:rsidRDefault="00BD7A06">
            <w:pPr>
              <w:rPr>
                <w:sz w:val="20"/>
                <w:szCs w:val="20"/>
              </w:rPr>
            </w:pPr>
            <w:r>
              <w:rPr>
                <w:rFonts w:ascii="Arial" w:eastAsia="Arial" w:hAnsi="Arial" w:cs="Arial"/>
                <w:sz w:val="14"/>
                <w:szCs w:val="14"/>
              </w:rPr>
              <w:t>2.</w:t>
            </w:r>
          </w:p>
        </w:tc>
        <w:tc>
          <w:tcPr>
            <w:tcW w:w="2500" w:type="dxa"/>
            <w:vAlign w:val="bottom"/>
          </w:tcPr>
          <w:p w:rsidR="009754F5" w:rsidRDefault="00BD7A06">
            <w:pPr>
              <w:ind w:left="140"/>
              <w:rPr>
                <w:sz w:val="20"/>
                <w:szCs w:val="20"/>
              </w:rPr>
            </w:pPr>
            <w:r>
              <w:rPr>
                <w:rFonts w:ascii="Arial" w:eastAsia="Arial" w:hAnsi="Arial" w:cs="Arial"/>
                <w:sz w:val="14"/>
                <w:szCs w:val="14"/>
              </w:rPr>
              <w:t>Banka a Obchodník sjednávají, že</w:t>
            </w:r>
          </w:p>
        </w:tc>
        <w:tc>
          <w:tcPr>
            <w:tcW w:w="4720" w:type="dxa"/>
            <w:vAlign w:val="bottom"/>
          </w:tcPr>
          <w:p w:rsidR="009754F5" w:rsidRDefault="00BD7A06">
            <w:pPr>
              <w:jc w:val="center"/>
              <w:rPr>
                <w:sz w:val="20"/>
                <w:szCs w:val="20"/>
              </w:rPr>
            </w:pPr>
            <w:r>
              <w:rPr>
                <w:rFonts w:ascii="Arial" w:eastAsia="Arial" w:hAnsi="Arial" w:cs="Arial"/>
                <w:sz w:val="14"/>
                <w:szCs w:val="14"/>
              </w:rPr>
              <w:t>je Banka oprávněna zúčtovat Smluvní poplatek a to tak, že z celkové</w:t>
            </w:r>
          </w:p>
        </w:tc>
        <w:tc>
          <w:tcPr>
            <w:tcW w:w="1680" w:type="dxa"/>
            <w:vAlign w:val="bottom"/>
          </w:tcPr>
          <w:p w:rsidR="009754F5" w:rsidRDefault="00BD7A06">
            <w:pPr>
              <w:jc w:val="right"/>
              <w:rPr>
                <w:sz w:val="20"/>
                <w:szCs w:val="20"/>
              </w:rPr>
            </w:pPr>
            <w:r>
              <w:rPr>
                <w:rFonts w:ascii="Arial" w:eastAsia="Arial" w:hAnsi="Arial" w:cs="Arial"/>
                <w:sz w:val="14"/>
                <w:szCs w:val="14"/>
              </w:rPr>
              <w:t>denní proplacené částky</w:t>
            </w:r>
          </w:p>
        </w:tc>
      </w:tr>
      <w:tr w:rsidR="009754F5">
        <w:trPr>
          <w:trHeight w:val="161"/>
        </w:trPr>
        <w:tc>
          <w:tcPr>
            <w:tcW w:w="280" w:type="dxa"/>
            <w:vAlign w:val="bottom"/>
          </w:tcPr>
          <w:p w:rsidR="009754F5" w:rsidRDefault="009754F5">
            <w:pPr>
              <w:rPr>
                <w:sz w:val="13"/>
                <w:szCs w:val="13"/>
              </w:rPr>
            </w:pPr>
          </w:p>
        </w:tc>
        <w:tc>
          <w:tcPr>
            <w:tcW w:w="2500" w:type="dxa"/>
            <w:vAlign w:val="bottom"/>
          </w:tcPr>
          <w:p w:rsidR="009754F5" w:rsidRDefault="00BD7A06">
            <w:pPr>
              <w:ind w:left="140"/>
              <w:rPr>
                <w:sz w:val="20"/>
                <w:szCs w:val="20"/>
              </w:rPr>
            </w:pPr>
            <w:r>
              <w:rPr>
                <w:rFonts w:ascii="Arial" w:eastAsia="Arial" w:hAnsi="Arial" w:cs="Arial"/>
                <w:sz w:val="14"/>
                <w:szCs w:val="14"/>
              </w:rPr>
              <w:t>za transakce realizované Platebními</w:t>
            </w:r>
          </w:p>
        </w:tc>
        <w:tc>
          <w:tcPr>
            <w:tcW w:w="4720" w:type="dxa"/>
            <w:vAlign w:val="bottom"/>
          </w:tcPr>
          <w:p w:rsidR="009754F5" w:rsidRDefault="00BD7A06">
            <w:pPr>
              <w:jc w:val="center"/>
              <w:rPr>
                <w:sz w:val="20"/>
                <w:szCs w:val="20"/>
              </w:rPr>
            </w:pPr>
            <w:r>
              <w:rPr>
                <w:rFonts w:ascii="Arial" w:eastAsia="Arial" w:hAnsi="Arial" w:cs="Arial"/>
                <w:sz w:val="14"/>
                <w:szCs w:val="14"/>
              </w:rPr>
              <w:t>kartami odečte částku Smluvního poplatku uvedeného v Příloze č. 3</w:t>
            </w:r>
          </w:p>
        </w:tc>
        <w:tc>
          <w:tcPr>
            <w:tcW w:w="1680" w:type="dxa"/>
            <w:vAlign w:val="bottom"/>
          </w:tcPr>
          <w:p w:rsidR="009754F5" w:rsidRDefault="00BD7A06">
            <w:pPr>
              <w:jc w:val="right"/>
              <w:rPr>
                <w:sz w:val="20"/>
                <w:szCs w:val="20"/>
              </w:rPr>
            </w:pPr>
            <w:r>
              <w:rPr>
                <w:rFonts w:ascii="Arial" w:eastAsia="Arial" w:hAnsi="Arial" w:cs="Arial"/>
                <w:sz w:val="14"/>
                <w:szCs w:val="14"/>
              </w:rPr>
              <w:t>Smlouvy. Částka snížená</w:t>
            </w:r>
          </w:p>
        </w:tc>
      </w:tr>
      <w:tr w:rsidR="009754F5">
        <w:trPr>
          <w:trHeight w:val="161"/>
        </w:trPr>
        <w:tc>
          <w:tcPr>
            <w:tcW w:w="280" w:type="dxa"/>
            <w:vAlign w:val="bottom"/>
          </w:tcPr>
          <w:p w:rsidR="009754F5" w:rsidRDefault="009754F5">
            <w:pPr>
              <w:rPr>
                <w:sz w:val="13"/>
                <w:szCs w:val="13"/>
              </w:rPr>
            </w:pPr>
          </w:p>
        </w:tc>
        <w:tc>
          <w:tcPr>
            <w:tcW w:w="8900" w:type="dxa"/>
            <w:gridSpan w:val="3"/>
            <w:vAlign w:val="bottom"/>
          </w:tcPr>
          <w:p w:rsidR="009754F5" w:rsidRDefault="00BD7A06">
            <w:pPr>
              <w:ind w:left="140"/>
              <w:rPr>
                <w:sz w:val="20"/>
                <w:szCs w:val="20"/>
              </w:rPr>
            </w:pPr>
            <w:r>
              <w:rPr>
                <w:rFonts w:ascii="Arial" w:eastAsia="Arial" w:hAnsi="Arial" w:cs="Arial"/>
                <w:sz w:val="14"/>
                <w:szCs w:val="14"/>
              </w:rPr>
              <w:t>o Smluvní poplatek bude připsána za předchozí pracovní den (v rozdělení za platební bránu/terminál, den a asociaci, nedohodne-li se</w:t>
            </w:r>
          </w:p>
        </w:tc>
      </w:tr>
      <w:tr w:rsidR="009754F5">
        <w:trPr>
          <w:trHeight w:val="161"/>
        </w:trPr>
        <w:tc>
          <w:tcPr>
            <w:tcW w:w="280" w:type="dxa"/>
            <w:vAlign w:val="bottom"/>
          </w:tcPr>
          <w:p w:rsidR="009754F5" w:rsidRDefault="009754F5">
            <w:pPr>
              <w:rPr>
                <w:sz w:val="13"/>
                <w:szCs w:val="13"/>
              </w:rPr>
            </w:pPr>
          </w:p>
        </w:tc>
        <w:tc>
          <w:tcPr>
            <w:tcW w:w="8900" w:type="dxa"/>
            <w:gridSpan w:val="3"/>
            <w:vAlign w:val="bottom"/>
          </w:tcPr>
          <w:p w:rsidR="009754F5" w:rsidRDefault="00BD7A06">
            <w:pPr>
              <w:ind w:left="140"/>
              <w:rPr>
                <w:sz w:val="20"/>
                <w:szCs w:val="20"/>
              </w:rPr>
            </w:pPr>
            <w:r>
              <w:rPr>
                <w:rFonts w:ascii="Arial" w:eastAsia="Arial" w:hAnsi="Arial" w:cs="Arial"/>
                <w:sz w:val="14"/>
                <w:szCs w:val="14"/>
              </w:rPr>
              <w:t>Obchodník s Bankou jinak) na účet Obchodníka uvedený v Příloze č. 2 této Smlouvy a to bez dalšího souhlasu Obchodníka. O výše</w:t>
            </w:r>
          </w:p>
        </w:tc>
      </w:tr>
      <w:tr w:rsidR="009754F5">
        <w:trPr>
          <w:trHeight w:val="188"/>
        </w:trPr>
        <w:tc>
          <w:tcPr>
            <w:tcW w:w="280" w:type="dxa"/>
            <w:vAlign w:val="bottom"/>
          </w:tcPr>
          <w:p w:rsidR="009754F5" w:rsidRDefault="009754F5">
            <w:pPr>
              <w:rPr>
                <w:sz w:val="16"/>
                <w:szCs w:val="16"/>
              </w:rPr>
            </w:pPr>
          </w:p>
        </w:tc>
        <w:tc>
          <w:tcPr>
            <w:tcW w:w="7220" w:type="dxa"/>
            <w:gridSpan w:val="2"/>
            <w:vAlign w:val="bottom"/>
          </w:tcPr>
          <w:p w:rsidR="009754F5" w:rsidRDefault="00BD7A06">
            <w:pPr>
              <w:ind w:left="140"/>
              <w:rPr>
                <w:sz w:val="20"/>
                <w:szCs w:val="20"/>
              </w:rPr>
            </w:pPr>
            <w:r>
              <w:rPr>
                <w:rFonts w:ascii="Arial" w:eastAsia="Arial" w:hAnsi="Arial" w:cs="Arial"/>
                <w:sz w:val="14"/>
                <w:szCs w:val="14"/>
              </w:rPr>
              <w:t>uvedeném odečtení Smluvního poplatku je Obchodník informován ve výpisu z transakcí.</w:t>
            </w:r>
          </w:p>
        </w:tc>
        <w:tc>
          <w:tcPr>
            <w:tcW w:w="1680" w:type="dxa"/>
            <w:vAlign w:val="bottom"/>
          </w:tcPr>
          <w:p w:rsidR="009754F5" w:rsidRDefault="009754F5">
            <w:pPr>
              <w:rPr>
                <w:sz w:val="16"/>
                <w:szCs w:val="16"/>
              </w:rPr>
            </w:pPr>
          </w:p>
        </w:tc>
      </w:tr>
      <w:tr w:rsidR="009754F5">
        <w:trPr>
          <w:trHeight w:val="194"/>
        </w:trPr>
        <w:tc>
          <w:tcPr>
            <w:tcW w:w="280" w:type="dxa"/>
            <w:vAlign w:val="bottom"/>
          </w:tcPr>
          <w:p w:rsidR="009754F5" w:rsidRDefault="009754F5">
            <w:pPr>
              <w:rPr>
                <w:sz w:val="16"/>
                <w:szCs w:val="16"/>
              </w:rPr>
            </w:pPr>
          </w:p>
        </w:tc>
        <w:tc>
          <w:tcPr>
            <w:tcW w:w="8900" w:type="dxa"/>
            <w:gridSpan w:val="3"/>
            <w:vAlign w:val="bottom"/>
          </w:tcPr>
          <w:p w:rsidR="009754F5" w:rsidRDefault="00BD7A06">
            <w:pPr>
              <w:ind w:left="140"/>
              <w:rPr>
                <w:sz w:val="20"/>
                <w:szCs w:val="20"/>
              </w:rPr>
            </w:pPr>
            <w:r>
              <w:rPr>
                <w:rFonts w:ascii="Arial" w:eastAsia="Arial" w:hAnsi="Arial" w:cs="Arial"/>
                <w:sz w:val="14"/>
                <w:szCs w:val="14"/>
              </w:rPr>
              <w:t>Dále Banka a Obchodník sjednávají, že je Banka oprávněna uhradit si pohledávku vůči Obchodníkovi vzniklou z titulu ostatních smluvních</w:t>
            </w:r>
          </w:p>
        </w:tc>
      </w:tr>
      <w:tr w:rsidR="009754F5">
        <w:trPr>
          <w:trHeight w:val="161"/>
        </w:trPr>
        <w:tc>
          <w:tcPr>
            <w:tcW w:w="280" w:type="dxa"/>
            <w:vAlign w:val="bottom"/>
          </w:tcPr>
          <w:p w:rsidR="009754F5" w:rsidRDefault="009754F5">
            <w:pPr>
              <w:rPr>
                <w:sz w:val="13"/>
                <w:szCs w:val="13"/>
              </w:rPr>
            </w:pPr>
          </w:p>
        </w:tc>
        <w:tc>
          <w:tcPr>
            <w:tcW w:w="8900" w:type="dxa"/>
            <w:gridSpan w:val="3"/>
            <w:vAlign w:val="bottom"/>
          </w:tcPr>
          <w:p w:rsidR="009754F5" w:rsidRDefault="00BD7A06">
            <w:pPr>
              <w:ind w:left="140"/>
              <w:rPr>
                <w:sz w:val="20"/>
                <w:szCs w:val="20"/>
              </w:rPr>
            </w:pPr>
            <w:r>
              <w:rPr>
                <w:rFonts w:ascii="Arial" w:eastAsia="Arial" w:hAnsi="Arial" w:cs="Arial"/>
                <w:sz w:val="14"/>
                <w:szCs w:val="14"/>
              </w:rPr>
              <w:t>poplatků uvedených v Příloze č. 3 Smlouvy provedením inkasa z účtu Obchodníka vedeného v CZK a uvedeného v Příloze č. 2 a to vždy bez</w:t>
            </w:r>
          </w:p>
        </w:tc>
      </w:tr>
      <w:tr w:rsidR="009754F5">
        <w:trPr>
          <w:trHeight w:val="188"/>
        </w:trPr>
        <w:tc>
          <w:tcPr>
            <w:tcW w:w="280" w:type="dxa"/>
            <w:vAlign w:val="bottom"/>
          </w:tcPr>
          <w:p w:rsidR="009754F5" w:rsidRDefault="009754F5">
            <w:pPr>
              <w:rPr>
                <w:sz w:val="16"/>
                <w:szCs w:val="16"/>
              </w:rPr>
            </w:pPr>
          </w:p>
        </w:tc>
        <w:tc>
          <w:tcPr>
            <w:tcW w:w="7220" w:type="dxa"/>
            <w:gridSpan w:val="2"/>
            <w:vAlign w:val="bottom"/>
          </w:tcPr>
          <w:p w:rsidR="009754F5" w:rsidRDefault="00BD7A06">
            <w:pPr>
              <w:ind w:left="140"/>
              <w:rPr>
                <w:sz w:val="20"/>
                <w:szCs w:val="20"/>
              </w:rPr>
            </w:pPr>
            <w:r>
              <w:rPr>
                <w:rFonts w:ascii="Arial" w:eastAsia="Arial" w:hAnsi="Arial" w:cs="Arial"/>
                <w:sz w:val="14"/>
                <w:szCs w:val="14"/>
              </w:rPr>
              <w:t>dalšího souhlasu Obchodníka s konkrétním inkasem.</w:t>
            </w:r>
          </w:p>
        </w:tc>
        <w:tc>
          <w:tcPr>
            <w:tcW w:w="1680" w:type="dxa"/>
            <w:vAlign w:val="bottom"/>
          </w:tcPr>
          <w:p w:rsidR="009754F5" w:rsidRDefault="009754F5">
            <w:pPr>
              <w:rPr>
                <w:sz w:val="16"/>
                <w:szCs w:val="16"/>
              </w:rPr>
            </w:pPr>
          </w:p>
        </w:tc>
      </w:tr>
      <w:tr w:rsidR="009754F5">
        <w:trPr>
          <w:trHeight w:val="193"/>
        </w:trPr>
        <w:tc>
          <w:tcPr>
            <w:tcW w:w="280" w:type="dxa"/>
            <w:vAlign w:val="bottom"/>
          </w:tcPr>
          <w:p w:rsidR="009754F5" w:rsidRDefault="009754F5">
            <w:pPr>
              <w:rPr>
                <w:sz w:val="16"/>
                <w:szCs w:val="16"/>
              </w:rPr>
            </w:pPr>
          </w:p>
        </w:tc>
        <w:tc>
          <w:tcPr>
            <w:tcW w:w="8900" w:type="dxa"/>
            <w:gridSpan w:val="3"/>
            <w:vAlign w:val="bottom"/>
          </w:tcPr>
          <w:p w:rsidR="009754F5" w:rsidRDefault="00BD7A06">
            <w:pPr>
              <w:ind w:left="140"/>
              <w:rPr>
                <w:sz w:val="20"/>
                <w:szCs w:val="20"/>
              </w:rPr>
            </w:pPr>
            <w:r>
              <w:rPr>
                <w:rFonts w:ascii="Arial" w:eastAsia="Arial" w:hAnsi="Arial" w:cs="Arial"/>
                <w:sz w:val="14"/>
                <w:szCs w:val="14"/>
              </w:rPr>
              <w:t>O výše uvedeném inkasu ostatních smluvních poplatků je Obchodník informován ve Výpisu o transakcích uskutečněných platebními kartami</w:t>
            </w:r>
          </w:p>
        </w:tc>
      </w:tr>
      <w:tr w:rsidR="009754F5">
        <w:trPr>
          <w:trHeight w:val="188"/>
        </w:trPr>
        <w:tc>
          <w:tcPr>
            <w:tcW w:w="280" w:type="dxa"/>
            <w:vAlign w:val="bottom"/>
          </w:tcPr>
          <w:p w:rsidR="009754F5" w:rsidRDefault="009754F5">
            <w:pPr>
              <w:rPr>
                <w:sz w:val="16"/>
                <w:szCs w:val="16"/>
              </w:rPr>
            </w:pPr>
          </w:p>
        </w:tc>
        <w:tc>
          <w:tcPr>
            <w:tcW w:w="2500" w:type="dxa"/>
            <w:vAlign w:val="bottom"/>
          </w:tcPr>
          <w:p w:rsidR="009754F5" w:rsidRDefault="00BD7A06">
            <w:pPr>
              <w:ind w:left="140"/>
              <w:rPr>
                <w:sz w:val="20"/>
                <w:szCs w:val="20"/>
              </w:rPr>
            </w:pPr>
            <w:r>
              <w:rPr>
                <w:rFonts w:ascii="Arial" w:eastAsia="Arial" w:hAnsi="Arial" w:cs="Arial"/>
                <w:sz w:val="14"/>
                <w:szCs w:val="14"/>
              </w:rPr>
              <w:t>a Online platbami (CTN).</w:t>
            </w:r>
          </w:p>
        </w:tc>
        <w:tc>
          <w:tcPr>
            <w:tcW w:w="4720" w:type="dxa"/>
            <w:vAlign w:val="bottom"/>
          </w:tcPr>
          <w:p w:rsidR="009754F5" w:rsidRDefault="009754F5">
            <w:pPr>
              <w:rPr>
                <w:sz w:val="16"/>
                <w:szCs w:val="16"/>
              </w:rPr>
            </w:pPr>
          </w:p>
        </w:tc>
        <w:tc>
          <w:tcPr>
            <w:tcW w:w="1680" w:type="dxa"/>
            <w:vAlign w:val="bottom"/>
          </w:tcPr>
          <w:p w:rsidR="009754F5" w:rsidRDefault="009754F5">
            <w:pPr>
              <w:rPr>
                <w:sz w:val="16"/>
                <w:szCs w:val="16"/>
              </w:rPr>
            </w:pPr>
          </w:p>
        </w:tc>
      </w:tr>
      <w:tr w:rsidR="009754F5">
        <w:trPr>
          <w:trHeight w:val="356"/>
        </w:trPr>
        <w:tc>
          <w:tcPr>
            <w:tcW w:w="280" w:type="dxa"/>
            <w:vAlign w:val="bottom"/>
          </w:tcPr>
          <w:p w:rsidR="009754F5" w:rsidRDefault="00BD7A06">
            <w:pPr>
              <w:rPr>
                <w:sz w:val="20"/>
                <w:szCs w:val="20"/>
              </w:rPr>
            </w:pPr>
            <w:r>
              <w:rPr>
                <w:rFonts w:ascii="Arial" w:eastAsia="Arial" w:hAnsi="Arial" w:cs="Arial"/>
                <w:sz w:val="14"/>
                <w:szCs w:val="14"/>
              </w:rPr>
              <w:t>3.</w:t>
            </w:r>
          </w:p>
        </w:tc>
        <w:tc>
          <w:tcPr>
            <w:tcW w:w="8900" w:type="dxa"/>
            <w:gridSpan w:val="3"/>
            <w:vAlign w:val="bottom"/>
          </w:tcPr>
          <w:p w:rsidR="009754F5" w:rsidRDefault="00BD7A06">
            <w:pPr>
              <w:ind w:left="140"/>
              <w:rPr>
                <w:sz w:val="20"/>
                <w:szCs w:val="20"/>
              </w:rPr>
            </w:pPr>
            <w:r>
              <w:rPr>
                <w:rFonts w:ascii="Arial" w:eastAsia="Arial" w:hAnsi="Arial" w:cs="Arial"/>
                <w:sz w:val="14"/>
                <w:szCs w:val="14"/>
              </w:rPr>
              <w:t>Za účelem inkasa uvedeného v tomto Čl. IV. se Obchodník zavazuje mít po dobu platnosti této Smlouvy na účtu vedeném v CZK</w:t>
            </w:r>
          </w:p>
        </w:tc>
      </w:tr>
      <w:tr w:rsidR="009754F5">
        <w:trPr>
          <w:trHeight w:val="188"/>
        </w:trPr>
        <w:tc>
          <w:tcPr>
            <w:tcW w:w="280" w:type="dxa"/>
            <w:vAlign w:val="bottom"/>
          </w:tcPr>
          <w:p w:rsidR="009754F5" w:rsidRDefault="009754F5">
            <w:pPr>
              <w:rPr>
                <w:sz w:val="16"/>
                <w:szCs w:val="16"/>
              </w:rPr>
            </w:pPr>
          </w:p>
        </w:tc>
        <w:tc>
          <w:tcPr>
            <w:tcW w:w="7220" w:type="dxa"/>
            <w:gridSpan w:val="2"/>
            <w:vAlign w:val="bottom"/>
          </w:tcPr>
          <w:p w:rsidR="009754F5" w:rsidRDefault="00BD7A06">
            <w:pPr>
              <w:ind w:left="140"/>
              <w:rPr>
                <w:sz w:val="20"/>
                <w:szCs w:val="20"/>
              </w:rPr>
            </w:pPr>
            <w:r>
              <w:rPr>
                <w:rFonts w:ascii="Arial" w:eastAsia="Arial" w:hAnsi="Arial" w:cs="Arial"/>
                <w:sz w:val="14"/>
                <w:szCs w:val="14"/>
              </w:rPr>
              <w:t>a uvedeném v Příloze č. 2 této Smlouvy dostatečnou výši finančních prostředků pro úhradu smluvních poplatků.</w:t>
            </w:r>
          </w:p>
        </w:tc>
        <w:tc>
          <w:tcPr>
            <w:tcW w:w="1680" w:type="dxa"/>
            <w:vAlign w:val="bottom"/>
          </w:tcPr>
          <w:p w:rsidR="009754F5" w:rsidRDefault="009754F5">
            <w:pPr>
              <w:rPr>
                <w:sz w:val="16"/>
                <w:szCs w:val="16"/>
              </w:rPr>
            </w:pPr>
          </w:p>
        </w:tc>
      </w:tr>
    </w:tbl>
    <w:p w:rsidR="009754F5" w:rsidRDefault="00BD7A06">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175895</wp:posOffset>
            </wp:positionH>
            <wp:positionV relativeFrom="paragraph">
              <wp:posOffset>224155</wp:posOffset>
            </wp:positionV>
            <wp:extent cx="581787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5817870" cy="8890"/>
                    </a:xfrm>
                    <a:prstGeom prst="rect">
                      <a:avLst/>
                    </a:prstGeom>
                    <a:noFill/>
                  </pic:spPr>
                </pic:pic>
              </a:graphicData>
            </a:graphic>
          </wp:anchor>
        </w:drawing>
      </w:r>
    </w:p>
    <w:p w:rsidR="009754F5" w:rsidRDefault="009754F5">
      <w:pPr>
        <w:spacing w:line="337" w:lineRule="exact"/>
        <w:rPr>
          <w:sz w:val="20"/>
          <w:szCs w:val="20"/>
        </w:rPr>
      </w:pPr>
    </w:p>
    <w:p w:rsidR="009754F5" w:rsidRDefault="00BD7A06">
      <w:pPr>
        <w:ind w:left="8540"/>
        <w:rPr>
          <w:sz w:val="20"/>
          <w:szCs w:val="20"/>
        </w:rPr>
      </w:pPr>
      <w:r>
        <w:rPr>
          <w:rFonts w:ascii="Arial" w:eastAsia="Arial" w:hAnsi="Arial" w:cs="Arial"/>
          <w:i/>
          <w:iCs/>
          <w:sz w:val="16"/>
          <w:szCs w:val="16"/>
        </w:rPr>
        <w:t>strana 3 z 5</w:t>
      </w:r>
    </w:p>
    <w:p w:rsidR="009754F5" w:rsidRDefault="009754F5">
      <w:pPr>
        <w:spacing w:line="1" w:lineRule="exact"/>
        <w:rPr>
          <w:sz w:val="20"/>
          <w:szCs w:val="20"/>
        </w:rPr>
      </w:pPr>
    </w:p>
    <w:p w:rsidR="009754F5" w:rsidRDefault="00BD7A06">
      <w:pPr>
        <w:ind w:left="320"/>
        <w:rPr>
          <w:sz w:val="20"/>
          <w:szCs w:val="20"/>
        </w:rPr>
      </w:pPr>
      <w:r>
        <w:rPr>
          <w:rFonts w:ascii="Arial" w:eastAsia="Arial" w:hAnsi="Arial" w:cs="Arial"/>
          <w:b/>
          <w:bCs/>
          <w:color w:val="404040"/>
          <w:sz w:val="12"/>
          <w:szCs w:val="12"/>
        </w:rPr>
        <w:t>ver. 0519_E-comm_regulace</w:t>
      </w:r>
    </w:p>
    <w:p w:rsidR="009754F5" w:rsidRDefault="009754F5">
      <w:pPr>
        <w:spacing w:line="116" w:lineRule="exact"/>
        <w:rPr>
          <w:sz w:val="20"/>
          <w:szCs w:val="20"/>
        </w:rPr>
      </w:pPr>
    </w:p>
    <w:p w:rsidR="009754F5" w:rsidRDefault="00BD7A06">
      <w:pPr>
        <w:ind w:left="280"/>
        <w:rPr>
          <w:sz w:val="20"/>
          <w:szCs w:val="20"/>
        </w:rPr>
      </w:pPr>
      <w:r>
        <w:rPr>
          <w:rFonts w:ascii="Arial" w:eastAsia="Arial" w:hAnsi="Arial" w:cs="Arial"/>
          <w:b/>
          <w:bCs/>
          <w:sz w:val="12"/>
          <w:szCs w:val="12"/>
        </w:rPr>
        <w:t>Československá obchodní banka, a. s.</w:t>
      </w:r>
    </w:p>
    <w:p w:rsidR="009754F5" w:rsidRDefault="009754F5">
      <w:pPr>
        <w:spacing w:line="40" w:lineRule="exact"/>
        <w:rPr>
          <w:sz w:val="20"/>
          <w:szCs w:val="20"/>
        </w:rPr>
      </w:pPr>
    </w:p>
    <w:p w:rsidR="009754F5" w:rsidRDefault="00BD7A06">
      <w:pPr>
        <w:ind w:left="280"/>
        <w:rPr>
          <w:sz w:val="20"/>
          <w:szCs w:val="20"/>
        </w:rPr>
      </w:pPr>
      <w:r>
        <w:rPr>
          <w:rFonts w:ascii="Arial" w:eastAsia="Arial" w:hAnsi="Arial" w:cs="Arial"/>
          <w:sz w:val="12"/>
          <w:szCs w:val="12"/>
        </w:rPr>
        <w:t>Radlická 333/150, 150 57 Praha 5; IČO: 00001350</w:t>
      </w:r>
    </w:p>
    <w:p w:rsidR="009754F5" w:rsidRDefault="009754F5">
      <w:pPr>
        <w:spacing w:line="37" w:lineRule="exact"/>
        <w:rPr>
          <w:sz w:val="20"/>
          <w:szCs w:val="20"/>
        </w:rPr>
      </w:pPr>
    </w:p>
    <w:p w:rsidR="009754F5" w:rsidRDefault="00BD7A06">
      <w:pPr>
        <w:ind w:left="280"/>
        <w:rPr>
          <w:sz w:val="20"/>
          <w:szCs w:val="20"/>
        </w:rPr>
      </w:pPr>
      <w:r>
        <w:rPr>
          <w:rFonts w:ascii="Arial" w:eastAsia="Arial" w:hAnsi="Arial" w:cs="Arial"/>
          <w:sz w:val="12"/>
          <w:szCs w:val="12"/>
        </w:rPr>
        <w:t>zapsaná v obchodním rejstříku vedeném Městským soudem v Praze, oddíl B: XXXVI, vložka 46</w:t>
      </w:r>
    </w:p>
    <w:p w:rsidR="009754F5" w:rsidRDefault="009754F5">
      <w:pPr>
        <w:sectPr w:rsidR="009754F5">
          <w:type w:val="continuous"/>
          <w:pgSz w:w="11900" w:h="16840"/>
          <w:pgMar w:top="1084" w:right="1024" w:bottom="0" w:left="1440" w:header="0" w:footer="0" w:gutter="0"/>
          <w:cols w:space="708" w:equalWidth="0">
            <w:col w:w="9440"/>
          </w:cols>
        </w:sectPr>
      </w:pPr>
    </w:p>
    <w:p w:rsidR="009754F5" w:rsidRDefault="00BD7A06">
      <w:pPr>
        <w:numPr>
          <w:ilvl w:val="1"/>
          <w:numId w:val="16"/>
        </w:numPr>
        <w:tabs>
          <w:tab w:val="left" w:pos="4540"/>
        </w:tabs>
        <w:ind w:left="4540" w:hanging="198"/>
        <w:rPr>
          <w:rFonts w:ascii="Arial" w:eastAsia="Arial" w:hAnsi="Arial" w:cs="Arial"/>
          <w:b/>
          <w:bCs/>
          <w:sz w:val="14"/>
          <w:szCs w:val="14"/>
        </w:rPr>
      </w:pPr>
      <w:bookmarkStart w:id="3" w:name="page4"/>
      <w:bookmarkEnd w:id="3"/>
      <w:r>
        <w:rPr>
          <w:rFonts w:ascii="Arial" w:eastAsia="Arial" w:hAnsi="Arial" w:cs="Arial"/>
          <w:b/>
          <w:bCs/>
          <w:sz w:val="14"/>
          <w:szCs w:val="14"/>
        </w:rPr>
        <w:lastRenderedPageBreak/>
        <w:t>DALŠÍ UJEDNÁNÍ</w:t>
      </w:r>
    </w:p>
    <w:p w:rsidR="009754F5" w:rsidRDefault="009754F5">
      <w:pPr>
        <w:spacing w:line="62" w:lineRule="exact"/>
        <w:rPr>
          <w:rFonts w:ascii="Arial" w:eastAsia="Arial" w:hAnsi="Arial" w:cs="Arial"/>
          <w:b/>
          <w:bCs/>
          <w:sz w:val="14"/>
          <w:szCs w:val="14"/>
        </w:rPr>
      </w:pPr>
    </w:p>
    <w:p w:rsidR="009754F5" w:rsidRDefault="00BD7A06">
      <w:pPr>
        <w:numPr>
          <w:ilvl w:val="0"/>
          <w:numId w:val="17"/>
        </w:numPr>
        <w:tabs>
          <w:tab w:val="left" w:pos="620"/>
        </w:tabs>
        <w:ind w:left="620" w:hanging="358"/>
        <w:rPr>
          <w:rFonts w:ascii="Arial" w:eastAsia="Arial" w:hAnsi="Arial" w:cs="Arial"/>
          <w:sz w:val="14"/>
          <w:szCs w:val="14"/>
        </w:rPr>
      </w:pPr>
      <w:r>
        <w:rPr>
          <w:rFonts w:ascii="Arial" w:eastAsia="Arial" w:hAnsi="Arial" w:cs="Arial"/>
          <w:sz w:val="14"/>
          <w:szCs w:val="14"/>
        </w:rPr>
        <w:t>Obchodník je povinen respektovat výsledek Autentifikace a Autorizace transakce.</w:t>
      </w:r>
    </w:p>
    <w:p w:rsidR="009754F5" w:rsidRDefault="009754F5">
      <w:pPr>
        <w:spacing w:line="59" w:lineRule="exact"/>
        <w:rPr>
          <w:rFonts w:ascii="Arial" w:eastAsia="Arial" w:hAnsi="Arial" w:cs="Arial"/>
          <w:sz w:val="14"/>
          <w:szCs w:val="14"/>
        </w:rPr>
      </w:pPr>
    </w:p>
    <w:p w:rsidR="009754F5" w:rsidRDefault="00BD7A06">
      <w:pPr>
        <w:numPr>
          <w:ilvl w:val="0"/>
          <w:numId w:val="17"/>
        </w:numPr>
        <w:tabs>
          <w:tab w:val="left" w:pos="621"/>
        </w:tabs>
        <w:spacing w:line="260" w:lineRule="auto"/>
        <w:ind w:left="620" w:hanging="359"/>
        <w:jc w:val="both"/>
        <w:rPr>
          <w:rFonts w:ascii="Arial" w:eastAsia="Arial" w:hAnsi="Arial" w:cs="Arial"/>
          <w:sz w:val="14"/>
          <w:szCs w:val="14"/>
        </w:rPr>
      </w:pPr>
      <w:r>
        <w:rPr>
          <w:rFonts w:ascii="Arial" w:eastAsia="Arial" w:hAnsi="Arial" w:cs="Arial"/>
          <w:sz w:val="14"/>
          <w:szCs w:val="14"/>
        </w:rPr>
        <w:t>V případě, že Obchodník pověří provozováním Platebního systému místo Banky třetí stranu, je povinen smluvně zajistit podmínky tohoto provozování tak, aby byla splněna veškerá ustanovení Smlouvy. Případné škody způsobené jak Obchodníkovi, tak i Bance, jdou v takovém případě v plném rozsahu k tíži Obchodníka.</w:t>
      </w:r>
    </w:p>
    <w:p w:rsidR="009754F5" w:rsidRDefault="009754F5">
      <w:pPr>
        <w:spacing w:line="19" w:lineRule="exact"/>
        <w:rPr>
          <w:rFonts w:ascii="Arial" w:eastAsia="Arial" w:hAnsi="Arial" w:cs="Arial"/>
          <w:sz w:val="14"/>
          <w:szCs w:val="14"/>
        </w:rPr>
      </w:pPr>
    </w:p>
    <w:p w:rsidR="009754F5" w:rsidRDefault="00BD7A06">
      <w:pPr>
        <w:numPr>
          <w:ilvl w:val="0"/>
          <w:numId w:val="17"/>
        </w:numPr>
        <w:tabs>
          <w:tab w:val="left" w:pos="620"/>
        </w:tabs>
        <w:ind w:left="620" w:hanging="358"/>
        <w:rPr>
          <w:rFonts w:ascii="Arial" w:eastAsia="Arial" w:hAnsi="Arial" w:cs="Arial"/>
          <w:sz w:val="14"/>
          <w:szCs w:val="14"/>
        </w:rPr>
      </w:pPr>
      <w:r>
        <w:rPr>
          <w:rFonts w:ascii="Arial" w:eastAsia="Arial" w:hAnsi="Arial" w:cs="Arial"/>
          <w:sz w:val="14"/>
          <w:szCs w:val="14"/>
        </w:rPr>
        <w:t>Veškeré informace v této Smlouvě uvedené či jakkoli s ní související, se zavazuje Obchodník považovat za přísně důvěrné a zavazuje se</w:t>
      </w:r>
    </w:p>
    <w:p w:rsidR="009754F5" w:rsidRDefault="009754F5">
      <w:pPr>
        <w:spacing w:line="4" w:lineRule="exact"/>
        <w:rPr>
          <w:sz w:val="20"/>
          <w:szCs w:val="20"/>
        </w:rPr>
      </w:pPr>
    </w:p>
    <w:p w:rsidR="009754F5" w:rsidRDefault="00BD7A06">
      <w:pPr>
        <w:spacing w:line="258" w:lineRule="auto"/>
        <w:ind w:left="620"/>
        <w:jc w:val="both"/>
        <w:rPr>
          <w:sz w:val="20"/>
          <w:szCs w:val="20"/>
        </w:rPr>
      </w:pPr>
      <w:r>
        <w:rPr>
          <w:rFonts w:ascii="Arial" w:eastAsia="Arial" w:hAnsi="Arial" w:cs="Arial"/>
          <w:sz w:val="14"/>
          <w:szCs w:val="14"/>
        </w:rPr>
        <w:t>o nich zachovávat naprostou mlčenlivost a to i po ukončení platnosti Smlouvy. Tyto informace není Obchodník oprávněn poskytnout bez písemného souhlasu Banky třetí osobě s výjimkou případů stanovených platnými právními předpisy ČR, o kterých je povinen Banku bezodkladně informovat.</w:t>
      </w:r>
    </w:p>
    <w:p w:rsidR="009754F5" w:rsidRDefault="009754F5">
      <w:pPr>
        <w:spacing w:line="20" w:lineRule="exact"/>
        <w:rPr>
          <w:sz w:val="20"/>
          <w:szCs w:val="20"/>
        </w:rPr>
      </w:pPr>
    </w:p>
    <w:p w:rsidR="009754F5" w:rsidRDefault="00BD7A06">
      <w:pPr>
        <w:numPr>
          <w:ilvl w:val="0"/>
          <w:numId w:val="18"/>
        </w:numPr>
        <w:tabs>
          <w:tab w:val="left" w:pos="621"/>
        </w:tabs>
        <w:spacing w:line="248" w:lineRule="auto"/>
        <w:ind w:left="620" w:hanging="358"/>
        <w:jc w:val="both"/>
        <w:rPr>
          <w:rFonts w:ascii="Arial" w:eastAsia="Arial" w:hAnsi="Arial" w:cs="Arial"/>
          <w:sz w:val="14"/>
          <w:szCs w:val="14"/>
        </w:rPr>
      </w:pPr>
      <w:r>
        <w:rPr>
          <w:rFonts w:ascii="Arial" w:eastAsia="Arial" w:hAnsi="Arial" w:cs="Arial"/>
          <w:sz w:val="14"/>
          <w:szCs w:val="14"/>
        </w:rPr>
        <w:t>Obě strany tímto prohlašují, že zajistí v souladu se Zákonem veškerá technické a organizační zabezpečení ochrany osobních údajů a přijmou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pravidla pro práci s danými informačními systémy, nakládání s osobními údaji pouze určenými pracovníky, zajištění místností a počítačů s databázemi proti vniknutí třetích osob a mlčenlivost osob zabývajících se zpracováním osobních údajů. Tato povinnost platí i po ukončení zpracování osobních údajů.</w:t>
      </w:r>
    </w:p>
    <w:p w:rsidR="009754F5" w:rsidRDefault="009754F5">
      <w:pPr>
        <w:spacing w:line="27" w:lineRule="exact"/>
        <w:rPr>
          <w:rFonts w:ascii="Arial" w:eastAsia="Arial" w:hAnsi="Arial" w:cs="Arial"/>
          <w:sz w:val="14"/>
          <w:szCs w:val="14"/>
        </w:rPr>
      </w:pPr>
    </w:p>
    <w:p w:rsidR="009754F5" w:rsidRDefault="00BD7A06">
      <w:pPr>
        <w:numPr>
          <w:ilvl w:val="0"/>
          <w:numId w:val="18"/>
        </w:numPr>
        <w:tabs>
          <w:tab w:val="left" w:pos="621"/>
        </w:tabs>
        <w:spacing w:line="260" w:lineRule="auto"/>
        <w:ind w:left="620" w:hanging="358"/>
        <w:jc w:val="both"/>
        <w:rPr>
          <w:rFonts w:ascii="Arial" w:eastAsia="Arial" w:hAnsi="Arial" w:cs="Arial"/>
          <w:sz w:val="14"/>
          <w:szCs w:val="14"/>
        </w:rPr>
      </w:pPr>
      <w:r>
        <w:rPr>
          <w:rFonts w:ascii="Arial" w:eastAsia="Arial" w:hAnsi="Arial" w:cs="Arial"/>
          <w:sz w:val="14"/>
          <w:szCs w:val="14"/>
        </w:rPr>
        <w:t>Smluvní strany se zavazují, že bude-li to třeba, poskytnou si vzájemně veškerou součinnost při styku a jednáních s Úřadem pro ochranu osobních údajů a se subjekty údajů či jinými subjekty, kterých se zpracování osobních údajů týká. Oznamovací povinnost dle zákona je povinen ve vztahu k databázím osobních údajů zpracovávaných dle této Smlouvy plnit správce.</w:t>
      </w:r>
    </w:p>
    <w:p w:rsidR="009754F5" w:rsidRDefault="009754F5">
      <w:pPr>
        <w:spacing w:line="19" w:lineRule="exact"/>
        <w:rPr>
          <w:rFonts w:ascii="Arial" w:eastAsia="Arial" w:hAnsi="Arial" w:cs="Arial"/>
          <w:sz w:val="14"/>
          <w:szCs w:val="14"/>
        </w:rPr>
      </w:pPr>
    </w:p>
    <w:p w:rsidR="009754F5" w:rsidRDefault="00BD7A06">
      <w:pPr>
        <w:numPr>
          <w:ilvl w:val="0"/>
          <w:numId w:val="18"/>
        </w:numPr>
        <w:tabs>
          <w:tab w:val="left" w:pos="621"/>
        </w:tabs>
        <w:spacing w:line="280" w:lineRule="auto"/>
        <w:ind w:left="620" w:hanging="358"/>
        <w:rPr>
          <w:rFonts w:ascii="Arial" w:eastAsia="Arial" w:hAnsi="Arial" w:cs="Arial"/>
          <w:sz w:val="14"/>
          <w:szCs w:val="14"/>
        </w:rPr>
      </w:pPr>
      <w:r>
        <w:rPr>
          <w:rFonts w:ascii="Arial" w:eastAsia="Arial" w:hAnsi="Arial" w:cs="Arial"/>
          <w:sz w:val="14"/>
          <w:szCs w:val="14"/>
        </w:rPr>
        <w:t>V případě porušení ustanovení Čl. V, odst. 4 a 5 Smlouvy se Obchodník zavazuje zaplatit Bance smluvní pokutu ve výši 100.000,- Kč (slovy stotisíckorunčeských). Tímto není dotčen nárok Banky na náhradu případně vzniklé škody.</w:t>
      </w:r>
    </w:p>
    <w:p w:rsidR="009754F5" w:rsidRDefault="009754F5">
      <w:pPr>
        <w:spacing w:line="226" w:lineRule="exact"/>
        <w:rPr>
          <w:sz w:val="20"/>
          <w:szCs w:val="20"/>
        </w:rPr>
      </w:pPr>
    </w:p>
    <w:p w:rsidR="009754F5" w:rsidRDefault="00BD7A06">
      <w:pPr>
        <w:ind w:left="2640"/>
        <w:rPr>
          <w:sz w:val="20"/>
          <w:szCs w:val="20"/>
        </w:rPr>
      </w:pPr>
      <w:r>
        <w:rPr>
          <w:rFonts w:ascii="Arial" w:eastAsia="Arial" w:hAnsi="Arial" w:cs="Arial"/>
          <w:b/>
          <w:bCs/>
          <w:sz w:val="14"/>
          <w:szCs w:val="14"/>
        </w:rPr>
        <w:t>VI. UJEDNÁNÍ O NÁHRADĚ ŠKOD/ODPOVĚDNOST SMLUVNÍCH STRAN</w:t>
      </w:r>
    </w:p>
    <w:p w:rsidR="009754F5" w:rsidRDefault="009754F5">
      <w:pPr>
        <w:spacing w:line="62" w:lineRule="exact"/>
        <w:rPr>
          <w:sz w:val="20"/>
          <w:szCs w:val="20"/>
        </w:rPr>
      </w:pPr>
    </w:p>
    <w:p w:rsidR="009754F5" w:rsidRDefault="00BD7A06">
      <w:pPr>
        <w:numPr>
          <w:ilvl w:val="0"/>
          <w:numId w:val="19"/>
        </w:numPr>
        <w:tabs>
          <w:tab w:val="left" w:pos="621"/>
        </w:tabs>
        <w:spacing w:line="243" w:lineRule="auto"/>
        <w:ind w:left="620" w:hanging="358"/>
        <w:jc w:val="both"/>
        <w:rPr>
          <w:rFonts w:ascii="Arial" w:eastAsia="Arial" w:hAnsi="Arial" w:cs="Arial"/>
          <w:sz w:val="14"/>
          <w:szCs w:val="14"/>
        </w:rPr>
      </w:pPr>
      <w:r>
        <w:rPr>
          <w:rFonts w:ascii="Arial" w:eastAsia="Arial" w:hAnsi="Arial" w:cs="Arial"/>
          <w:sz w:val="14"/>
          <w:szCs w:val="14"/>
        </w:rPr>
        <w:t>Smluvní strany nesou odpovědnost za způsobenou škodu při porušení platných právních předpisů a této Smlouvy. Smluvní strany se zavazují k vyvinutí maximálního úsilí k předcházení škodám a k minimalizaci vzniklých škod. Povinnosti k náhradě škody se smluvní strana, která škodu způsobila, zprostí pouze za předpokladu, prokáže-li, že jí ve splnění povinnosti ze Smlouvy dočasně nebo trvale zabránila mimořádná nepředvídatelná a nepřekonatelná překážka vzniklá nezávisle na její vůli (např. výpadek dodávky elektřiny, dočasná, druhé smluvní straně bezodkladně avizovaná neprovozuschopnost Platebního systému způsobená technickými problémy, přírodními katastrofami, mezinárodními sankcemi ve smyslu právních předpisů o provádění mezinárodních sankcí, hardwarovými závadami, počítačovými viry nebo jinými událostmi způsobenými např. třetí stranou). Smluvní strany se dohodly na omezení práva Obchodníka na náhradu případné škody způsobené mu Bankou v důsledku nedbalostního jednání a to následovně. Maximální výše náhrady škody způsobené porušením povinnosti Banky, hrazená Bankou Obchodníkovi, je limitována pro jeden případ nedbalostního porušení povinností Banky částkou ve výši 10.000,- Kč, maximálně však za všechna porušení v rámci kalendářního roku částkou ve výši 100.000,- Kč. Smluvní strany prohlašují, že tato limitace náhrady škod není sjednána ve formální či neúměrné nízké výši, neporušuje zásady poctivého obchodního styku a je přiměřená okolnostem případu a obchodnímu vztahu mezi Obchodníkem a Bankou.</w:t>
      </w:r>
    </w:p>
    <w:p w:rsidR="009754F5" w:rsidRDefault="009754F5">
      <w:pPr>
        <w:spacing w:line="35" w:lineRule="exact"/>
        <w:rPr>
          <w:rFonts w:ascii="Arial" w:eastAsia="Arial" w:hAnsi="Arial" w:cs="Arial"/>
          <w:sz w:val="14"/>
          <w:szCs w:val="14"/>
        </w:rPr>
      </w:pPr>
    </w:p>
    <w:p w:rsidR="009754F5" w:rsidRDefault="00BD7A06">
      <w:pPr>
        <w:numPr>
          <w:ilvl w:val="0"/>
          <w:numId w:val="19"/>
        </w:numPr>
        <w:tabs>
          <w:tab w:val="left" w:pos="621"/>
        </w:tabs>
        <w:spacing w:line="280" w:lineRule="auto"/>
        <w:ind w:left="620" w:hanging="359"/>
        <w:rPr>
          <w:rFonts w:ascii="Arial" w:eastAsia="Arial" w:hAnsi="Arial" w:cs="Arial"/>
          <w:sz w:val="14"/>
          <w:szCs w:val="14"/>
        </w:rPr>
      </w:pPr>
      <w:r>
        <w:rPr>
          <w:rFonts w:ascii="Arial" w:eastAsia="Arial" w:hAnsi="Arial" w:cs="Arial"/>
          <w:sz w:val="14"/>
          <w:szCs w:val="14"/>
        </w:rPr>
        <w:t>V případě porušení smluvní povinnosti Banka odpovídá pouze vůči Obchodníkovi, který je smluvní stranou Smlouvy (nikoli vůči osobě, jejímuž zájmu mělo splnění ujednané povinnosti sloužit).</w:t>
      </w:r>
    </w:p>
    <w:p w:rsidR="009754F5" w:rsidRDefault="009754F5">
      <w:pPr>
        <w:spacing w:line="5" w:lineRule="exact"/>
        <w:rPr>
          <w:rFonts w:ascii="Arial" w:eastAsia="Arial" w:hAnsi="Arial" w:cs="Arial"/>
          <w:sz w:val="14"/>
          <w:szCs w:val="14"/>
        </w:rPr>
      </w:pPr>
    </w:p>
    <w:p w:rsidR="009754F5" w:rsidRDefault="00BD7A06">
      <w:pPr>
        <w:numPr>
          <w:ilvl w:val="0"/>
          <w:numId w:val="19"/>
        </w:numPr>
        <w:tabs>
          <w:tab w:val="left" w:pos="621"/>
        </w:tabs>
        <w:spacing w:line="280" w:lineRule="auto"/>
        <w:ind w:left="620" w:hanging="359"/>
        <w:rPr>
          <w:rFonts w:ascii="Arial" w:eastAsia="Arial" w:hAnsi="Arial" w:cs="Arial"/>
          <w:sz w:val="14"/>
          <w:szCs w:val="14"/>
        </w:rPr>
      </w:pPr>
      <w:r>
        <w:rPr>
          <w:rFonts w:ascii="Arial" w:eastAsia="Arial" w:hAnsi="Arial" w:cs="Arial"/>
          <w:sz w:val="14"/>
          <w:szCs w:val="14"/>
        </w:rPr>
        <w:t>Banka nezodpovídá za realizaci ani dodávku elektronické objednávky zboží/služeb Zákazníka, kterou uskutečnil prostřednictvím Internetového obchodu.</w:t>
      </w:r>
    </w:p>
    <w:p w:rsidR="009754F5" w:rsidRDefault="009754F5">
      <w:pPr>
        <w:spacing w:line="5" w:lineRule="exact"/>
        <w:rPr>
          <w:rFonts w:ascii="Arial" w:eastAsia="Arial" w:hAnsi="Arial" w:cs="Arial"/>
          <w:sz w:val="14"/>
          <w:szCs w:val="14"/>
        </w:rPr>
      </w:pPr>
    </w:p>
    <w:p w:rsidR="009754F5" w:rsidRDefault="00BD7A06">
      <w:pPr>
        <w:numPr>
          <w:ilvl w:val="0"/>
          <w:numId w:val="19"/>
        </w:numPr>
        <w:tabs>
          <w:tab w:val="left" w:pos="620"/>
        </w:tabs>
        <w:ind w:left="620" w:hanging="359"/>
        <w:rPr>
          <w:rFonts w:ascii="Arial" w:eastAsia="Arial" w:hAnsi="Arial" w:cs="Arial"/>
          <w:sz w:val="14"/>
          <w:szCs w:val="14"/>
        </w:rPr>
      </w:pPr>
      <w:r>
        <w:rPr>
          <w:rFonts w:ascii="Arial" w:eastAsia="Arial" w:hAnsi="Arial" w:cs="Arial"/>
          <w:sz w:val="14"/>
          <w:szCs w:val="14"/>
        </w:rPr>
        <w:t>Banka nenese zodpovědnost za správnost údajů předávaných Obchodníkem do Platebního systému.</w:t>
      </w:r>
    </w:p>
    <w:p w:rsidR="009754F5" w:rsidRDefault="009754F5">
      <w:pPr>
        <w:spacing w:line="280" w:lineRule="exact"/>
        <w:rPr>
          <w:sz w:val="20"/>
          <w:szCs w:val="20"/>
        </w:rPr>
      </w:pPr>
    </w:p>
    <w:p w:rsidR="009754F5" w:rsidRDefault="00BD7A06">
      <w:pPr>
        <w:tabs>
          <w:tab w:val="left" w:pos="120"/>
        </w:tabs>
        <w:ind w:right="-619"/>
        <w:jc w:val="center"/>
        <w:rPr>
          <w:sz w:val="20"/>
          <w:szCs w:val="20"/>
        </w:rPr>
      </w:pPr>
      <w:r>
        <w:rPr>
          <w:rFonts w:ascii="Arial" w:eastAsia="Arial" w:hAnsi="Arial" w:cs="Arial"/>
          <w:b/>
          <w:bCs/>
          <w:sz w:val="14"/>
          <w:szCs w:val="14"/>
        </w:rPr>
        <w:t>VII.</w:t>
      </w:r>
      <w:r>
        <w:rPr>
          <w:rFonts w:ascii="Arial" w:eastAsia="Arial" w:hAnsi="Arial" w:cs="Arial"/>
          <w:b/>
          <w:bCs/>
          <w:sz w:val="14"/>
          <w:szCs w:val="14"/>
        </w:rPr>
        <w:tab/>
        <w:t>ZVLÁŠTNÍ UJEDNÁNÍ</w:t>
      </w:r>
    </w:p>
    <w:p w:rsidR="009754F5" w:rsidRDefault="009754F5">
      <w:pPr>
        <w:spacing w:line="62" w:lineRule="exact"/>
        <w:rPr>
          <w:sz w:val="20"/>
          <w:szCs w:val="20"/>
        </w:rPr>
      </w:pPr>
    </w:p>
    <w:p w:rsidR="009754F5" w:rsidRDefault="00BD7A06">
      <w:pPr>
        <w:spacing w:line="260" w:lineRule="auto"/>
        <w:ind w:left="260"/>
        <w:jc w:val="both"/>
        <w:rPr>
          <w:sz w:val="20"/>
          <w:szCs w:val="20"/>
        </w:rPr>
      </w:pPr>
      <w:r>
        <w:rPr>
          <w:rFonts w:ascii="Arial" w:eastAsia="Arial" w:hAnsi="Arial" w:cs="Arial"/>
          <w:sz w:val="14"/>
          <w:szCs w:val="14"/>
        </w:rPr>
        <w:t>V případě platby proběhlé za podmínek nesplňujících či porušujících tuto Smlouvu, anebo pokud na základě oprávněné reklamace transakce ze strany Vydavatele platební karty, držitele platební karty či Asociace vznikne Bance škoda, je Obchodník povinen ji uhradit nejpozději do 15 kalendářních dnů od obdržení písemné výzvy.</w:t>
      </w:r>
    </w:p>
    <w:p w:rsidR="009754F5" w:rsidRDefault="009754F5">
      <w:pPr>
        <w:spacing w:line="178" w:lineRule="exact"/>
        <w:rPr>
          <w:sz w:val="20"/>
          <w:szCs w:val="20"/>
        </w:rPr>
      </w:pPr>
    </w:p>
    <w:p w:rsidR="009754F5" w:rsidRDefault="00BD7A06">
      <w:pPr>
        <w:ind w:left="4120"/>
        <w:rPr>
          <w:sz w:val="20"/>
          <w:szCs w:val="20"/>
        </w:rPr>
      </w:pPr>
      <w:r>
        <w:rPr>
          <w:rFonts w:ascii="Arial" w:eastAsia="Arial" w:hAnsi="Arial" w:cs="Arial"/>
          <w:b/>
          <w:bCs/>
          <w:sz w:val="14"/>
          <w:szCs w:val="14"/>
        </w:rPr>
        <w:t>VIII.  UKONČENÍ SMLOUVY</w:t>
      </w:r>
    </w:p>
    <w:p w:rsidR="009754F5" w:rsidRDefault="009754F5">
      <w:pPr>
        <w:spacing w:line="63" w:lineRule="exact"/>
        <w:rPr>
          <w:sz w:val="20"/>
          <w:szCs w:val="20"/>
        </w:rPr>
      </w:pPr>
    </w:p>
    <w:p w:rsidR="009754F5" w:rsidRDefault="00BD7A06">
      <w:pPr>
        <w:numPr>
          <w:ilvl w:val="0"/>
          <w:numId w:val="20"/>
        </w:numPr>
        <w:tabs>
          <w:tab w:val="left" w:pos="621"/>
        </w:tabs>
        <w:spacing w:line="280" w:lineRule="auto"/>
        <w:ind w:left="620" w:hanging="359"/>
        <w:rPr>
          <w:rFonts w:ascii="Arial" w:eastAsia="Arial" w:hAnsi="Arial" w:cs="Arial"/>
          <w:sz w:val="14"/>
          <w:szCs w:val="14"/>
        </w:rPr>
      </w:pPr>
      <w:r>
        <w:rPr>
          <w:rFonts w:ascii="Arial" w:eastAsia="Arial" w:hAnsi="Arial" w:cs="Arial"/>
          <w:sz w:val="14"/>
          <w:szCs w:val="14"/>
        </w:rPr>
        <w:t>Účinnost této Smlouvy může být ukončena dohodou smluvních stran, písemnou výpovědí smluvních stran či odstoupením od Smlouvy jednou ze smluvních stran.</w:t>
      </w:r>
    </w:p>
    <w:p w:rsidR="009754F5" w:rsidRDefault="009754F5">
      <w:pPr>
        <w:spacing w:line="5" w:lineRule="exact"/>
        <w:rPr>
          <w:rFonts w:ascii="Arial" w:eastAsia="Arial" w:hAnsi="Arial" w:cs="Arial"/>
          <w:sz w:val="14"/>
          <w:szCs w:val="14"/>
        </w:rPr>
      </w:pPr>
    </w:p>
    <w:p w:rsidR="009754F5" w:rsidRDefault="00BD7A06">
      <w:pPr>
        <w:numPr>
          <w:ilvl w:val="0"/>
          <w:numId w:val="20"/>
        </w:numPr>
        <w:tabs>
          <w:tab w:val="left" w:pos="621"/>
        </w:tabs>
        <w:spacing w:line="260" w:lineRule="auto"/>
        <w:ind w:left="620" w:hanging="359"/>
        <w:jc w:val="both"/>
        <w:rPr>
          <w:rFonts w:ascii="Arial" w:eastAsia="Arial" w:hAnsi="Arial" w:cs="Arial"/>
          <w:sz w:val="14"/>
          <w:szCs w:val="14"/>
        </w:rPr>
      </w:pPr>
      <w:r>
        <w:rPr>
          <w:rFonts w:ascii="Arial" w:eastAsia="Arial" w:hAnsi="Arial" w:cs="Arial"/>
          <w:sz w:val="14"/>
          <w:szCs w:val="14"/>
        </w:rPr>
        <w:t>Smlouvu lze vypovědět pouze písemnou výpovědí jedné či druhé smluvní strany a to i bez uvedení důvodů. Výpovědní doba je v případě, že je výpověď podána ze strany Obchodníka 1 kalendářní měsíc, a v případě, že je výpověď podána ze strany Banky 2 měsíce a počíná běžet prvním pracovním dnem následujícím po dni doručení výpovědi druhé smluvní straně.</w:t>
      </w:r>
    </w:p>
    <w:p w:rsidR="009754F5" w:rsidRDefault="009754F5">
      <w:pPr>
        <w:spacing w:line="19" w:lineRule="exact"/>
        <w:rPr>
          <w:rFonts w:ascii="Arial" w:eastAsia="Arial" w:hAnsi="Arial" w:cs="Arial"/>
          <w:sz w:val="14"/>
          <w:szCs w:val="14"/>
        </w:rPr>
      </w:pPr>
    </w:p>
    <w:p w:rsidR="009754F5" w:rsidRDefault="00BD7A06">
      <w:pPr>
        <w:numPr>
          <w:ilvl w:val="0"/>
          <w:numId w:val="20"/>
        </w:numPr>
        <w:tabs>
          <w:tab w:val="left" w:pos="620"/>
        </w:tabs>
        <w:ind w:left="620" w:hanging="359"/>
        <w:rPr>
          <w:rFonts w:ascii="Arial" w:eastAsia="Arial" w:hAnsi="Arial" w:cs="Arial"/>
          <w:sz w:val="14"/>
          <w:szCs w:val="14"/>
        </w:rPr>
      </w:pPr>
      <w:r>
        <w:rPr>
          <w:rFonts w:ascii="Arial" w:eastAsia="Arial" w:hAnsi="Arial" w:cs="Arial"/>
          <w:sz w:val="14"/>
          <w:szCs w:val="14"/>
        </w:rPr>
        <w:t>Ukončením účinnosti této Smlouvy nezaniká povinnost stran k plnění a vypořádání do té doby vzniklých smluvních závazků.</w:t>
      </w:r>
    </w:p>
    <w:p w:rsidR="009754F5" w:rsidRDefault="009754F5">
      <w:pPr>
        <w:spacing w:line="60" w:lineRule="exact"/>
        <w:rPr>
          <w:rFonts w:ascii="Arial" w:eastAsia="Arial" w:hAnsi="Arial" w:cs="Arial"/>
          <w:sz w:val="14"/>
          <w:szCs w:val="14"/>
        </w:rPr>
      </w:pPr>
    </w:p>
    <w:p w:rsidR="009754F5" w:rsidRDefault="00BD7A06">
      <w:pPr>
        <w:numPr>
          <w:ilvl w:val="0"/>
          <w:numId w:val="20"/>
        </w:numPr>
        <w:tabs>
          <w:tab w:val="left" w:pos="621"/>
        </w:tabs>
        <w:spacing w:line="249" w:lineRule="auto"/>
        <w:ind w:left="620" w:hanging="359"/>
        <w:jc w:val="both"/>
        <w:rPr>
          <w:rFonts w:ascii="Arial" w:eastAsia="Arial" w:hAnsi="Arial" w:cs="Arial"/>
          <w:sz w:val="14"/>
          <w:szCs w:val="14"/>
        </w:rPr>
      </w:pPr>
      <w:r>
        <w:rPr>
          <w:rFonts w:ascii="Arial" w:eastAsia="Arial" w:hAnsi="Arial" w:cs="Arial"/>
          <w:sz w:val="14"/>
          <w:szCs w:val="14"/>
        </w:rPr>
        <w:t>Od Smlouvy může odstoupit každá ze smluvních stran s účinky ode dne doručení písemného oznámení o odstoupení druhé smluvní straně, a to ve lhůtě do 14 kalendářních dnů ode dne podpisu Smlouvy (bez uvedení důvodů), v případě podstatného porušení Smlouvy, a dále v případech sjednaných v Pokynech pro akceptaci platebních karet v prostředí veřejné datové sítě internet. Podstatným porušením Smlouvy na straně Obchodníka je porušení jakékoli jeho povinnosti vyplývající z této Smlouvy a jejích příloh. Podstatným porušením Smlouvy na straně Banky je opakované porušení jakékoli její povinnosti vyplývající z této Smlouvy a jejích příloh.</w:t>
      </w:r>
    </w:p>
    <w:p w:rsidR="009754F5" w:rsidRDefault="009754F5">
      <w:pPr>
        <w:spacing w:line="28" w:lineRule="exact"/>
        <w:rPr>
          <w:rFonts w:ascii="Arial" w:eastAsia="Arial" w:hAnsi="Arial" w:cs="Arial"/>
          <w:sz w:val="14"/>
          <w:szCs w:val="14"/>
        </w:rPr>
      </w:pPr>
    </w:p>
    <w:p w:rsidR="009754F5" w:rsidRDefault="00BD7A06">
      <w:pPr>
        <w:numPr>
          <w:ilvl w:val="0"/>
          <w:numId w:val="20"/>
        </w:numPr>
        <w:tabs>
          <w:tab w:val="left" w:pos="621"/>
        </w:tabs>
        <w:spacing w:line="280" w:lineRule="auto"/>
        <w:ind w:left="620" w:hanging="359"/>
        <w:rPr>
          <w:rFonts w:ascii="Arial" w:eastAsia="Arial" w:hAnsi="Arial" w:cs="Arial"/>
          <w:sz w:val="14"/>
          <w:szCs w:val="14"/>
        </w:rPr>
      </w:pPr>
      <w:r>
        <w:rPr>
          <w:rFonts w:ascii="Arial" w:eastAsia="Arial" w:hAnsi="Arial" w:cs="Arial"/>
          <w:sz w:val="14"/>
          <w:szCs w:val="14"/>
        </w:rPr>
        <w:t>V případě, že se výpověď či vyrozumění o odstoupení od Smlouvy nepodaří doručit z důvodů na straně Obchodníka (např. nepřebírá zásilku), považuje se za den doručení 3. den po marném uplynutí lhůty pro doručení (uložení na poště).</w:t>
      </w:r>
    </w:p>
    <w:p w:rsidR="009754F5" w:rsidRDefault="009754F5">
      <w:pPr>
        <w:spacing w:line="226" w:lineRule="exact"/>
        <w:rPr>
          <w:sz w:val="20"/>
          <w:szCs w:val="20"/>
        </w:rPr>
      </w:pPr>
    </w:p>
    <w:p w:rsidR="009754F5" w:rsidRDefault="00BD7A06">
      <w:pPr>
        <w:ind w:left="4020"/>
        <w:rPr>
          <w:sz w:val="20"/>
          <w:szCs w:val="20"/>
        </w:rPr>
      </w:pPr>
      <w:r>
        <w:rPr>
          <w:rFonts w:ascii="Arial" w:eastAsia="Arial" w:hAnsi="Arial" w:cs="Arial"/>
          <w:b/>
          <w:bCs/>
          <w:sz w:val="14"/>
          <w:szCs w:val="14"/>
        </w:rPr>
        <w:t>IX. ZÁVĚREČNÁ USTANOVENÍ</w:t>
      </w:r>
    </w:p>
    <w:p w:rsidR="009754F5" w:rsidRDefault="009754F5">
      <w:pPr>
        <w:spacing w:line="223" w:lineRule="exact"/>
        <w:rPr>
          <w:sz w:val="20"/>
          <w:szCs w:val="20"/>
        </w:rPr>
      </w:pPr>
    </w:p>
    <w:p w:rsidR="009754F5" w:rsidRDefault="00BD7A06">
      <w:pPr>
        <w:numPr>
          <w:ilvl w:val="0"/>
          <w:numId w:val="21"/>
        </w:numPr>
        <w:tabs>
          <w:tab w:val="left" w:pos="621"/>
        </w:tabs>
        <w:spacing w:line="260" w:lineRule="auto"/>
        <w:ind w:left="620" w:hanging="359"/>
        <w:jc w:val="both"/>
        <w:rPr>
          <w:rFonts w:ascii="Arial" w:eastAsia="Arial" w:hAnsi="Arial" w:cs="Arial"/>
          <w:sz w:val="14"/>
          <w:szCs w:val="14"/>
        </w:rPr>
      </w:pPr>
      <w:r>
        <w:rPr>
          <w:rFonts w:ascii="Arial" w:eastAsia="Arial" w:hAnsi="Arial" w:cs="Arial"/>
          <w:sz w:val="14"/>
          <w:szCs w:val="14"/>
        </w:rPr>
        <w:t>Tuto Smlouvu lze, pokud to Banka umožní, uzavřít i elektronicky. V takovém případě oprávněný zástupce Obchodníka podepíše Smlouvu biometrickým podpisem, příp. jiným způsobem umožněným ze strany Banky. Za Banku je Smlouva podepsána naskenovaným podpisem oprávněného zástupce, biometrickým či jiným podpisem.</w:t>
      </w:r>
    </w:p>
    <w:p w:rsidR="009754F5" w:rsidRDefault="009754F5">
      <w:pPr>
        <w:spacing w:line="20" w:lineRule="exact"/>
        <w:rPr>
          <w:rFonts w:ascii="Arial" w:eastAsia="Arial" w:hAnsi="Arial" w:cs="Arial"/>
          <w:sz w:val="14"/>
          <w:szCs w:val="14"/>
        </w:rPr>
      </w:pPr>
    </w:p>
    <w:p w:rsidR="009754F5" w:rsidRDefault="00BD7A06">
      <w:pPr>
        <w:numPr>
          <w:ilvl w:val="0"/>
          <w:numId w:val="21"/>
        </w:numPr>
        <w:tabs>
          <w:tab w:val="left" w:pos="620"/>
        </w:tabs>
        <w:ind w:left="620" w:hanging="359"/>
        <w:rPr>
          <w:rFonts w:ascii="Arial" w:eastAsia="Arial" w:hAnsi="Arial" w:cs="Arial"/>
          <w:sz w:val="14"/>
          <w:szCs w:val="14"/>
        </w:rPr>
      </w:pPr>
      <w:r>
        <w:rPr>
          <w:rFonts w:ascii="Arial" w:eastAsia="Arial" w:hAnsi="Arial" w:cs="Arial"/>
          <w:sz w:val="14"/>
          <w:szCs w:val="14"/>
        </w:rPr>
        <w:t>Smlouva se sjednává na dobu neurčitou.</w:t>
      </w:r>
    </w:p>
    <w:p w:rsidR="009754F5" w:rsidRDefault="009754F5">
      <w:pPr>
        <w:spacing w:line="59" w:lineRule="exact"/>
        <w:rPr>
          <w:rFonts w:ascii="Arial" w:eastAsia="Arial" w:hAnsi="Arial" w:cs="Arial"/>
          <w:sz w:val="14"/>
          <w:szCs w:val="14"/>
        </w:rPr>
      </w:pPr>
    </w:p>
    <w:p w:rsidR="009754F5" w:rsidRDefault="00BD7A06">
      <w:pPr>
        <w:numPr>
          <w:ilvl w:val="0"/>
          <w:numId w:val="21"/>
        </w:numPr>
        <w:tabs>
          <w:tab w:val="left" w:pos="620"/>
        </w:tabs>
        <w:ind w:left="620" w:hanging="359"/>
        <w:rPr>
          <w:rFonts w:ascii="Arial" w:eastAsia="Arial" w:hAnsi="Arial" w:cs="Arial"/>
          <w:sz w:val="14"/>
          <w:szCs w:val="14"/>
        </w:rPr>
      </w:pPr>
      <w:r>
        <w:rPr>
          <w:rFonts w:ascii="Arial" w:eastAsia="Arial" w:hAnsi="Arial" w:cs="Arial"/>
          <w:sz w:val="14"/>
          <w:szCs w:val="14"/>
        </w:rPr>
        <w:t>Smlouva je vypracována v českém znění a to ve dvou stejnopisech, z nichž každá smluvní strana obdrží po jednom vyhotovení.</w:t>
      </w:r>
    </w:p>
    <w:p w:rsidR="009754F5" w:rsidRDefault="009754F5">
      <w:pPr>
        <w:spacing w:line="59" w:lineRule="exact"/>
        <w:rPr>
          <w:rFonts w:ascii="Arial" w:eastAsia="Arial" w:hAnsi="Arial" w:cs="Arial"/>
          <w:sz w:val="14"/>
          <w:szCs w:val="14"/>
        </w:rPr>
      </w:pPr>
    </w:p>
    <w:p w:rsidR="009754F5" w:rsidRDefault="00BD7A06">
      <w:pPr>
        <w:numPr>
          <w:ilvl w:val="0"/>
          <w:numId w:val="21"/>
        </w:numPr>
        <w:tabs>
          <w:tab w:val="left" w:pos="621"/>
        </w:tabs>
        <w:spacing w:line="260" w:lineRule="auto"/>
        <w:ind w:left="620" w:hanging="359"/>
        <w:jc w:val="both"/>
        <w:rPr>
          <w:rFonts w:ascii="Arial" w:eastAsia="Arial" w:hAnsi="Arial" w:cs="Arial"/>
          <w:sz w:val="14"/>
          <w:szCs w:val="14"/>
        </w:rPr>
      </w:pPr>
      <w:r>
        <w:rPr>
          <w:rFonts w:ascii="Arial" w:eastAsia="Arial" w:hAnsi="Arial" w:cs="Arial"/>
          <w:sz w:val="14"/>
          <w:szCs w:val="14"/>
        </w:rPr>
        <w:t>Jakékoli změny a doplňky této Smlouvy lze provést pouze na základě souhlasu obou smluvních stran a to zejména v listinné podobě, který bude součástí této Smlouvy, v elektronické podobě s využitím biometrického podpisu oprávněného zástupce Obchodníka, anebo prostřednictvím služeb ČSOB Elektronického bankovnictví (jestliže změnu umožňují), ev. jiným dohodnutým způsobem.</w:t>
      </w:r>
    </w:p>
    <w:p w:rsidR="009754F5" w:rsidRDefault="009754F5">
      <w:pPr>
        <w:spacing w:line="19" w:lineRule="exact"/>
        <w:rPr>
          <w:sz w:val="20"/>
          <w:szCs w:val="20"/>
        </w:rPr>
      </w:pPr>
    </w:p>
    <w:p w:rsidR="009754F5" w:rsidRDefault="00BD7A06">
      <w:pPr>
        <w:ind w:left="680"/>
        <w:rPr>
          <w:sz w:val="20"/>
          <w:szCs w:val="20"/>
        </w:rPr>
      </w:pPr>
      <w:r>
        <w:rPr>
          <w:rFonts w:ascii="Arial" w:eastAsia="Arial" w:hAnsi="Arial" w:cs="Arial"/>
          <w:sz w:val="14"/>
          <w:szCs w:val="14"/>
        </w:rPr>
        <w:t>Výjimkou z uvedeného ujednání jsou:</w:t>
      </w:r>
    </w:p>
    <w:p w:rsidR="009754F5" w:rsidRDefault="009754F5">
      <w:pPr>
        <w:spacing w:line="5" w:lineRule="exact"/>
        <w:rPr>
          <w:sz w:val="20"/>
          <w:szCs w:val="20"/>
        </w:rPr>
      </w:pPr>
    </w:p>
    <w:p w:rsidR="009754F5" w:rsidRDefault="00BD7A06">
      <w:pPr>
        <w:numPr>
          <w:ilvl w:val="0"/>
          <w:numId w:val="22"/>
        </w:numPr>
        <w:tabs>
          <w:tab w:val="left" w:pos="1260"/>
        </w:tabs>
        <w:ind w:left="1260" w:hanging="218"/>
        <w:rPr>
          <w:rFonts w:ascii="Arial" w:eastAsia="Arial" w:hAnsi="Arial" w:cs="Arial"/>
          <w:sz w:val="14"/>
          <w:szCs w:val="14"/>
        </w:rPr>
      </w:pPr>
      <w:r>
        <w:rPr>
          <w:rFonts w:ascii="Arial" w:eastAsia="Arial" w:hAnsi="Arial" w:cs="Arial"/>
          <w:sz w:val="14"/>
          <w:szCs w:val="14"/>
        </w:rPr>
        <w:t xml:space="preserve">snížení </w:t>
      </w:r>
      <w:r>
        <w:rPr>
          <w:rFonts w:ascii="Arial" w:eastAsia="Arial" w:hAnsi="Arial" w:cs="Arial"/>
          <w:b/>
          <w:bCs/>
          <w:sz w:val="14"/>
          <w:szCs w:val="14"/>
        </w:rPr>
        <w:t>smluvních poplatků</w:t>
      </w:r>
      <w:r>
        <w:rPr>
          <w:rFonts w:ascii="Arial" w:eastAsia="Arial" w:hAnsi="Arial" w:cs="Arial"/>
          <w:sz w:val="14"/>
          <w:szCs w:val="14"/>
        </w:rPr>
        <w:t xml:space="preserve"> Banky uvedených v Příloze č. 3 Smlouvy, tj. </w:t>
      </w:r>
      <w:r>
        <w:rPr>
          <w:rFonts w:ascii="Arial" w:eastAsia="Arial" w:hAnsi="Arial" w:cs="Arial"/>
          <w:b/>
          <w:bCs/>
          <w:sz w:val="14"/>
          <w:szCs w:val="14"/>
        </w:rPr>
        <w:t>změna výhradně ve prospěch Obchodníka</w:t>
      </w:r>
      <w:r>
        <w:rPr>
          <w:rFonts w:ascii="Arial" w:eastAsia="Arial" w:hAnsi="Arial" w:cs="Arial"/>
          <w:sz w:val="14"/>
          <w:szCs w:val="14"/>
        </w:rPr>
        <w:t xml:space="preserve"> s tím,</w:t>
      </w:r>
    </w:p>
    <w:p w:rsidR="009754F5" w:rsidRDefault="00BD7A06">
      <w:pPr>
        <w:ind w:left="1260"/>
        <w:jc w:val="both"/>
        <w:rPr>
          <w:sz w:val="20"/>
          <w:szCs w:val="20"/>
        </w:rPr>
      </w:pPr>
      <w:r>
        <w:rPr>
          <w:rFonts w:ascii="Arial" w:eastAsia="Arial" w:hAnsi="Arial" w:cs="Arial"/>
          <w:sz w:val="14"/>
          <w:szCs w:val="14"/>
        </w:rPr>
        <w:t xml:space="preserve">že návrh změny zašle Banka Obchodníkovi na e-mailovou adresu Obchodníka uvedenou v záhlaví Smlouvy. Obchodník je v takovém případě povinen s touto změnou projevit bezodkladně souhlas či případný nesouhlas a to opět formou e-mailu na adresu </w:t>
      </w:r>
      <w:r>
        <w:rPr>
          <w:rFonts w:ascii="Arial" w:eastAsia="Arial" w:hAnsi="Arial" w:cs="Arial"/>
          <w:color w:val="0000FF"/>
          <w:sz w:val="14"/>
          <w:szCs w:val="14"/>
          <w:u w:val="single"/>
        </w:rPr>
        <w:t>akceptacekaret@csob.cz</w:t>
      </w:r>
      <w:r>
        <w:rPr>
          <w:rFonts w:ascii="Arial" w:eastAsia="Arial" w:hAnsi="Arial" w:cs="Arial"/>
          <w:sz w:val="14"/>
          <w:szCs w:val="14"/>
        </w:rPr>
        <w:t>,</w:t>
      </w:r>
    </w:p>
    <w:p w:rsidR="009754F5" w:rsidRDefault="00BD7A06">
      <w:pPr>
        <w:numPr>
          <w:ilvl w:val="0"/>
          <w:numId w:val="23"/>
        </w:numPr>
        <w:tabs>
          <w:tab w:val="left" w:pos="1261"/>
        </w:tabs>
        <w:spacing w:line="251" w:lineRule="auto"/>
        <w:ind w:left="1260" w:hanging="248"/>
        <w:jc w:val="both"/>
        <w:rPr>
          <w:rFonts w:ascii="Arial" w:eastAsia="Arial" w:hAnsi="Arial" w:cs="Arial"/>
          <w:sz w:val="14"/>
          <w:szCs w:val="14"/>
        </w:rPr>
      </w:pPr>
      <w:r>
        <w:rPr>
          <w:rFonts w:ascii="Arial" w:eastAsia="Arial" w:hAnsi="Arial" w:cs="Arial"/>
          <w:sz w:val="14"/>
          <w:szCs w:val="14"/>
        </w:rPr>
        <w:t xml:space="preserve">změny Přílohy č.1 a 3, které je oprávněna jednostranně měnit Banka s tím, že s návrhem změny seznamuje Obchodníka nejpozději 2 měsíce přede dnem, kdy má změna nabýt účinnosti na </w:t>
      </w:r>
      <w:r>
        <w:rPr>
          <w:rFonts w:ascii="Arial" w:eastAsia="Arial" w:hAnsi="Arial" w:cs="Arial"/>
          <w:color w:val="0000FF"/>
          <w:sz w:val="14"/>
          <w:szCs w:val="14"/>
          <w:u w:val="single"/>
        </w:rPr>
        <w:t>www.csob.cz</w:t>
      </w:r>
      <w:r>
        <w:rPr>
          <w:rFonts w:ascii="Arial" w:eastAsia="Arial" w:hAnsi="Arial" w:cs="Arial"/>
          <w:sz w:val="14"/>
          <w:szCs w:val="14"/>
        </w:rPr>
        <w:t>. O změnách ve stejné lhůtě informuje Banka Obchodníka rovněž na e-mail Obchodníka uvedený v záhlaví Smlouvy či písemnou formou na korespondenční adresu Obchodníka uvedenou</w:t>
      </w:r>
    </w:p>
    <w:p w:rsidR="009754F5" w:rsidRDefault="00BD7A06">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175895</wp:posOffset>
            </wp:positionH>
            <wp:positionV relativeFrom="paragraph">
              <wp:posOffset>-1905</wp:posOffset>
            </wp:positionV>
            <wp:extent cx="581787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5817870" cy="8890"/>
                    </a:xfrm>
                    <a:prstGeom prst="rect">
                      <a:avLst/>
                    </a:prstGeom>
                    <a:noFill/>
                  </pic:spPr>
                </pic:pic>
              </a:graphicData>
            </a:graphic>
          </wp:anchor>
        </w:drawing>
      </w:r>
    </w:p>
    <w:p w:rsidR="009754F5" w:rsidRDefault="00BD7A06">
      <w:pPr>
        <w:ind w:left="8540"/>
        <w:rPr>
          <w:sz w:val="20"/>
          <w:szCs w:val="20"/>
        </w:rPr>
      </w:pPr>
      <w:r>
        <w:rPr>
          <w:rFonts w:ascii="Arial" w:eastAsia="Arial" w:hAnsi="Arial" w:cs="Arial"/>
          <w:i/>
          <w:iCs/>
          <w:sz w:val="16"/>
          <w:szCs w:val="16"/>
        </w:rPr>
        <w:t>strana 4 z 5</w:t>
      </w:r>
    </w:p>
    <w:p w:rsidR="009754F5" w:rsidRDefault="009754F5">
      <w:pPr>
        <w:spacing w:line="1" w:lineRule="exact"/>
        <w:rPr>
          <w:sz w:val="20"/>
          <w:szCs w:val="20"/>
        </w:rPr>
      </w:pPr>
    </w:p>
    <w:p w:rsidR="009754F5" w:rsidRDefault="00BD7A06">
      <w:pPr>
        <w:ind w:left="320"/>
        <w:rPr>
          <w:sz w:val="20"/>
          <w:szCs w:val="20"/>
        </w:rPr>
      </w:pPr>
      <w:r>
        <w:rPr>
          <w:rFonts w:ascii="Arial" w:eastAsia="Arial" w:hAnsi="Arial" w:cs="Arial"/>
          <w:b/>
          <w:bCs/>
          <w:color w:val="404040"/>
          <w:sz w:val="12"/>
          <w:szCs w:val="12"/>
        </w:rPr>
        <w:t>ver. 0519_E-comm_regulace</w:t>
      </w:r>
    </w:p>
    <w:p w:rsidR="009754F5" w:rsidRDefault="009754F5">
      <w:pPr>
        <w:spacing w:line="116" w:lineRule="exact"/>
        <w:rPr>
          <w:sz w:val="20"/>
          <w:szCs w:val="20"/>
        </w:rPr>
      </w:pPr>
    </w:p>
    <w:p w:rsidR="009754F5" w:rsidRDefault="00BD7A06">
      <w:pPr>
        <w:ind w:left="280"/>
        <w:rPr>
          <w:sz w:val="20"/>
          <w:szCs w:val="20"/>
        </w:rPr>
      </w:pPr>
      <w:r>
        <w:rPr>
          <w:rFonts w:ascii="Arial" w:eastAsia="Arial" w:hAnsi="Arial" w:cs="Arial"/>
          <w:b/>
          <w:bCs/>
          <w:sz w:val="12"/>
          <w:szCs w:val="12"/>
        </w:rPr>
        <w:t>Československá obchodní banka, a. s.</w:t>
      </w:r>
    </w:p>
    <w:p w:rsidR="009754F5" w:rsidRDefault="009754F5">
      <w:pPr>
        <w:spacing w:line="40" w:lineRule="exact"/>
        <w:rPr>
          <w:sz w:val="20"/>
          <w:szCs w:val="20"/>
        </w:rPr>
      </w:pPr>
    </w:p>
    <w:p w:rsidR="009754F5" w:rsidRDefault="00BD7A06">
      <w:pPr>
        <w:ind w:left="280"/>
        <w:rPr>
          <w:sz w:val="20"/>
          <w:szCs w:val="20"/>
        </w:rPr>
      </w:pPr>
      <w:r>
        <w:rPr>
          <w:rFonts w:ascii="Arial" w:eastAsia="Arial" w:hAnsi="Arial" w:cs="Arial"/>
          <w:sz w:val="12"/>
          <w:szCs w:val="12"/>
        </w:rPr>
        <w:t>Radlická 333/150, 150 57 Praha 5; IČO: 00001350</w:t>
      </w:r>
    </w:p>
    <w:p w:rsidR="009754F5" w:rsidRDefault="009754F5">
      <w:pPr>
        <w:spacing w:line="37" w:lineRule="exact"/>
        <w:rPr>
          <w:sz w:val="20"/>
          <w:szCs w:val="20"/>
        </w:rPr>
      </w:pPr>
    </w:p>
    <w:p w:rsidR="009754F5" w:rsidRDefault="00BD7A06">
      <w:pPr>
        <w:ind w:left="280"/>
        <w:rPr>
          <w:sz w:val="20"/>
          <w:szCs w:val="20"/>
        </w:rPr>
      </w:pPr>
      <w:r>
        <w:rPr>
          <w:rFonts w:ascii="Arial" w:eastAsia="Arial" w:hAnsi="Arial" w:cs="Arial"/>
          <w:sz w:val="12"/>
          <w:szCs w:val="12"/>
        </w:rPr>
        <w:t>zapsaná v obchodním rejstříku vedeném Městským soudem v Praze, oddíl B: XXXVI, vložka 46</w:t>
      </w:r>
    </w:p>
    <w:p w:rsidR="009754F5" w:rsidRDefault="009754F5">
      <w:pPr>
        <w:sectPr w:rsidR="009754F5">
          <w:pgSz w:w="11900" w:h="16840"/>
          <w:pgMar w:top="1305" w:right="1024" w:bottom="0" w:left="1440" w:header="0" w:footer="0" w:gutter="0"/>
          <w:cols w:space="708" w:equalWidth="0">
            <w:col w:w="9440"/>
          </w:cols>
        </w:sectPr>
      </w:pPr>
    </w:p>
    <w:p w:rsidR="009754F5" w:rsidRDefault="00BD7A06">
      <w:pPr>
        <w:spacing w:line="243" w:lineRule="auto"/>
        <w:ind w:left="1260"/>
        <w:rPr>
          <w:sz w:val="20"/>
          <w:szCs w:val="20"/>
        </w:rPr>
      </w:pPr>
      <w:bookmarkStart w:id="4" w:name="page5"/>
      <w:bookmarkEnd w:id="4"/>
      <w:r>
        <w:rPr>
          <w:rFonts w:ascii="Arial" w:eastAsia="Arial" w:hAnsi="Arial" w:cs="Arial"/>
          <w:sz w:val="14"/>
          <w:szCs w:val="14"/>
        </w:rPr>
        <w:lastRenderedPageBreak/>
        <w:t>v záhlaví této Smlouvy. Pokud Obchodník navrhovanou změnu písemně neodmítne do dne nabytí její účinnosti platí, že ji přijal. Jestliže Obchodník změnu odmítne, má právo tuto Smlouvu s okamžitou účinností bezúplatně vypovědět,</w:t>
      </w:r>
    </w:p>
    <w:p w:rsidR="009754F5" w:rsidRDefault="009754F5">
      <w:pPr>
        <w:spacing w:line="1" w:lineRule="exact"/>
        <w:rPr>
          <w:sz w:val="20"/>
          <w:szCs w:val="20"/>
        </w:rPr>
      </w:pPr>
    </w:p>
    <w:p w:rsidR="009754F5" w:rsidRDefault="00BD7A06">
      <w:pPr>
        <w:numPr>
          <w:ilvl w:val="1"/>
          <w:numId w:val="24"/>
        </w:numPr>
        <w:tabs>
          <w:tab w:val="left" w:pos="1261"/>
        </w:tabs>
        <w:spacing w:line="239" w:lineRule="auto"/>
        <w:ind w:left="1260" w:hanging="280"/>
        <w:jc w:val="both"/>
        <w:rPr>
          <w:rFonts w:ascii="Arial" w:eastAsia="Arial" w:hAnsi="Arial" w:cs="Arial"/>
          <w:sz w:val="14"/>
          <w:szCs w:val="14"/>
        </w:rPr>
      </w:pPr>
      <w:r>
        <w:rPr>
          <w:rFonts w:ascii="Arial" w:eastAsia="Arial" w:hAnsi="Arial" w:cs="Arial"/>
          <w:sz w:val="14"/>
          <w:szCs w:val="14"/>
        </w:rPr>
        <w:t xml:space="preserve">změna Přílohy č. 2, kterou je oprávněn, po předchozí e-mailové dohodě s Bankou, měnit Obchodník s tím, že aktuální, originální verzi přílohy doručí písemně (na adresu Banky uvedenou v záhlaví této Smlouvy - útvar Akceptace platebních karet) či elektronicky do datové schránky Banky. </w:t>
      </w:r>
      <w:r>
        <w:rPr>
          <w:rFonts w:ascii="Arial" w:eastAsia="Arial" w:hAnsi="Arial" w:cs="Arial"/>
          <w:b/>
          <w:bCs/>
          <w:sz w:val="14"/>
          <w:szCs w:val="14"/>
        </w:rPr>
        <w:t>Pokud se změna Přílohy č. 2 bude týkat změny čísla transakčního účtu/čísla účtu pro inkasování</w:t>
      </w:r>
      <w:r>
        <w:rPr>
          <w:rFonts w:ascii="Arial" w:eastAsia="Arial" w:hAnsi="Arial" w:cs="Arial"/>
          <w:sz w:val="14"/>
          <w:szCs w:val="14"/>
        </w:rPr>
        <w:t xml:space="preserve"> </w:t>
      </w:r>
      <w:r>
        <w:rPr>
          <w:rFonts w:ascii="Arial" w:eastAsia="Arial" w:hAnsi="Arial" w:cs="Arial"/>
          <w:b/>
          <w:bCs/>
          <w:sz w:val="14"/>
          <w:szCs w:val="14"/>
        </w:rPr>
        <w:t xml:space="preserve">smluvních poplatků, musí být tato příloha Obchodníkem řádně podepsána (podpis ověřen pobočkovým pracovníkem Banky nebo úředně ověřen - např. notářem; ze strany Czech Point apod.) a datována. </w:t>
      </w:r>
      <w:r>
        <w:rPr>
          <w:rFonts w:ascii="Arial" w:eastAsia="Arial" w:hAnsi="Arial" w:cs="Arial"/>
          <w:sz w:val="14"/>
          <w:szCs w:val="14"/>
        </w:rPr>
        <w:t>Nebude-li se změna Přílohy č. 2 týkat</w:t>
      </w:r>
      <w:r>
        <w:rPr>
          <w:rFonts w:ascii="Arial" w:eastAsia="Arial" w:hAnsi="Arial" w:cs="Arial"/>
          <w:b/>
          <w:bCs/>
          <w:sz w:val="14"/>
          <w:szCs w:val="14"/>
        </w:rPr>
        <w:t xml:space="preserve"> </w:t>
      </w:r>
      <w:r>
        <w:rPr>
          <w:rFonts w:ascii="Arial" w:eastAsia="Arial" w:hAnsi="Arial" w:cs="Arial"/>
          <w:sz w:val="14"/>
          <w:szCs w:val="14"/>
        </w:rPr>
        <w:t>změny čísla transakčního účtu/čísla účtu pro inkasování smluvních poplatků je Obchodník oprávněn doručit navrhovanou Přílohu č. 2 Bance e-mailem.</w:t>
      </w:r>
    </w:p>
    <w:p w:rsidR="009754F5" w:rsidRDefault="009754F5">
      <w:pPr>
        <w:spacing w:line="4" w:lineRule="exact"/>
        <w:rPr>
          <w:rFonts w:ascii="Arial" w:eastAsia="Arial" w:hAnsi="Arial" w:cs="Arial"/>
          <w:sz w:val="14"/>
          <w:szCs w:val="14"/>
        </w:rPr>
      </w:pPr>
    </w:p>
    <w:p w:rsidR="009754F5" w:rsidRDefault="00BD7A06">
      <w:pPr>
        <w:spacing w:line="239" w:lineRule="auto"/>
        <w:ind w:left="1260"/>
        <w:rPr>
          <w:rFonts w:ascii="Arial" w:eastAsia="Arial" w:hAnsi="Arial" w:cs="Arial"/>
          <w:sz w:val="14"/>
          <w:szCs w:val="14"/>
        </w:rPr>
      </w:pPr>
      <w:r>
        <w:rPr>
          <w:rFonts w:ascii="Arial" w:eastAsia="Arial" w:hAnsi="Arial" w:cs="Arial"/>
          <w:sz w:val="14"/>
          <w:szCs w:val="14"/>
        </w:rPr>
        <w:t>Obchodník je dále oprávněn provést změnu Přílohy č. 2 prostřednictvím aplikace POS Merchant, ale pouze za předpokladu, umožňuje-li to Banka.</w:t>
      </w:r>
    </w:p>
    <w:p w:rsidR="009754F5" w:rsidRDefault="00BD7A06">
      <w:pPr>
        <w:spacing w:line="239" w:lineRule="auto"/>
        <w:ind w:left="1260"/>
        <w:rPr>
          <w:rFonts w:ascii="Arial" w:eastAsia="Arial" w:hAnsi="Arial" w:cs="Arial"/>
          <w:sz w:val="14"/>
          <w:szCs w:val="14"/>
        </w:rPr>
      </w:pPr>
      <w:r>
        <w:rPr>
          <w:rFonts w:ascii="Arial" w:eastAsia="Arial" w:hAnsi="Arial" w:cs="Arial"/>
          <w:sz w:val="14"/>
          <w:szCs w:val="14"/>
        </w:rPr>
        <w:t>Ve všech výše uvedených případech tohoto Čl. IX., odst. 4., iii. zašle Banka Obchodníkovi, z její strany odsouhlasenou, řádně podepsanou a datovanou Přílohu č. 2 v listinné podobě formou doporučené zásilky na adresu sídla Obchodníka.</w:t>
      </w:r>
    </w:p>
    <w:p w:rsidR="009754F5" w:rsidRDefault="009754F5">
      <w:pPr>
        <w:spacing w:line="1" w:lineRule="exact"/>
        <w:rPr>
          <w:rFonts w:ascii="Arial" w:eastAsia="Arial" w:hAnsi="Arial" w:cs="Arial"/>
          <w:sz w:val="14"/>
          <w:szCs w:val="14"/>
        </w:rPr>
      </w:pPr>
    </w:p>
    <w:p w:rsidR="009754F5" w:rsidRDefault="00BD7A06">
      <w:pPr>
        <w:numPr>
          <w:ilvl w:val="0"/>
          <w:numId w:val="25"/>
        </w:numPr>
        <w:tabs>
          <w:tab w:val="left" w:pos="621"/>
        </w:tabs>
        <w:ind w:left="620" w:hanging="358"/>
        <w:jc w:val="both"/>
        <w:rPr>
          <w:rFonts w:ascii="Arial" w:eastAsia="Arial" w:hAnsi="Arial" w:cs="Arial"/>
          <w:sz w:val="14"/>
          <w:szCs w:val="14"/>
        </w:rPr>
      </w:pPr>
      <w:r>
        <w:rPr>
          <w:rFonts w:ascii="Arial" w:eastAsia="Arial" w:hAnsi="Arial" w:cs="Arial"/>
          <w:sz w:val="14"/>
          <w:szCs w:val="14"/>
        </w:rPr>
        <w:t xml:space="preserve">Banka a Obchodník sjednávají, že součástí Smlouvy jsou Pokyny pro akceptaci platebních karet v prostředí veřejné datové sítě internet (Příloha č. 1), Formulář pro registraci Obchodníka (Příloha č. 2) a Smluvní poplatky (Příloha č. 3). </w:t>
      </w:r>
      <w:r>
        <w:rPr>
          <w:rFonts w:ascii="Arial" w:eastAsia="Arial" w:hAnsi="Arial" w:cs="Arial"/>
          <w:b/>
          <w:bCs/>
          <w:sz w:val="14"/>
          <w:szCs w:val="14"/>
        </w:rPr>
        <w:t>Obchodník si je vědom toho,</w:t>
      </w:r>
    </w:p>
    <w:p w:rsidR="009754F5" w:rsidRDefault="009754F5">
      <w:pPr>
        <w:spacing w:line="1" w:lineRule="exact"/>
        <w:rPr>
          <w:sz w:val="20"/>
          <w:szCs w:val="20"/>
        </w:rPr>
      </w:pPr>
    </w:p>
    <w:p w:rsidR="009754F5" w:rsidRDefault="00BD7A06">
      <w:pPr>
        <w:spacing w:line="263" w:lineRule="auto"/>
        <w:ind w:left="620"/>
        <w:jc w:val="both"/>
        <w:rPr>
          <w:sz w:val="20"/>
          <w:szCs w:val="20"/>
        </w:rPr>
      </w:pPr>
      <w:r>
        <w:rPr>
          <w:rFonts w:ascii="Arial" w:eastAsia="Arial" w:hAnsi="Arial" w:cs="Arial"/>
          <w:b/>
          <w:bCs/>
          <w:sz w:val="14"/>
          <w:szCs w:val="14"/>
        </w:rPr>
        <w:t xml:space="preserve">že vzhledem k tomuto ujednání jsou smluvní strany vázány nejen touto Smlouvou, ale mají rovněž práva a povinnosti obsažené v Příloze č. 1 - 3, a že nesplnění povinnosti vyplývající z těchto příloh má stejné důsledky jako nesplnění povinnosti vyplývající z této Smlouvy, která na ně odkazuje. </w:t>
      </w:r>
      <w:r>
        <w:rPr>
          <w:rFonts w:ascii="Arial" w:eastAsia="Arial" w:hAnsi="Arial" w:cs="Arial"/>
          <w:sz w:val="14"/>
          <w:szCs w:val="14"/>
        </w:rPr>
        <w:t>Aktuální znění Přílohy č. 1 je dále k dispozici i na internetových stránkách</w:t>
      </w:r>
      <w:r>
        <w:rPr>
          <w:rFonts w:ascii="Arial" w:eastAsia="Arial" w:hAnsi="Arial" w:cs="Arial"/>
          <w:b/>
          <w:bCs/>
          <w:sz w:val="14"/>
          <w:szCs w:val="14"/>
        </w:rPr>
        <w:t xml:space="preserve"> </w:t>
      </w:r>
      <w:r>
        <w:rPr>
          <w:rFonts w:ascii="Arial" w:eastAsia="Arial" w:hAnsi="Arial" w:cs="Arial"/>
          <w:color w:val="0000FF"/>
          <w:sz w:val="14"/>
          <w:szCs w:val="14"/>
          <w:u w:val="single"/>
        </w:rPr>
        <w:t>www.csob.cz</w:t>
      </w:r>
      <w:r>
        <w:rPr>
          <w:rFonts w:ascii="Arial" w:eastAsia="Arial" w:hAnsi="Arial" w:cs="Arial"/>
          <w:sz w:val="14"/>
          <w:szCs w:val="14"/>
        </w:rPr>
        <w:t>.</w:t>
      </w:r>
    </w:p>
    <w:p w:rsidR="009754F5" w:rsidRDefault="009754F5">
      <w:pPr>
        <w:spacing w:line="9" w:lineRule="exact"/>
        <w:rPr>
          <w:sz w:val="20"/>
          <w:szCs w:val="20"/>
        </w:rPr>
      </w:pPr>
    </w:p>
    <w:p w:rsidR="009754F5" w:rsidRDefault="00BD7A06">
      <w:pPr>
        <w:numPr>
          <w:ilvl w:val="0"/>
          <w:numId w:val="26"/>
        </w:numPr>
        <w:tabs>
          <w:tab w:val="left" w:pos="621"/>
        </w:tabs>
        <w:spacing w:line="242" w:lineRule="auto"/>
        <w:ind w:left="620" w:hanging="358"/>
        <w:jc w:val="both"/>
        <w:rPr>
          <w:rFonts w:ascii="Arial" w:eastAsia="Arial" w:hAnsi="Arial" w:cs="Arial"/>
          <w:sz w:val="14"/>
          <w:szCs w:val="14"/>
        </w:rPr>
      </w:pPr>
      <w:r>
        <w:rPr>
          <w:rFonts w:ascii="Arial" w:eastAsia="Arial" w:hAnsi="Arial" w:cs="Arial"/>
          <w:sz w:val="14"/>
          <w:szCs w:val="14"/>
        </w:rPr>
        <w:t>Je-li Obchodník tzv. povinným subjektem ve smyslu § 2 zákona o registru smluv a dopadá-li na tuto Smlouvu nutnost jejího zveřejnění v registru smluv podle příslušných ustanovení cit. zákona, je Obchodník povinen na své náklady zajistit řádné uveřejnění této Smlouvy</w:t>
      </w:r>
    </w:p>
    <w:p w:rsidR="009754F5" w:rsidRDefault="009754F5">
      <w:pPr>
        <w:spacing w:line="1" w:lineRule="exact"/>
        <w:rPr>
          <w:sz w:val="20"/>
          <w:szCs w:val="20"/>
        </w:rPr>
      </w:pPr>
    </w:p>
    <w:p w:rsidR="009754F5" w:rsidRDefault="00BD7A06">
      <w:pPr>
        <w:spacing w:line="276" w:lineRule="auto"/>
        <w:ind w:left="620"/>
        <w:rPr>
          <w:sz w:val="20"/>
          <w:szCs w:val="20"/>
        </w:rPr>
      </w:pPr>
      <w:r>
        <w:rPr>
          <w:rFonts w:ascii="Arial" w:eastAsia="Arial" w:hAnsi="Arial" w:cs="Arial"/>
          <w:sz w:val="14"/>
          <w:szCs w:val="14"/>
        </w:rPr>
        <w:t>v registru smluv, a to bez zbytečného odkladu po jejím uzavření, v rozsahu dohodnutém s ČSOB, včetně jejích případných dodatků a souvisejících dokumentů.</w:t>
      </w:r>
    </w:p>
    <w:p w:rsidR="009754F5" w:rsidRDefault="009754F5">
      <w:pPr>
        <w:spacing w:line="9" w:lineRule="exact"/>
        <w:rPr>
          <w:sz w:val="20"/>
          <w:szCs w:val="20"/>
        </w:rPr>
      </w:pPr>
    </w:p>
    <w:p w:rsidR="009754F5" w:rsidRDefault="00BD7A06">
      <w:pPr>
        <w:numPr>
          <w:ilvl w:val="0"/>
          <w:numId w:val="27"/>
        </w:numPr>
        <w:tabs>
          <w:tab w:val="left" w:pos="620"/>
        </w:tabs>
        <w:ind w:left="620" w:hanging="358"/>
        <w:rPr>
          <w:rFonts w:ascii="Arial" w:eastAsia="Arial" w:hAnsi="Arial" w:cs="Arial"/>
          <w:sz w:val="14"/>
          <w:szCs w:val="14"/>
        </w:rPr>
      </w:pPr>
      <w:r>
        <w:rPr>
          <w:rFonts w:ascii="Arial" w:eastAsia="Arial" w:hAnsi="Arial" w:cs="Arial"/>
          <w:sz w:val="14"/>
          <w:szCs w:val="14"/>
        </w:rPr>
        <w:t>Obchodník souhlasí s tím, že podpisy na Smlouvě jsou za Banku naskenované.</w:t>
      </w:r>
    </w:p>
    <w:p w:rsidR="009754F5" w:rsidRDefault="009754F5">
      <w:pPr>
        <w:spacing w:line="59" w:lineRule="exact"/>
        <w:rPr>
          <w:rFonts w:ascii="Arial" w:eastAsia="Arial" w:hAnsi="Arial" w:cs="Arial"/>
          <w:sz w:val="14"/>
          <w:szCs w:val="14"/>
        </w:rPr>
      </w:pPr>
    </w:p>
    <w:p w:rsidR="009754F5" w:rsidRDefault="00BD7A06">
      <w:pPr>
        <w:numPr>
          <w:ilvl w:val="0"/>
          <w:numId w:val="27"/>
        </w:numPr>
        <w:tabs>
          <w:tab w:val="left" w:pos="621"/>
        </w:tabs>
        <w:spacing w:line="260" w:lineRule="auto"/>
        <w:ind w:left="620" w:hanging="358"/>
        <w:jc w:val="both"/>
        <w:rPr>
          <w:rFonts w:ascii="Arial" w:eastAsia="Arial" w:hAnsi="Arial" w:cs="Arial"/>
          <w:sz w:val="14"/>
          <w:szCs w:val="14"/>
        </w:rPr>
      </w:pPr>
      <w:r>
        <w:rPr>
          <w:rFonts w:ascii="Arial" w:eastAsia="Arial" w:hAnsi="Arial" w:cs="Arial"/>
          <w:sz w:val="14"/>
          <w:szCs w:val="14"/>
        </w:rPr>
        <w:t>Smlouva nabývá platnosti dnem jejího podpisu oprávněnými zástupci obou smluvních stran a účinnosti okamžikem aktivace služby ze strany Banky, o čemž bude Obchodník bezodkladně informován formou doporučeného dopisu zaslaného na korespondenční adresu uvedenou v záhlaví této Smlouvy. Nejpozději však tato účinnost nastane 20. pracovním dnem následujícím po dni podpisu Smlouvy.</w:t>
      </w:r>
    </w:p>
    <w:p w:rsidR="009754F5" w:rsidRDefault="009754F5">
      <w:pPr>
        <w:spacing w:line="19" w:lineRule="exact"/>
        <w:rPr>
          <w:rFonts w:ascii="Arial" w:eastAsia="Arial" w:hAnsi="Arial" w:cs="Arial"/>
          <w:sz w:val="14"/>
          <w:szCs w:val="14"/>
        </w:rPr>
      </w:pPr>
    </w:p>
    <w:p w:rsidR="009754F5" w:rsidRDefault="00BD7A06">
      <w:pPr>
        <w:numPr>
          <w:ilvl w:val="0"/>
          <w:numId w:val="27"/>
        </w:numPr>
        <w:tabs>
          <w:tab w:val="left" w:pos="621"/>
        </w:tabs>
        <w:spacing w:line="282" w:lineRule="auto"/>
        <w:ind w:left="620" w:hanging="358"/>
        <w:rPr>
          <w:rFonts w:ascii="Arial" w:eastAsia="Arial" w:hAnsi="Arial" w:cs="Arial"/>
          <w:sz w:val="14"/>
          <w:szCs w:val="14"/>
        </w:rPr>
      </w:pPr>
      <w:r>
        <w:rPr>
          <w:rFonts w:ascii="Arial" w:eastAsia="Arial" w:hAnsi="Arial" w:cs="Arial"/>
          <w:sz w:val="14"/>
          <w:szCs w:val="14"/>
        </w:rPr>
        <w:t>Obchodník prohlašuje a stvrzuje podpisem Smlouvy, že byl dopředu seznámen s přílohami této Smlouvy, obdržel je, zavazuje se je dodržovat a dále, že mu byly před uzavřením Smlouvy poskytnuty informace dle zákona č. 284/2009 Sb. o platebním styku.</w:t>
      </w:r>
    </w:p>
    <w:p w:rsidR="009754F5" w:rsidRDefault="009754F5">
      <w:pPr>
        <w:spacing w:line="4" w:lineRule="exact"/>
        <w:rPr>
          <w:rFonts w:ascii="Arial" w:eastAsia="Arial" w:hAnsi="Arial" w:cs="Arial"/>
          <w:sz w:val="14"/>
          <w:szCs w:val="14"/>
        </w:rPr>
      </w:pPr>
    </w:p>
    <w:p w:rsidR="009754F5" w:rsidRDefault="00BD7A06">
      <w:pPr>
        <w:numPr>
          <w:ilvl w:val="0"/>
          <w:numId w:val="27"/>
        </w:numPr>
        <w:tabs>
          <w:tab w:val="left" w:pos="621"/>
        </w:tabs>
        <w:spacing w:line="280" w:lineRule="auto"/>
        <w:ind w:left="620" w:hanging="358"/>
        <w:rPr>
          <w:rFonts w:ascii="Arial" w:eastAsia="Arial" w:hAnsi="Arial" w:cs="Arial"/>
          <w:sz w:val="14"/>
          <w:szCs w:val="14"/>
        </w:rPr>
      </w:pPr>
      <w:r>
        <w:rPr>
          <w:rFonts w:ascii="Arial" w:eastAsia="Arial" w:hAnsi="Arial" w:cs="Arial"/>
          <w:sz w:val="14"/>
          <w:szCs w:val="14"/>
        </w:rPr>
        <w:t>Touto Smlouvou se ruší platnost všech předchozích Smluv o akceptaci platebních karet MasterCard a VISA/Smluv o akceptaci platebních karet MasterCard, VISA a Diners Club v prostředí veřejné datové sítě internet, uzavřených mezi Bankou a Obchodníkem.</w:t>
      </w:r>
    </w:p>
    <w:p w:rsidR="009754F5" w:rsidRDefault="009754F5">
      <w:pPr>
        <w:sectPr w:rsidR="009754F5">
          <w:pgSz w:w="11900" w:h="16840"/>
          <w:pgMar w:top="1086" w:right="1024" w:bottom="0" w:left="1440" w:header="0" w:footer="0" w:gutter="0"/>
          <w:cols w:space="708" w:equalWidth="0">
            <w:col w:w="9440"/>
          </w:cols>
        </w:sectPr>
      </w:pPr>
    </w:p>
    <w:p w:rsidR="009754F5" w:rsidRDefault="009754F5">
      <w:pPr>
        <w:spacing w:line="327" w:lineRule="exact"/>
        <w:rPr>
          <w:sz w:val="20"/>
          <w:szCs w:val="20"/>
        </w:rPr>
      </w:pPr>
    </w:p>
    <w:p w:rsidR="009754F5" w:rsidRDefault="00BD7A06">
      <w:pPr>
        <w:ind w:left="260"/>
        <w:rPr>
          <w:sz w:val="20"/>
          <w:szCs w:val="20"/>
        </w:rPr>
      </w:pPr>
      <w:r>
        <w:rPr>
          <w:rFonts w:ascii="Arial" w:eastAsia="Arial" w:hAnsi="Arial" w:cs="Arial"/>
          <w:sz w:val="14"/>
          <w:szCs w:val="14"/>
        </w:rPr>
        <w:t>V</w:t>
      </w:r>
      <w:r w:rsidR="0057087E">
        <w:rPr>
          <w:rFonts w:ascii="Arial" w:eastAsia="Arial" w:hAnsi="Arial" w:cs="Arial"/>
          <w:sz w:val="14"/>
          <w:szCs w:val="14"/>
        </w:rPr>
        <w:t xml:space="preserve"> Praze</w:t>
      </w:r>
    </w:p>
    <w:p w:rsidR="009754F5" w:rsidRDefault="00BD7A06">
      <w:pPr>
        <w:spacing w:line="20" w:lineRule="exact"/>
        <w:rPr>
          <w:sz w:val="20"/>
          <w:szCs w:val="20"/>
        </w:rPr>
      </w:pPr>
      <w:r>
        <w:rPr>
          <w:sz w:val="20"/>
          <w:szCs w:val="20"/>
        </w:rPr>
        <w:br w:type="column"/>
      </w:r>
    </w:p>
    <w:p w:rsidR="009754F5" w:rsidRDefault="009754F5">
      <w:pPr>
        <w:spacing w:line="307" w:lineRule="exact"/>
        <w:rPr>
          <w:sz w:val="20"/>
          <w:szCs w:val="20"/>
        </w:rPr>
      </w:pPr>
    </w:p>
    <w:p w:rsidR="009754F5" w:rsidRDefault="0057087E">
      <w:pPr>
        <w:rPr>
          <w:sz w:val="20"/>
          <w:szCs w:val="20"/>
        </w:rPr>
      </w:pPr>
      <w:r>
        <w:rPr>
          <w:rFonts w:ascii="Arial" w:eastAsia="Arial" w:hAnsi="Arial" w:cs="Arial"/>
          <w:sz w:val="14"/>
          <w:szCs w:val="14"/>
        </w:rPr>
        <w:t>D</w:t>
      </w:r>
      <w:r w:rsidR="00BD7A06">
        <w:rPr>
          <w:rFonts w:ascii="Arial" w:eastAsia="Arial" w:hAnsi="Arial" w:cs="Arial"/>
          <w:sz w:val="14"/>
          <w:szCs w:val="14"/>
        </w:rPr>
        <w:t>ne</w:t>
      </w:r>
      <w:r>
        <w:rPr>
          <w:rFonts w:ascii="Arial" w:eastAsia="Arial" w:hAnsi="Arial" w:cs="Arial"/>
          <w:sz w:val="14"/>
          <w:szCs w:val="14"/>
        </w:rPr>
        <w:t xml:space="preserve"> </w:t>
      </w:r>
      <w:proofErr w:type="gramStart"/>
      <w:r>
        <w:rPr>
          <w:rFonts w:ascii="Arial" w:eastAsia="Arial" w:hAnsi="Arial" w:cs="Arial"/>
          <w:sz w:val="14"/>
          <w:szCs w:val="14"/>
        </w:rPr>
        <w:t>22.1.2020</w:t>
      </w:r>
      <w:proofErr w:type="gramEnd"/>
    </w:p>
    <w:p w:rsidR="009754F5" w:rsidRDefault="00BD7A06">
      <w:pPr>
        <w:spacing w:line="20" w:lineRule="exact"/>
        <w:rPr>
          <w:sz w:val="20"/>
          <w:szCs w:val="20"/>
        </w:rPr>
      </w:pPr>
      <w:r>
        <w:rPr>
          <w:sz w:val="20"/>
          <w:szCs w:val="20"/>
        </w:rPr>
        <w:br w:type="column"/>
      </w:r>
    </w:p>
    <w:p w:rsidR="009754F5" w:rsidRDefault="009754F5">
      <w:pPr>
        <w:spacing w:line="307" w:lineRule="exact"/>
        <w:rPr>
          <w:sz w:val="20"/>
          <w:szCs w:val="20"/>
        </w:rPr>
      </w:pPr>
    </w:p>
    <w:p w:rsidR="009754F5" w:rsidRDefault="00BD7A06">
      <w:pPr>
        <w:rPr>
          <w:sz w:val="20"/>
          <w:szCs w:val="20"/>
        </w:rPr>
      </w:pPr>
      <w:r>
        <w:rPr>
          <w:rFonts w:ascii="Arial" w:eastAsia="Arial" w:hAnsi="Arial" w:cs="Arial"/>
          <w:sz w:val="14"/>
          <w:szCs w:val="14"/>
        </w:rPr>
        <w:t>V Praze</w:t>
      </w:r>
    </w:p>
    <w:p w:rsidR="009754F5" w:rsidRDefault="00BD7A06">
      <w:pPr>
        <w:spacing w:line="20" w:lineRule="exact"/>
        <w:rPr>
          <w:sz w:val="20"/>
          <w:szCs w:val="20"/>
        </w:rPr>
      </w:pPr>
      <w:r>
        <w:rPr>
          <w:sz w:val="20"/>
          <w:szCs w:val="20"/>
        </w:rPr>
        <w:br w:type="column"/>
      </w:r>
    </w:p>
    <w:p w:rsidR="009754F5" w:rsidRDefault="009754F5">
      <w:pPr>
        <w:spacing w:line="307" w:lineRule="exact"/>
        <w:rPr>
          <w:sz w:val="20"/>
          <w:szCs w:val="20"/>
        </w:rPr>
      </w:pPr>
    </w:p>
    <w:p w:rsidR="009754F5" w:rsidRDefault="0057087E">
      <w:pPr>
        <w:rPr>
          <w:sz w:val="20"/>
          <w:szCs w:val="20"/>
        </w:rPr>
      </w:pPr>
      <w:r>
        <w:rPr>
          <w:rFonts w:ascii="Arial" w:eastAsia="Arial" w:hAnsi="Arial" w:cs="Arial"/>
          <w:sz w:val="14"/>
          <w:szCs w:val="14"/>
        </w:rPr>
        <w:t>D</w:t>
      </w:r>
      <w:r w:rsidR="00BD7A06">
        <w:rPr>
          <w:rFonts w:ascii="Arial" w:eastAsia="Arial" w:hAnsi="Arial" w:cs="Arial"/>
          <w:sz w:val="14"/>
          <w:szCs w:val="14"/>
        </w:rPr>
        <w:t>ne</w:t>
      </w:r>
      <w:r>
        <w:rPr>
          <w:rFonts w:ascii="Arial" w:eastAsia="Arial" w:hAnsi="Arial" w:cs="Arial"/>
          <w:sz w:val="14"/>
          <w:szCs w:val="14"/>
        </w:rPr>
        <w:t xml:space="preserve"> </w:t>
      </w:r>
      <w:proofErr w:type="gramStart"/>
      <w:r>
        <w:rPr>
          <w:rFonts w:ascii="Arial" w:eastAsia="Arial" w:hAnsi="Arial" w:cs="Arial"/>
          <w:sz w:val="14"/>
          <w:szCs w:val="14"/>
        </w:rPr>
        <w:t>22.1.2020</w:t>
      </w:r>
      <w:proofErr w:type="gramEnd"/>
    </w:p>
    <w:p w:rsidR="009754F5" w:rsidRDefault="009754F5">
      <w:pPr>
        <w:spacing w:line="162" w:lineRule="exact"/>
        <w:rPr>
          <w:sz w:val="20"/>
          <w:szCs w:val="20"/>
        </w:rPr>
      </w:pPr>
    </w:p>
    <w:p w:rsidR="009754F5" w:rsidRDefault="009754F5">
      <w:pPr>
        <w:sectPr w:rsidR="009754F5">
          <w:type w:val="continuous"/>
          <w:pgSz w:w="11900" w:h="16840"/>
          <w:pgMar w:top="1086" w:right="1024" w:bottom="0" w:left="1440" w:header="0" w:footer="0" w:gutter="0"/>
          <w:cols w:num="4" w:space="708" w:equalWidth="0">
            <w:col w:w="2080" w:space="720"/>
            <w:col w:w="1280" w:space="720"/>
            <w:col w:w="2540" w:space="720"/>
            <w:col w:w="1380"/>
          </w:cols>
        </w:sectPr>
      </w:pPr>
    </w:p>
    <w:p w:rsidR="009754F5" w:rsidRDefault="00BD7A06">
      <w:pPr>
        <w:ind w:left="260"/>
        <w:rPr>
          <w:sz w:val="20"/>
          <w:szCs w:val="20"/>
        </w:rPr>
      </w:pPr>
      <w:r>
        <w:rPr>
          <w:rFonts w:ascii="Arial" w:eastAsia="Arial" w:hAnsi="Arial" w:cs="Arial"/>
          <w:sz w:val="14"/>
          <w:szCs w:val="14"/>
        </w:rPr>
        <w:lastRenderedPageBreak/>
        <w:t>Za Obchodníka:</w:t>
      </w:r>
    </w:p>
    <w:p w:rsidR="009754F5" w:rsidRDefault="00BD7A06">
      <w:pPr>
        <w:spacing w:line="20" w:lineRule="exact"/>
        <w:rPr>
          <w:sz w:val="20"/>
          <w:szCs w:val="20"/>
        </w:rPr>
      </w:pPr>
      <w:r>
        <w:rPr>
          <w:sz w:val="20"/>
          <w:szCs w:val="20"/>
        </w:rPr>
        <w:br w:type="column"/>
      </w:r>
    </w:p>
    <w:p w:rsidR="009754F5" w:rsidRDefault="00BD7A06">
      <w:pPr>
        <w:rPr>
          <w:sz w:val="20"/>
          <w:szCs w:val="20"/>
        </w:rPr>
      </w:pPr>
      <w:r>
        <w:rPr>
          <w:rFonts w:ascii="Arial" w:eastAsia="Arial" w:hAnsi="Arial" w:cs="Arial"/>
          <w:sz w:val="14"/>
          <w:szCs w:val="14"/>
        </w:rPr>
        <w:t>Za Československou obchodní banku, a. s.:</w:t>
      </w:r>
    </w:p>
    <w:p w:rsidR="009754F5" w:rsidRDefault="009754F5">
      <w:pPr>
        <w:spacing w:line="20" w:lineRule="exact"/>
        <w:rPr>
          <w:sz w:val="20"/>
          <w:szCs w:val="20"/>
        </w:rPr>
      </w:pPr>
    </w:p>
    <w:p w:rsidR="009754F5" w:rsidRDefault="009754F5">
      <w:pPr>
        <w:spacing w:line="200" w:lineRule="exact"/>
        <w:rPr>
          <w:sz w:val="20"/>
          <w:szCs w:val="20"/>
        </w:rPr>
      </w:pPr>
    </w:p>
    <w:p w:rsidR="009754F5" w:rsidRDefault="009754F5">
      <w:pPr>
        <w:sectPr w:rsidR="009754F5">
          <w:type w:val="continuous"/>
          <w:pgSz w:w="11900" w:h="16840"/>
          <w:pgMar w:top="1086" w:right="1024" w:bottom="0" w:left="1440" w:header="0" w:footer="0" w:gutter="0"/>
          <w:cols w:num="2" w:space="708" w:equalWidth="0">
            <w:col w:w="4080" w:space="720"/>
            <w:col w:w="4640"/>
          </w:cols>
        </w:sect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6" w:lineRule="exact"/>
        <w:rPr>
          <w:sz w:val="20"/>
          <w:szCs w:val="20"/>
        </w:rPr>
      </w:pPr>
    </w:p>
    <w:tbl>
      <w:tblPr>
        <w:tblW w:w="0" w:type="auto"/>
        <w:tblInd w:w="500" w:type="dxa"/>
        <w:tblLayout w:type="fixed"/>
        <w:tblCellMar>
          <w:left w:w="0" w:type="dxa"/>
          <w:right w:w="0" w:type="dxa"/>
        </w:tblCellMar>
        <w:tblLook w:val="04A0" w:firstRow="1" w:lastRow="0" w:firstColumn="1" w:lastColumn="0" w:noHBand="0" w:noVBand="1"/>
      </w:tblPr>
      <w:tblGrid>
        <w:gridCol w:w="2160"/>
        <w:gridCol w:w="2100"/>
        <w:gridCol w:w="2440"/>
        <w:gridCol w:w="1960"/>
        <w:gridCol w:w="20"/>
      </w:tblGrid>
      <w:tr w:rsidR="009754F5">
        <w:trPr>
          <w:trHeight w:val="161"/>
        </w:trPr>
        <w:tc>
          <w:tcPr>
            <w:tcW w:w="2160" w:type="dxa"/>
            <w:vAlign w:val="bottom"/>
          </w:tcPr>
          <w:p w:rsidR="009754F5" w:rsidRDefault="00BD7A06">
            <w:pPr>
              <w:ind w:right="310"/>
              <w:jc w:val="center"/>
              <w:rPr>
                <w:sz w:val="20"/>
                <w:szCs w:val="20"/>
              </w:rPr>
            </w:pPr>
            <w:r>
              <w:rPr>
                <w:rFonts w:ascii="Arial" w:eastAsia="Arial" w:hAnsi="Arial" w:cs="Arial"/>
                <w:b/>
                <w:bCs/>
                <w:w w:val="99"/>
                <w:sz w:val="14"/>
                <w:szCs w:val="14"/>
              </w:rPr>
              <w:t>podpis Obchodníka</w:t>
            </w:r>
          </w:p>
        </w:tc>
        <w:tc>
          <w:tcPr>
            <w:tcW w:w="2100" w:type="dxa"/>
            <w:vAlign w:val="bottom"/>
          </w:tcPr>
          <w:p w:rsidR="009754F5" w:rsidRDefault="00BD7A06">
            <w:pPr>
              <w:jc w:val="center"/>
              <w:rPr>
                <w:sz w:val="20"/>
                <w:szCs w:val="20"/>
              </w:rPr>
            </w:pPr>
            <w:r>
              <w:rPr>
                <w:rFonts w:ascii="Arial" w:eastAsia="Arial" w:hAnsi="Arial" w:cs="Arial"/>
                <w:b/>
                <w:bCs/>
                <w:sz w:val="14"/>
                <w:szCs w:val="14"/>
              </w:rPr>
              <w:t>přesný název firmy</w:t>
            </w:r>
          </w:p>
        </w:tc>
        <w:tc>
          <w:tcPr>
            <w:tcW w:w="2440" w:type="dxa"/>
            <w:vAlign w:val="bottom"/>
          </w:tcPr>
          <w:p w:rsidR="009754F5" w:rsidRDefault="009754F5">
            <w:pPr>
              <w:jc w:val="center"/>
              <w:rPr>
                <w:sz w:val="20"/>
                <w:szCs w:val="20"/>
              </w:rPr>
            </w:pPr>
          </w:p>
        </w:tc>
        <w:tc>
          <w:tcPr>
            <w:tcW w:w="1960" w:type="dxa"/>
            <w:vAlign w:val="bottom"/>
          </w:tcPr>
          <w:p w:rsidR="009754F5" w:rsidRDefault="009754F5">
            <w:pPr>
              <w:ind w:left="370"/>
              <w:jc w:val="center"/>
              <w:rPr>
                <w:sz w:val="20"/>
                <w:szCs w:val="20"/>
              </w:rPr>
            </w:pPr>
            <w:bookmarkStart w:id="5" w:name="_GoBack"/>
            <w:bookmarkEnd w:id="5"/>
          </w:p>
        </w:tc>
        <w:tc>
          <w:tcPr>
            <w:tcW w:w="0" w:type="dxa"/>
            <w:vAlign w:val="bottom"/>
          </w:tcPr>
          <w:p w:rsidR="009754F5" w:rsidRDefault="009754F5">
            <w:pPr>
              <w:rPr>
                <w:sz w:val="1"/>
                <w:szCs w:val="1"/>
              </w:rPr>
            </w:pPr>
          </w:p>
        </w:tc>
      </w:tr>
      <w:tr w:rsidR="009754F5">
        <w:trPr>
          <w:trHeight w:val="163"/>
        </w:trPr>
        <w:tc>
          <w:tcPr>
            <w:tcW w:w="2160" w:type="dxa"/>
            <w:vMerge w:val="restart"/>
            <w:vAlign w:val="bottom"/>
          </w:tcPr>
          <w:p w:rsidR="009754F5" w:rsidRDefault="00BD7A06">
            <w:pPr>
              <w:ind w:right="310"/>
              <w:jc w:val="center"/>
              <w:rPr>
                <w:sz w:val="20"/>
                <w:szCs w:val="20"/>
              </w:rPr>
            </w:pPr>
            <w:r>
              <w:rPr>
                <w:rFonts w:ascii="Arial" w:eastAsia="Arial" w:hAnsi="Arial" w:cs="Arial"/>
                <w:b/>
                <w:bCs/>
                <w:sz w:val="14"/>
                <w:szCs w:val="14"/>
              </w:rPr>
              <w:t>Totožnost ověřena dle OP:</w:t>
            </w:r>
          </w:p>
        </w:tc>
        <w:tc>
          <w:tcPr>
            <w:tcW w:w="2100" w:type="dxa"/>
            <w:vAlign w:val="bottom"/>
          </w:tcPr>
          <w:p w:rsidR="009754F5" w:rsidRDefault="00BD7A06">
            <w:pPr>
              <w:jc w:val="center"/>
              <w:rPr>
                <w:sz w:val="20"/>
                <w:szCs w:val="20"/>
              </w:rPr>
            </w:pPr>
            <w:r>
              <w:rPr>
                <w:rFonts w:ascii="Arial" w:eastAsia="Arial" w:hAnsi="Arial" w:cs="Arial"/>
                <w:b/>
                <w:bCs/>
                <w:sz w:val="14"/>
                <w:szCs w:val="14"/>
              </w:rPr>
              <w:t>nebo otisk razítka</w:t>
            </w:r>
          </w:p>
        </w:tc>
        <w:tc>
          <w:tcPr>
            <w:tcW w:w="2440" w:type="dxa"/>
            <w:vAlign w:val="bottom"/>
          </w:tcPr>
          <w:p w:rsidR="009754F5" w:rsidRDefault="00BD7A06">
            <w:pPr>
              <w:jc w:val="center"/>
              <w:rPr>
                <w:sz w:val="20"/>
                <w:szCs w:val="20"/>
              </w:rPr>
            </w:pPr>
            <w:r>
              <w:rPr>
                <w:rFonts w:ascii="Arial" w:eastAsia="Arial" w:hAnsi="Arial" w:cs="Arial"/>
                <w:w w:val="99"/>
                <w:sz w:val="14"/>
                <w:szCs w:val="14"/>
              </w:rPr>
              <w:t>výkonný manažer útvaru</w:t>
            </w:r>
          </w:p>
        </w:tc>
        <w:tc>
          <w:tcPr>
            <w:tcW w:w="1960" w:type="dxa"/>
            <w:vAlign w:val="bottom"/>
          </w:tcPr>
          <w:p w:rsidR="009754F5" w:rsidRDefault="00BD7A06">
            <w:pPr>
              <w:ind w:left="390"/>
              <w:jc w:val="center"/>
              <w:rPr>
                <w:sz w:val="20"/>
                <w:szCs w:val="20"/>
              </w:rPr>
            </w:pPr>
            <w:r>
              <w:rPr>
                <w:rFonts w:ascii="Arial" w:eastAsia="Arial" w:hAnsi="Arial" w:cs="Arial"/>
                <w:sz w:val="14"/>
                <w:szCs w:val="14"/>
              </w:rPr>
              <w:t>pracovník pro Obchodní</w:t>
            </w:r>
          </w:p>
        </w:tc>
        <w:tc>
          <w:tcPr>
            <w:tcW w:w="0" w:type="dxa"/>
            <w:vAlign w:val="bottom"/>
          </w:tcPr>
          <w:p w:rsidR="009754F5" w:rsidRDefault="009754F5">
            <w:pPr>
              <w:rPr>
                <w:sz w:val="1"/>
                <w:szCs w:val="1"/>
              </w:rPr>
            </w:pPr>
          </w:p>
        </w:tc>
      </w:tr>
      <w:tr w:rsidR="009754F5">
        <w:trPr>
          <w:trHeight w:val="161"/>
        </w:trPr>
        <w:tc>
          <w:tcPr>
            <w:tcW w:w="2160" w:type="dxa"/>
            <w:vMerge/>
            <w:vAlign w:val="bottom"/>
          </w:tcPr>
          <w:p w:rsidR="009754F5" w:rsidRDefault="009754F5">
            <w:pPr>
              <w:rPr>
                <w:sz w:val="13"/>
                <w:szCs w:val="13"/>
              </w:rPr>
            </w:pPr>
          </w:p>
        </w:tc>
        <w:tc>
          <w:tcPr>
            <w:tcW w:w="2100" w:type="dxa"/>
            <w:vAlign w:val="bottom"/>
          </w:tcPr>
          <w:p w:rsidR="009754F5" w:rsidRDefault="009754F5">
            <w:pPr>
              <w:rPr>
                <w:sz w:val="13"/>
                <w:szCs w:val="13"/>
              </w:rPr>
            </w:pPr>
          </w:p>
        </w:tc>
        <w:tc>
          <w:tcPr>
            <w:tcW w:w="2440" w:type="dxa"/>
            <w:vAlign w:val="bottom"/>
          </w:tcPr>
          <w:p w:rsidR="009754F5" w:rsidRDefault="00BD7A06">
            <w:pPr>
              <w:jc w:val="center"/>
              <w:rPr>
                <w:sz w:val="20"/>
                <w:szCs w:val="20"/>
              </w:rPr>
            </w:pPr>
            <w:r>
              <w:rPr>
                <w:rFonts w:ascii="Arial" w:eastAsia="Arial" w:hAnsi="Arial" w:cs="Arial"/>
                <w:w w:val="99"/>
                <w:sz w:val="14"/>
                <w:szCs w:val="14"/>
              </w:rPr>
              <w:t>Obchod – Acquiring,</w:t>
            </w:r>
          </w:p>
        </w:tc>
        <w:tc>
          <w:tcPr>
            <w:tcW w:w="1960" w:type="dxa"/>
            <w:vAlign w:val="bottom"/>
          </w:tcPr>
          <w:p w:rsidR="009754F5" w:rsidRDefault="00BD7A06">
            <w:pPr>
              <w:ind w:left="370"/>
              <w:jc w:val="center"/>
              <w:rPr>
                <w:sz w:val="20"/>
                <w:szCs w:val="20"/>
              </w:rPr>
            </w:pPr>
            <w:r>
              <w:rPr>
                <w:rFonts w:ascii="Arial" w:eastAsia="Arial" w:hAnsi="Arial" w:cs="Arial"/>
                <w:sz w:val="14"/>
                <w:szCs w:val="14"/>
              </w:rPr>
              <w:t>a metodickou podporu</w:t>
            </w:r>
          </w:p>
        </w:tc>
        <w:tc>
          <w:tcPr>
            <w:tcW w:w="0" w:type="dxa"/>
            <w:vAlign w:val="bottom"/>
          </w:tcPr>
          <w:p w:rsidR="009754F5" w:rsidRDefault="009754F5">
            <w:pPr>
              <w:rPr>
                <w:sz w:val="1"/>
                <w:szCs w:val="1"/>
              </w:rPr>
            </w:pPr>
          </w:p>
        </w:tc>
      </w:tr>
      <w:tr w:rsidR="009754F5">
        <w:trPr>
          <w:trHeight w:val="189"/>
        </w:trPr>
        <w:tc>
          <w:tcPr>
            <w:tcW w:w="2160" w:type="dxa"/>
            <w:vAlign w:val="bottom"/>
          </w:tcPr>
          <w:p w:rsidR="009754F5" w:rsidRDefault="009754F5">
            <w:pPr>
              <w:rPr>
                <w:sz w:val="16"/>
                <w:szCs w:val="16"/>
              </w:rPr>
            </w:pPr>
          </w:p>
        </w:tc>
        <w:tc>
          <w:tcPr>
            <w:tcW w:w="2100" w:type="dxa"/>
            <w:vAlign w:val="bottom"/>
          </w:tcPr>
          <w:p w:rsidR="009754F5" w:rsidRDefault="009754F5">
            <w:pPr>
              <w:rPr>
                <w:sz w:val="16"/>
                <w:szCs w:val="16"/>
              </w:rPr>
            </w:pPr>
          </w:p>
        </w:tc>
        <w:tc>
          <w:tcPr>
            <w:tcW w:w="2440" w:type="dxa"/>
            <w:vAlign w:val="bottom"/>
          </w:tcPr>
          <w:p w:rsidR="009754F5" w:rsidRDefault="00BD7A06">
            <w:pPr>
              <w:jc w:val="center"/>
              <w:rPr>
                <w:sz w:val="20"/>
                <w:szCs w:val="20"/>
              </w:rPr>
            </w:pPr>
            <w:r>
              <w:rPr>
                <w:rFonts w:ascii="Arial" w:eastAsia="Arial" w:hAnsi="Arial" w:cs="Arial"/>
                <w:sz w:val="14"/>
                <w:szCs w:val="14"/>
              </w:rPr>
              <w:t>E-commerce a karty</w:t>
            </w:r>
          </w:p>
        </w:tc>
        <w:tc>
          <w:tcPr>
            <w:tcW w:w="1960" w:type="dxa"/>
            <w:vAlign w:val="bottom"/>
          </w:tcPr>
          <w:p w:rsidR="009754F5" w:rsidRDefault="00BD7A06">
            <w:pPr>
              <w:ind w:left="370"/>
              <w:jc w:val="center"/>
              <w:rPr>
                <w:sz w:val="20"/>
                <w:szCs w:val="20"/>
              </w:rPr>
            </w:pPr>
            <w:r>
              <w:rPr>
                <w:rFonts w:ascii="Arial" w:eastAsia="Arial" w:hAnsi="Arial" w:cs="Arial"/>
                <w:sz w:val="14"/>
                <w:szCs w:val="14"/>
              </w:rPr>
              <w:t>akceptace karet</w:t>
            </w:r>
          </w:p>
        </w:tc>
        <w:tc>
          <w:tcPr>
            <w:tcW w:w="0" w:type="dxa"/>
            <w:vAlign w:val="bottom"/>
          </w:tcPr>
          <w:p w:rsidR="009754F5" w:rsidRDefault="009754F5">
            <w:pPr>
              <w:rPr>
                <w:sz w:val="1"/>
                <w:szCs w:val="1"/>
              </w:rPr>
            </w:pPr>
          </w:p>
        </w:tc>
      </w:tr>
    </w:tbl>
    <w:p w:rsidR="009754F5" w:rsidRDefault="00BD7A06">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156845</wp:posOffset>
            </wp:positionH>
            <wp:positionV relativeFrom="paragraph">
              <wp:posOffset>391795</wp:posOffset>
            </wp:positionV>
            <wp:extent cx="1539240" cy="241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1539240" cy="24130"/>
                    </a:xfrm>
                    <a:prstGeom prst="rect">
                      <a:avLst/>
                    </a:prstGeom>
                    <a:noFill/>
                  </pic:spPr>
                </pic:pic>
              </a:graphicData>
            </a:graphic>
          </wp:anchor>
        </w:drawing>
      </w: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5" w:lineRule="exact"/>
        <w:rPr>
          <w:sz w:val="20"/>
          <w:szCs w:val="20"/>
        </w:rPr>
      </w:pPr>
    </w:p>
    <w:p w:rsidR="009754F5" w:rsidRDefault="00BD7A06">
      <w:pPr>
        <w:ind w:left="800"/>
        <w:rPr>
          <w:sz w:val="20"/>
          <w:szCs w:val="20"/>
        </w:rPr>
      </w:pPr>
      <w:r>
        <w:rPr>
          <w:rFonts w:ascii="Arial" w:eastAsia="Arial" w:hAnsi="Arial" w:cs="Arial"/>
          <w:b/>
          <w:bCs/>
          <w:sz w:val="14"/>
          <w:szCs w:val="14"/>
        </w:rPr>
        <w:t>podpis Obchodníka</w:t>
      </w:r>
    </w:p>
    <w:p w:rsidR="009754F5" w:rsidRDefault="009754F5">
      <w:pPr>
        <w:spacing w:line="261" w:lineRule="exact"/>
        <w:rPr>
          <w:sz w:val="20"/>
          <w:szCs w:val="20"/>
        </w:rPr>
      </w:pPr>
    </w:p>
    <w:p w:rsidR="009754F5" w:rsidRDefault="00BD7A06">
      <w:pPr>
        <w:ind w:left="260"/>
        <w:rPr>
          <w:sz w:val="20"/>
          <w:szCs w:val="20"/>
        </w:rPr>
      </w:pPr>
      <w:r>
        <w:rPr>
          <w:rFonts w:ascii="Arial" w:eastAsia="Arial" w:hAnsi="Arial" w:cs="Arial"/>
          <w:sz w:val="14"/>
          <w:szCs w:val="14"/>
        </w:rPr>
        <w:t>Totožnost ověřena dle OP:</w:t>
      </w:r>
    </w:p>
    <w:p w:rsidR="009754F5" w:rsidRDefault="00BD7A06">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3242945</wp:posOffset>
            </wp:positionH>
            <wp:positionV relativeFrom="paragraph">
              <wp:posOffset>-7620</wp:posOffset>
            </wp:positionV>
            <wp:extent cx="2810510" cy="241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2810510" cy="24130"/>
                    </a:xfrm>
                    <a:prstGeom prst="rect">
                      <a:avLst/>
                    </a:prstGeom>
                    <a:noFill/>
                  </pic:spPr>
                </pic:pic>
              </a:graphicData>
            </a:graphic>
          </wp:anchor>
        </w:drawing>
      </w:r>
    </w:p>
    <w:p w:rsidR="009754F5" w:rsidRDefault="00BD7A06">
      <w:pPr>
        <w:ind w:left="5620"/>
        <w:jc w:val="center"/>
        <w:rPr>
          <w:sz w:val="20"/>
          <w:szCs w:val="20"/>
        </w:rPr>
      </w:pPr>
      <w:r>
        <w:rPr>
          <w:rFonts w:ascii="Arial" w:eastAsia="Arial" w:hAnsi="Arial" w:cs="Arial"/>
          <w:sz w:val="14"/>
          <w:szCs w:val="14"/>
        </w:rPr>
        <w:t>Jméno a příjmení osoby provádějící identifikaci, včetně podpisu a</w:t>
      </w:r>
    </w:p>
    <w:p w:rsidR="009754F5" w:rsidRDefault="00BD7A06">
      <w:pPr>
        <w:ind w:left="5600"/>
        <w:jc w:val="center"/>
        <w:rPr>
          <w:sz w:val="20"/>
          <w:szCs w:val="20"/>
        </w:rPr>
      </w:pPr>
      <w:r>
        <w:rPr>
          <w:rFonts w:ascii="Arial" w:eastAsia="Arial" w:hAnsi="Arial" w:cs="Arial"/>
          <w:sz w:val="14"/>
          <w:szCs w:val="14"/>
        </w:rPr>
        <w:t>prováděcího razítka</w:t>
      </w:r>
    </w:p>
    <w:p w:rsidR="009754F5" w:rsidRDefault="009754F5">
      <w:pPr>
        <w:spacing w:line="187" w:lineRule="exact"/>
        <w:rPr>
          <w:sz w:val="20"/>
          <w:szCs w:val="20"/>
        </w:rPr>
      </w:pPr>
    </w:p>
    <w:p w:rsidR="009754F5" w:rsidRDefault="00BD7A06">
      <w:pPr>
        <w:tabs>
          <w:tab w:val="left" w:pos="8040"/>
        </w:tabs>
        <w:ind w:left="5220"/>
        <w:rPr>
          <w:sz w:val="20"/>
          <w:szCs w:val="20"/>
        </w:rPr>
      </w:pPr>
      <w:r>
        <w:rPr>
          <w:rFonts w:ascii="Arial" w:eastAsia="Arial" w:hAnsi="Arial" w:cs="Arial"/>
          <w:sz w:val="14"/>
          <w:szCs w:val="14"/>
        </w:rPr>
        <w:t>Cost centrum:</w:t>
      </w:r>
      <w:r>
        <w:rPr>
          <w:sz w:val="20"/>
          <w:szCs w:val="20"/>
        </w:rPr>
        <w:tab/>
      </w:r>
      <w:r>
        <w:rPr>
          <w:rFonts w:ascii="Arial" w:eastAsia="Arial" w:hAnsi="Arial" w:cs="Arial"/>
          <w:sz w:val="14"/>
          <w:szCs w:val="14"/>
        </w:rPr>
        <w:t>Osobní číslo:</w:t>
      </w:r>
    </w:p>
    <w:p w:rsidR="009754F5" w:rsidRDefault="00BD7A06">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175895</wp:posOffset>
            </wp:positionH>
            <wp:positionV relativeFrom="paragraph">
              <wp:posOffset>2875915</wp:posOffset>
            </wp:positionV>
            <wp:extent cx="581787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5817870" cy="8890"/>
                    </a:xfrm>
                    <a:prstGeom prst="rect">
                      <a:avLst/>
                    </a:prstGeom>
                    <a:noFill/>
                  </pic:spPr>
                </pic:pic>
              </a:graphicData>
            </a:graphic>
          </wp:anchor>
        </w:drawing>
      </w: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313" w:lineRule="exact"/>
        <w:rPr>
          <w:sz w:val="20"/>
          <w:szCs w:val="20"/>
        </w:rPr>
      </w:pPr>
    </w:p>
    <w:p w:rsidR="009754F5" w:rsidRDefault="00BD7A06">
      <w:pPr>
        <w:ind w:left="8540"/>
        <w:rPr>
          <w:sz w:val="20"/>
          <w:szCs w:val="20"/>
        </w:rPr>
      </w:pPr>
      <w:r>
        <w:rPr>
          <w:rFonts w:ascii="Arial" w:eastAsia="Arial" w:hAnsi="Arial" w:cs="Arial"/>
          <w:i/>
          <w:iCs/>
          <w:sz w:val="15"/>
          <w:szCs w:val="15"/>
        </w:rPr>
        <w:t>strana 5 z 5</w:t>
      </w:r>
    </w:p>
    <w:p w:rsidR="009754F5" w:rsidRDefault="009754F5">
      <w:pPr>
        <w:spacing w:line="12" w:lineRule="exact"/>
        <w:rPr>
          <w:sz w:val="20"/>
          <w:szCs w:val="20"/>
        </w:rPr>
      </w:pPr>
    </w:p>
    <w:p w:rsidR="009754F5" w:rsidRDefault="00BD7A06">
      <w:pPr>
        <w:ind w:left="320"/>
        <w:rPr>
          <w:sz w:val="20"/>
          <w:szCs w:val="20"/>
        </w:rPr>
      </w:pPr>
      <w:r>
        <w:rPr>
          <w:rFonts w:ascii="Arial" w:eastAsia="Arial" w:hAnsi="Arial" w:cs="Arial"/>
          <w:b/>
          <w:bCs/>
          <w:color w:val="404040"/>
          <w:sz w:val="12"/>
          <w:szCs w:val="12"/>
        </w:rPr>
        <w:t>ver. 0519_E-comm_regulace</w:t>
      </w:r>
    </w:p>
    <w:p w:rsidR="009754F5" w:rsidRDefault="009754F5">
      <w:pPr>
        <w:spacing w:line="116" w:lineRule="exact"/>
        <w:rPr>
          <w:sz w:val="20"/>
          <w:szCs w:val="20"/>
        </w:rPr>
      </w:pPr>
    </w:p>
    <w:p w:rsidR="009754F5" w:rsidRDefault="00BD7A06">
      <w:pPr>
        <w:ind w:left="280"/>
        <w:rPr>
          <w:sz w:val="20"/>
          <w:szCs w:val="20"/>
        </w:rPr>
      </w:pPr>
      <w:r>
        <w:rPr>
          <w:rFonts w:ascii="Arial" w:eastAsia="Arial" w:hAnsi="Arial" w:cs="Arial"/>
          <w:b/>
          <w:bCs/>
          <w:sz w:val="12"/>
          <w:szCs w:val="12"/>
        </w:rPr>
        <w:t>Československá obchodní banka, a. s.</w:t>
      </w:r>
    </w:p>
    <w:p w:rsidR="009754F5" w:rsidRDefault="009754F5">
      <w:pPr>
        <w:spacing w:line="40" w:lineRule="exact"/>
        <w:rPr>
          <w:sz w:val="20"/>
          <w:szCs w:val="20"/>
        </w:rPr>
      </w:pPr>
    </w:p>
    <w:p w:rsidR="009754F5" w:rsidRDefault="00BD7A06">
      <w:pPr>
        <w:ind w:left="280"/>
        <w:rPr>
          <w:sz w:val="20"/>
          <w:szCs w:val="20"/>
        </w:rPr>
      </w:pPr>
      <w:r>
        <w:rPr>
          <w:rFonts w:ascii="Arial" w:eastAsia="Arial" w:hAnsi="Arial" w:cs="Arial"/>
          <w:sz w:val="12"/>
          <w:szCs w:val="12"/>
        </w:rPr>
        <w:t>Radlická 333/150, 150 57 Praha 5; IČO: 00001350</w:t>
      </w:r>
    </w:p>
    <w:p w:rsidR="009754F5" w:rsidRDefault="009754F5">
      <w:pPr>
        <w:spacing w:line="37" w:lineRule="exact"/>
        <w:rPr>
          <w:sz w:val="20"/>
          <w:szCs w:val="20"/>
        </w:rPr>
      </w:pPr>
    </w:p>
    <w:p w:rsidR="009754F5" w:rsidRDefault="00BD7A06">
      <w:pPr>
        <w:ind w:left="280"/>
        <w:rPr>
          <w:sz w:val="20"/>
          <w:szCs w:val="20"/>
        </w:rPr>
      </w:pPr>
      <w:r>
        <w:rPr>
          <w:rFonts w:ascii="Arial" w:eastAsia="Arial" w:hAnsi="Arial" w:cs="Arial"/>
          <w:sz w:val="12"/>
          <w:szCs w:val="12"/>
        </w:rPr>
        <w:t>zapsaná v obchodním rejstříku vedeném Městským soudem v Praze, oddíl B: XXXVI, vložka 46</w:t>
      </w:r>
    </w:p>
    <w:p w:rsidR="009754F5" w:rsidRDefault="009754F5">
      <w:pPr>
        <w:sectPr w:rsidR="009754F5">
          <w:type w:val="continuous"/>
          <w:pgSz w:w="11900" w:h="16840"/>
          <w:pgMar w:top="1086" w:right="1024" w:bottom="0" w:left="1440" w:header="0" w:footer="0" w:gutter="0"/>
          <w:cols w:space="708" w:equalWidth="0">
            <w:col w:w="9440"/>
          </w:cols>
        </w:sectPr>
      </w:pPr>
    </w:p>
    <w:p w:rsidR="009754F5" w:rsidRDefault="009754F5">
      <w:pPr>
        <w:rPr>
          <w:sz w:val="20"/>
          <w:szCs w:val="20"/>
        </w:rPr>
      </w:pPr>
      <w:bookmarkStart w:id="6" w:name="page6"/>
      <w:bookmarkEnd w:id="6"/>
    </w:p>
    <w:p w:rsidR="009754F5" w:rsidRDefault="009754F5">
      <w:pPr>
        <w:sectPr w:rsidR="009754F5">
          <w:pgSz w:w="11900" w:h="16840"/>
          <w:pgMar w:top="1440" w:right="1440" w:bottom="875" w:left="1440" w:header="0" w:footer="0" w:gutter="0"/>
          <w:cols w:space="0"/>
        </w:sectPr>
      </w:pPr>
    </w:p>
    <w:p w:rsidR="009754F5" w:rsidRDefault="00BD7A06">
      <w:pPr>
        <w:ind w:left="10000"/>
        <w:rPr>
          <w:sz w:val="20"/>
          <w:szCs w:val="20"/>
        </w:rPr>
      </w:pPr>
      <w:bookmarkStart w:id="7" w:name="page7"/>
      <w:bookmarkEnd w:id="7"/>
      <w:r>
        <w:rPr>
          <w:rFonts w:eastAsia="Times New Roman"/>
          <w:sz w:val="16"/>
          <w:szCs w:val="16"/>
        </w:rPr>
        <w:lastRenderedPageBreak/>
        <w:t>Příloha č. 1</w:t>
      </w:r>
    </w:p>
    <w:p w:rsidR="009754F5" w:rsidRDefault="009754F5">
      <w:pPr>
        <w:spacing w:line="377" w:lineRule="exact"/>
        <w:rPr>
          <w:sz w:val="20"/>
          <w:szCs w:val="20"/>
        </w:rPr>
      </w:pPr>
    </w:p>
    <w:p w:rsidR="009754F5" w:rsidRDefault="00BD7A06">
      <w:pPr>
        <w:spacing w:line="233" w:lineRule="auto"/>
        <w:ind w:left="60" w:right="40"/>
        <w:jc w:val="center"/>
        <w:rPr>
          <w:sz w:val="20"/>
          <w:szCs w:val="20"/>
        </w:rPr>
      </w:pPr>
      <w:r>
        <w:rPr>
          <w:rFonts w:eastAsia="Times New Roman"/>
          <w:b/>
          <w:bCs/>
          <w:sz w:val="20"/>
          <w:szCs w:val="20"/>
        </w:rPr>
        <w:t>POKYNY PRO AKCEPTACI PLATEBNÍCH KARET V PROSTŘEDÍ INTERNETU A PROVÁDĚNÍ ONLINE PLATEB S VYUŽITÍM PLATEBNÍHO TLAČÍTKA</w:t>
      </w:r>
    </w:p>
    <w:p w:rsidR="009754F5" w:rsidRDefault="009754F5">
      <w:pPr>
        <w:spacing w:line="286" w:lineRule="exact"/>
        <w:rPr>
          <w:sz w:val="20"/>
          <w:szCs w:val="20"/>
        </w:rPr>
      </w:pPr>
    </w:p>
    <w:p w:rsidR="009754F5" w:rsidRDefault="00BD7A06">
      <w:pPr>
        <w:spacing w:line="233" w:lineRule="auto"/>
        <w:ind w:left="60" w:right="20"/>
        <w:rPr>
          <w:sz w:val="20"/>
          <w:szCs w:val="20"/>
        </w:rPr>
      </w:pPr>
      <w:r>
        <w:rPr>
          <w:rFonts w:eastAsia="Times New Roman"/>
          <w:sz w:val="14"/>
          <w:szCs w:val="14"/>
        </w:rPr>
        <w:t>Pokud není ve Smlouvě anebo v Pokynech pro akceptaci platebních karet v prostředí veřejné datové sítě internet / Pokynech pro akceptaci platebních karet v prostředí internetu a provádění online plateb s využitím platebního tlačítka stanoveno jinak, budou následující pojmy, které jsou uvedeny velkými počátečními písmeny, mít dále uvedený význam:</w:t>
      </w:r>
    </w:p>
    <w:p w:rsidR="009754F5" w:rsidRDefault="009754F5">
      <w:pPr>
        <w:sectPr w:rsidR="009754F5">
          <w:pgSz w:w="11900" w:h="16860"/>
          <w:pgMar w:top="404" w:right="586" w:bottom="0" w:left="540" w:header="0" w:footer="0" w:gutter="0"/>
          <w:cols w:space="708" w:equalWidth="0">
            <w:col w:w="10780"/>
          </w:cols>
        </w:sectPr>
      </w:pPr>
    </w:p>
    <w:p w:rsidR="009754F5" w:rsidRDefault="009754F5">
      <w:pPr>
        <w:spacing w:line="60" w:lineRule="exact"/>
        <w:rPr>
          <w:sz w:val="20"/>
          <w:szCs w:val="20"/>
        </w:rPr>
      </w:pPr>
    </w:p>
    <w:p w:rsidR="009754F5" w:rsidRDefault="00BD7A06">
      <w:pPr>
        <w:ind w:left="60"/>
        <w:rPr>
          <w:sz w:val="20"/>
          <w:szCs w:val="20"/>
        </w:rPr>
      </w:pPr>
      <w:r>
        <w:rPr>
          <w:rFonts w:eastAsia="Times New Roman"/>
          <w:b/>
          <w:bCs/>
          <w:sz w:val="14"/>
          <w:szCs w:val="14"/>
        </w:rPr>
        <w:t>„Asociace“</w:t>
      </w:r>
    </w:p>
    <w:p w:rsidR="009754F5" w:rsidRDefault="00BD7A06">
      <w:pPr>
        <w:ind w:left="60"/>
        <w:rPr>
          <w:sz w:val="20"/>
          <w:szCs w:val="20"/>
        </w:rPr>
      </w:pPr>
      <w:r>
        <w:rPr>
          <w:rFonts w:eastAsia="Times New Roman"/>
          <w:b/>
          <w:bCs/>
          <w:sz w:val="14"/>
          <w:szCs w:val="14"/>
        </w:rPr>
        <w:t>„Autentifikace“</w:t>
      </w:r>
    </w:p>
    <w:p w:rsidR="009754F5" w:rsidRDefault="00BD7A06">
      <w:pPr>
        <w:ind w:left="60"/>
        <w:rPr>
          <w:sz w:val="20"/>
          <w:szCs w:val="20"/>
        </w:rPr>
      </w:pPr>
      <w:r>
        <w:rPr>
          <w:rFonts w:eastAsia="Times New Roman"/>
          <w:b/>
          <w:bCs/>
          <w:sz w:val="14"/>
          <w:szCs w:val="14"/>
        </w:rPr>
        <w:t>„Autorizace“</w:t>
      </w:r>
    </w:p>
    <w:p w:rsidR="009754F5" w:rsidRDefault="009754F5">
      <w:pPr>
        <w:spacing w:line="160" w:lineRule="exact"/>
        <w:rPr>
          <w:sz w:val="20"/>
          <w:szCs w:val="20"/>
        </w:rPr>
      </w:pPr>
    </w:p>
    <w:p w:rsidR="009754F5" w:rsidRDefault="00BD7A06">
      <w:pPr>
        <w:ind w:left="60"/>
        <w:rPr>
          <w:sz w:val="20"/>
          <w:szCs w:val="20"/>
        </w:rPr>
      </w:pPr>
      <w:r>
        <w:rPr>
          <w:rFonts w:eastAsia="Times New Roman"/>
          <w:b/>
          <w:bCs/>
          <w:sz w:val="14"/>
          <w:szCs w:val="14"/>
        </w:rPr>
        <w:t>„Online platba (CTN)“</w:t>
      </w:r>
    </w:p>
    <w:p w:rsidR="009754F5" w:rsidRDefault="009754F5">
      <w:pPr>
        <w:spacing w:line="2" w:lineRule="exact"/>
        <w:rPr>
          <w:sz w:val="20"/>
          <w:szCs w:val="20"/>
        </w:rPr>
      </w:pPr>
    </w:p>
    <w:p w:rsidR="009754F5" w:rsidRDefault="00BD7A06">
      <w:pPr>
        <w:ind w:left="60"/>
        <w:rPr>
          <w:sz w:val="20"/>
          <w:szCs w:val="20"/>
        </w:rPr>
      </w:pPr>
      <w:r>
        <w:rPr>
          <w:rFonts w:eastAsia="Times New Roman"/>
          <w:b/>
          <w:bCs/>
          <w:sz w:val="14"/>
          <w:szCs w:val="14"/>
        </w:rPr>
        <w:t>„CTN“</w:t>
      </w:r>
    </w:p>
    <w:p w:rsidR="009754F5" w:rsidRDefault="009754F5">
      <w:pPr>
        <w:spacing w:line="161" w:lineRule="exact"/>
        <w:rPr>
          <w:sz w:val="20"/>
          <w:szCs w:val="20"/>
        </w:rPr>
      </w:pPr>
    </w:p>
    <w:p w:rsidR="009754F5" w:rsidRDefault="00BD7A06">
      <w:pPr>
        <w:ind w:left="60"/>
        <w:rPr>
          <w:sz w:val="20"/>
          <w:szCs w:val="20"/>
        </w:rPr>
      </w:pPr>
      <w:r>
        <w:rPr>
          <w:rFonts w:eastAsia="Times New Roman"/>
          <w:b/>
          <w:bCs/>
          <w:sz w:val="14"/>
          <w:szCs w:val="14"/>
        </w:rPr>
        <w:t>„Platební tlačítko“</w:t>
      </w: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43" w:lineRule="exact"/>
        <w:rPr>
          <w:sz w:val="20"/>
          <w:szCs w:val="20"/>
        </w:rPr>
      </w:pPr>
    </w:p>
    <w:p w:rsidR="009754F5" w:rsidRDefault="00BD7A06">
      <w:pPr>
        <w:ind w:left="60"/>
        <w:rPr>
          <w:sz w:val="20"/>
          <w:szCs w:val="20"/>
        </w:rPr>
      </w:pPr>
      <w:r>
        <w:rPr>
          <w:rFonts w:eastAsia="Times New Roman"/>
          <w:b/>
          <w:bCs/>
          <w:sz w:val="14"/>
          <w:szCs w:val="14"/>
        </w:rPr>
        <w:t>„Zákazník“</w:t>
      </w:r>
    </w:p>
    <w:p w:rsidR="009754F5" w:rsidRDefault="009754F5">
      <w:pPr>
        <w:spacing w:line="169" w:lineRule="exact"/>
        <w:rPr>
          <w:sz w:val="20"/>
          <w:szCs w:val="20"/>
        </w:rPr>
      </w:pPr>
    </w:p>
    <w:p w:rsidR="009754F5" w:rsidRDefault="00BD7A06">
      <w:pPr>
        <w:ind w:left="60"/>
        <w:rPr>
          <w:sz w:val="20"/>
          <w:szCs w:val="20"/>
        </w:rPr>
      </w:pPr>
      <w:r>
        <w:rPr>
          <w:rFonts w:eastAsia="Times New Roman"/>
          <w:b/>
          <w:bCs/>
          <w:sz w:val="13"/>
          <w:szCs w:val="13"/>
        </w:rPr>
        <w:t>„Internetový obchod/prodejní místo“</w:t>
      </w:r>
    </w:p>
    <w:p w:rsidR="009754F5" w:rsidRDefault="009754F5">
      <w:pPr>
        <w:spacing w:line="3" w:lineRule="exact"/>
        <w:rPr>
          <w:sz w:val="20"/>
          <w:szCs w:val="20"/>
        </w:rPr>
      </w:pPr>
    </w:p>
    <w:p w:rsidR="009754F5" w:rsidRDefault="00BD7A06">
      <w:pPr>
        <w:ind w:left="60"/>
        <w:rPr>
          <w:sz w:val="20"/>
          <w:szCs w:val="20"/>
        </w:rPr>
      </w:pPr>
      <w:r>
        <w:rPr>
          <w:rFonts w:eastAsia="Times New Roman"/>
          <w:b/>
          <w:bCs/>
          <w:sz w:val="14"/>
          <w:szCs w:val="14"/>
        </w:rPr>
        <w:t>„Multicurrency“</w:t>
      </w:r>
    </w:p>
    <w:p w:rsidR="009754F5" w:rsidRDefault="009754F5">
      <w:pPr>
        <w:spacing w:line="324" w:lineRule="exact"/>
        <w:rPr>
          <w:sz w:val="20"/>
          <w:szCs w:val="20"/>
        </w:rPr>
      </w:pPr>
    </w:p>
    <w:p w:rsidR="009754F5" w:rsidRDefault="00BD7A06">
      <w:pPr>
        <w:ind w:left="60"/>
        <w:rPr>
          <w:sz w:val="20"/>
          <w:szCs w:val="20"/>
        </w:rPr>
      </w:pPr>
      <w:r>
        <w:rPr>
          <w:rFonts w:eastAsia="Times New Roman"/>
          <w:b/>
          <w:bCs/>
          <w:sz w:val="14"/>
          <w:szCs w:val="14"/>
        </w:rPr>
        <w:t>„Opakovaná platba/Platba Na klik“</w:t>
      </w: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365" w:lineRule="exact"/>
        <w:rPr>
          <w:sz w:val="20"/>
          <w:szCs w:val="20"/>
        </w:rPr>
      </w:pPr>
    </w:p>
    <w:p w:rsidR="009754F5" w:rsidRDefault="00BD7A06">
      <w:pPr>
        <w:ind w:left="60"/>
        <w:rPr>
          <w:sz w:val="20"/>
          <w:szCs w:val="20"/>
        </w:rPr>
      </w:pPr>
      <w:r>
        <w:rPr>
          <w:rFonts w:eastAsia="Times New Roman"/>
          <w:b/>
          <w:bCs/>
          <w:sz w:val="14"/>
          <w:szCs w:val="14"/>
        </w:rPr>
        <w:t>„Platba na míru“</w:t>
      </w: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6" w:lineRule="exact"/>
        <w:rPr>
          <w:sz w:val="20"/>
          <w:szCs w:val="20"/>
        </w:rPr>
      </w:pPr>
    </w:p>
    <w:p w:rsidR="009754F5" w:rsidRDefault="00BD7A06">
      <w:pPr>
        <w:ind w:left="60"/>
        <w:rPr>
          <w:sz w:val="20"/>
          <w:szCs w:val="20"/>
        </w:rPr>
      </w:pPr>
      <w:r>
        <w:rPr>
          <w:rFonts w:eastAsia="Times New Roman"/>
          <w:b/>
          <w:bCs/>
          <w:sz w:val="14"/>
          <w:szCs w:val="14"/>
        </w:rPr>
        <w:t>„Platební karta</w:t>
      </w:r>
      <w:r>
        <w:rPr>
          <w:rFonts w:eastAsia="Times New Roman"/>
          <w:sz w:val="14"/>
          <w:szCs w:val="14"/>
        </w:rPr>
        <w:t>“</w:t>
      </w:r>
    </w:p>
    <w:p w:rsidR="009754F5" w:rsidRDefault="009754F5">
      <w:pPr>
        <w:spacing w:line="161" w:lineRule="exact"/>
        <w:rPr>
          <w:sz w:val="20"/>
          <w:szCs w:val="20"/>
        </w:rPr>
      </w:pPr>
    </w:p>
    <w:p w:rsidR="009754F5" w:rsidRDefault="00BD7A06">
      <w:pPr>
        <w:ind w:left="60"/>
        <w:rPr>
          <w:sz w:val="20"/>
          <w:szCs w:val="20"/>
        </w:rPr>
      </w:pPr>
      <w:r>
        <w:rPr>
          <w:rFonts w:eastAsia="Times New Roman"/>
          <w:b/>
          <w:bCs/>
          <w:sz w:val="14"/>
          <w:szCs w:val="14"/>
        </w:rPr>
        <w:t>„Platební systém“</w:t>
      </w:r>
    </w:p>
    <w:p w:rsidR="009754F5" w:rsidRDefault="009754F5">
      <w:pPr>
        <w:spacing w:line="200" w:lineRule="exact"/>
        <w:rPr>
          <w:sz w:val="20"/>
          <w:szCs w:val="20"/>
        </w:rPr>
      </w:pPr>
    </w:p>
    <w:p w:rsidR="009754F5" w:rsidRDefault="009754F5">
      <w:pPr>
        <w:spacing w:line="282" w:lineRule="exact"/>
        <w:rPr>
          <w:sz w:val="20"/>
          <w:szCs w:val="20"/>
        </w:rPr>
      </w:pPr>
    </w:p>
    <w:p w:rsidR="009754F5" w:rsidRDefault="00BD7A06">
      <w:pPr>
        <w:ind w:left="60"/>
        <w:rPr>
          <w:sz w:val="20"/>
          <w:szCs w:val="20"/>
        </w:rPr>
      </w:pPr>
      <w:r>
        <w:rPr>
          <w:rFonts w:eastAsia="Times New Roman"/>
          <w:b/>
          <w:bCs/>
          <w:sz w:val="14"/>
          <w:szCs w:val="14"/>
        </w:rPr>
        <w:t>„Smlouva“</w:t>
      </w: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43" w:lineRule="exact"/>
        <w:rPr>
          <w:sz w:val="20"/>
          <w:szCs w:val="20"/>
        </w:rPr>
      </w:pPr>
    </w:p>
    <w:p w:rsidR="009754F5" w:rsidRDefault="00BD7A06">
      <w:pPr>
        <w:ind w:left="60"/>
        <w:rPr>
          <w:sz w:val="20"/>
          <w:szCs w:val="20"/>
        </w:rPr>
      </w:pPr>
      <w:r>
        <w:rPr>
          <w:rFonts w:eastAsia="Times New Roman"/>
          <w:b/>
          <w:bCs/>
          <w:sz w:val="14"/>
          <w:szCs w:val="14"/>
        </w:rPr>
        <w:t>„Uložená karta“</w:t>
      </w: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46" w:lineRule="exact"/>
        <w:rPr>
          <w:sz w:val="20"/>
          <w:szCs w:val="20"/>
        </w:rPr>
      </w:pPr>
    </w:p>
    <w:p w:rsidR="009754F5" w:rsidRDefault="00BD7A06">
      <w:pPr>
        <w:ind w:left="60"/>
        <w:rPr>
          <w:sz w:val="20"/>
          <w:szCs w:val="20"/>
        </w:rPr>
      </w:pPr>
      <w:r>
        <w:rPr>
          <w:rFonts w:eastAsia="Times New Roman"/>
          <w:b/>
          <w:bCs/>
          <w:sz w:val="14"/>
          <w:szCs w:val="14"/>
        </w:rPr>
        <w:t>„Vydavatel platební karty“</w:t>
      </w:r>
    </w:p>
    <w:p w:rsidR="009754F5" w:rsidRDefault="00BD7A06">
      <w:pPr>
        <w:spacing w:line="20" w:lineRule="exact"/>
        <w:rPr>
          <w:sz w:val="20"/>
          <w:szCs w:val="20"/>
        </w:rPr>
      </w:pPr>
      <w:r>
        <w:rPr>
          <w:sz w:val="20"/>
          <w:szCs w:val="20"/>
        </w:rPr>
        <w:br w:type="column"/>
      </w:r>
    </w:p>
    <w:p w:rsidR="009754F5" w:rsidRDefault="009754F5">
      <w:pPr>
        <w:spacing w:line="40" w:lineRule="exact"/>
        <w:rPr>
          <w:sz w:val="20"/>
          <w:szCs w:val="20"/>
        </w:rPr>
      </w:pPr>
    </w:p>
    <w:p w:rsidR="009754F5" w:rsidRDefault="00BD7A06">
      <w:pPr>
        <w:ind w:left="40"/>
        <w:rPr>
          <w:sz w:val="20"/>
          <w:szCs w:val="20"/>
        </w:rPr>
      </w:pPr>
      <w:r>
        <w:rPr>
          <w:rFonts w:eastAsia="Times New Roman"/>
          <w:sz w:val="14"/>
          <w:szCs w:val="14"/>
        </w:rPr>
        <w:t>karetní asociace MasterCard International, Visa International a Diners Club International;</w:t>
      </w:r>
    </w:p>
    <w:p w:rsidR="009754F5" w:rsidRDefault="00BD7A06">
      <w:pPr>
        <w:ind w:left="40"/>
        <w:rPr>
          <w:sz w:val="20"/>
          <w:szCs w:val="20"/>
        </w:rPr>
      </w:pPr>
      <w:r>
        <w:rPr>
          <w:rFonts w:eastAsia="Times New Roman"/>
          <w:sz w:val="14"/>
          <w:szCs w:val="14"/>
        </w:rPr>
        <w:t>proces, ověřující oprávněnost držitele karty k použití Platební karty u Vydavatele platební karty;</w:t>
      </w:r>
    </w:p>
    <w:p w:rsidR="009754F5" w:rsidRDefault="00BD7A06">
      <w:pPr>
        <w:ind w:left="40"/>
        <w:rPr>
          <w:sz w:val="20"/>
          <w:szCs w:val="20"/>
        </w:rPr>
      </w:pPr>
      <w:r>
        <w:rPr>
          <w:rFonts w:eastAsia="Times New Roman"/>
          <w:sz w:val="14"/>
          <w:szCs w:val="14"/>
        </w:rPr>
        <w:t>proces, během kterého je vyžádán souhlas Vydavatele platební karty s platbou; zejm. ověřena platnost Platební karty a finanční krytí platby</w:t>
      </w:r>
    </w:p>
    <w:p w:rsidR="009754F5" w:rsidRDefault="00BD7A06">
      <w:pPr>
        <w:ind w:left="40"/>
        <w:rPr>
          <w:sz w:val="20"/>
          <w:szCs w:val="20"/>
        </w:rPr>
      </w:pPr>
      <w:r>
        <w:rPr>
          <w:rFonts w:eastAsia="Times New Roman"/>
          <w:sz w:val="14"/>
          <w:szCs w:val="14"/>
        </w:rPr>
        <w:t>Platební kartou;</w:t>
      </w:r>
    </w:p>
    <w:p w:rsidR="009754F5" w:rsidRDefault="00BD7A06">
      <w:pPr>
        <w:ind w:left="40"/>
        <w:rPr>
          <w:sz w:val="20"/>
          <w:szCs w:val="20"/>
        </w:rPr>
      </w:pPr>
      <w:r>
        <w:rPr>
          <w:rFonts w:eastAsia="Times New Roman"/>
          <w:sz w:val="14"/>
          <w:szCs w:val="14"/>
        </w:rPr>
        <w:t>platba Platebním tlačítkem (pouze z účtu ČSOB a Poštovní spořitelny);</w:t>
      </w:r>
    </w:p>
    <w:p w:rsidR="009754F5" w:rsidRDefault="009754F5">
      <w:pPr>
        <w:spacing w:line="1" w:lineRule="exact"/>
        <w:rPr>
          <w:sz w:val="20"/>
          <w:szCs w:val="20"/>
        </w:rPr>
      </w:pPr>
    </w:p>
    <w:p w:rsidR="009754F5" w:rsidRDefault="00BD7A06">
      <w:pPr>
        <w:ind w:left="40"/>
        <w:rPr>
          <w:sz w:val="20"/>
          <w:szCs w:val="20"/>
        </w:rPr>
      </w:pPr>
      <w:r>
        <w:rPr>
          <w:rFonts w:eastAsia="Times New Roman"/>
          <w:sz w:val="14"/>
          <w:szCs w:val="14"/>
        </w:rPr>
        <w:t>označení, pod kterým jsou transakce realizované Platebním tlačítkem zasílané zpracovateli platebních transakcí a pod kterým jsou tyto</w:t>
      </w:r>
    </w:p>
    <w:p w:rsidR="009754F5" w:rsidRDefault="00BD7A06">
      <w:pPr>
        <w:ind w:left="40"/>
        <w:rPr>
          <w:sz w:val="20"/>
          <w:szCs w:val="20"/>
        </w:rPr>
      </w:pPr>
      <w:r>
        <w:rPr>
          <w:rFonts w:eastAsia="Times New Roman"/>
          <w:sz w:val="14"/>
          <w:szCs w:val="14"/>
        </w:rPr>
        <w:t>transakce zobrazované ve výpisech;</w:t>
      </w:r>
    </w:p>
    <w:p w:rsidR="009754F5" w:rsidRDefault="009754F5">
      <w:pPr>
        <w:spacing w:line="8" w:lineRule="exact"/>
        <w:rPr>
          <w:sz w:val="20"/>
          <w:szCs w:val="20"/>
        </w:rPr>
      </w:pPr>
    </w:p>
    <w:p w:rsidR="009754F5" w:rsidRDefault="00BD7A06">
      <w:pPr>
        <w:ind w:left="40"/>
        <w:rPr>
          <w:sz w:val="20"/>
          <w:szCs w:val="20"/>
        </w:rPr>
      </w:pPr>
      <w:r>
        <w:rPr>
          <w:rFonts w:eastAsia="Times New Roman"/>
          <w:sz w:val="13"/>
          <w:szCs w:val="13"/>
        </w:rPr>
        <w:t>platební nástroj zjednodušující bezhotovostní úhradu realizovanou prostřednictvím ČSOB Elektronického bankovnictví nebo Elektronického</w:t>
      </w:r>
    </w:p>
    <w:p w:rsidR="009754F5" w:rsidRDefault="009754F5">
      <w:pPr>
        <w:spacing w:line="11" w:lineRule="exact"/>
        <w:rPr>
          <w:sz w:val="20"/>
          <w:szCs w:val="20"/>
        </w:rPr>
      </w:pPr>
    </w:p>
    <w:p w:rsidR="009754F5" w:rsidRDefault="00BD7A06">
      <w:pPr>
        <w:ind w:left="40"/>
        <w:rPr>
          <w:sz w:val="20"/>
          <w:szCs w:val="20"/>
        </w:rPr>
      </w:pPr>
      <w:r>
        <w:rPr>
          <w:rFonts w:eastAsia="Times New Roman"/>
          <w:sz w:val="13"/>
          <w:szCs w:val="13"/>
        </w:rPr>
        <w:t>bankovnictví Poštovní spořitelny za zboží/služby objednané Zákazníkem. Tento platební nástroj spočívá v přesměrování Zákazníka majícího</w:t>
      </w:r>
    </w:p>
    <w:p w:rsidR="009754F5" w:rsidRDefault="009754F5">
      <w:pPr>
        <w:spacing w:line="11" w:lineRule="exact"/>
        <w:rPr>
          <w:sz w:val="20"/>
          <w:szCs w:val="20"/>
        </w:rPr>
      </w:pPr>
    </w:p>
    <w:p w:rsidR="009754F5" w:rsidRDefault="00BD7A06">
      <w:pPr>
        <w:ind w:left="40"/>
        <w:rPr>
          <w:sz w:val="20"/>
          <w:szCs w:val="20"/>
        </w:rPr>
      </w:pPr>
      <w:r>
        <w:rPr>
          <w:rFonts w:eastAsia="Times New Roman"/>
          <w:sz w:val="13"/>
          <w:szCs w:val="13"/>
        </w:rPr>
        <w:t>účet u ČSOB do služby ČSOB Elektronického bankovnictví (ČSOB Internetové bankovnictví, resp. v případě mobilních telefonů/tabletů do</w:t>
      </w:r>
    </w:p>
    <w:p w:rsidR="009754F5" w:rsidRDefault="009754F5">
      <w:pPr>
        <w:spacing w:line="11" w:lineRule="exact"/>
        <w:rPr>
          <w:sz w:val="20"/>
          <w:szCs w:val="20"/>
        </w:rPr>
      </w:pPr>
    </w:p>
    <w:p w:rsidR="009754F5" w:rsidRDefault="00BD7A06">
      <w:pPr>
        <w:ind w:left="40"/>
        <w:rPr>
          <w:sz w:val="20"/>
          <w:szCs w:val="20"/>
        </w:rPr>
      </w:pPr>
      <w:r>
        <w:rPr>
          <w:rFonts w:eastAsia="Times New Roman"/>
          <w:sz w:val="13"/>
          <w:szCs w:val="13"/>
        </w:rPr>
        <w:t>ČSOB SmartBankingu) nebo majícího účet u Poštovní spořitelny do služby Elektronického bankovnictví Poštovní spořitelny (Internetového</w:t>
      </w:r>
    </w:p>
    <w:p w:rsidR="009754F5" w:rsidRDefault="009754F5">
      <w:pPr>
        <w:spacing w:line="3" w:lineRule="exact"/>
        <w:rPr>
          <w:sz w:val="20"/>
          <w:szCs w:val="20"/>
        </w:rPr>
      </w:pPr>
    </w:p>
    <w:p w:rsidR="009754F5" w:rsidRDefault="00BD7A06">
      <w:pPr>
        <w:ind w:left="40"/>
        <w:rPr>
          <w:sz w:val="20"/>
          <w:szCs w:val="20"/>
        </w:rPr>
      </w:pPr>
      <w:r>
        <w:rPr>
          <w:rFonts w:eastAsia="Times New Roman"/>
          <w:sz w:val="14"/>
          <w:szCs w:val="14"/>
        </w:rPr>
        <w:t>bankovnictví PS, resp. v případě mobilních telefonů/tabletů do Smartbankingu PS) na předvyplněný a needitovatelný platební příkaz;</w:t>
      </w:r>
    </w:p>
    <w:p w:rsidR="009754F5" w:rsidRDefault="00BD7A06">
      <w:pPr>
        <w:ind w:left="40"/>
        <w:rPr>
          <w:sz w:val="20"/>
          <w:szCs w:val="20"/>
        </w:rPr>
      </w:pPr>
      <w:r>
        <w:rPr>
          <w:rFonts w:eastAsia="Times New Roman"/>
          <w:sz w:val="14"/>
          <w:szCs w:val="14"/>
        </w:rPr>
        <w:t>Fyzická osoba, fyzická osoba - podnikatel, právnická osoba objednávající zboží/služby prostřednictvím Internetového obchodu, která je</w:t>
      </w:r>
    </w:p>
    <w:p w:rsidR="009754F5" w:rsidRDefault="00BD7A06">
      <w:pPr>
        <w:ind w:left="40"/>
        <w:rPr>
          <w:sz w:val="20"/>
          <w:szCs w:val="20"/>
        </w:rPr>
      </w:pPr>
      <w:r>
        <w:rPr>
          <w:rFonts w:eastAsia="Times New Roman"/>
          <w:sz w:val="14"/>
          <w:szCs w:val="14"/>
        </w:rPr>
        <w:t>současně uživatelem vybraných služeb ČSOB Elektronického bankovnictví nebo Elektronického bankovnictví Poštovní spořitelny;</w:t>
      </w:r>
    </w:p>
    <w:p w:rsidR="009754F5" w:rsidRDefault="00BD7A06">
      <w:pPr>
        <w:ind w:left="40"/>
        <w:rPr>
          <w:sz w:val="20"/>
          <w:szCs w:val="20"/>
        </w:rPr>
      </w:pPr>
      <w:r>
        <w:rPr>
          <w:rFonts w:eastAsia="Times New Roman"/>
          <w:sz w:val="14"/>
          <w:szCs w:val="14"/>
        </w:rPr>
        <w:t>Internetové stránky uvedené v Příloze č. 2 této Smlouvy, na kterých Obchodník nabízí zboží/služby uvedené v Příloze č. 2 této Smlouvy;</w:t>
      </w:r>
    </w:p>
    <w:p w:rsidR="009754F5" w:rsidRDefault="009754F5">
      <w:pPr>
        <w:spacing w:line="8" w:lineRule="exact"/>
        <w:rPr>
          <w:sz w:val="20"/>
          <w:szCs w:val="20"/>
        </w:rPr>
      </w:pPr>
    </w:p>
    <w:p w:rsidR="009754F5" w:rsidRDefault="00BD7A06">
      <w:pPr>
        <w:ind w:left="40"/>
        <w:rPr>
          <w:sz w:val="20"/>
          <w:szCs w:val="20"/>
        </w:rPr>
      </w:pPr>
      <w:r>
        <w:rPr>
          <w:rFonts w:eastAsia="Times New Roman"/>
          <w:sz w:val="13"/>
          <w:szCs w:val="13"/>
        </w:rPr>
        <w:t>možnost přijímat Platební karty pro platby v rámci Internetového obchodu v několika různých měnách, a to kromě v CZK také v USD, GBP,</w:t>
      </w:r>
    </w:p>
    <w:p w:rsidR="009754F5" w:rsidRDefault="009754F5">
      <w:pPr>
        <w:spacing w:line="3" w:lineRule="exact"/>
        <w:rPr>
          <w:sz w:val="20"/>
          <w:szCs w:val="20"/>
        </w:rPr>
      </w:pPr>
    </w:p>
    <w:p w:rsidR="009754F5" w:rsidRDefault="00BD7A06">
      <w:pPr>
        <w:ind w:left="40"/>
        <w:rPr>
          <w:sz w:val="20"/>
          <w:szCs w:val="20"/>
        </w:rPr>
      </w:pPr>
      <w:r>
        <w:rPr>
          <w:rFonts w:eastAsia="Times New Roman"/>
          <w:sz w:val="14"/>
          <w:szCs w:val="14"/>
        </w:rPr>
        <w:t>EUR, HUF, PLN, NOK, SEK, RON. Obchodníkovi budou Bankou transakce Platebními kartami zúčtovány a připsány na bankovní účet/ty</w:t>
      </w:r>
    </w:p>
    <w:p w:rsidR="009754F5" w:rsidRDefault="00BD7A06">
      <w:pPr>
        <w:ind w:left="40"/>
        <w:rPr>
          <w:sz w:val="20"/>
          <w:szCs w:val="20"/>
        </w:rPr>
      </w:pPr>
      <w:r>
        <w:rPr>
          <w:rFonts w:eastAsia="Times New Roman"/>
          <w:sz w:val="14"/>
          <w:szCs w:val="14"/>
        </w:rPr>
        <w:t>vedený/é Bankou, viz Příloha č. 2 Smlouvy. Tyto účty mohou být vedeny v CZK, USD, GBP, EUR, HUF, PLN, NOK, SEK, RON;</w:t>
      </w:r>
    </w:p>
    <w:p w:rsidR="009754F5" w:rsidRDefault="009754F5">
      <w:pPr>
        <w:spacing w:line="2" w:lineRule="exact"/>
        <w:rPr>
          <w:sz w:val="20"/>
          <w:szCs w:val="20"/>
        </w:rPr>
      </w:pPr>
    </w:p>
    <w:p w:rsidR="009754F5" w:rsidRDefault="00BD7A06">
      <w:pPr>
        <w:ind w:left="40"/>
        <w:rPr>
          <w:sz w:val="20"/>
          <w:szCs w:val="20"/>
        </w:rPr>
      </w:pPr>
      <w:r>
        <w:rPr>
          <w:rFonts w:eastAsia="Times New Roman"/>
          <w:sz w:val="14"/>
          <w:szCs w:val="14"/>
        </w:rPr>
        <w:t>typ transakce provedené Platební kartou, při které držitel platební karty na základě prokazatelného svolení souhlasí s odpisy peněžních</w:t>
      </w:r>
    </w:p>
    <w:p w:rsidR="009754F5" w:rsidRDefault="00BD7A06">
      <w:pPr>
        <w:ind w:left="40"/>
        <w:rPr>
          <w:sz w:val="20"/>
          <w:szCs w:val="20"/>
        </w:rPr>
      </w:pPr>
      <w:r>
        <w:rPr>
          <w:rFonts w:eastAsia="Times New Roman"/>
          <w:sz w:val="14"/>
          <w:szCs w:val="14"/>
        </w:rPr>
        <w:t>prostředků z účtu, ke kterému je Platební karta vydaná (použitím údajů o Platební kartě, které v rámci svolení zadá držitel platební karty</w:t>
      </w:r>
    </w:p>
    <w:p w:rsidR="009754F5" w:rsidRDefault="009754F5">
      <w:pPr>
        <w:spacing w:line="8" w:lineRule="exact"/>
        <w:rPr>
          <w:sz w:val="20"/>
          <w:szCs w:val="20"/>
        </w:rPr>
      </w:pPr>
    </w:p>
    <w:p w:rsidR="009754F5" w:rsidRDefault="00BD7A06">
      <w:pPr>
        <w:ind w:left="40"/>
        <w:rPr>
          <w:sz w:val="20"/>
          <w:szCs w:val="20"/>
        </w:rPr>
      </w:pPr>
      <w:r>
        <w:rPr>
          <w:rFonts w:eastAsia="Times New Roman"/>
          <w:sz w:val="13"/>
          <w:szCs w:val="13"/>
        </w:rPr>
        <w:t>prostřednictvím Platebního systému) bankou na základě žádosti Obchodníka v souladu s tímto souhlasem držitele platební karty za opakovaně</w:t>
      </w:r>
    </w:p>
    <w:p w:rsidR="009754F5" w:rsidRDefault="009754F5">
      <w:pPr>
        <w:spacing w:line="3" w:lineRule="exact"/>
        <w:rPr>
          <w:sz w:val="20"/>
          <w:szCs w:val="20"/>
        </w:rPr>
      </w:pPr>
    </w:p>
    <w:p w:rsidR="009754F5" w:rsidRDefault="00BD7A06">
      <w:pPr>
        <w:ind w:left="40"/>
        <w:rPr>
          <w:sz w:val="20"/>
          <w:szCs w:val="20"/>
        </w:rPr>
      </w:pPr>
      <w:r>
        <w:rPr>
          <w:rFonts w:eastAsia="Times New Roman"/>
          <w:sz w:val="14"/>
          <w:szCs w:val="14"/>
        </w:rPr>
        <w:t>prodávané zboží nebo služby po dohodnutou dobu nebo v dohodnuté frekvenci, přičemž toto svolení je platné po dobu minimálně jednoho</w:t>
      </w:r>
    </w:p>
    <w:p w:rsidR="009754F5" w:rsidRDefault="009754F5">
      <w:pPr>
        <w:spacing w:line="9" w:lineRule="exact"/>
        <w:rPr>
          <w:sz w:val="20"/>
          <w:szCs w:val="20"/>
        </w:rPr>
      </w:pPr>
    </w:p>
    <w:p w:rsidR="009754F5" w:rsidRDefault="00BD7A06">
      <w:pPr>
        <w:ind w:left="40"/>
        <w:rPr>
          <w:sz w:val="20"/>
          <w:szCs w:val="20"/>
        </w:rPr>
      </w:pPr>
      <w:r>
        <w:rPr>
          <w:rFonts w:eastAsia="Times New Roman"/>
          <w:sz w:val="13"/>
          <w:szCs w:val="13"/>
        </w:rPr>
        <w:t>roku, resp. dobu platnosti Platební karty ode dne vystavení takového svolení. Při Opakovaných platbách se nemusí vyžadovat další součinnost</w:t>
      </w:r>
    </w:p>
    <w:p w:rsidR="009754F5" w:rsidRDefault="009754F5">
      <w:pPr>
        <w:spacing w:line="3" w:lineRule="exact"/>
        <w:rPr>
          <w:sz w:val="20"/>
          <w:szCs w:val="20"/>
        </w:rPr>
      </w:pPr>
    </w:p>
    <w:p w:rsidR="009754F5" w:rsidRDefault="00BD7A06">
      <w:pPr>
        <w:ind w:left="40"/>
        <w:rPr>
          <w:sz w:val="20"/>
          <w:szCs w:val="20"/>
        </w:rPr>
      </w:pPr>
      <w:r>
        <w:rPr>
          <w:rFonts w:eastAsia="Times New Roman"/>
          <w:sz w:val="14"/>
          <w:szCs w:val="14"/>
        </w:rPr>
        <w:t>držitele platební karty. V případě že má dojít k opakování plateb i po dobu delší než jeden rok nebo dobu Platnosti karty, je Obchodník</w:t>
      </w:r>
    </w:p>
    <w:p w:rsidR="009754F5" w:rsidRDefault="00BD7A06">
      <w:pPr>
        <w:ind w:left="40"/>
        <w:rPr>
          <w:sz w:val="20"/>
          <w:szCs w:val="20"/>
        </w:rPr>
      </w:pPr>
      <w:r>
        <w:rPr>
          <w:rFonts w:eastAsia="Times New Roman"/>
          <w:sz w:val="14"/>
          <w:szCs w:val="14"/>
        </w:rPr>
        <w:t>povinen uzavřít se Zákazníkem nové prokazatelné svolení;</w:t>
      </w:r>
    </w:p>
    <w:p w:rsidR="009754F5" w:rsidRDefault="009754F5">
      <w:pPr>
        <w:spacing w:line="8" w:lineRule="exact"/>
        <w:rPr>
          <w:sz w:val="20"/>
          <w:szCs w:val="20"/>
        </w:rPr>
      </w:pPr>
    </w:p>
    <w:p w:rsidR="009754F5" w:rsidRDefault="00BD7A06">
      <w:pPr>
        <w:ind w:left="40"/>
        <w:rPr>
          <w:sz w:val="20"/>
          <w:szCs w:val="20"/>
        </w:rPr>
      </w:pPr>
      <w:r>
        <w:rPr>
          <w:rFonts w:eastAsia="Times New Roman"/>
          <w:sz w:val="13"/>
          <w:szCs w:val="13"/>
        </w:rPr>
        <w:t>je funkcionalita Platebního systému, která umožňuje Obchodníkovi předpřipravit údaje pro platbu (prostřednictvím eAPI či webové aplikace</w:t>
      </w:r>
    </w:p>
    <w:p w:rsidR="009754F5" w:rsidRDefault="009754F5">
      <w:pPr>
        <w:spacing w:line="3" w:lineRule="exact"/>
        <w:rPr>
          <w:sz w:val="20"/>
          <w:szCs w:val="20"/>
        </w:rPr>
      </w:pPr>
    </w:p>
    <w:p w:rsidR="009754F5" w:rsidRDefault="00BD7A06">
      <w:pPr>
        <w:ind w:left="40"/>
        <w:rPr>
          <w:sz w:val="20"/>
          <w:szCs w:val="20"/>
        </w:rPr>
      </w:pPr>
      <w:r>
        <w:rPr>
          <w:rFonts w:eastAsia="Times New Roman"/>
          <w:sz w:val="14"/>
          <w:szCs w:val="14"/>
        </w:rPr>
        <w:t>POS Merchant) a s pomocí jedinečné URL adresy dané transakce, kterou obchodník zašle zákazníkovi např. e-mailem či SMS zprávou,</w:t>
      </w:r>
    </w:p>
    <w:p w:rsidR="009754F5" w:rsidRDefault="009754F5">
      <w:pPr>
        <w:spacing w:line="9" w:lineRule="exact"/>
        <w:rPr>
          <w:sz w:val="20"/>
          <w:szCs w:val="20"/>
        </w:rPr>
      </w:pPr>
    </w:p>
    <w:p w:rsidR="009754F5" w:rsidRDefault="00BD7A06">
      <w:pPr>
        <w:ind w:left="40"/>
        <w:rPr>
          <w:sz w:val="20"/>
          <w:szCs w:val="20"/>
        </w:rPr>
      </w:pPr>
      <w:r>
        <w:rPr>
          <w:rFonts w:eastAsia="Times New Roman"/>
          <w:sz w:val="13"/>
          <w:szCs w:val="13"/>
        </w:rPr>
        <w:t>přesměrovat Zákazníka do Platebního systému. Zákazník si po přesměrování do Platebního systému může vybrat jakoukoli platební metodu,</w:t>
      </w:r>
    </w:p>
    <w:p w:rsidR="009754F5" w:rsidRDefault="009754F5">
      <w:pPr>
        <w:spacing w:line="3" w:lineRule="exact"/>
        <w:rPr>
          <w:sz w:val="20"/>
          <w:szCs w:val="20"/>
        </w:rPr>
      </w:pPr>
    </w:p>
    <w:p w:rsidR="009754F5" w:rsidRDefault="00BD7A06">
      <w:pPr>
        <w:ind w:left="40"/>
        <w:rPr>
          <w:sz w:val="20"/>
          <w:szCs w:val="20"/>
        </w:rPr>
      </w:pPr>
      <w:r>
        <w:rPr>
          <w:rFonts w:eastAsia="Times New Roman"/>
          <w:sz w:val="14"/>
          <w:szCs w:val="14"/>
        </w:rPr>
        <w:t>kterou má obchodník povolenou (např. platba kartou, Masterpass, Online platba). Obchodník by měl při zasílání URL adresy Zákazníkovi</w:t>
      </w:r>
    </w:p>
    <w:p w:rsidR="009754F5" w:rsidRDefault="00BD7A06">
      <w:pPr>
        <w:ind w:left="40"/>
        <w:rPr>
          <w:sz w:val="20"/>
          <w:szCs w:val="20"/>
        </w:rPr>
      </w:pPr>
      <w:r>
        <w:rPr>
          <w:rFonts w:eastAsia="Times New Roman"/>
          <w:sz w:val="14"/>
          <w:szCs w:val="14"/>
        </w:rPr>
        <w:t>použít minimálně zabezpečení e-mailové komunikace na úrovni SPF - Sender Policy Framework, resp. DKIM - DomainKeys Identified</w:t>
      </w:r>
    </w:p>
    <w:p w:rsidR="009754F5" w:rsidRDefault="00BD7A06">
      <w:pPr>
        <w:ind w:left="40"/>
        <w:rPr>
          <w:sz w:val="20"/>
          <w:szCs w:val="20"/>
        </w:rPr>
      </w:pPr>
      <w:r>
        <w:rPr>
          <w:rFonts w:eastAsia="Times New Roman"/>
          <w:sz w:val="14"/>
          <w:szCs w:val="14"/>
        </w:rPr>
        <w:t>Mail).</w:t>
      </w:r>
    </w:p>
    <w:p w:rsidR="009754F5" w:rsidRDefault="009754F5">
      <w:pPr>
        <w:spacing w:line="2" w:lineRule="exact"/>
        <w:rPr>
          <w:sz w:val="20"/>
          <w:szCs w:val="20"/>
        </w:rPr>
      </w:pPr>
    </w:p>
    <w:p w:rsidR="009754F5" w:rsidRDefault="00BD7A06">
      <w:pPr>
        <w:ind w:left="40"/>
        <w:rPr>
          <w:sz w:val="20"/>
          <w:szCs w:val="20"/>
        </w:rPr>
      </w:pPr>
      <w:r>
        <w:rPr>
          <w:rFonts w:eastAsia="Times New Roman"/>
          <w:sz w:val="14"/>
          <w:szCs w:val="14"/>
        </w:rPr>
        <w:t>karta asociací MasterCard International, Visa International a Diners Club International umožňující svému držiteli bezhotovostní platby za</w:t>
      </w:r>
    </w:p>
    <w:p w:rsidR="009754F5" w:rsidRDefault="00BD7A06">
      <w:pPr>
        <w:ind w:left="40"/>
        <w:rPr>
          <w:sz w:val="20"/>
          <w:szCs w:val="20"/>
        </w:rPr>
      </w:pPr>
      <w:r>
        <w:rPr>
          <w:rFonts w:eastAsia="Times New Roman"/>
          <w:sz w:val="14"/>
          <w:szCs w:val="14"/>
        </w:rPr>
        <w:t>zboží a služby v prostředí veřejné datové sítě Internet;</w:t>
      </w:r>
    </w:p>
    <w:p w:rsidR="009754F5" w:rsidRDefault="00BD7A06">
      <w:pPr>
        <w:ind w:left="40"/>
        <w:rPr>
          <w:sz w:val="20"/>
          <w:szCs w:val="20"/>
        </w:rPr>
      </w:pPr>
      <w:r>
        <w:rPr>
          <w:rFonts w:eastAsia="Times New Roman"/>
          <w:sz w:val="14"/>
          <w:szCs w:val="14"/>
        </w:rPr>
        <w:t>platební brána ČSOB (tzv. internetová platební brána), umožňující Obchodníkovi přijímání Platebních karet ve veřejné datové síti Internet</w:t>
      </w:r>
    </w:p>
    <w:p w:rsidR="009754F5" w:rsidRDefault="009754F5">
      <w:pPr>
        <w:spacing w:line="8" w:lineRule="exact"/>
        <w:rPr>
          <w:sz w:val="20"/>
          <w:szCs w:val="20"/>
        </w:rPr>
      </w:pPr>
    </w:p>
    <w:p w:rsidR="009754F5" w:rsidRDefault="00BD7A06">
      <w:pPr>
        <w:ind w:left="40"/>
        <w:rPr>
          <w:sz w:val="20"/>
          <w:szCs w:val="20"/>
        </w:rPr>
      </w:pPr>
      <w:r>
        <w:rPr>
          <w:rFonts w:eastAsia="Times New Roman"/>
          <w:sz w:val="13"/>
          <w:szCs w:val="13"/>
        </w:rPr>
        <w:t>zabezpečeným protokolem 3–D Secure, a to v implementacích MasterCard SecureCode/Mastercard® Identity Check, Verified by Visa/Visa</w:t>
      </w:r>
    </w:p>
    <w:p w:rsidR="009754F5" w:rsidRDefault="009754F5">
      <w:pPr>
        <w:spacing w:line="11" w:lineRule="exact"/>
        <w:rPr>
          <w:sz w:val="20"/>
          <w:szCs w:val="20"/>
        </w:rPr>
      </w:pPr>
    </w:p>
    <w:p w:rsidR="009754F5" w:rsidRDefault="00BD7A06">
      <w:pPr>
        <w:ind w:left="40"/>
        <w:rPr>
          <w:sz w:val="20"/>
          <w:szCs w:val="20"/>
        </w:rPr>
      </w:pPr>
      <w:r>
        <w:rPr>
          <w:rFonts w:eastAsia="Times New Roman"/>
          <w:sz w:val="13"/>
          <w:szCs w:val="13"/>
        </w:rPr>
        <w:t>Secure, elektronických transakcí platebními kartami Diners Club a administraci transakcí uskutečněných Platebními kartami. Dále umožňuje</w:t>
      </w:r>
    </w:p>
    <w:p w:rsidR="009754F5" w:rsidRDefault="009754F5">
      <w:pPr>
        <w:spacing w:line="3" w:lineRule="exact"/>
        <w:rPr>
          <w:sz w:val="20"/>
          <w:szCs w:val="20"/>
        </w:rPr>
      </w:pPr>
    </w:p>
    <w:p w:rsidR="009754F5" w:rsidRDefault="00BD7A06">
      <w:pPr>
        <w:ind w:left="40"/>
        <w:rPr>
          <w:sz w:val="20"/>
          <w:szCs w:val="20"/>
        </w:rPr>
      </w:pPr>
      <w:r>
        <w:rPr>
          <w:rFonts w:eastAsia="Times New Roman"/>
          <w:sz w:val="14"/>
          <w:szCs w:val="14"/>
        </w:rPr>
        <w:t>realizaci Online plateb (CTN);</w:t>
      </w:r>
    </w:p>
    <w:p w:rsidR="009754F5" w:rsidRDefault="00BD7A06">
      <w:pPr>
        <w:ind w:left="40"/>
        <w:rPr>
          <w:sz w:val="20"/>
          <w:szCs w:val="20"/>
        </w:rPr>
      </w:pPr>
      <w:r>
        <w:rPr>
          <w:rFonts w:eastAsia="Times New Roman"/>
          <w:sz w:val="14"/>
          <w:szCs w:val="14"/>
        </w:rPr>
        <w:t>Smlouva o akceptaci platebních karet v prostředí veřejné datové sítě internet uzavřená mezi Bankou a Obchodníkem a její nedílné součásti</w:t>
      </w:r>
    </w:p>
    <w:p w:rsidR="009754F5" w:rsidRDefault="00BD7A06">
      <w:pPr>
        <w:ind w:left="40"/>
        <w:rPr>
          <w:sz w:val="20"/>
          <w:szCs w:val="20"/>
        </w:rPr>
      </w:pPr>
      <w:r>
        <w:rPr>
          <w:rFonts w:eastAsia="Times New Roman"/>
          <w:sz w:val="14"/>
          <w:szCs w:val="14"/>
        </w:rPr>
        <w:t>- Pokyny pro akceptaci platebních karet v prostředí veřejné datové síti internet (Příloha č.1) a Formulář pro registraci Obchodníka (Příloha</w:t>
      </w:r>
    </w:p>
    <w:p w:rsidR="009754F5" w:rsidRDefault="00BD7A06">
      <w:pPr>
        <w:ind w:left="40"/>
        <w:rPr>
          <w:sz w:val="20"/>
          <w:szCs w:val="20"/>
        </w:rPr>
      </w:pPr>
      <w:r>
        <w:rPr>
          <w:rFonts w:eastAsia="Times New Roman"/>
          <w:sz w:val="14"/>
          <w:szCs w:val="14"/>
        </w:rPr>
        <w:t>č.2) nebo Smlouva o akceptaci platebních karet v prostředí internetu a provádění online plateb s využitím platebního tlačítka uzavřená mezi</w:t>
      </w:r>
    </w:p>
    <w:p w:rsidR="009754F5" w:rsidRDefault="00BD7A06">
      <w:pPr>
        <w:rPr>
          <w:sz w:val="20"/>
          <w:szCs w:val="20"/>
        </w:rPr>
      </w:pPr>
      <w:r>
        <w:rPr>
          <w:rFonts w:eastAsia="Times New Roman"/>
          <w:sz w:val="14"/>
          <w:szCs w:val="14"/>
        </w:rPr>
        <w:t>Bankou a Obchodníkem a její nedílné součásti - Pokyny pro akceptaci platebních karet v prostředí internetu a provádění online plateb</w:t>
      </w:r>
    </w:p>
    <w:p w:rsidR="009754F5" w:rsidRDefault="00BD7A06">
      <w:pPr>
        <w:rPr>
          <w:sz w:val="20"/>
          <w:szCs w:val="20"/>
        </w:rPr>
      </w:pPr>
      <w:r>
        <w:rPr>
          <w:rFonts w:eastAsia="Times New Roman"/>
          <w:sz w:val="14"/>
          <w:szCs w:val="14"/>
        </w:rPr>
        <w:t>s využitím platebního tlačítka (Příloha č. 1) a Formulář pro registraci (Příloha č. 2);</w:t>
      </w:r>
    </w:p>
    <w:p w:rsidR="009754F5" w:rsidRDefault="00BD7A06">
      <w:pPr>
        <w:spacing w:line="238" w:lineRule="auto"/>
        <w:rPr>
          <w:sz w:val="20"/>
          <w:szCs w:val="20"/>
        </w:rPr>
      </w:pPr>
      <w:r>
        <w:rPr>
          <w:rFonts w:eastAsia="Times New Roman"/>
          <w:sz w:val="14"/>
          <w:szCs w:val="14"/>
        </w:rPr>
        <w:t>typ transakce provedené Platební kartou, při které držitel platební karty na základě prokazatelného svolení souhlasí s odpisy peněžních</w:t>
      </w:r>
    </w:p>
    <w:p w:rsidR="009754F5" w:rsidRDefault="00BD7A06">
      <w:pPr>
        <w:rPr>
          <w:sz w:val="20"/>
          <w:szCs w:val="20"/>
        </w:rPr>
      </w:pPr>
      <w:r>
        <w:rPr>
          <w:rFonts w:eastAsia="Times New Roman"/>
          <w:sz w:val="14"/>
          <w:szCs w:val="14"/>
        </w:rPr>
        <w:t>prostředků z účtu, ke kterému je Platební karta vydaná (použitím údajů o Platební kartě, které v rámci svolení zadá držitel platební karty</w:t>
      </w:r>
    </w:p>
    <w:p w:rsidR="009754F5" w:rsidRDefault="009754F5">
      <w:pPr>
        <w:spacing w:line="2" w:lineRule="exact"/>
        <w:rPr>
          <w:sz w:val="20"/>
          <w:szCs w:val="20"/>
        </w:rPr>
      </w:pPr>
    </w:p>
    <w:p w:rsidR="009754F5" w:rsidRDefault="00BD7A06">
      <w:pPr>
        <w:rPr>
          <w:sz w:val="20"/>
          <w:szCs w:val="20"/>
        </w:rPr>
      </w:pPr>
      <w:r>
        <w:rPr>
          <w:rFonts w:eastAsia="Times New Roman"/>
          <w:sz w:val="14"/>
          <w:szCs w:val="14"/>
        </w:rPr>
        <w:t>prostřednictvím Platebního systému) bankou na základě žádosti Obchodníka. Platby prostřednictvím Uložené karty se odehrávají z pohledu</w:t>
      </w:r>
    </w:p>
    <w:p w:rsidR="009754F5" w:rsidRDefault="009754F5">
      <w:pPr>
        <w:spacing w:line="9" w:lineRule="exact"/>
        <w:rPr>
          <w:sz w:val="20"/>
          <w:szCs w:val="20"/>
        </w:rPr>
      </w:pPr>
    </w:p>
    <w:p w:rsidR="009754F5" w:rsidRDefault="00BD7A06">
      <w:pPr>
        <w:rPr>
          <w:sz w:val="20"/>
          <w:szCs w:val="20"/>
        </w:rPr>
      </w:pPr>
      <w:r>
        <w:rPr>
          <w:rFonts w:eastAsia="Times New Roman"/>
          <w:sz w:val="13"/>
          <w:szCs w:val="13"/>
        </w:rPr>
        <w:t>klienta na platební bráně a neodstraňují zadávání CVC, ani zadávání protokolu 3D-Secure. Klient pouze nemusí zadávat údaje o své Platební</w:t>
      </w:r>
    </w:p>
    <w:p w:rsidR="009754F5" w:rsidRDefault="009754F5">
      <w:pPr>
        <w:spacing w:line="3" w:lineRule="exact"/>
        <w:rPr>
          <w:sz w:val="20"/>
          <w:szCs w:val="20"/>
        </w:rPr>
      </w:pPr>
    </w:p>
    <w:p w:rsidR="009754F5" w:rsidRDefault="00BD7A06">
      <w:pPr>
        <w:rPr>
          <w:sz w:val="20"/>
          <w:szCs w:val="20"/>
        </w:rPr>
      </w:pPr>
      <w:r>
        <w:rPr>
          <w:rFonts w:eastAsia="Times New Roman"/>
          <w:sz w:val="14"/>
          <w:szCs w:val="14"/>
        </w:rPr>
        <w:t>kartě;</w:t>
      </w:r>
    </w:p>
    <w:p w:rsidR="009754F5" w:rsidRDefault="009754F5">
      <w:pPr>
        <w:spacing w:line="9" w:lineRule="exact"/>
        <w:rPr>
          <w:sz w:val="20"/>
          <w:szCs w:val="20"/>
        </w:rPr>
      </w:pPr>
    </w:p>
    <w:p w:rsidR="009754F5" w:rsidRDefault="00BD7A06">
      <w:pPr>
        <w:rPr>
          <w:sz w:val="20"/>
          <w:szCs w:val="20"/>
        </w:rPr>
      </w:pPr>
      <w:r>
        <w:rPr>
          <w:rFonts w:eastAsia="Times New Roman"/>
          <w:sz w:val="13"/>
          <w:szCs w:val="13"/>
        </w:rPr>
        <w:t>banka, úvěrová nebo jiná finanční instituce, která je oprávněna vydávat Platební karty, má smluvní vztah s držitelem platební karty, a která je</w:t>
      </w:r>
    </w:p>
    <w:p w:rsidR="009754F5" w:rsidRDefault="009754F5">
      <w:pPr>
        <w:spacing w:line="3" w:lineRule="exact"/>
        <w:rPr>
          <w:sz w:val="20"/>
          <w:szCs w:val="20"/>
        </w:rPr>
      </w:pPr>
    </w:p>
    <w:p w:rsidR="009754F5" w:rsidRDefault="00BD7A06">
      <w:pPr>
        <w:rPr>
          <w:sz w:val="20"/>
          <w:szCs w:val="20"/>
        </w:rPr>
      </w:pPr>
      <w:r>
        <w:rPr>
          <w:rFonts w:eastAsia="Times New Roman"/>
          <w:sz w:val="14"/>
          <w:szCs w:val="14"/>
        </w:rPr>
        <w:t>členem Asociace.</w:t>
      </w:r>
    </w:p>
    <w:p w:rsidR="009754F5" w:rsidRDefault="009754F5">
      <w:pPr>
        <w:spacing w:line="200" w:lineRule="exact"/>
        <w:rPr>
          <w:sz w:val="20"/>
          <w:szCs w:val="20"/>
        </w:rPr>
      </w:pPr>
    </w:p>
    <w:p w:rsidR="009754F5" w:rsidRDefault="009754F5">
      <w:pPr>
        <w:sectPr w:rsidR="009754F5">
          <w:type w:val="continuous"/>
          <w:pgSz w:w="11900" w:h="16860"/>
          <w:pgMar w:top="404" w:right="586" w:bottom="0" w:left="540" w:header="0" w:footer="0" w:gutter="0"/>
          <w:cols w:num="2" w:space="708" w:equalWidth="0">
            <w:col w:w="2280" w:space="620"/>
            <w:col w:w="7880"/>
          </w:cols>
        </w:sectPr>
      </w:pPr>
    </w:p>
    <w:p w:rsidR="009754F5" w:rsidRDefault="009754F5">
      <w:pPr>
        <w:spacing w:line="23" w:lineRule="exact"/>
        <w:rPr>
          <w:sz w:val="20"/>
          <w:szCs w:val="20"/>
        </w:rPr>
      </w:pPr>
    </w:p>
    <w:p w:rsidR="009754F5" w:rsidRDefault="00BD7A06">
      <w:pPr>
        <w:ind w:left="180"/>
        <w:rPr>
          <w:sz w:val="20"/>
          <w:szCs w:val="20"/>
        </w:rPr>
      </w:pPr>
      <w:r>
        <w:rPr>
          <w:rFonts w:eastAsia="Times New Roman"/>
          <w:b/>
          <w:bCs/>
          <w:i/>
          <w:iCs/>
          <w:sz w:val="14"/>
          <w:szCs w:val="14"/>
        </w:rPr>
        <w:t>PRÁVA A POVINNOSTI OBCHODNÍKA</w:t>
      </w:r>
    </w:p>
    <w:p w:rsidR="009754F5" w:rsidRDefault="009754F5">
      <w:pPr>
        <w:spacing w:line="23" w:lineRule="exact"/>
        <w:rPr>
          <w:sz w:val="20"/>
          <w:szCs w:val="20"/>
        </w:rPr>
      </w:pPr>
    </w:p>
    <w:p w:rsidR="009754F5" w:rsidRDefault="00BD7A06">
      <w:pPr>
        <w:numPr>
          <w:ilvl w:val="1"/>
          <w:numId w:val="28"/>
        </w:numPr>
        <w:tabs>
          <w:tab w:val="left" w:pos="480"/>
        </w:tabs>
        <w:spacing w:line="229" w:lineRule="auto"/>
        <w:ind w:left="480" w:hanging="278"/>
        <w:jc w:val="both"/>
        <w:rPr>
          <w:rFonts w:eastAsia="Times New Roman"/>
          <w:sz w:val="14"/>
          <w:szCs w:val="14"/>
        </w:rPr>
      </w:pPr>
      <w:r>
        <w:rPr>
          <w:rFonts w:eastAsia="Times New Roman"/>
          <w:sz w:val="14"/>
          <w:szCs w:val="14"/>
        </w:rPr>
        <w:t xml:space="preserve">Obchodník je povinen přijímat ve svém Internetovém obchodě Platební karty k úhradám pouze za zboží či služby, specifikované v Příloze č. 2 – „Specifikace nabízeného zboží/služby“, a za stejných podmínek jako u jiných způsobů úhrady. Výjimkou je případ, kdy dojde k vrácení zboží či reklamaci sjednaných služeb ze strany držitele platební karty, v takovém případě je Obchodník povinen vrátit předmětné peněžní prostředky pouze bezhotovostně držiteli platební karty prostřednictvím Platební karty, kterou byla transakce uskutečněna (tzv. návratová transakce), Obchodník má v těchto případech povinnost vždy kontaktovat: </w:t>
      </w:r>
      <w:hyperlink r:id="rId10">
        <w:r>
          <w:rPr>
            <w:rFonts w:eastAsia="Times New Roman"/>
            <w:color w:val="0000FF"/>
            <w:sz w:val="14"/>
            <w:szCs w:val="14"/>
            <w:u w:val="single"/>
          </w:rPr>
          <w:t>akceptacekaret@csob.cz</w:t>
        </w:r>
        <w:r>
          <w:rPr>
            <w:rFonts w:eastAsia="Times New Roman"/>
            <w:sz w:val="14"/>
            <w:szCs w:val="14"/>
            <w:u w:val="single"/>
          </w:rPr>
          <w:t>.</w:t>
        </w:r>
      </w:hyperlink>
      <w:r>
        <w:rPr>
          <w:rFonts w:eastAsia="Times New Roman"/>
          <w:sz w:val="14"/>
          <w:szCs w:val="14"/>
        </w:rPr>
        <w:t>- pro vrácení finančních prostředků.</w:t>
      </w:r>
    </w:p>
    <w:p w:rsidR="009754F5" w:rsidRDefault="009754F5">
      <w:pPr>
        <w:spacing w:line="28" w:lineRule="exact"/>
        <w:rPr>
          <w:rFonts w:eastAsia="Times New Roman"/>
          <w:sz w:val="14"/>
          <w:szCs w:val="14"/>
        </w:rPr>
      </w:pPr>
    </w:p>
    <w:p w:rsidR="009754F5" w:rsidRDefault="00BD7A06">
      <w:pPr>
        <w:numPr>
          <w:ilvl w:val="0"/>
          <w:numId w:val="29"/>
        </w:numPr>
        <w:tabs>
          <w:tab w:val="left" w:pos="460"/>
        </w:tabs>
        <w:spacing w:line="254" w:lineRule="auto"/>
        <w:ind w:left="460" w:hanging="280"/>
        <w:jc w:val="both"/>
        <w:rPr>
          <w:rFonts w:eastAsia="Times New Roman"/>
          <w:b/>
          <w:bCs/>
          <w:sz w:val="16"/>
          <w:szCs w:val="16"/>
        </w:rPr>
      </w:pPr>
      <w:r>
        <w:rPr>
          <w:rFonts w:eastAsia="Times New Roman"/>
          <w:sz w:val="14"/>
          <w:szCs w:val="14"/>
        </w:rPr>
        <w:t>Obchodník, se zavazuje nepožadovat po držiteli karty, u Platebních karet, na něž se vztahuje regulace - Nařízení Evropského parlamentu a Rady (EU) 2015/751 ze dne 29. dubna 2015 o mezibankovních poplatcích za karetní Platební transakce (kreditní a debetní platební karty VISA a MasterCard vydané fyzickým osobám na území EU) poplatek za platbu. U Platebních karet, na něž se nevztahuje uvedená regulace (firemní platební karty, tzv. business či commercial a karty vydané jinou asociací JCB, DinersClub apod.) je Obchodník oprávněn požadovat poplatek, a to pouze v maximální výši přímých nákladů.</w:t>
      </w:r>
    </w:p>
    <w:p w:rsidR="009754F5" w:rsidRDefault="009754F5">
      <w:pPr>
        <w:spacing w:line="1" w:lineRule="exact"/>
        <w:rPr>
          <w:rFonts w:eastAsia="Times New Roman"/>
          <w:b/>
          <w:bCs/>
          <w:sz w:val="16"/>
          <w:szCs w:val="16"/>
        </w:rPr>
      </w:pPr>
    </w:p>
    <w:p w:rsidR="009754F5" w:rsidRDefault="00BD7A06">
      <w:pPr>
        <w:numPr>
          <w:ilvl w:val="1"/>
          <w:numId w:val="29"/>
        </w:numPr>
        <w:tabs>
          <w:tab w:val="left" w:pos="480"/>
        </w:tabs>
        <w:ind w:left="480" w:hanging="278"/>
        <w:rPr>
          <w:rFonts w:eastAsia="Times New Roman"/>
          <w:b/>
          <w:bCs/>
          <w:sz w:val="15"/>
          <w:szCs w:val="15"/>
        </w:rPr>
      </w:pPr>
      <w:r>
        <w:rPr>
          <w:rFonts w:eastAsia="Times New Roman"/>
          <w:sz w:val="13"/>
          <w:szCs w:val="13"/>
        </w:rPr>
        <w:t xml:space="preserve">Obchodník se zavazuje, že nebude ve svém Internetovém obchodě stanovovat žádný cenový limit, tj. </w:t>
      </w:r>
      <w:r>
        <w:rPr>
          <w:rFonts w:eastAsia="Times New Roman"/>
          <w:b/>
          <w:bCs/>
          <w:sz w:val="13"/>
          <w:szCs w:val="13"/>
        </w:rPr>
        <w:t>minimální ani maximální částku</w:t>
      </w:r>
      <w:r>
        <w:rPr>
          <w:rFonts w:eastAsia="Times New Roman"/>
          <w:sz w:val="13"/>
          <w:szCs w:val="13"/>
        </w:rPr>
        <w:t>, od které bude přijímat k platbám Platební karty.</w:t>
      </w:r>
    </w:p>
    <w:p w:rsidR="009754F5" w:rsidRDefault="009754F5">
      <w:pPr>
        <w:spacing w:line="27" w:lineRule="exact"/>
        <w:rPr>
          <w:rFonts w:eastAsia="Times New Roman"/>
          <w:b/>
          <w:bCs/>
          <w:sz w:val="15"/>
          <w:szCs w:val="15"/>
        </w:rPr>
      </w:pPr>
    </w:p>
    <w:p w:rsidR="009754F5" w:rsidRDefault="00BD7A06">
      <w:pPr>
        <w:numPr>
          <w:ilvl w:val="1"/>
          <w:numId w:val="29"/>
        </w:numPr>
        <w:tabs>
          <w:tab w:val="left" w:pos="480"/>
        </w:tabs>
        <w:spacing w:line="232" w:lineRule="auto"/>
        <w:ind w:left="480" w:hanging="278"/>
        <w:jc w:val="both"/>
        <w:rPr>
          <w:rFonts w:eastAsia="Times New Roman"/>
          <w:b/>
          <w:bCs/>
          <w:sz w:val="16"/>
          <w:szCs w:val="16"/>
        </w:rPr>
      </w:pPr>
      <w:r>
        <w:rPr>
          <w:rFonts w:eastAsia="Times New Roman"/>
          <w:sz w:val="14"/>
          <w:szCs w:val="14"/>
        </w:rPr>
        <w:t>Obchodník je povinen uchovávat záznamy a doklady o provedených transakcích (zejména se jedná o následující data – jméno a příjmení držitele platební karty, datum transakce, číslo objednávky, částka transakce, údaje o druhu zboží/služeb hrazených Platební kartou, doklady o rezervaci či objednávce) po dobu 10 let. V této souvislosti je Obchodník povinen zároveň zajistit maximální ochranu veškerých záznamů, dokladů a údajů a na požádání poskytnout Bance jejich kopie nejrychlejším možným způsobem, nejpozději však do dvou pracovních dnů ode dne obdržení e-mailové případně písemné žádosti o zaslání dokladů. V případě, že požadované doklady nebudou Bance včas poskytnuty, je Banka oprávněna transakce stornovat. V případě, že v souvislosti s porušením uvedené povinnosti Obchodníka poskytnout Bance kopie dokladů o provedených transakcích vznikne Bance škoda, je Obchodník povinen tuto škodu na písemnou výzvu Bance nahradit v plné výši, tímto není dotčen nárok Banky na náhradu vzniklé škody.</w:t>
      </w:r>
    </w:p>
    <w:p w:rsidR="009754F5" w:rsidRDefault="00BD7A06">
      <w:pPr>
        <w:numPr>
          <w:ilvl w:val="0"/>
          <w:numId w:val="30"/>
        </w:numPr>
        <w:tabs>
          <w:tab w:val="left" w:pos="460"/>
        </w:tabs>
        <w:ind w:left="460" w:hanging="280"/>
        <w:rPr>
          <w:rFonts w:eastAsia="Times New Roman"/>
          <w:b/>
          <w:bCs/>
          <w:sz w:val="16"/>
          <w:szCs w:val="16"/>
        </w:rPr>
      </w:pPr>
      <w:r>
        <w:rPr>
          <w:rFonts w:eastAsia="Times New Roman"/>
          <w:sz w:val="14"/>
          <w:szCs w:val="14"/>
        </w:rPr>
        <w:t>Obchodník je povinen Banku neprodleně písemně informovat o následujících skutečnostech:</w:t>
      </w:r>
    </w:p>
    <w:p w:rsidR="009754F5" w:rsidRDefault="009754F5">
      <w:pPr>
        <w:spacing w:line="19" w:lineRule="exact"/>
        <w:rPr>
          <w:rFonts w:eastAsia="Times New Roman"/>
          <w:b/>
          <w:bCs/>
          <w:sz w:val="16"/>
          <w:szCs w:val="16"/>
        </w:rPr>
      </w:pPr>
    </w:p>
    <w:p w:rsidR="009754F5" w:rsidRDefault="00BD7A06">
      <w:pPr>
        <w:spacing w:line="234" w:lineRule="auto"/>
        <w:ind w:left="880" w:hanging="425"/>
        <w:rPr>
          <w:rFonts w:eastAsia="Times New Roman"/>
          <w:b/>
          <w:bCs/>
          <w:sz w:val="16"/>
          <w:szCs w:val="16"/>
        </w:rPr>
      </w:pPr>
      <w:r>
        <w:rPr>
          <w:rFonts w:ascii="Arial" w:eastAsia="Arial" w:hAnsi="Arial" w:cs="Arial"/>
          <w:sz w:val="16"/>
          <w:szCs w:val="16"/>
        </w:rPr>
        <w:t>–</w:t>
      </w:r>
      <w:r>
        <w:rPr>
          <w:rFonts w:eastAsia="Times New Roman"/>
          <w:sz w:val="14"/>
          <w:szCs w:val="14"/>
        </w:rPr>
        <w:t>o všech změnách údajů požadovaných při uzavření smluvního vztahu a tyto změny řádně doložit. Jedná se zejména o změnu obchodní firmy, její právní formy, adresy firmy či provozovny, členů statutárního orgánu, faxového nebo telefonického spojení, čísla účtu či kontaktní osoby, dále se jedná o jakékoliv změny druhu či charakteru prodávaného zboží či poskytovaných služeb. O změně kontaktní osoby i po ukončení této smlouvy po dobu 6 měsíců od poslední transakce,</w:t>
      </w:r>
    </w:p>
    <w:p w:rsidR="009754F5" w:rsidRDefault="009754F5">
      <w:pPr>
        <w:spacing w:line="45" w:lineRule="exact"/>
        <w:rPr>
          <w:rFonts w:eastAsia="Times New Roman"/>
          <w:b/>
          <w:bCs/>
          <w:sz w:val="16"/>
          <w:szCs w:val="16"/>
        </w:rPr>
      </w:pPr>
    </w:p>
    <w:p w:rsidR="009754F5" w:rsidRDefault="00BD7A06">
      <w:pPr>
        <w:spacing w:line="258" w:lineRule="auto"/>
        <w:ind w:left="880" w:hanging="425"/>
        <w:rPr>
          <w:rFonts w:eastAsia="Times New Roman"/>
          <w:b/>
          <w:bCs/>
          <w:sz w:val="16"/>
          <w:szCs w:val="16"/>
        </w:rPr>
      </w:pPr>
      <w:r>
        <w:rPr>
          <w:rFonts w:ascii="Arial" w:eastAsia="Arial" w:hAnsi="Arial" w:cs="Arial"/>
          <w:sz w:val="16"/>
          <w:szCs w:val="16"/>
        </w:rPr>
        <w:t>–</w:t>
      </w:r>
      <w:r>
        <w:rPr>
          <w:rFonts w:eastAsia="Times New Roman"/>
          <w:sz w:val="14"/>
          <w:szCs w:val="14"/>
        </w:rPr>
        <w:t>o zahájení insolvenčního řízení, resp. o podání návrhu na zahájení insolvenčního řízení, jehož předmětem je úpadek nebo hrozící úpadek Obchodníka a způsob jeho řešení, a to písemně, případně e-mailem,</w:t>
      </w:r>
    </w:p>
    <w:p w:rsidR="009754F5" w:rsidRDefault="009754F5">
      <w:pPr>
        <w:spacing w:line="35" w:lineRule="exact"/>
        <w:rPr>
          <w:rFonts w:eastAsia="Times New Roman"/>
          <w:b/>
          <w:bCs/>
          <w:sz w:val="16"/>
          <w:szCs w:val="16"/>
        </w:rPr>
      </w:pPr>
    </w:p>
    <w:p w:rsidR="009754F5" w:rsidRDefault="00BD7A06">
      <w:pPr>
        <w:spacing w:line="255" w:lineRule="auto"/>
        <w:ind w:left="880" w:hanging="425"/>
        <w:rPr>
          <w:rFonts w:eastAsia="Times New Roman"/>
          <w:b/>
          <w:bCs/>
          <w:sz w:val="16"/>
          <w:szCs w:val="16"/>
        </w:rPr>
      </w:pPr>
      <w:r>
        <w:rPr>
          <w:rFonts w:ascii="Arial" w:eastAsia="Arial" w:hAnsi="Arial" w:cs="Arial"/>
          <w:sz w:val="16"/>
          <w:szCs w:val="16"/>
        </w:rPr>
        <w:t>–</w:t>
      </w:r>
      <w:r>
        <w:rPr>
          <w:rFonts w:eastAsia="Times New Roman"/>
          <w:sz w:val="14"/>
          <w:szCs w:val="14"/>
        </w:rPr>
        <w:t>o změně svého původního požadavku na nastavení shodné výše smluvního poplatku (provize) dle úrovně jednotlivých karetních produktů (Credit, Debet, Commercial) s tím, že dále již požaduje nastavení rozdílné výše smluvního poplatku (provize) dle jednotlivých produktů,</w:t>
      </w:r>
    </w:p>
    <w:p w:rsidR="009754F5" w:rsidRDefault="009754F5">
      <w:pPr>
        <w:spacing w:line="26" w:lineRule="exact"/>
        <w:rPr>
          <w:rFonts w:eastAsia="Times New Roman"/>
          <w:b/>
          <w:bCs/>
          <w:sz w:val="16"/>
          <w:szCs w:val="16"/>
        </w:rPr>
      </w:pPr>
    </w:p>
    <w:p w:rsidR="009754F5" w:rsidRDefault="00BD7A06">
      <w:pPr>
        <w:ind w:left="460"/>
        <w:rPr>
          <w:rFonts w:eastAsia="Times New Roman"/>
          <w:b/>
          <w:bCs/>
          <w:sz w:val="16"/>
          <w:szCs w:val="16"/>
        </w:rPr>
      </w:pPr>
      <w:r>
        <w:rPr>
          <w:rFonts w:ascii="Arial" w:eastAsia="Arial" w:hAnsi="Arial" w:cs="Arial"/>
          <w:sz w:val="16"/>
          <w:szCs w:val="16"/>
        </w:rPr>
        <w:t>–</w:t>
      </w:r>
      <w:r>
        <w:rPr>
          <w:rFonts w:eastAsia="Times New Roman"/>
          <w:sz w:val="13"/>
          <w:szCs w:val="13"/>
        </w:rPr>
        <w:t>o každém porušení pravidel či standardů Asociace, ať již ze strany Obchodníka či třetí strany, bezodkladně poté, jak se o nich dozví,</w:t>
      </w:r>
    </w:p>
    <w:p w:rsidR="009754F5" w:rsidRDefault="009754F5">
      <w:pPr>
        <w:spacing w:line="22" w:lineRule="exact"/>
        <w:rPr>
          <w:rFonts w:eastAsia="Times New Roman"/>
          <w:b/>
          <w:bCs/>
          <w:sz w:val="16"/>
          <w:szCs w:val="16"/>
        </w:rPr>
      </w:pPr>
    </w:p>
    <w:p w:rsidR="009754F5" w:rsidRDefault="00BD7A06">
      <w:pPr>
        <w:spacing w:line="255" w:lineRule="auto"/>
        <w:ind w:left="880" w:right="20" w:hanging="425"/>
        <w:rPr>
          <w:rFonts w:eastAsia="Times New Roman"/>
          <w:b/>
          <w:bCs/>
          <w:sz w:val="16"/>
          <w:szCs w:val="16"/>
        </w:rPr>
      </w:pPr>
      <w:r>
        <w:rPr>
          <w:rFonts w:ascii="Arial" w:eastAsia="Arial" w:hAnsi="Arial" w:cs="Arial"/>
          <w:sz w:val="16"/>
          <w:szCs w:val="16"/>
        </w:rPr>
        <w:t>–</w:t>
      </w:r>
      <w:r>
        <w:rPr>
          <w:rFonts w:eastAsia="Times New Roman"/>
          <w:sz w:val="14"/>
          <w:szCs w:val="14"/>
        </w:rPr>
        <w:t>o všech třetích stranách, které Obchodníkovi poskytují služby, které souvisí se zpracováním transakcí dle Smlouvy, jako například stahování elektronických údajů a přípravu souborů pro zúčtování, integrace Platebního systému, či součinnost v poskytování podkladů k reklamacím,</w:t>
      </w:r>
    </w:p>
    <w:p w:rsidR="009754F5" w:rsidRDefault="009754F5">
      <w:pPr>
        <w:spacing w:line="48" w:lineRule="exact"/>
        <w:rPr>
          <w:sz w:val="20"/>
          <w:szCs w:val="20"/>
        </w:rPr>
      </w:pPr>
    </w:p>
    <w:p w:rsidR="009754F5" w:rsidRDefault="00BD7A06">
      <w:pPr>
        <w:ind w:left="880"/>
        <w:rPr>
          <w:sz w:val="20"/>
          <w:szCs w:val="20"/>
        </w:rPr>
      </w:pPr>
      <w:r>
        <w:rPr>
          <w:rFonts w:eastAsia="Times New Roman"/>
          <w:sz w:val="14"/>
          <w:szCs w:val="14"/>
        </w:rPr>
        <w:t>o jakékoli události, která má nebo může mít za následek přímý nebo nepřímý neoprávněný vstup na účty ke kterým jsou Platební karty vydány</w:t>
      </w:r>
    </w:p>
    <w:p w:rsidR="009754F5" w:rsidRDefault="009754F5">
      <w:pPr>
        <w:spacing w:line="33" w:lineRule="exact"/>
        <w:rPr>
          <w:sz w:val="20"/>
          <w:szCs w:val="20"/>
        </w:rPr>
      </w:pPr>
    </w:p>
    <w:p w:rsidR="009754F5" w:rsidRDefault="00BD7A06">
      <w:pPr>
        <w:spacing w:line="254" w:lineRule="auto"/>
        <w:ind w:left="460" w:right="20"/>
        <w:rPr>
          <w:sz w:val="20"/>
          <w:szCs w:val="20"/>
        </w:rPr>
      </w:pPr>
      <w:r>
        <w:rPr>
          <w:rFonts w:eastAsia="Times New Roman"/>
          <w:sz w:val="14"/>
          <w:szCs w:val="14"/>
        </w:rPr>
        <w:t>Poruší-li Obchodník tuto informační povinnost, je Banka oprávněna nezaúčtovat transakce. Pokud v souvislosti s porušením uvedené informační povinnosti ze strany Obchodníka vznikne Bance škoda, zavazuje se Obchodník tuto škodu na písemnou výzvu Banky nahradit v plné výši.</w:t>
      </w:r>
    </w:p>
    <w:p w:rsidR="009754F5" w:rsidRDefault="009754F5">
      <w:pPr>
        <w:spacing w:line="22" w:lineRule="exact"/>
        <w:rPr>
          <w:sz w:val="20"/>
          <w:szCs w:val="20"/>
        </w:rPr>
      </w:pPr>
    </w:p>
    <w:p w:rsidR="009754F5" w:rsidRDefault="00BD7A06">
      <w:pPr>
        <w:numPr>
          <w:ilvl w:val="0"/>
          <w:numId w:val="31"/>
        </w:numPr>
        <w:tabs>
          <w:tab w:val="left" w:pos="460"/>
        </w:tabs>
        <w:spacing w:line="260" w:lineRule="auto"/>
        <w:ind w:left="460" w:right="20" w:hanging="280"/>
        <w:jc w:val="both"/>
        <w:rPr>
          <w:rFonts w:eastAsia="Times New Roman"/>
          <w:b/>
          <w:bCs/>
          <w:sz w:val="15"/>
          <w:szCs w:val="15"/>
        </w:rPr>
      </w:pPr>
      <w:r>
        <w:rPr>
          <w:rFonts w:eastAsia="Times New Roman"/>
          <w:sz w:val="13"/>
          <w:szCs w:val="13"/>
        </w:rPr>
        <w:t>Obchodník se zavazuje bezodkladně informovat Banku a postupovat dle jejích instrukcí, zejm. v případě, že nebude Obchodník schopen z jakéhokoli důvodu objednané zboží doručit a na základě uvedeného ani následně doložit Bance doklad o převzetí zboží, který bude přesně korespondovat s objednávkou a dále vrátit nekrácenou peněžní částku předmětné transakce.</w:t>
      </w:r>
    </w:p>
    <w:p w:rsidR="009754F5" w:rsidRDefault="009754F5">
      <w:pPr>
        <w:spacing w:line="137" w:lineRule="exact"/>
        <w:rPr>
          <w:sz w:val="20"/>
          <w:szCs w:val="20"/>
        </w:rPr>
      </w:pPr>
    </w:p>
    <w:p w:rsidR="009754F5" w:rsidRDefault="00BD7A06">
      <w:pPr>
        <w:ind w:left="9960"/>
        <w:rPr>
          <w:sz w:val="20"/>
          <w:szCs w:val="20"/>
        </w:rPr>
      </w:pPr>
      <w:r>
        <w:rPr>
          <w:rFonts w:eastAsia="Times New Roman"/>
          <w:i/>
          <w:iCs/>
          <w:sz w:val="12"/>
          <w:szCs w:val="12"/>
        </w:rPr>
        <w:t>strana 1 z 3</w:t>
      </w:r>
    </w:p>
    <w:p w:rsidR="009754F5" w:rsidRDefault="009754F5">
      <w:pPr>
        <w:spacing w:line="95" w:lineRule="exact"/>
        <w:rPr>
          <w:sz w:val="20"/>
          <w:szCs w:val="20"/>
        </w:rPr>
      </w:pPr>
    </w:p>
    <w:p w:rsidR="009754F5" w:rsidRDefault="00BD7A06">
      <w:pPr>
        <w:rPr>
          <w:sz w:val="20"/>
          <w:szCs w:val="20"/>
        </w:rPr>
      </w:pPr>
      <w:r>
        <w:rPr>
          <w:rFonts w:eastAsia="Times New Roman"/>
          <w:b/>
          <w:bCs/>
          <w:sz w:val="10"/>
          <w:szCs w:val="10"/>
        </w:rPr>
        <w:t>Československá obchodní banka, a. s.</w:t>
      </w:r>
    </w:p>
    <w:p w:rsidR="009754F5" w:rsidRDefault="00BD7A06">
      <w:pPr>
        <w:spacing w:line="235" w:lineRule="auto"/>
        <w:rPr>
          <w:sz w:val="20"/>
          <w:szCs w:val="20"/>
        </w:rPr>
      </w:pPr>
      <w:r>
        <w:rPr>
          <w:rFonts w:eastAsia="Times New Roman"/>
          <w:sz w:val="10"/>
          <w:szCs w:val="10"/>
        </w:rPr>
        <w:t>Radlická 333/150, 150 57 Praha 5; IČO: 00001350</w:t>
      </w:r>
    </w:p>
    <w:p w:rsidR="009754F5" w:rsidRDefault="00BD7A06">
      <w:pPr>
        <w:rPr>
          <w:sz w:val="20"/>
          <w:szCs w:val="20"/>
        </w:rPr>
      </w:pPr>
      <w:r>
        <w:rPr>
          <w:rFonts w:eastAsia="Times New Roman"/>
          <w:sz w:val="10"/>
          <w:szCs w:val="10"/>
        </w:rPr>
        <w:t>zapsaná v obchodním rejstříku vedeném Městským soudem v Praze, oddíl B: XXXVI, vložka 46</w:t>
      </w:r>
    </w:p>
    <w:p w:rsidR="009754F5" w:rsidRDefault="009754F5">
      <w:pPr>
        <w:sectPr w:rsidR="009754F5">
          <w:type w:val="continuous"/>
          <w:pgSz w:w="11900" w:h="16860"/>
          <w:pgMar w:top="404" w:right="586" w:bottom="0" w:left="540" w:header="0" w:footer="0" w:gutter="0"/>
          <w:cols w:space="708" w:equalWidth="0">
            <w:col w:w="10780"/>
          </w:cols>
        </w:sectPr>
      </w:pPr>
    </w:p>
    <w:p w:rsidR="009754F5" w:rsidRDefault="00BD7A06">
      <w:pPr>
        <w:ind w:left="10000"/>
        <w:rPr>
          <w:sz w:val="20"/>
          <w:szCs w:val="20"/>
        </w:rPr>
      </w:pPr>
      <w:bookmarkStart w:id="8" w:name="page8"/>
      <w:bookmarkEnd w:id="8"/>
      <w:r>
        <w:rPr>
          <w:rFonts w:eastAsia="Times New Roman"/>
          <w:sz w:val="16"/>
          <w:szCs w:val="16"/>
        </w:rPr>
        <w:lastRenderedPageBreak/>
        <w:t>Příloha č. 1</w:t>
      </w:r>
    </w:p>
    <w:p w:rsidR="009754F5" w:rsidRDefault="009754F5">
      <w:pPr>
        <w:spacing w:line="317" w:lineRule="exact"/>
        <w:rPr>
          <w:sz w:val="20"/>
          <w:szCs w:val="20"/>
        </w:rPr>
      </w:pPr>
    </w:p>
    <w:p w:rsidR="009754F5" w:rsidRDefault="00BD7A06">
      <w:pPr>
        <w:numPr>
          <w:ilvl w:val="0"/>
          <w:numId w:val="32"/>
        </w:numPr>
        <w:tabs>
          <w:tab w:val="left" w:pos="460"/>
        </w:tabs>
        <w:spacing w:line="260" w:lineRule="auto"/>
        <w:ind w:left="460" w:right="20" w:hanging="280"/>
        <w:jc w:val="both"/>
        <w:rPr>
          <w:rFonts w:eastAsia="Times New Roman"/>
          <w:sz w:val="14"/>
          <w:szCs w:val="14"/>
        </w:rPr>
      </w:pPr>
      <w:r>
        <w:rPr>
          <w:rFonts w:eastAsia="Times New Roman"/>
          <w:sz w:val="14"/>
          <w:szCs w:val="14"/>
        </w:rPr>
        <w:t xml:space="preserve">Obchodník je povinen průběžně a pravidelně si kontrolovat Bankou zúčtované transakce na jeho účet, minimálně každý měsíc. Nezaúčtované transakce Obchodního místa Obchodníka doručené Bance po uplynutí lhůty 30 kalendářních dnů po jejich uskutečnění mohou být ze strany Banky proplaceny s výhradou storna. V případě nesouhlasu Obchodníka s Bankou provedeným zaúčtováním platebních transakcí, je Obchodník oprávněn podat reklamaci či stížnost písemně případně e-mailem směřovanou útvaru Akceptace karet na kontaktní adresu: Československá obchodní banka, a.s., Akceptace karet, Radlická 333/150, 150 57 Praha 5, na e-mailovou adresu: </w:t>
      </w:r>
      <w:hyperlink r:id="rId11">
        <w:r>
          <w:rPr>
            <w:rFonts w:eastAsia="Times New Roman"/>
            <w:color w:val="0000FF"/>
            <w:sz w:val="14"/>
            <w:szCs w:val="14"/>
            <w:u w:val="single"/>
          </w:rPr>
          <w:t>akceptacekaret@csob.cz</w:t>
        </w:r>
        <w:r>
          <w:rPr>
            <w:rFonts w:eastAsia="Times New Roman"/>
            <w:sz w:val="14"/>
            <w:szCs w:val="14"/>
            <w:u w:val="single"/>
          </w:rPr>
          <w:t xml:space="preserve">. </w:t>
        </w:r>
      </w:hyperlink>
      <w:r>
        <w:rPr>
          <w:rFonts w:eastAsia="Times New Roman"/>
          <w:sz w:val="14"/>
          <w:szCs w:val="14"/>
        </w:rPr>
        <w:t>Lhůta pro vyřízení reklamace či stížnosti je 15 dnů od doručení reklamace či stížnosti útvaru Akceptace karet. Lhůta pro opravu či doplnění reklamace se do této lhůty nezapočítává. Není-li možné reklamaci či stížnost v této lhůtě vyřídit, útvar Akceptace karet Obchodníka písemně nebo formou e-mailu informuje o odpovídajícím předpokládaném termínu vyřízení reklamace či stížnosti.</w:t>
      </w:r>
    </w:p>
    <w:p w:rsidR="009754F5" w:rsidRDefault="009754F5">
      <w:pPr>
        <w:spacing w:line="21" w:lineRule="exact"/>
        <w:rPr>
          <w:rFonts w:eastAsia="Times New Roman"/>
          <w:sz w:val="14"/>
          <w:szCs w:val="14"/>
        </w:rPr>
      </w:pPr>
    </w:p>
    <w:p w:rsidR="009754F5" w:rsidRDefault="00BD7A06">
      <w:pPr>
        <w:numPr>
          <w:ilvl w:val="0"/>
          <w:numId w:val="32"/>
        </w:numPr>
        <w:tabs>
          <w:tab w:val="left" w:pos="460"/>
        </w:tabs>
        <w:spacing w:line="247" w:lineRule="auto"/>
        <w:ind w:left="460" w:right="20" w:hanging="280"/>
        <w:jc w:val="both"/>
        <w:rPr>
          <w:rFonts w:eastAsia="Times New Roman"/>
          <w:b/>
          <w:bCs/>
          <w:sz w:val="16"/>
          <w:szCs w:val="16"/>
        </w:rPr>
      </w:pPr>
      <w:r>
        <w:rPr>
          <w:rFonts w:eastAsia="Times New Roman"/>
          <w:sz w:val="14"/>
          <w:szCs w:val="14"/>
        </w:rPr>
        <w:t>Obchodník je povinen využívat Platební systém pouze v certifikovaném a schváleném rozsahu, dodržovat pokyny zobrazené Platebním systémem, zejména pokud Platební systém transakci odmítne. V opačném případě Banka neposkytuje záruku za řádné provedení platby. V případě, jakékoli závady Platebního systému se Obchodník zavazuje neprodleně informovat Banku tak, aby závada mohla být urychleně odstraněna.</w:t>
      </w:r>
    </w:p>
    <w:p w:rsidR="009754F5" w:rsidRDefault="009754F5">
      <w:pPr>
        <w:spacing w:line="24" w:lineRule="exact"/>
        <w:rPr>
          <w:rFonts w:eastAsia="Times New Roman"/>
          <w:b/>
          <w:bCs/>
          <w:sz w:val="16"/>
          <w:szCs w:val="16"/>
        </w:rPr>
      </w:pPr>
    </w:p>
    <w:p w:rsidR="009754F5" w:rsidRDefault="00BD7A06">
      <w:pPr>
        <w:numPr>
          <w:ilvl w:val="0"/>
          <w:numId w:val="32"/>
        </w:numPr>
        <w:tabs>
          <w:tab w:val="left" w:pos="460"/>
        </w:tabs>
        <w:spacing w:line="232" w:lineRule="auto"/>
        <w:ind w:left="460" w:right="20" w:hanging="280"/>
        <w:rPr>
          <w:rFonts w:eastAsia="Times New Roman"/>
          <w:b/>
          <w:bCs/>
          <w:sz w:val="16"/>
          <w:szCs w:val="16"/>
        </w:rPr>
      </w:pPr>
      <w:r>
        <w:rPr>
          <w:rFonts w:eastAsia="Times New Roman"/>
          <w:sz w:val="14"/>
          <w:szCs w:val="14"/>
        </w:rPr>
        <w:t xml:space="preserve">Obchodník je povinen se seznámit s Pokyny pro zabezpečení internetové platby (Guidelines on internet payments security) vydané European Banking Authority </w:t>
      </w:r>
      <w:r>
        <w:rPr>
          <w:rFonts w:eastAsia="Times New Roman"/>
          <w:color w:val="0000FF"/>
          <w:sz w:val="14"/>
          <w:szCs w:val="14"/>
          <w:u w:val="single"/>
        </w:rPr>
        <w:t>http://www.eba.europa.eu/languages/home_cs</w:t>
      </w:r>
      <w:r>
        <w:rPr>
          <w:rFonts w:eastAsia="Times New Roman"/>
          <w:color w:val="0000FF"/>
          <w:sz w:val="14"/>
          <w:szCs w:val="14"/>
        </w:rPr>
        <w:t xml:space="preserve"> </w:t>
      </w:r>
      <w:r>
        <w:rPr>
          <w:rFonts w:eastAsia="Times New Roman"/>
          <w:color w:val="000000"/>
          <w:sz w:val="14"/>
          <w:szCs w:val="14"/>
        </w:rPr>
        <w:t>a je povinen tyto pokyny při plnění smlouvy dodržovat. Porušení těchto pokynů se považuje za podstatné porušení Smlouvy.</w:t>
      </w:r>
    </w:p>
    <w:p w:rsidR="009754F5" w:rsidRDefault="009754F5">
      <w:pPr>
        <w:spacing w:line="33" w:lineRule="exact"/>
        <w:rPr>
          <w:rFonts w:eastAsia="Times New Roman"/>
          <w:b/>
          <w:bCs/>
          <w:sz w:val="16"/>
          <w:szCs w:val="16"/>
        </w:rPr>
      </w:pPr>
    </w:p>
    <w:p w:rsidR="009754F5" w:rsidRDefault="00BD7A06">
      <w:pPr>
        <w:spacing w:line="267" w:lineRule="auto"/>
        <w:ind w:left="460"/>
        <w:jc w:val="both"/>
        <w:rPr>
          <w:rFonts w:eastAsia="Times New Roman"/>
          <w:color w:val="0000FF"/>
          <w:sz w:val="14"/>
          <w:szCs w:val="14"/>
        </w:rPr>
      </w:pPr>
      <w:r>
        <w:rPr>
          <w:rFonts w:eastAsia="Times New Roman"/>
          <w:sz w:val="14"/>
          <w:szCs w:val="14"/>
        </w:rPr>
        <w:t>Obchodník je povinen provést všechna nezbytná opatření k zabránění úniku nebo zneužití veškerých dat o zákaznících – držitelích platebních karet vyplývající z pravidel Payment Card Industry Data Security Standardu, dále jen „</w:t>
      </w:r>
      <w:r>
        <w:rPr>
          <w:rFonts w:eastAsia="Times New Roman"/>
          <w:b/>
          <w:bCs/>
          <w:sz w:val="14"/>
          <w:szCs w:val="14"/>
        </w:rPr>
        <w:t>PCI-DSS</w:t>
      </w:r>
      <w:r>
        <w:rPr>
          <w:rFonts w:eastAsia="Times New Roman"/>
          <w:sz w:val="14"/>
          <w:szCs w:val="14"/>
        </w:rPr>
        <w:t xml:space="preserve">“, které jsou k dispozici na internetových stránkách </w:t>
      </w:r>
      <w:hyperlink r:id="rId12">
        <w:r>
          <w:rPr>
            <w:rFonts w:eastAsia="Times New Roman"/>
            <w:color w:val="0000FF"/>
            <w:sz w:val="14"/>
            <w:szCs w:val="14"/>
          </w:rPr>
          <w:t>https://www.pcisecuritystandards.org/</w:t>
        </w:r>
        <w:r>
          <w:rPr>
            <w:rFonts w:eastAsia="Times New Roman"/>
            <w:sz w:val="14"/>
            <w:szCs w:val="14"/>
          </w:rPr>
          <w:t xml:space="preserve"> - </w:t>
        </w:r>
      </w:hyperlink>
      <w:r>
        <w:rPr>
          <w:rFonts w:eastAsia="Times New Roman"/>
          <w:sz w:val="14"/>
          <w:szCs w:val="14"/>
        </w:rPr>
        <w:t xml:space="preserve">originální text a </w:t>
      </w:r>
      <w:hyperlink r:id="rId13">
        <w:r>
          <w:rPr>
            <w:rFonts w:eastAsia="Times New Roman"/>
            <w:color w:val="0000FF"/>
            <w:sz w:val="14"/>
            <w:szCs w:val="14"/>
          </w:rPr>
          <w:t xml:space="preserve">www.pcistandard.cz </w:t>
        </w:r>
        <w:r>
          <w:rPr>
            <w:rFonts w:eastAsia="Times New Roman"/>
            <w:color w:val="000000"/>
            <w:sz w:val="14"/>
            <w:szCs w:val="14"/>
          </w:rPr>
          <w:t>-</w:t>
        </w:r>
        <w:r>
          <w:rPr>
            <w:rFonts w:eastAsia="Times New Roman"/>
            <w:color w:val="0000FF"/>
            <w:sz w:val="14"/>
            <w:szCs w:val="14"/>
          </w:rPr>
          <w:t xml:space="preserve"> </w:t>
        </w:r>
      </w:hyperlink>
      <w:r>
        <w:rPr>
          <w:rFonts w:eastAsia="Times New Roman"/>
          <w:color w:val="000000"/>
          <w:sz w:val="14"/>
          <w:szCs w:val="14"/>
        </w:rPr>
        <w:t>český</w:t>
      </w:r>
      <w:r>
        <w:rPr>
          <w:rFonts w:eastAsia="Times New Roman"/>
          <w:color w:val="0000FF"/>
          <w:sz w:val="14"/>
          <w:szCs w:val="14"/>
        </w:rPr>
        <w:t xml:space="preserve"> </w:t>
      </w:r>
      <w:r>
        <w:rPr>
          <w:rFonts w:eastAsia="Times New Roman"/>
          <w:color w:val="000000"/>
          <w:sz w:val="14"/>
          <w:szCs w:val="14"/>
        </w:rPr>
        <w:t>překlad. Obchodník je povinen se s uvedenými PCI-DSS podrobně</w:t>
      </w:r>
      <w:r>
        <w:rPr>
          <w:rFonts w:eastAsia="Times New Roman"/>
          <w:color w:val="0000FF"/>
          <w:sz w:val="14"/>
          <w:szCs w:val="14"/>
        </w:rPr>
        <w:t xml:space="preserve"> </w:t>
      </w:r>
      <w:r>
        <w:rPr>
          <w:rFonts w:eastAsia="Times New Roman"/>
          <w:color w:val="000000"/>
          <w:sz w:val="14"/>
          <w:szCs w:val="14"/>
        </w:rPr>
        <w:t>seznámit a zavazuje se je dodržovat. Obchodník nese veškeré</w:t>
      </w:r>
      <w:r>
        <w:rPr>
          <w:rFonts w:eastAsia="Times New Roman"/>
          <w:color w:val="0000FF"/>
          <w:sz w:val="14"/>
          <w:szCs w:val="14"/>
        </w:rPr>
        <w:t xml:space="preserve"> </w:t>
      </w:r>
      <w:r>
        <w:rPr>
          <w:rFonts w:eastAsia="Times New Roman"/>
          <w:color w:val="000000"/>
          <w:sz w:val="14"/>
          <w:szCs w:val="14"/>
        </w:rPr>
        <w:t>náklady vzniklé</w:t>
      </w:r>
      <w:r>
        <w:rPr>
          <w:rFonts w:eastAsia="Times New Roman"/>
          <w:color w:val="0000FF"/>
          <w:sz w:val="14"/>
          <w:szCs w:val="14"/>
        </w:rPr>
        <w:t xml:space="preserve"> </w:t>
      </w:r>
      <w:r>
        <w:rPr>
          <w:rFonts w:eastAsia="Times New Roman"/>
          <w:color w:val="000000"/>
          <w:sz w:val="14"/>
          <w:szCs w:val="14"/>
        </w:rPr>
        <w:t>implementací systému opatření.</w:t>
      </w:r>
    </w:p>
    <w:p w:rsidR="009754F5" w:rsidRDefault="00BD7A06">
      <w:pPr>
        <w:numPr>
          <w:ilvl w:val="1"/>
          <w:numId w:val="32"/>
        </w:numPr>
        <w:tabs>
          <w:tab w:val="left" w:pos="740"/>
        </w:tabs>
        <w:ind w:left="740" w:hanging="277"/>
        <w:rPr>
          <w:rFonts w:eastAsia="Times New Roman"/>
          <w:sz w:val="16"/>
          <w:szCs w:val="16"/>
        </w:rPr>
      </w:pPr>
      <w:r>
        <w:rPr>
          <w:rFonts w:eastAsia="Times New Roman"/>
          <w:sz w:val="14"/>
          <w:szCs w:val="14"/>
        </w:rPr>
        <w:t>V souvislosti s výše uvedeným je Obchodník povinen zejména:</w:t>
      </w:r>
    </w:p>
    <w:p w:rsidR="009754F5" w:rsidRDefault="009754F5">
      <w:pPr>
        <w:spacing w:line="12" w:lineRule="exact"/>
        <w:rPr>
          <w:rFonts w:eastAsia="Times New Roman"/>
          <w:sz w:val="16"/>
          <w:szCs w:val="16"/>
        </w:rPr>
      </w:pPr>
    </w:p>
    <w:p w:rsidR="009754F5" w:rsidRDefault="00BD7A06">
      <w:pPr>
        <w:ind w:left="740"/>
        <w:rPr>
          <w:rFonts w:eastAsia="Times New Roman"/>
          <w:sz w:val="16"/>
          <w:szCs w:val="16"/>
        </w:rPr>
      </w:pPr>
      <w:r>
        <w:rPr>
          <w:rFonts w:ascii="Arial" w:eastAsia="Arial" w:hAnsi="Arial" w:cs="Arial"/>
          <w:sz w:val="16"/>
          <w:szCs w:val="16"/>
        </w:rPr>
        <w:t xml:space="preserve">–   </w:t>
      </w:r>
      <w:r>
        <w:rPr>
          <w:rFonts w:eastAsia="Times New Roman"/>
          <w:sz w:val="13"/>
          <w:szCs w:val="13"/>
        </w:rPr>
        <w:t>splňovat požadavky dle</w:t>
      </w:r>
      <w:r>
        <w:rPr>
          <w:rFonts w:ascii="Arial" w:eastAsia="Arial" w:hAnsi="Arial" w:cs="Arial"/>
          <w:sz w:val="16"/>
          <w:szCs w:val="16"/>
        </w:rPr>
        <w:t xml:space="preserve"> </w:t>
      </w:r>
      <w:r>
        <w:rPr>
          <w:rFonts w:eastAsia="Times New Roman"/>
          <w:sz w:val="13"/>
          <w:szCs w:val="13"/>
        </w:rPr>
        <w:t>úrovně, do které</w:t>
      </w:r>
      <w:r>
        <w:rPr>
          <w:rFonts w:ascii="Arial" w:eastAsia="Arial" w:hAnsi="Arial" w:cs="Arial"/>
          <w:sz w:val="16"/>
          <w:szCs w:val="16"/>
        </w:rPr>
        <w:t xml:space="preserve"> </w:t>
      </w:r>
      <w:r>
        <w:rPr>
          <w:rFonts w:eastAsia="Times New Roman"/>
          <w:sz w:val="13"/>
          <w:szCs w:val="13"/>
        </w:rPr>
        <w:t>byl na základě</w:t>
      </w:r>
      <w:r>
        <w:rPr>
          <w:rFonts w:ascii="Arial" w:eastAsia="Arial" w:hAnsi="Arial" w:cs="Arial"/>
          <w:sz w:val="16"/>
          <w:szCs w:val="16"/>
        </w:rPr>
        <w:t xml:space="preserve"> </w:t>
      </w:r>
      <w:r>
        <w:rPr>
          <w:rFonts w:eastAsia="Times New Roman"/>
          <w:sz w:val="13"/>
          <w:szCs w:val="13"/>
        </w:rPr>
        <w:t>kritérií</w:t>
      </w:r>
      <w:r>
        <w:rPr>
          <w:rFonts w:ascii="Arial" w:eastAsia="Arial" w:hAnsi="Arial" w:cs="Arial"/>
          <w:sz w:val="16"/>
          <w:szCs w:val="16"/>
        </w:rPr>
        <w:t xml:space="preserve"> </w:t>
      </w:r>
      <w:r>
        <w:rPr>
          <w:rFonts w:eastAsia="Times New Roman"/>
          <w:sz w:val="13"/>
          <w:szCs w:val="13"/>
        </w:rPr>
        <w:t>zařazen.</w:t>
      </w:r>
      <w:r>
        <w:rPr>
          <w:rFonts w:ascii="Arial" w:eastAsia="Arial" w:hAnsi="Arial" w:cs="Arial"/>
          <w:sz w:val="16"/>
          <w:szCs w:val="16"/>
        </w:rPr>
        <w:t xml:space="preserve"> </w:t>
      </w:r>
      <w:r>
        <w:rPr>
          <w:rFonts w:eastAsia="Times New Roman"/>
          <w:sz w:val="13"/>
          <w:szCs w:val="13"/>
        </w:rPr>
        <w:t>Úroveň</w:t>
      </w:r>
      <w:r>
        <w:rPr>
          <w:rFonts w:ascii="Arial" w:eastAsia="Arial" w:hAnsi="Arial" w:cs="Arial"/>
          <w:sz w:val="16"/>
          <w:szCs w:val="16"/>
        </w:rPr>
        <w:t xml:space="preserve"> </w:t>
      </w:r>
      <w:r>
        <w:rPr>
          <w:rFonts w:eastAsia="Times New Roman"/>
          <w:sz w:val="13"/>
          <w:szCs w:val="13"/>
        </w:rPr>
        <w:t>je Obchodníkovi</w:t>
      </w:r>
      <w:r>
        <w:rPr>
          <w:rFonts w:ascii="Arial" w:eastAsia="Arial" w:hAnsi="Arial" w:cs="Arial"/>
          <w:sz w:val="16"/>
          <w:szCs w:val="16"/>
        </w:rPr>
        <w:t xml:space="preserve"> </w:t>
      </w:r>
      <w:r>
        <w:rPr>
          <w:rFonts w:eastAsia="Times New Roman"/>
          <w:sz w:val="13"/>
          <w:szCs w:val="13"/>
        </w:rPr>
        <w:t>na vyžádání</w:t>
      </w:r>
      <w:r>
        <w:rPr>
          <w:rFonts w:ascii="Arial" w:eastAsia="Arial" w:hAnsi="Arial" w:cs="Arial"/>
          <w:sz w:val="16"/>
          <w:szCs w:val="16"/>
        </w:rPr>
        <w:t xml:space="preserve"> </w:t>
      </w:r>
      <w:r>
        <w:rPr>
          <w:rFonts w:eastAsia="Times New Roman"/>
          <w:sz w:val="13"/>
          <w:szCs w:val="13"/>
        </w:rPr>
        <w:t>oznámena písemně</w:t>
      </w:r>
      <w:r>
        <w:rPr>
          <w:rFonts w:ascii="Arial" w:eastAsia="Arial" w:hAnsi="Arial" w:cs="Arial"/>
          <w:sz w:val="16"/>
          <w:szCs w:val="16"/>
        </w:rPr>
        <w:t xml:space="preserve"> </w:t>
      </w:r>
      <w:r>
        <w:rPr>
          <w:rFonts w:eastAsia="Times New Roman"/>
          <w:sz w:val="13"/>
          <w:szCs w:val="13"/>
        </w:rPr>
        <w:t>Bankou,</w:t>
      </w:r>
    </w:p>
    <w:p w:rsidR="009754F5" w:rsidRDefault="009754F5">
      <w:pPr>
        <w:spacing w:line="3" w:lineRule="exact"/>
        <w:rPr>
          <w:rFonts w:eastAsia="Times New Roman"/>
          <w:sz w:val="16"/>
          <w:szCs w:val="16"/>
        </w:rPr>
      </w:pPr>
    </w:p>
    <w:p w:rsidR="009754F5" w:rsidRDefault="00BD7A06">
      <w:pPr>
        <w:ind w:left="740"/>
        <w:rPr>
          <w:rFonts w:eastAsia="Times New Roman"/>
          <w:sz w:val="16"/>
          <w:szCs w:val="16"/>
        </w:rPr>
      </w:pPr>
      <w:r>
        <w:rPr>
          <w:rFonts w:ascii="Arial" w:eastAsia="Arial" w:hAnsi="Arial" w:cs="Arial"/>
          <w:sz w:val="16"/>
          <w:szCs w:val="16"/>
        </w:rPr>
        <w:t xml:space="preserve">–   </w:t>
      </w:r>
      <w:r>
        <w:rPr>
          <w:rFonts w:eastAsia="Times New Roman"/>
          <w:sz w:val="13"/>
          <w:szCs w:val="13"/>
        </w:rPr>
        <w:t>spolupracovat s Bankou tak, aby v plné</w:t>
      </w:r>
      <w:r>
        <w:rPr>
          <w:rFonts w:ascii="Arial" w:eastAsia="Arial" w:hAnsi="Arial" w:cs="Arial"/>
          <w:sz w:val="16"/>
          <w:szCs w:val="16"/>
        </w:rPr>
        <w:t xml:space="preserve"> </w:t>
      </w:r>
      <w:r>
        <w:rPr>
          <w:rFonts w:eastAsia="Times New Roman"/>
          <w:sz w:val="13"/>
          <w:szCs w:val="13"/>
        </w:rPr>
        <w:t>míře zajistil,</w:t>
      </w:r>
      <w:r>
        <w:rPr>
          <w:rFonts w:ascii="Arial" w:eastAsia="Arial" w:hAnsi="Arial" w:cs="Arial"/>
          <w:sz w:val="16"/>
          <w:szCs w:val="16"/>
        </w:rPr>
        <w:t xml:space="preserve"> </w:t>
      </w:r>
      <w:r>
        <w:rPr>
          <w:rFonts w:eastAsia="Times New Roman"/>
          <w:sz w:val="13"/>
          <w:szCs w:val="13"/>
        </w:rPr>
        <w:t>že poskytovatelé</w:t>
      </w:r>
      <w:r>
        <w:rPr>
          <w:rFonts w:ascii="Arial" w:eastAsia="Arial" w:hAnsi="Arial" w:cs="Arial"/>
          <w:sz w:val="16"/>
          <w:szCs w:val="16"/>
        </w:rPr>
        <w:t xml:space="preserve"> </w:t>
      </w:r>
      <w:r>
        <w:rPr>
          <w:rFonts w:eastAsia="Times New Roman"/>
          <w:sz w:val="13"/>
          <w:szCs w:val="13"/>
        </w:rPr>
        <w:t>služeb, kteří</w:t>
      </w:r>
      <w:r>
        <w:rPr>
          <w:rFonts w:ascii="Arial" w:eastAsia="Arial" w:hAnsi="Arial" w:cs="Arial"/>
          <w:sz w:val="16"/>
          <w:szCs w:val="16"/>
        </w:rPr>
        <w:t xml:space="preserve"> </w:t>
      </w:r>
      <w:r>
        <w:rPr>
          <w:rFonts w:eastAsia="Times New Roman"/>
          <w:sz w:val="13"/>
          <w:szCs w:val="13"/>
        </w:rPr>
        <w:t>pro</w:t>
      </w:r>
      <w:r>
        <w:rPr>
          <w:rFonts w:ascii="Arial" w:eastAsia="Arial" w:hAnsi="Arial" w:cs="Arial"/>
          <w:sz w:val="16"/>
          <w:szCs w:val="16"/>
        </w:rPr>
        <w:t xml:space="preserve"> </w:t>
      </w:r>
      <w:r>
        <w:rPr>
          <w:rFonts w:eastAsia="Times New Roman"/>
          <w:sz w:val="13"/>
          <w:szCs w:val="13"/>
        </w:rPr>
        <w:t>Obchodníka</w:t>
      </w:r>
      <w:r>
        <w:rPr>
          <w:rFonts w:ascii="Arial" w:eastAsia="Arial" w:hAnsi="Arial" w:cs="Arial"/>
          <w:sz w:val="16"/>
          <w:szCs w:val="16"/>
        </w:rPr>
        <w:t xml:space="preserve"> </w:t>
      </w:r>
      <w:r>
        <w:rPr>
          <w:rFonts w:eastAsia="Times New Roman"/>
          <w:sz w:val="13"/>
          <w:szCs w:val="13"/>
        </w:rPr>
        <w:t>zpracovávají,</w:t>
      </w:r>
      <w:r>
        <w:rPr>
          <w:rFonts w:ascii="Arial" w:eastAsia="Arial" w:hAnsi="Arial" w:cs="Arial"/>
          <w:sz w:val="16"/>
          <w:szCs w:val="16"/>
        </w:rPr>
        <w:t xml:space="preserve"> </w:t>
      </w:r>
      <w:r>
        <w:rPr>
          <w:rFonts w:eastAsia="Times New Roman"/>
          <w:sz w:val="13"/>
          <w:szCs w:val="13"/>
        </w:rPr>
        <w:t>ukládají</w:t>
      </w:r>
      <w:r>
        <w:rPr>
          <w:rFonts w:ascii="Arial" w:eastAsia="Arial" w:hAnsi="Arial" w:cs="Arial"/>
          <w:sz w:val="16"/>
          <w:szCs w:val="16"/>
        </w:rPr>
        <w:t xml:space="preserve"> </w:t>
      </w:r>
      <w:r>
        <w:rPr>
          <w:rFonts w:eastAsia="Times New Roman"/>
          <w:sz w:val="13"/>
          <w:szCs w:val="13"/>
        </w:rPr>
        <w:t>nebo přenáší</w:t>
      </w:r>
      <w:r>
        <w:rPr>
          <w:rFonts w:ascii="Arial" w:eastAsia="Arial" w:hAnsi="Arial" w:cs="Arial"/>
          <w:sz w:val="16"/>
          <w:szCs w:val="16"/>
        </w:rPr>
        <w:t xml:space="preserve"> </w:t>
      </w:r>
      <w:r>
        <w:rPr>
          <w:rFonts w:eastAsia="Times New Roman"/>
          <w:sz w:val="13"/>
          <w:szCs w:val="13"/>
        </w:rPr>
        <w:t>data o držitelích</w:t>
      </w:r>
    </w:p>
    <w:p w:rsidR="009754F5" w:rsidRDefault="00BD7A06">
      <w:pPr>
        <w:spacing w:line="20" w:lineRule="exact"/>
        <w:rPr>
          <w:rFonts w:eastAsia="Times New Roman"/>
          <w:b/>
          <w:bCs/>
          <w:sz w:val="16"/>
          <w:szCs w:val="16"/>
        </w:rPr>
      </w:pPr>
      <w:r>
        <w:rPr>
          <w:rFonts w:eastAsia="Times New Roman"/>
          <w:b/>
          <w:bCs/>
          <w:noProof/>
          <w:sz w:val="16"/>
          <w:szCs w:val="16"/>
        </w:rPr>
        <mc:AlternateContent>
          <mc:Choice Requires="wps">
            <w:drawing>
              <wp:anchor distT="0" distB="0" distL="114300" distR="114300" simplePos="0" relativeHeight="251661824" behindDoc="1" locked="0" layoutInCell="0" allowOverlap="1">
                <wp:simplePos x="0" y="0"/>
                <wp:positionH relativeFrom="column">
                  <wp:posOffset>4718050</wp:posOffset>
                </wp:positionH>
                <wp:positionV relativeFrom="paragraph">
                  <wp:posOffset>-601345</wp:posOffset>
                </wp:positionV>
                <wp:extent cx="139573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5730" cy="4763"/>
                        </a:xfrm>
                        <a:prstGeom prst="line">
                          <a:avLst/>
                        </a:prstGeom>
                        <a:solidFill>
                          <a:srgbClr val="FFFFFF"/>
                        </a:solidFill>
                        <a:ln w="4572">
                          <a:solidFill>
                            <a:srgbClr val="0000FF"/>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1.5pt,-47.3499pt" to="481.4pt,-47.3499pt" o:allowincell="f" strokecolor="#0000FF" strokeweight="0.36pt"/>
            </w:pict>
          </mc:Fallback>
        </mc:AlternateContent>
      </w:r>
      <w:r>
        <w:rPr>
          <w:rFonts w:eastAsia="Times New Roman"/>
          <w:b/>
          <w:bCs/>
          <w:noProof/>
          <w:sz w:val="16"/>
          <w:szCs w:val="16"/>
        </w:rPr>
        <mc:AlternateContent>
          <mc:Choice Requires="wps">
            <w:drawing>
              <wp:anchor distT="0" distB="0" distL="114300" distR="114300" simplePos="0" relativeHeight="251662848" behindDoc="1" locked="0" layoutInCell="0" allowOverlap="1">
                <wp:simplePos x="0" y="0"/>
                <wp:positionH relativeFrom="column">
                  <wp:posOffset>294005</wp:posOffset>
                </wp:positionH>
                <wp:positionV relativeFrom="paragraph">
                  <wp:posOffset>-485775</wp:posOffset>
                </wp:positionV>
                <wp:extent cx="76644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6445" cy="4763"/>
                        </a:xfrm>
                        <a:prstGeom prst="line">
                          <a:avLst/>
                        </a:prstGeom>
                        <a:solidFill>
                          <a:srgbClr val="FFFFFF"/>
                        </a:solidFill>
                        <a:ln w="4572">
                          <a:solidFill>
                            <a:srgbClr val="0000FF"/>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15pt,-38.2499pt" to="83.5pt,-38.2499pt" o:allowincell="f" strokecolor="#0000FF" strokeweight="0.36pt"/>
            </w:pict>
          </mc:Fallback>
        </mc:AlternateContent>
      </w:r>
    </w:p>
    <w:p w:rsidR="009754F5" w:rsidRDefault="00BD7A06">
      <w:pPr>
        <w:ind w:left="1040" w:right="640"/>
        <w:rPr>
          <w:sz w:val="20"/>
          <w:szCs w:val="20"/>
        </w:rPr>
      </w:pPr>
      <w:r>
        <w:rPr>
          <w:rFonts w:eastAsia="Times New Roman"/>
          <w:sz w:val="14"/>
          <w:szCs w:val="14"/>
        </w:rPr>
        <w:t>platebních karet, budou v souladu s PCI-DSS. Před uzavřením smlouvy Obchodníka s novým poskytovatelem služeb Banka provede posouzení na základě vyplnění PCI-DSS Self-Assessment Questionare dotazníku, dále jen „SAQ dotazník“. Poskytovatel služeb musí vyhovovat všem bodům SAQ dotazníku,</w:t>
      </w:r>
    </w:p>
    <w:p w:rsidR="009754F5" w:rsidRDefault="009754F5">
      <w:pPr>
        <w:spacing w:line="8" w:lineRule="exact"/>
        <w:rPr>
          <w:rFonts w:eastAsia="Times New Roman"/>
          <w:b/>
          <w:bCs/>
          <w:sz w:val="16"/>
          <w:szCs w:val="16"/>
        </w:rPr>
      </w:pPr>
    </w:p>
    <w:p w:rsidR="009754F5" w:rsidRDefault="00BD7A06">
      <w:pPr>
        <w:ind w:left="740"/>
        <w:rPr>
          <w:rFonts w:eastAsia="Times New Roman"/>
          <w:b/>
          <w:bCs/>
          <w:sz w:val="16"/>
          <w:szCs w:val="16"/>
        </w:rPr>
      </w:pPr>
      <w:r>
        <w:rPr>
          <w:rFonts w:ascii="Arial" w:eastAsia="Arial" w:hAnsi="Arial" w:cs="Arial"/>
          <w:sz w:val="16"/>
          <w:szCs w:val="16"/>
        </w:rPr>
        <w:t xml:space="preserve">–   </w:t>
      </w:r>
      <w:r>
        <w:rPr>
          <w:rFonts w:eastAsia="Times New Roman"/>
          <w:sz w:val="13"/>
          <w:szCs w:val="13"/>
        </w:rPr>
        <w:t>umožnit Bance, případně</w:t>
      </w:r>
      <w:r>
        <w:rPr>
          <w:rFonts w:ascii="Arial" w:eastAsia="Arial" w:hAnsi="Arial" w:cs="Arial"/>
          <w:sz w:val="16"/>
          <w:szCs w:val="16"/>
        </w:rPr>
        <w:t xml:space="preserve"> </w:t>
      </w:r>
      <w:r>
        <w:rPr>
          <w:rFonts w:eastAsia="Times New Roman"/>
          <w:sz w:val="13"/>
          <w:szCs w:val="13"/>
        </w:rPr>
        <w:t>karetním</w:t>
      </w:r>
      <w:r>
        <w:rPr>
          <w:rFonts w:ascii="Arial" w:eastAsia="Arial" w:hAnsi="Arial" w:cs="Arial"/>
          <w:sz w:val="16"/>
          <w:szCs w:val="16"/>
        </w:rPr>
        <w:t xml:space="preserve"> </w:t>
      </w:r>
      <w:r>
        <w:rPr>
          <w:rFonts w:eastAsia="Times New Roman"/>
          <w:sz w:val="13"/>
          <w:szCs w:val="13"/>
        </w:rPr>
        <w:t>asociacím</w:t>
      </w:r>
      <w:r>
        <w:rPr>
          <w:rFonts w:ascii="Arial" w:eastAsia="Arial" w:hAnsi="Arial" w:cs="Arial"/>
          <w:sz w:val="16"/>
          <w:szCs w:val="16"/>
        </w:rPr>
        <w:t xml:space="preserve"> </w:t>
      </w:r>
      <w:r>
        <w:rPr>
          <w:rFonts w:eastAsia="Times New Roman"/>
          <w:sz w:val="13"/>
          <w:szCs w:val="13"/>
        </w:rPr>
        <w:t>kontrolovat plnění</w:t>
      </w:r>
      <w:r>
        <w:rPr>
          <w:rFonts w:ascii="Arial" w:eastAsia="Arial" w:hAnsi="Arial" w:cs="Arial"/>
          <w:sz w:val="16"/>
          <w:szCs w:val="16"/>
        </w:rPr>
        <w:t xml:space="preserve"> </w:t>
      </w:r>
      <w:r>
        <w:rPr>
          <w:rFonts w:eastAsia="Times New Roman"/>
          <w:sz w:val="13"/>
          <w:szCs w:val="13"/>
        </w:rPr>
        <w:t>souladu s PCI DSS;</w:t>
      </w:r>
    </w:p>
    <w:p w:rsidR="009754F5" w:rsidRDefault="009754F5">
      <w:pPr>
        <w:spacing w:line="25" w:lineRule="exact"/>
        <w:rPr>
          <w:rFonts w:eastAsia="Times New Roman"/>
          <w:b/>
          <w:bCs/>
          <w:sz w:val="16"/>
          <w:szCs w:val="16"/>
        </w:rPr>
      </w:pPr>
    </w:p>
    <w:p w:rsidR="009754F5" w:rsidRDefault="00BD7A06">
      <w:pPr>
        <w:numPr>
          <w:ilvl w:val="1"/>
          <w:numId w:val="33"/>
        </w:numPr>
        <w:tabs>
          <w:tab w:val="left" w:pos="740"/>
        </w:tabs>
        <w:spacing w:line="223" w:lineRule="auto"/>
        <w:ind w:left="740" w:hanging="277"/>
        <w:jc w:val="both"/>
        <w:rPr>
          <w:rFonts w:eastAsia="Times New Roman"/>
          <w:sz w:val="16"/>
          <w:szCs w:val="16"/>
        </w:rPr>
      </w:pPr>
      <w:r>
        <w:rPr>
          <w:rFonts w:eastAsia="Times New Roman"/>
          <w:sz w:val="14"/>
          <w:szCs w:val="14"/>
        </w:rPr>
        <w:t xml:space="preserve">Obchodník si je vědom, že v případě jím nezajištěného souladu s pravidly </w:t>
      </w:r>
      <w:r>
        <w:rPr>
          <w:rFonts w:eastAsia="Times New Roman"/>
          <w:b/>
          <w:bCs/>
          <w:sz w:val="14"/>
          <w:szCs w:val="14"/>
        </w:rPr>
        <w:t>PCI-DSS</w:t>
      </w:r>
      <w:r>
        <w:rPr>
          <w:rFonts w:eastAsia="Times New Roman"/>
          <w:sz w:val="14"/>
          <w:szCs w:val="14"/>
        </w:rPr>
        <w:t xml:space="preserve"> nebo v případě úniku dat o zákaznících ze systému Obchodníka nebo ze systému jeho Obchodních partnerů, může dojít ke vzniku škody na straně Banky. Obchodník se zavazuje Bance uhradit veškerou takto vzniklou škodu, včetně souvisejících nákladů Banky spojených s vyšetřením incidentu, v plné výši do stanoveného termínu Bankou;</w:t>
      </w:r>
    </w:p>
    <w:p w:rsidR="009754F5" w:rsidRDefault="009754F5">
      <w:pPr>
        <w:spacing w:line="29" w:lineRule="exact"/>
        <w:rPr>
          <w:rFonts w:eastAsia="Times New Roman"/>
          <w:sz w:val="16"/>
          <w:szCs w:val="16"/>
        </w:rPr>
      </w:pPr>
    </w:p>
    <w:p w:rsidR="009754F5" w:rsidRDefault="00BD7A06">
      <w:pPr>
        <w:numPr>
          <w:ilvl w:val="1"/>
          <w:numId w:val="33"/>
        </w:numPr>
        <w:tabs>
          <w:tab w:val="left" w:pos="740"/>
        </w:tabs>
        <w:spacing w:line="225" w:lineRule="auto"/>
        <w:ind w:left="740" w:hanging="277"/>
        <w:jc w:val="both"/>
        <w:rPr>
          <w:rFonts w:eastAsia="Times New Roman"/>
          <w:sz w:val="16"/>
          <w:szCs w:val="16"/>
        </w:rPr>
      </w:pPr>
      <w:r>
        <w:rPr>
          <w:rFonts w:eastAsia="Times New Roman"/>
          <w:sz w:val="14"/>
          <w:szCs w:val="14"/>
        </w:rPr>
        <w:t>V případě, že Obchodník zjistí únik nebo zneužití dat o držitelích platebních karet musí neprodleně informovat Banku. Banka je oprávněna takovou informaci dále sdílet s karetními asociacemi, příslušnými státními orgány a s dalšími dotčenými stranami. Za případné škody, které Obchodník, Banka či třetí strana utrpí v důsledku pozdního oznámení o zneužití dat ze strany Obchodníka, ručí v plné výši Obchodník;</w:t>
      </w:r>
    </w:p>
    <w:p w:rsidR="009754F5" w:rsidRDefault="009754F5">
      <w:pPr>
        <w:spacing w:line="27" w:lineRule="exact"/>
        <w:rPr>
          <w:rFonts w:eastAsia="Times New Roman"/>
          <w:sz w:val="16"/>
          <w:szCs w:val="16"/>
        </w:rPr>
      </w:pPr>
    </w:p>
    <w:p w:rsidR="009754F5" w:rsidRDefault="00BD7A06">
      <w:pPr>
        <w:numPr>
          <w:ilvl w:val="1"/>
          <w:numId w:val="33"/>
        </w:numPr>
        <w:tabs>
          <w:tab w:val="left" w:pos="740"/>
        </w:tabs>
        <w:spacing w:line="224" w:lineRule="auto"/>
        <w:ind w:left="740" w:right="20" w:hanging="277"/>
        <w:jc w:val="both"/>
        <w:rPr>
          <w:rFonts w:eastAsia="Times New Roman"/>
          <w:sz w:val="16"/>
          <w:szCs w:val="16"/>
        </w:rPr>
      </w:pPr>
      <w:r>
        <w:rPr>
          <w:rFonts w:eastAsia="Times New Roman"/>
          <w:sz w:val="14"/>
          <w:szCs w:val="14"/>
        </w:rPr>
        <w:t>Obchodník si je vědom, že nese v plné výši odpovědnost za případné zneužití dat o držitelích platebních karet, za které jsou považovány zejm. jméno, adresa, rodné číslo nebo jejich platební nástroje. Obchodník v žádném případě nesmí ukládat číslo platební karty, datum expirace karty a PIN držitele platební karty, CVV2, CVC2, data z magnetického proužku;</w:t>
      </w:r>
    </w:p>
    <w:p w:rsidR="009754F5" w:rsidRDefault="009754F5">
      <w:pPr>
        <w:spacing w:line="1" w:lineRule="exact"/>
        <w:rPr>
          <w:rFonts w:eastAsia="Times New Roman"/>
          <w:sz w:val="16"/>
          <w:szCs w:val="16"/>
        </w:rPr>
      </w:pPr>
    </w:p>
    <w:p w:rsidR="009754F5" w:rsidRDefault="00BD7A06">
      <w:pPr>
        <w:numPr>
          <w:ilvl w:val="1"/>
          <w:numId w:val="33"/>
        </w:numPr>
        <w:tabs>
          <w:tab w:val="left" w:pos="740"/>
        </w:tabs>
        <w:spacing w:line="231" w:lineRule="auto"/>
        <w:ind w:left="740" w:hanging="277"/>
        <w:rPr>
          <w:rFonts w:eastAsia="Times New Roman"/>
          <w:sz w:val="16"/>
          <w:szCs w:val="16"/>
        </w:rPr>
      </w:pPr>
      <w:r>
        <w:rPr>
          <w:rFonts w:eastAsia="Times New Roman"/>
          <w:sz w:val="14"/>
          <w:szCs w:val="14"/>
        </w:rPr>
        <w:t>Obchodník není oprávněn požadovat po Bance poskytnutí takových služeb nebo produktů, které jsou v rozporu s PCI- DSS standardy.</w:t>
      </w:r>
    </w:p>
    <w:p w:rsidR="009754F5" w:rsidRDefault="009754F5">
      <w:pPr>
        <w:spacing w:line="28" w:lineRule="exact"/>
        <w:rPr>
          <w:rFonts w:eastAsia="Times New Roman"/>
          <w:sz w:val="16"/>
          <w:szCs w:val="16"/>
        </w:rPr>
      </w:pPr>
    </w:p>
    <w:p w:rsidR="009754F5" w:rsidRDefault="00BD7A06">
      <w:pPr>
        <w:numPr>
          <w:ilvl w:val="0"/>
          <w:numId w:val="34"/>
        </w:numPr>
        <w:tabs>
          <w:tab w:val="left" w:pos="460"/>
        </w:tabs>
        <w:spacing w:line="217" w:lineRule="auto"/>
        <w:ind w:left="460" w:right="20" w:hanging="282"/>
        <w:rPr>
          <w:rFonts w:eastAsia="Times New Roman"/>
          <w:b/>
          <w:bCs/>
          <w:sz w:val="16"/>
          <w:szCs w:val="16"/>
        </w:rPr>
      </w:pPr>
      <w:r>
        <w:rPr>
          <w:rFonts w:eastAsia="Times New Roman"/>
          <w:sz w:val="14"/>
          <w:szCs w:val="14"/>
        </w:rPr>
        <w:t>Jestliže držitel platební karty zakoupené zboží nebo provedené služby reklamuje, Obchodník reklamaci nesmí odmítnout z důvodu, že se platba za zboží nebo služby uskutečnila prostřednictvím Platební karty. Při vrácení zboží anebo reklamaci sjednaných služeb Obchodník není oprávněn vrátit hotovost.</w:t>
      </w:r>
    </w:p>
    <w:p w:rsidR="009754F5" w:rsidRDefault="009754F5">
      <w:pPr>
        <w:spacing w:line="166" w:lineRule="exact"/>
        <w:rPr>
          <w:rFonts w:eastAsia="Times New Roman"/>
          <w:b/>
          <w:bCs/>
          <w:sz w:val="16"/>
          <w:szCs w:val="16"/>
        </w:rPr>
      </w:pPr>
    </w:p>
    <w:p w:rsidR="009754F5" w:rsidRDefault="00BD7A06">
      <w:pPr>
        <w:ind w:left="200"/>
        <w:rPr>
          <w:sz w:val="20"/>
          <w:szCs w:val="20"/>
        </w:rPr>
      </w:pPr>
      <w:r>
        <w:rPr>
          <w:rFonts w:eastAsia="Times New Roman"/>
          <w:b/>
          <w:bCs/>
          <w:i/>
          <w:iCs/>
          <w:sz w:val="14"/>
          <w:szCs w:val="14"/>
        </w:rPr>
        <w:t>PRÁVA A POVINNOSTI BANKY</w:t>
      </w:r>
    </w:p>
    <w:p w:rsidR="009754F5" w:rsidRDefault="00BD7A06">
      <w:pPr>
        <w:numPr>
          <w:ilvl w:val="0"/>
          <w:numId w:val="35"/>
        </w:numPr>
        <w:tabs>
          <w:tab w:val="left" w:pos="460"/>
        </w:tabs>
        <w:spacing w:line="231" w:lineRule="auto"/>
        <w:ind w:left="460" w:hanging="280"/>
        <w:rPr>
          <w:rFonts w:eastAsia="Times New Roman"/>
          <w:b/>
          <w:bCs/>
          <w:sz w:val="16"/>
          <w:szCs w:val="16"/>
        </w:rPr>
      </w:pPr>
      <w:r>
        <w:rPr>
          <w:rFonts w:eastAsia="Times New Roman"/>
          <w:sz w:val="14"/>
          <w:szCs w:val="14"/>
        </w:rPr>
        <w:t>Banka je povinna zasílat Obchodníkovi v dohodnutém režimu a struktuře výpisy o zúčtovaných transakcích Platebními kartami a transakcích realizovaných Online platbami (CTN).</w:t>
      </w:r>
    </w:p>
    <w:p w:rsidR="009754F5" w:rsidRDefault="009754F5">
      <w:pPr>
        <w:spacing w:line="4" w:lineRule="exact"/>
        <w:rPr>
          <w:rFonts w:eastAsia="Times New Roman"/>
          <w:b/>
          <w:bCs/>
          <w:sz w:val="16"/>
          <w:szCs w:val="16"/>
        </w:rPr>
      </w:pPr>
    </w:p>
    <w:p w:rsidR="009754F5" w:rsidRDefault="00BD7A06">
      <w:pPr>
        <w:numPr>
          <w:ilvl w:val="0"/>
          <w:numId w:val="35"/>
        </w:numPr>
        <w:tabs>
          <w:tab w:val="left" w:pos="460"/>
        </w:tabs>
        <w:spacing w:line="229" w:lineRule="auto"/>
        <w:ind w:left="460" w:hanging="280"/>
        <w:rPr>
          <w:rFonts w:eastAsia="Times New Roman"/>
          <w:b/>
          <w:bCs/>
          <w:sz w:val="16"/>
          <w:szCs w:val="16"/>
        </w:rPr>
      </w:pPr>
      <w:r>
        <w:rPr>
          <w:rFonts w:eastAsia="Times New Roman"/>
          <w:sz w:val="14"/>
          <w:szCs w:val="14"/>
        </w:rPr>
        <w:t>Banka je oprávněna rozhodnout o oprávněnosti reklamace vznesené držitelem platební karty, Vydavatelem platební karty, případně Asociacemi.</w:t>
      </w:r>
    </w:p>
    <w:p w:rsidR="009754F5" w:rsidRDefault="009754F5">
      <w:pPr>
        <w:spacing w:line="30" w:lineRule="exact"/>
        <w:rPr>
          <w:rFonts w:eastAsia="Times New Roman"/>
          <w:b/>
          <w:bCs/>
          <w:sz w:val="16"/>
          <w:szCs w:val="16"/>
        </w:rPr>
      </w:pPr>
    </w:p>
    <w:p w:rsidR="009754F5" w:rsidRDefault="00BD7A06">
      <w:pPr>
        <w:numPr>
          <w:ilvl w:val="0"/>
          <w:numId w:val="35"/>
        </w:numPr>
        <w:tabs>
          <w:tab w:val="left" w:pos="460"/>
        </w:tabs>
        <w:spacing w:line="247" w:lineRule="auto"/>
        <w:ind w:left="460" w:right="20" w:hanging="280"/>
        <w:jc w:val="both"/>
        <w:rPr>
          <w:rFonts w:eastAsia="Times New Roman"/>
          <w:b/>
          <w:bCs/>
          <w:sz w:val="16"/>
          <w:szCs w:val="16"/>
        </w:rPr>
      </w:pPr>
      <w:r>
        <w:rPr>
          <w:rFonts w:eastAsia="Times New Roman"/>
          <w:sz w:val="14"/>
          <w:szCs w:val="14"/>
        </w:rPr>
        <w:t>V případě, že platba proběhla za podmínek, které nesplňují či přímo porušují ustanovení Smlouvy či Obchodní podmínky, dále v případě, že držitel platební karty, Vydavatel platební karty nebo Asociace vznesou námitku – reklamaci vůči uvedené transakci a Banka reklamaci shledá za oprávněnou či v případě, že Obchodník poruší jakoukoli povinnost plynoucí ze Smlouvy či jejich příloh, zejména neuhradí-li řádně a včas veškeré dlužné částky, je Banka oprávněna:</w:t>
      </w:r>
    </w:p>
    <w:p w:rsidR="009754F5" w:rsidRDefault="009754F5">
      <w:pPr>
        <w:spacing w:line="17" w:lineRule="exact"/>
        <w:rPr>
          <w:rFonts w:eastAsia="Times New Roman"/>
          <w:b/>
          <w:bCs/>
          <w:sz w:val="16"/>
          <w:szCs w:val="16"/>
        </w:rPr>
      </w:pPr>
    </w:p>
    <w:p w:rsidR="009754F5" w:rsidRDefault="00BD7A06">
      <w:pPr>
        <w:ind w:left="460"/>
        <w:rPr>
          <w:rFonts w:eastAsia="Times New Roman"/>
          <w:b/>
          <w:bCs/>
          <w:sz w:val="16"/>
          <w:szCs w:val="16"/>
        </w:rPr>
      </w:pPr>
      <w:r>
        <w:rPr>
          <w:rFonts w:eastAsia="Times New Roman"/>
          <w:sz w:val="14"/>
          <w:szCs w:val="14"/>
        </w:rPr>
        <w:t>-odmítnout Obchodníkovi proplatit transakci,</w:t>
      </w:r>
    </w:p>
    <w:p w:rsidR="009754F5" w:rsidRDefault="009754F5">
      <w:pPr>
        <w:spacing w:line="21" w:lineRule="exact"/>
        <w:rPr>
          <w:rFonts w:eastAsia="Times New Roman"/>
          <w:b/>
          <w:bCs/>
          <w:sz w:val="16"/>
          <w:szCs w:val="16"/>
        </w:rPr>
      </w:pPr>
    </w:p>
    <w:p w:rsidR="009754F5" w:rsidRDefault="00BD7A06">
      <w:pPr>
        <w:tabs>
          <w:tab w:val="left" w:pos="760"/>
          <w:tab w:val="left" w:pos="9400"/>
        </w:tabs>
        <w:ind w:left="460"/>
        <w:rPr>
          <w:sz w:val="20"/>
          <w:szCs w:val="20"/>
        </w:rPr>
      </w:pPr>
      <w:r>
        <w:rPr>
          <w:rFonts w:eastAsia="Times New Roman"/>
          <w:sz w:val="14"/>
          <w:szCs w:val="14"/>
        </w:rPr>
        <w:t>-</w:t>
      </w:r>
      <w:r>
        <w:rPr>
          <w:sz w:val="20"/>
          <w:szCs w:val="20"/>
        </w:rPr>
        <w:tab/>
      </w:r>
      <w:r>
        <w:rPr>
          <w:rFonts w:eastAsia="Times New Roman"/>
          <w:sz w:val="14"/>
          <w:szCs w:val="14"/>
        </w:rPr>
        <w:t>započítat si své pohledávky vůči pohledávkám Obchodníka za Bankou a zatížit, a to i opakovaně, jeho účet uvedený v Příloze č. 2, případně i účty další,</w:t>
      </w:r>
      <w:r>
        <w:rPr>
          <w:rFonts w:eastAsia="Times New Roman"/>
          <w:sz w:val="14"/>
          <w:szCs w:val="14"/>
        </w:rPr>
        <w:tab/>
        <w:t>které Banka</w:t>
      </w:r>
    </w:p>
    <w:p w:rsidR="009754F5" w:rsidRDefault="009754F5">
      <w:pPr>
        <w:spacing w:line="19" w:lineRule="exact"/>
        <w:rPr>
          <w:rFonts w:eastAsia="Times New Roman"/>
          <w:b/>
          <w:bCs/>
          <w:sz w:val="16"/>
          <w:szCs w:val="16"/>
        </w:rPr>
      </w:pPr>
    </w:p>
    <w:p w:rsidR="009754F5" w:rsidRDefault="00BD7A06">
      <w:pPr>
        <w:ind w:left="780"/>
        <w:rPr>
          <w:sz w:val="20"/>
          <w:szCs w:val="20"/>
        </w:rPr>
      </w:pPr>
      <w:r>
        <w:rPr>
          <w:rFonts w:eastAsia="Times New Roman"/>
          <w:sz w:val="14"/>
          <w:szCs w:val="14"/>
        </w:rPr>
        <w:t>Obchodníkovi vede,</w:t>
      </w:r>
    </w:p>
    <w:p w:rsidR="009754F5" w:rsidRDefault="009754F5">
      <w:pPr>
        <w:spacing w:line="21" w:lineRule="exact"/>
        <w:rPr>
          <w:rFonts w:eastAsia="Times New Roman"/>
          <w:b/>
          <w:bCs/>
          <w:sz w:val="16"/>
          <w:szCs w:val="16"/>
        </w:rPr>
      </w:pPr>
    </w:p>
    <w:p w:rsidR="009754F5" w:rsidRDefault="00BD7A06">
      <w:pPr>
        <w:numPr>
          <w:ilvl w:val="0"/>
          <w:numId w:val="36"/>
        </w:numPr>
        <w:tabs>
          <w:tab w:val="left" w:pos="780"/>
        </w:tabs>
        <w:ind w:left="780" w:hanging="317"/>
        <w:rPr>
          <w:rFonts w:eastAsia="Times New Roman"/>
          <w:sz w:val="14"/>
          <w:szCs w:val="14"/>
        </w:rPr>
      </w:pPr>
      <w:r>
        <w:rPr>
          <w:rFonts w:eastAsia="Times New Roman"/>
          <w:sz w:val="14"/>
          <w:szCs w:val="14"/>
        </w:rPr>
        <w:t>zablokovat Obchodníkovi provádění veškerých transakcí prováděných na základě Smlouvy prostřednictvím Platebního systému,</w:t>
      </w:r>
    </w:p>
    <w:p w:rsidR="009754F5" w:rsidRDefault="009754F5">
      <w:pPr>
        <w:spacing w:line="30" w:lineRule="exact"/>
        <w:rPr>
          <w:rFonts w:eastAsia="Times New Roman"/>
          <w:sz w:val="14"/>
          <w:szCs w:val="14"/>
        </w:rPr>
      </w:pPr>
    </w:p>
    <w:p w:rsidR="009754F5" w:rsidRDefault="00BD7A06">
      <w:pPr>
        <w:numPr>
          <w:ilvl w:val="0"/>
          <w:numId w:val="36"/>
        </w:numPr>
        <w:tabs>
          <w:tab w:val="left" w:pos="780"/>
        </w:tabs>
        <w:spacing w:line="258" w:lineRule="auto"/>
        <w:ind w:left="780" w:right="20" w:hanging="317"/>
        <w:rPr>
          <w:rFonts w:eastAsia="Times New Roman"/>
          <w:sz w:val="14"/>
          <w:szCs w:val="14"/>
        </w:rPr>
      </w:pPr>
      <w:r>
        <w:rPr>
          <w:rFonts w:eastAsia="Times New Roman"/>
          <w:sz w:val="14"/>
          <w:szCs w:val="14"/>
        </w:rPr>
        <w:t>požadovat po Obchodníkovi smluvní pokutu ve výši 20.000,-Kč (dvacettisíckorunčeských) za každý případ uvedený výše v tomto bodu č.13. Zaplacením smluvní pokuty není dotčeno právo Banky na náhradu případně vzniklé škody.</w:t>
      </w:r>
    </w:p>
    <w:p w:rsidR="009754F5" w:rsidRDefault="009754F5">
      <w:pPr>
        <w:spacing w:line="19" w:lineRule="exact"/>
        <w:rPr>
          <w:rFonts w:eastAsia="Times New Roman"/>
          <w:b/>
          <w:bCs/>
          <w:sz w:val="16"/>
          <w:szCs w:val="16"/>
        </w:rPr>
      </w:pPr>
    </w:p>
    <w:p w:rsidR="009754F5" w:rsidRDefault="00BD7A06">
      <w:pPr>
        <w:spacing w:line="254" w:lineRule="auto"/>
        <w:ind w:left="480" w:right="20" w:hanging="23"/>
        <w:rPr>
          <w:sz w:val="20"/>
          <w:szCs w:val="20"/>
        </w:rPr>
      </w:pPr>
      <w:r>
        <w:rPr>
          <w:rFonts w:eastAsia="Times New Roman"/>
          <w:sz w:val="14"/>
          <w:szCs w:val="14"/>
        </w:rPr>
        <w:t>Zablokovat Platební systém je Banka oprávněna rovněž v případě, že jeho prostřednictvím není po dobu 3 měsíců provedena žádná transakce, dále na pokyn Asociace nebo pokud je proti Obchodníkovi zahájeno insolvenční řízení nebo nařízena exekuce.</w:t>
      </w:r>
    </w:p>
    <w:p w:rsidR="009754F5" w:rsidRDefault="009754F5">
      <w:pPr>
        <w:spacing w:line="22" w:lineRule="exact"/>
        <w:rPr>
          <w:rFonts w:eastAsia="Times New Roman"/>
          <w:b/>
          <w:bCs/>
          <w:sz w:val="16"/>
          <w:szCs w:val="16"/>
        </w:rPr>
      </w:pPr>
    </w:p>
    <w:p w:rsidR="009754F5" w:rsidRDefault="00BD7A06">
      <w:pPr>
        <w:numPr>
          <w:ilvl w:val="0"/>
          <w:numId w:val="37"/>
        </w:numPr>
        <w:tabs>
          <w:tab w:val="left" w:pos="460"/>
        </w:tabs>
        <w:spacing w:line="247" w:lineRule="auto"/>
        <w:ind w:left="460" w:right="20" w:hanging="280"/>
        <w:jc w:val="both"/>
        <w:rPr>
          <w:rFonts w:eastAsia="Times New Roman"/>
          <w:b/>
          <w:bCs/>
          <w:sz w:val="16"/>
          <w:szCs w:val="16"/>
        </w:rPr>
      </w:pPr>
      <w:r>
        <w:rPr>
          <w:rFonts w:eastAsia="Times New Roman"/>
          <w:sz w:val="14"/>
          <w:szCs w:val="14"/>
        </w:rPr>
        <w:t>Peněžní prostředky za realizované transakce Platebními kartami budou připsány na účet/ty Obchodníka vedený/é u Banky nejpozdě ji na konce dne, v němž nastal okamžik přijetí platebního příkazu, kterým je den doručení účtovací zprávy o provedení karetní transakce do Banky od zpracovatele platebních transakcí. Připadne-li okamžik přijetí platebního příkazu na dobu, která není provozní dobou Banky, platí, že platební příkaz byl přijat na začátku následující provozní doby Banky.</w:t>
      </w:r>
    </w:p>
    <w:p w:rsidR="009754F5" w:rsidRDefault="009754F5">
      <w:pPr>
        <w:spacing w:line="26" w:lineRule="exact"/>
        <w:rPr>
          <w:rFonts w:eastAsia="Times New Roman"/>
          <w:b/>
          <w:bCs/>
          <w:sz w:val="16"/>
          <w:szCs w:val="16"/>
        </w:rPr>
      </w:pPr>
    </w:p>
    <w:p w:rsidR="009754F5" w:rsidRDefault="00BD7A06">
      <w:pPr>
        <w:numPr>
          <w:ilvl w:val="0"/>
          <w:numId w:val="37"/>
        </w:numPr>
        <w:tabs>
          <w:tab w:val="left" w:pos="460"/>
        </w:tabs>
        <w:spacing w:line="254" w:lineRule="auto"/>
        <w:ind w:left="460" w:right="20" w:hanging="280"/>
        <w:jc w:val="both"/>
        <w:rPr>
          <w:rFonts w:eastAsia="Times New Roman"/>
          <w:sz w:val="13"/>
          <w:szCs w:val="13"/>
        </w:rPr>
      </w:pPr>
      <w:r>
        <w:rPr>
          <w:rFonts w:eastAsia="Times New Roman"/>
          <w:sz w:val="13"/>
          <w:szCs w:val="13"/>
        </w:rPr>
        <w:t xml:space="preserve">Banka zpracovává osobní údaje oprávněných a kontaktních osob Obchodníka v souvislosti s jednáním o uzavření Smlouvy a s plněním Smlouvy, jejíž smluvní stranou je Obchodník. Detailní informace související se zpracováním osobních údajů jsou uvedeny v dokumentu „Informace o zpracování osobních údajů“ na </w:t>
      </w:r>
      <w:hyperlink r:id="rId14">
        <w:r>
          <w:rPr>
            <w:rFonts w:eastAsia="Times New Roman"/>
            <w:sz w:val="15"/>
            <w:szCs w:val="15"/>
          </w:rPr>
          <w:t>www.csob.cz</w:t>
        </w:r>
        <w:r>
          <w:rPr>
            <w:rFonts w:eastAsia="Times New Roman"/>
            <w:sz w:val="13"/>
            <w:szCs w:val="13"/>
          </w:rPr>
          <w:t xml:space="preserve"> </w:t>
        </w:r>
      </w:hyperlink>
      <w:r>
        <w:rPr>
          <w:rFonts w:eastAsia="Times New Roman"/>
          <w:sz w:val="13"/>
          <w:szCs w:val="13"/>
        </w:rPr>
        <w:t>a na pobočkách Banky označených logem ČSOB. Obchodník je povinen seznámit se s informacemi o zpracování osobních údajů a zároveň seznámit s těmito informacemi své oprávněné a kontaktní osoby, jichž se to týká.</w:t>
      </w:r>
    </w:p>
    <w:p w:rsidR="009754F5" w:rsidRDefault="009754F5">
      <w:pPr>
        <w:spacing w:line="21" w:lineRule="exact"/>
        <w:rPr>
          <w:rFonts w:eastAsia="Times New Roman"/>
          <w:sz w:val="13"/>
          <w:szCs w:val="13"/>
        </w:rPr>
      </w:pPr>
    </w:p>
    <w:p w:rsidR="009754F5" w:rsidRDefault="00BD7A06">
      <w:pPr>
        <w:numPr>
          <w:ilvl w:val="0"/>
          <w:numId w:val="37"/>
        </w:numPr>
        <w:tabs>
          <w:tab w:val="left" w:pos="460"/>
        </w:tabs>
        <w:spacing w:line="255" w:lineRule="auto"/>
        <w:ind w:left="460" w:hanging="280"/>
        <w:jc w:val="both"/>
        <w:rPr>
          <w:rFonts w:eastAsia="Times New Roman"/>
          <w:b/>
          <w:bCs/>
          <w:sz w:val="16"/>
          <w:szCs w:val="16"/>
        </w:rPr>
      </w:pPr>
      <w:r>
        <w:rPr>
          <w:rFonts w:eastAsia="Times New Roman"/>
          <w:sz w:val="14"/>
          <w:szCs w:val="14"/>
        </w:rPr>
        <w:t>Komunikace mezi Bankou a Obchodníkem se uskutečňuje v českém jazyce, není-li dohodnuto jinak, a to písemně, elektronicky, telefonicky, nebo osobně, návštěvou pobočky Banky. Písemnosti doručované poštou zasílá Banka na korespondenční adresu uvedenou v záhlaví Smlouvy nebo, není-li tam uvedena, tak na adresu sídla společnosti/místa podnikání uvedené ve smlouvě, popř. na jinou dohodnutou adresu (dohodnutá adresa nemůže být adresa pobočky Banky a PO BOX). Banka zasílá písemnosti jako obyčejnou zásilku, doporučené psaní nebo doporučené psaní s dodejkou. Komunikaci v listinné podobě je Obchodník povinen zasílat Bance na adresu uvedenou v záhlaví Smlouvy s uvedením, že je určena útvaru Obchod</w:t>
      </w:r>
    </w:p>
    <w:p w:rsidR="009754F5" w:rsidRDefault="009754F5">
      <w:pPr>
        <w:spacing w:line="12" w:lineRule="exact"/>
        <w:rPr>
          <w:rFonts w:eastAsia="Times New Roman"/>
          <w:b/>
          <w:bCs/>
          <w:sz w:val="16"/>
          <w:szCs w:val="16"/>
        </w:rPr>
      </w:pPr>
    </w:p>
    <w:p w:rsidR="009754F5" w:rsidRDefault="00BD7A06">
      <w:pPr>
        <w:ind w:left="460"/>
        <w:rPr>
          <w:rFonts w:eastAsia="Times New Roman"/>
          <w:sz w:val="14"/>
          <w:szCs w:val="14"/>
        </w:rPr>
      </w:pPr>
      <w:r>
        <w:rPr>
          <w:rFonts w:eastAsia="Times New Roman"/>
          <w:sz w:val="14"/>
          <w:szCs w:val="14"/>
        </w:rPr>
        <w:t xml:space="preserve">– Acquiring, E-Commerce a karty, e-mailovou komunikaci je povinen zasílat na adresu </w:t>
      </w:r>
      <w:hyperlink r:id="rId15">
        <w:r>
          <w:rPr>
            <w:rFonts w:eastAsia="Times New Roman"/>
            <w:color w:val="0000FF"/>
            <w:sz w:val="14"/>
            <w:szCs w:val="14"/>
            <w:u w:val="single"/>
          </w:rPr>
          <w:t>akceptacekaret@csob.cz</w:t>
        </w:r>
        <w:r>
          <w:rPr>
            <w:rFonts w:eastAsia="Times New Roman"/>
            <w:sz w:val="14"/>
            <w:szCs w:val="14"/>
            <w:u w:val="single"/>
          </w:rPr>
          <w:t>.</w:t>
        </w:r>
      </w:hyperlink>
    </w:p>
    <w:p w:rsidR="009754F5" w:rsidRDefault="009754F5">
      <w:pPr>
        <w:spacing w:line="30" w:lineRule="exact"/>
        <w:rPr>
          <w:rFonts w:eastAsia="Times New Roman"/>
          <w:sz w:val="14"/>
          <w:szCs w:val="14"/>
        </w:rPr>
      </w:pPr>
    </w:p>
    <w:p w:rsidR="009754F5" w:rsidRDefault="00BD7A06">
      <w:pPr>
        <w:numPr>
          <w:ilvl w:val="0"/>
          <w:numId w:val="37"/>
        </w:numPr>
        <w:tabs>
          <w:tab w:val="left" w:pos="460"/>
        </w:tabs>
        <w:spacing w:line="246" w:lineRule="auto"/>
        <w:ind w:left="460" w:right="20" w:hanging="280"/>
        <w:jc w:val="both"/>
        <w:rPr>
          <w:rFonts w:eastAsia="Times New Roman"/>
          <w:b/>
          <w:bCs/>
          <w:sz w:val="16"/>
          <w:szCs w:val="16"/>
        </w:rPr>
      </w:pPr>
      <w:r>
        <w:rPr>
          <w:rFonts w:eastAsia="Times New Roman"/>
          <w:sz w:val="14"/>
          <w:szCs w:val="14"/>
        </w:rPr>
        <w:t>Pokud svým jednáním nebo opomenutím adresát zmařil doručení písemnosti (doporučeného psaní nebo doporučeného psaní s dodejkou) a písemnost bude Českou poštou, s. p., vrácena jako nedoručitelná, účinky doručení nastávají 3. den po marném uplynutí lhůty pro doručení (uložení na poště). Účinky doručení nastávají i v případě, jestliže převzetí písemnosti adresát odmítne. Pokud je písemnost zasílaná Bankou jako obyčejná zásilka, považuje se za doručenou 5. pracovní den po jejím odeslání.</w:t>
      </w:r>
    </w:p>
    <w:p w:rsidR="009754F5" w:rsidRDefault="009754F5">
      <w:pPr>
        <w:spacing w:line="26" w:lineRule="exact"/>
        <w:rPr>
          <w:rFonts w:eastAsia="Times New Roman"/>
          <w:b/>
          <w:bCs/>
          <w:sz w:val="16"/>
          <w:szCs w:val="16"/>
        </w:rPr>
      </w:pPr>
    </w:p>
    <w:p w:rsidR="009754F5" w:rsidRDefault="00BD7A06">
      <w:pPr>
        <w:numPr>
          <w:ilvl w:val="0"/>
          <w:numId w:val="37"/>
        </w:numPr>
        <w:tabs>
          <w:tab w:val="left" w:pos="460"/>
        </w:tabs>
        <w:spacing w:line="232" w:lineRule="auto"/>
        <w:ind w:left="460" w:hanging="280"/>
        <w:rPr>
          <w:rFonts w:eastAsia="Times New Roman"/>
          <w:b/>
          <w:bCs/>
          <w:sz w:val="16"/>
          <w:szCs w:val="16"/>
        </w:rPr>
      </w:pPr>
      <w:r>
        <w:rPr>
          <w:rFonts w:eastAsia="Times New Roman"/>
          <w:sz w:val="14"/>
          <w:szCs w:val="14"/>
        </w:rPr>
        <w:t>U dokumentů předkládaných v jiném než v českém jazyce je Banka oprávněna požadovat po Obchodníkovi úřední překlad předložených dokumentů, provedený na jeho náklady. Banka neodpovídá za opožděné provedení služby nebo příkazu v důsledku nutnosti překladu dokumentu.</w:t>
      </w:r>
    </w:p>
    <w:p w:rsidR="009754F5" w:rsidRDefault="009754F5">
      <w:pPr>
        <w:spacing w:line="1" w:lineRule="exact"/>
        <w:rPr>
          <w:rFonts w:eastAsia="Times New Roman"/>
          <w:b/>
          <w:bCs/>
          <w:sz w:val="16"/>
          <w:szCs w:val="16"/>
        </w:rPr>
      </w:pPr>
    </w:p>
    <w:p w:rsidR="009754F5" w:rsidRDefault="00BD7A06">
      <w:pPr>
        <w:numPr>
          <w:ilvl w:val="1"/>
          <w:numId w:val="37"/>
        </w:numPr>
        <w:tabs>
          <w:tab w:val="left" w:pos="480"/>
        </w:tabs>
        <w:spacing w:line="237" w:lineRule="auto"/>
        <w:ind w:left="480" w:hanging="278"/>
        <w:rPr>
          <w:rFonts w:eastAsia="Times New Roman"/>
          <w:b/>
          <w:bCs/>
          <w:sz w:val="16"/>
          <w:szCs w:val="16"/>
        </w:rPr>
      </w:pPr>
      <w:r>
        <w:rPr>
          <w:rFonts w:eastAsia="Times New Roman"/>
          <w:sz w:val="14"/>
          <w:szCs w:val="14"/>
        </w:rPr>
        <w:t>Banka je povinna vyvinout komerčně ospravedlnitelné úsilí, aby byla schopna vykonávat činnosti související s Platebním systémem to především:</w:t>
      </w:r>
    </w:p>
    <w:p w:rsidR="009754F5" w:rsidRDefault="009754F5">
      <w:pPr>
        <w:spacing w:line="4" w:lineRule="exact"/>
        <w:rPr>
          <w:rFonts w:eastAsia="Times New Roman"/>
          <w:b/>
          <w:bCs/>
          <w:sz w:val="16"/>
          <w:szCs w:val="16"/>
        </w:rPr>
      </w:pPr>
    </w:p>
    <w:p w:rsidR="009754F5" w:rsidRDefault="00BD7A06">
      <w:pPr>
        <w:numPr>
          <w:ilvl w:val="3"/>
          <w:numId w:val="37"/>
        </w:numPr>
        <w:tabs>
          <w:tab w:val="left" w:pos="780"/>
        </w:tabs>
        <w:spacing w:line="237" w:lineRule="auto"/>
        <w:ind w:left="780" w:hanging="293"/>
        <w:rPr>
          <w:rFonts w:eastAsia="Times New Roman"/>
          <w:sz w:val="14"/>
          <w:szCs w:val="14"/>
        </w:rPr>
      </w:pPr>
      <w:r>
        <w:rPr>
          <w:rFonts w:eastAsia="Times New Roman"/>
          <w:sz w:val="14"/>
          <w:szCs w:val="14"/>
        </w:rPr>
        <w:t>autorizace transakce,</w:t>
      </w:r>
    </w:p>
    <w:p w:rsidR="009754F5" w:rsidRDefault="00BD7A06">
      <w:pPr>
        <w:numPr>
          <w:ilvl w:val="3"/>
          <w:numId w:val="37"/>
        </w:numPr>
        <w:tabs>
          <w:tab w:val="left" w:pos="780"/>
        </w:tabs>
        <w:ind w:left="780" w:hanging="293"/>
        <w:rPr>
          <w:rFonts w:eastAsia="Times New Roman"/>
          <w:sz w:val="14"/>
          <w:szCs w:val="14"/>
        </w:rPr>
      </w:pPr>
      <w:r>
        <w:rPr>
          <w:rFonts w:eastAsia="Times New Roman"/>
          <w:sz w:val="14"/>
          <w:szCs w:val="14"/>
        </w:rPr>
        <w:t>převedení peněžní částky na účet Obchodníka – automaticky nebo na písemný pokyn Obchodníka,</w:t>
      </w:r>
    </w:p>
    <w:p w:rsidR="009754F5" w:rsidRDefault="00BD7A06">
      <w:pPr>
        <w:numPr>
          <w:ilvl w:val="3"/>
          <w:numId w:val="37"/>
        </w:numPr>
        <w:tabs>
          <w:tab w:val="left" w:pos="780"/>
        </w:tabs>
        <w:ind w:left="780" w:hanging="293"/>
        <w:rPr>
          <w:rFonts w:eastAsia="Times New Roman"/>
          <w:sz w:val="14"/>
          <w:szCs w:val="14"/>
        </w:rPr>
      </w:pPr>
      <w:r>
        <w:rPr>
          <w:rFonts w:eastAsia="Times New Roman"/>
          <w:sz w:val="14"/>
          <w:szCs w:val="14"/>
        </w:rPr>
        <w:t>zpětné převedení peněžní částky na účet držitele platební karty (např. v případě uznané reklamace zboží, na písemný pokyn Obchodníka),</w:t>
      </w:r>
    </w:p>
    <w:p w:rsidR="009754F5" w:rsidRDefault="009754F5">
      <w:pPr>
        <w:spacing w:line="8" w:lineRule="exact"/>
        <w:rPr>
          <w:rFonts w:eastAsia="Times New Roman"/>
          <w:sz w:val="14"/>
          <w:szCs w:val="14"/>
        </w:rPr>
      </w:pPr>
    </w:p>
    <w:p w:rsidR="009754F5" w:rsidRDefault="00BD7A06">
      <w:pPr>
        <w:numPr>
          <w:ilvl w:val="3"/>
          <w:numId w:val="37"/>
        </w:numPr>
        <w:tabs>
          <w:tab w:val="left" w:pos="773"/>
        </w:tabs>
        <w:spacing w:line="233" w:lineRule="auto"/>
        <w:ind w:left="480" w:right="20" w:firstLine="7"/>
        <w:rPr>
          <w:rFonts w:eastAsia="Times New Roman"/>
          <w:sz w:val="14"/>
          <w:szCs w:val="14"/>
        </w:rPr>
      </w:pPr>
      <w:r>
        <w:rPr>
          <w:rFonts w:eastAsia="Times New Roman"/>
          <w:sz w:val="14"/>
          <w:szCs w:val="14"/>
        </w:rPr>
        <w:t>uzavírání dávek – automaticky jednou denně. Banka neposkytuje Obchodníkovi žádné výslovné ani mlčky předpokládané záruky o tom, že výše uvedené uzavírání dávek bude vždy a za všech okolností nepřetržité, neboť případné nečekané výpadky Platebního systému jsou nepředvídatelné.</w:t>
      </w:r>
    </w:p>
    <w:p w:rsidR="009754F5" w:rsidRDefault="009754F5">
      <w:pPr>
        <w:spacing w:line="25" w:lineRule="exact"/>
        <w:rPr>
          <w:rFonts w:eastAsia="Times New Roman"/>
          <w:sz w:val="14"/>
          <w:szCs w:val="14"/>
        </w:rPr>
      </w:pPr>
    </w:p>
    <w:p w:rsidR="009754F5" w:rsidRDefault="00BD7A06">
      <w:pPr>
        <w:numPr>
          <w:ilvl w:val="1"/>
          <w:numId w:val="37"/>
        </w:numPr>
        <w:tabs>
          <w:tab w:val="left" w:pos="480"/>
        </w:tabs>
        <w:spacing w:line="229" w:lineRule="auto"/>
        <w:ind w:left="480" w:hanging="278"/>
        <w:jc w:val="both"/>
        <w:rPr>
          <w:rFonts w:eastAsia="Times New Roman"/>
          <w:b/>
          <w:bCs/>
          <w:sz w:val="16"/>
          <w:szCs w:val="16"/>
        </w:rPr>
      </w:pPr>
      <w:r>
        <w:rPr>
          <w:rFonts w:eastAsia="Times New Roman"/>
          <w:sz w:val="14"/>
          <w:szCs w:val="14"/>
        </w:rPr>
        <w:t>Banka si vyhrazuje právo přerušit provoz Platebního systému (zejména z technických důvodů - údržba, porucha etc.) a to na dobu nezbytně nutnou. V případě, že dojde k plánovanému odstavení Platebního systému (zejména z důvodu pravidelné či plánované technické údržby), informuje o této záležitosti Banka alespoň 24 hod. předem Obchodníka formou elektronické pošty na adresu Obchodníka uvedenou v Příloze č. 2. V mimořádných případech, kdy dojde z technických důvodů k nečekanému výpadku Platebního systému, je informace Obchodníkovi předána bez zbytečného odkladu dodatečně.</w:t>
      </w:r>
    </w:p>
    <w:p w:rsidR="009754F5" w:rsidRDefault="009754F5">
      <w:pPr>
        <w:spacing w:line="26" w:lineRule="exact"/>
        <w:rPr>
          <w:rFonts w:eastAsia="Times New Roman"/>
          <w:b/>
          <w:bCs/>
          <w:sz w:val="16"/>
          <w:szCs w:val="16"/>
        </w:rPr>
      </w:pPr>
    </w:p>
    <w:p w:rsidR="009754F5" w:rsidRDefault="00BD7A06">
      <w:pPr>
        <w:numPr>
          <w:ilvl w:val="1"/>
          <w:numId w:val="37"/>
        </w:numPr>
        <w:tabs>
          <w:tab w:val="left" w:pos="480"/>
        </w:tabs>
        <w:spacing w:line="225" w:lineRule="auto"/>
        <w:ind w:left="480" w:right="20" w:hanging="278"/>
        <w:jc w:val="both"/>
        <w:rPr>
          <w:rFonts w:eastAsia="Times New Roman"/>
          <w:b/>
          <w:bCs/>
          <w:sz w:val="16"/>
          <w:szCs w:val="16"/>
        </w:rPr>
      </w:pPr>
      <w:r>
        <w:rPr>
          <w:rFonts w:eastAsia="Times New Roman"/>
          <w:sz w:val="14"/>
          <w:szCs w:val="14"/>
        </w:rPr>
        <w:t>Pokud programové vybavení podléhá schválení mezinárodních Asociací, zavazuje se Banka využívat pouze takové programové vybavení, které bylo pro daný účel schváleno orgány mezinárodních Asociací pro Platební karty. Banka se rovněž zavazuje dodržovat všechna platná pravidla a bezpečnostní požadavky stanovené těmito Asociacemi. Seznam uplatněných bezpečnostních standardů je uveden v implementační příručce pro Obchodníky.</w:t>
      </w:r>
    </w:p>
    <w:p w:rsidR="009754F5" w:rsidRDefault="009754F5">
      <w:pPr>
        <w:spacing w:line="1" w:lineRule="exact"/>
        <w:rPr>
          <w:rFonts w:eastAsia="Times New Roman"/>
          <w:b/>
          <w:bCs/>
          <w:sz w:val="16"/>
          <w:szCs w:val="16"/>
        </w:rPr>
      </w:pPr>
    </w:p>
    <w:p w:rsidR="009754F5" w:rsidRDefault="00BD7A06">
      <w:pPr>
        <w:numPr>
          <w:ilvl w:val="1"/>
          <w:numId w:val="37"/>
        </w:numPr>
        <w:tabs>
          <w:tab w:val="left" w:pos="480"/>
        </w:tabs>
        <w:spacing w:line="231" w:lineRule="auto"/>
        <w:ind w:left="480" w:hanging="278"/>
        <w:rPr>
          <w:rFonts w:eastAsia="Times New Roman"/>
          <w:b/>
          <w:bCs/>
          <w:sz w:val="16"/>
          <w:szCs w:val="16"/>
        </w:rPr>
      </w:pPr>
      <w:r>
        <w:rPr>
          <w:rFonts w:eastAsia="Times New Roman"/>
          <w:sz w:val="14"/>
          <w:szCs w:val="14"/>
        </w:rPr>
        <w:t>Banka poskytuje Obchodníkovi na základě Smlouvy:</w:t>
      </w:r>
    </w:p>
    <w:p w:rsidR="009754F5" w:rsidRDefault="009754F5">
      <w:pPr>
        <w:spacing w:line="4" w:lineRule="exact"/>
        <w:rPr>
          <w:rFonts w:eastAsia="Times New Roman"/>
          <w:b/>
          <w:bCs/>
          <w:sz w:val="16"/>
          <w:szCs w:val="16"/>
        </w:rPr>
      </w:pPr>
    </w:p>
    <w:p w:rsidR="009754F5" w:rsidRDefault="00BD7A06">
      <w:pPr>
        <w:numPr>
          <w:ilvl w:val="3"/>
          <w:numId w:val="37"/>
        </w:numPr>
        <w:tabs>
          <w:tab w:val="left" w:pos="780"/>
        </w:tabs>
        <w:spacing w:line="237" w:lineRule="auto"/>
        <w:ind w:left="780" w:hanging="293"/>
        <w:rPr>
          <w:rFonts w:eastAsia="Times New Roman"/>
          <w:sz w:val="14"/>
          <w:szCs w:val="14"/>
        </w:rPr>
      </w:pPr>
      <w:r>
        <w:rPr>
          <w:rFonts w:eastAsia="Times New Roman"/>
          <w:sz w:val="14"/>
          <w:szCs w:val="14"/>
        </w:rPr>
        <w:t>call centrum dostupné v režimu 24x7 na telefonním čísle 495 800 116, prostřednictvím kterého lze nahlásit nefunkčnosti služby Platebního systému,</w:t>
      </w:r>
    </w:p>
    <w:p w:rsidR="009754F5" w:rsidRDefault="009754F5">
      <w:pPr>
        <w:spacing w:line="8" w:lineRule="exact"/>
        <w:rPr>
          <w:rFonts w:eastAsia="Times New Roman"/>
          <w:sz w:val="14"/>
          <w:szCs w:val="14"/>
        </w:rPr>
      </w:pPr>
    </w:p>
    <w:p w:rsidR="009754F5" w:rsidRDefault="00BD7A06">
      <w:pPr>
        <w:numPr>
          <w:ilvl w:val="3"/>
          <w:numId w:val="37"/>
        </w:numPr>
        <w:tabs>
          <w:tab w:val="left" w:pos="780"/>
        </w:tabs>
        <w:spacing w:line="233" w:lineRule="auto"/>
        <w:ind w:left="780" w:right="20" w:hanging="293"/>
        <w:rPr>
          <w:rFonts w:eastAsia="Times New Roman"/>
          <w:sz w:val="14"/>
          <w:szCs w:val="14"/>
        </w:rPr>
      </w:pPr>
      <w:r>
        <w:rPr>
          <w:rFonts w:eastAsia="Times New Roman"/>
          <w:sz w:val="14"/>
          <w:szCs w:val="14"/>
        </w:rPr>
        <w:t xml:space="preserve">e-mailovou adresu </w:t>
      </w:r>
      <w:hyperlink r:id="rId16">
        <w:r>
          <w:rPr>
            <w:rFonts w:eastAsia="Times New Roman"/>
            <w:color w:val="0000FF"/>
            <w:sz w:val="14"/>
            <w:szCs w:val="14"/>
            <w:u w:val="single"/>
          </w:rPr>
          <w:t>akceptacekaret@csob.cz</w:t>
        </w:r>
        <w:r>
          <w:rPr>
            <w:rFonts w:eastAsia="Times New Roman"/>
            <w:sz w:val="14"/>
            <w:szCs w:val="14"/>
            <w:u w:val="single"/>
          </w:rPr>
          <w:t xml:space="preserve">, </w:t>
        </w:r>
      </w:hyperlink>
      <w:r>
        <w:rPr>
          <w:rFonts w:eastAsia="Times New Roman"/>
          <w:sz w:val="14"/>
          <w:szCs w:val="14"/>
        </w:rPr>
        <w:t>na kterou se může Obchodník obracet s reklamacemi transakcí. Banka informuje Obchodníka o stavu řešení reklamace do dvou pracovních dnů od jejího obdržení,</w:t>
      </w:r>
    </w:p>
    <w:p w:rsidR="009754F5" w:rsidRDefault="009754F5">
      <w:pPr>
        <w:spacing w:line="9" w:lineRule="exact"/>
        <w:rPr>
          <w:rFonts w:eastAsia="Times New Roman"/>
          <w:sz w:val="14"/>
          <w:szCs w:val="14"/>
        </w:rPr>
      </w:pPr>
    </w:p>
    <w:p w:rsidR="009754F5" w:rsidRDefault="00BD7A06">
      <w:pPr>
        <w:numPr>
          <w:ilvl w:val="3"/>
          <w:numId w:val="37"/>
        </w:numPr>
        <w:tabs>
          <w:tab w:val="left" w:pos="780"/>
        </w:tabs>
        <w:spacing w:line="233" w:lineRule="auto"/>
        <w:ind w:left="780" w:right="20" w:hanging="293"/>
        <w:rPr>
          <w:rFonts w:eastAsia="Times New Roman"/>
          <w:sz w:val="14"/>
          <w:szCs w:val="14"/>
        </w:rPr>
      </w:pPr>
      <w:r>
        <w:rPr>
          <w:rFonts w:eastAsia="Times New Roman"/>
          <w:sz w:val="14"/>
          <w:szCs w:val="14"/>
        </w:rPr>
        <w:t xml:space="preserve">e-mailovou adresu </w:t>
      </w:r>
      <w:hyperlink r:id="rId17">
        <w:r>
          <w:rPr>
            <w:rFonts w:eastAsia="Times New Roman"/>
            <w:color w:val="0000FF"/>
            <w:sz w:val="14"/>
            <w:szCs w:val="14"/>
            <w:u w:val="single"/>
          </w:rPr>
          <w:t>platebnibrana@csob.cz</w:t>
        </w:r>
        <w:r>
          <w:rPr>
            <w:rFonts w:eastAsia="Times New Roman"/>
            <w:sz w:val="14"/>
            <w:szCs w:val="14"/>
            <w:u w:val="single"/>
          </w:rPr>
          <w:t xml:space="preserve">, </w:t>
        </w:r>
      </w:hyperlink>
      <w:r>
        <w:rPr>
          <w:rFonts w:eastAsia="Times New Roman"/>
          <w:sz w:val="14"/>
          <w:szCs w:val="14"/>
        </w:rPr>
        <w:t>na kterou se může Obchodník obracet s dotazy na funkcionalitu Platebního systému, problémy s testováním či implementací a dále zde předává jakékoliv reklamace ohledně funkčnosti Platební brány,</w:t>
      </w:r>
    </w:p>
    <w:p w:rsidR="009754F5" w:rsidRDefault="00BD7A06">
      <w:pPr>
        <w:numPr>
          <w:ilvl w:val="3"/>
          <w:numId w:val="37"/>
        </w:numPr>
        <w:tabs>
          <w:tab w:val="left" w:pos="780"/>
        </w:tabs>
        <w:ind w:left="780" w:hanging="293"/>
        <w:rPr>
          <w:rFonts w:eastAsia="Times New Roman"/>
          <w:sz w:val="14"/>
          <w:szCs w:val="14"/>
        </w:rPr>
      </w:pPr>
      <w:r>
        <w:rPr>
          <w:rFonts w:eastAsia="Times New Roman"/>
          <w:sz w:val="14"/>
          <w:szCs w:val="14"/>
        </w:rPr>
        <w:t>webový portál POS Merchant (posman.csob.cz),</w:t>
      </w:r>
    </w:p>
    <w:p w:rsidR="009754F5" w:rsidRDefault="00BD7A06">
      <w:pPr>
        <w:numPr>
          <w:ilvl w:val="3"/>
          <w:numId w:val="37"/>
        </w:numPr>
        <w:tabs>
          <w:tab w:val="left" w:pos="780"/>
        </w:tabs>
        <w:ind w:left="780" w:hanging="293"/>
        <w:rPr>
          <w:rFonts w:eastAsia="Times New Roman"/>
          <w:sz w:val="14"/>
          <w:szCs w:val="14"/>
        </w:rPr>
      </w:pPr>
      <w:r>
        <w:rPr>
          <w:rFonts w:eastAsia="Times New Roman"/>
          <w:sz w:val="14"/>
          <w:szCs w:val="14"/>
        </w:rPr>
        <w:t>webové stránky platebnibrana.csob.cz s informacemi o Platební bráně a s implementační příručkou pro Obchodníky,</w:t>
      </w:r>
    </w:p>
    <w:p w:rsidR="009754F5" w:rsidRDefault="009754F5">
      <w:pPr>
        <w:spacing w:line="2" w:lineRule="exact"/>
        <w:rPr>
          <w:rFonts w:eastAsia="Times New Roman"/>
          <w:sz w:val="14"/>
          <w:szCs w:val="14"/>
        </w:rPr>
      </w:pPr>
    </w:p>
    <w:p w:rsidR="009754F5" w:rsidRDefault="00BD7A06">
      <w:pPr>
        <w:numPr>
          <w:ilvl w:val="3"/>
          <w:numId w:val="37"/>
        </w:numPr>
        <w:tabs>
          <w:tab w:val="left" w:pos="780"/>
        </w:tabs>
        <w:ind w:left="780" w:hanging="293"/>
        <w:rPr>
          <w:rFonts w:eastAsia="Times New Roman"/>
          <w:sz w:val="14"/>
          <w:szCs w:val="14"/>
        </w:rPr>
      </w:pPr>
      <w:r>
        <w:rPr>
          <w:rFonts w:eastAsia="Times New Roman"/>
          <w:sz w:val="14"/>
          <w:szCs w:val="14"/>
        </w:rPr>
        <w:t xml:space="preserve">webové stránky </w:t>
      </w:r>
      <w:r>
        <w:rPr>
          <w:rFonts w:eastAsia="Times New Roman"/>
          <w:color w:val="0000FF"/>
          <w:sz w:val="14"/>
          <w:szCs w:val="14"/>
          <w:u w:val="single"/>
        </w:rPr>
        <w:t>github.com/csob</w:t>
      </w:r>
      <w:r>
        <w:rPr>
          <w:rFonts w:eastAsia="Times New Roman"/>
          <w:sz w:val="14"/>
          <w:szCs w:val="14"/>
        </w:rPr>
        <w:t xml:space="preserve"> s technickou podporou při implementaci Platební brány.</w:t>
      </w:r>
    </w:p>
    <w:p w:rsidR="009754F5" w:rsidRDefault="009754F5">
      <w:pPr>
        <w:spacing w:line="50" w:lineRule="exact"/>
        <w:rPr>
          <w:rFonts w:eastAsia="Times New Roman"/>
          <w:sz w:val="14"/>
          <w:szCs w:val="14"/>
        </w:rPr>
      </w:pPr>
    </w:p>
    <w:p w:rsidR="009754F5" w:rsidRDefault="00BD7A06">
      <w:pPr>
        <w:ind w:left="9960"/>
        <w:rPr>
          <w:sz w:val="20"/>
          <w:szCs w:val="20"/>
        </w:rPr>
      </w:pPr>
      <w:r>
        <w:rPr>
          <w:rFonts w:eastAsia="Times New Roman"/>
          <w:i/>
          <w:iCs/>
          <w:sz w:val="12"/>
          <w:szCs w:val="12"/>
        </w:rPr>
        <w:t>strana 2 z 3</w:t>
      </w:r>
    </w:p>
    <w:p w:rsidR="009754F5" w:rsidRDefault="009754F5">
      <w:pPr>
        <w:spacing w:line="95" w:lineRule="exact"/>
        <w:rPr>
          <w:rFonts w:eastAsia="Times New Roman"/>
          <w:sz w:val="14"/>
          <w:szCs w:val="14"/>
        </w:rPr>
      </w:pPr>
    </w:p>
    <w:p w:rsidR="009754F5" w:rsidRDefault="00BD7A06">
      <w:pPr>
        <w:rPr>
          <w:sz w:val="20"/>
          <w:szCs w:val="20"/>
        </w:rPr>
      </w:pPr>
      <w:r>
        <w:rPr>
          <w:rFonts w:eastAsia="Times New Roman"/>
          <w:b/>
          <w:bCs/>
          <w:sz w:val="10"/>
          <w:szCs w:val="10"/>
        </w:rPr>
        <w:t>Československá obchodní banka, a. s.</w:t>
      </w:r>
    </w:p>
    <w:p w:rsidR="009754F5" w:rsidRDefault="00BD7A06">
      <w:pPr>
        <w:spacing w:line="235" w:lineRule="auto"/>
        <w:rPr>
          <w:sz w:val="20"/>
          <w:szCs w:val="20"/>
        </w:rPr>
      </w:pPr>
      <w:r>
        <w:rPr>
          <w:rFonts w:eastAsia="Times New Roman"/>
          <w:sz w:val="10"/>
          <w:szCs w:val="10"/>
        </w:rPr>
        <w:t>Radlická 333/150, 150 57 Praha 5; IČO: 00001350</w:t>
      </w:r>
    </w:p>
    <w:p w:rsidR="009754F5" w:rsidRDefault="00BD7A06">
      <w:pPr>
        <w:rPr>
          <w:sz w:val="20"/>
          <w:szCs w:val="20"/>
        </w:rPr>
      </w:pPr>
      <w:r>
        <w:rPr>
          <w:rFonts w:eastAsia="Times New Roman"/>
          <w:sz w:val="10"/>
          <w:szCs w:val="10"/>
        </w:rPr>
        <w:t>zapsaná v obchodním rejstříku vedeném Městským soudem v Praze, oddíl B: XXXVI, vložka 46</w:t>
      </w:r>
    </w:p>
    <w:p w:rsidR="009754F5" w:rsidRDefault="009754F5">
      <w:pPr>
        <w:sectPr w:rsidR="009754F5">
          <w:pgSz w:w="11900" w:h="16860"/>
          <w:pgMar w:top="404" w:right="586" w:bottom="0" w:left="540" w:header="0" w:footer="0" w:gutter="0"/>
          <w:cols w:space="708" w:equalWidth="0">
            <w:col w:w="10780"/>
          </w:cols>
        </w:sectPr>
      </w:pPr>
    </w:p>
    <w:p w:rsidR="009754F5" w:rsidRDefault="00BD7A06">
      <w:pPr>
        <w:jc w:val="right"/>
        <w:rPr>
          <w:sz w:val="20"/>
          <w:szCs w:val="20"/>
        </w:rPr>
      </w:pPr>
      <w:bookmarkStart w:id="9" w:name="page9"/>
      <w:bookmarkEnd w:id="9"/>
      <w:r>
        <w:rPr>
          <w:rFonts w:eastAsia="Times New Roman"/>
          <w:sz w:val="16"/>
          <w:szCs w:val="16"/>
        </w:rPr>
        <w:lastRenderedPageBreak/>
        <w:t>Příloha č. 1</w:t>
      </w:r>
    </w:p>
    <w:p w:rsidR="009754F5" w:rsidRDefault="009754F5">
      <w:pPr>
        <w:spacing w:line="200" w:lineRule="exact"/>
        <w:rPr>
          <w:sz w:val="20"/>
          <w:szCs w:val="20"/>
        </w:rPr>
      </w:pPr>
    </w:p>
    <w:p w:rsidR="009754F5" w:rsidRDefault="009754F5">
      <w:pPr>
        <w:spacing w:line="230" w:lineRule="exact"/>
        <w:rPr>
          <w:sz w:val="20"/>
          <w:szCs w:val="20"/>
        </w:rPr>
      </w:pPr>
    </w:p>
    <w:p w:rsidR="009754F5" w:rsidRDefault="00BD7A06">
      <w:pPr>
        <w:ind w:left="200"/>
        <w:rPr>
          <w:sz w:val="20"/>
          <w:szCs w:val="20"/>
        </w:rPr>
      </w:pPr>
      <w:r>
        <w:rPr>
          <w:rFonts w:eastAsia="Times New Roman"/>
          <w:b/>
          <w:bCs/>
          <w:i/>
          <w:iCs/>
          <w:sz w:val="14"/>
          <w:szCs w:val="14"/>
        </w:rPr>
        <w:t>ZÁVĚREČNÁ USTANOVENÍ</w:t>
      </w:r>
    </w:p>
    <w:p w:rsidR="009754F5" w:rsidRDefault="009754F5">
      <w:pPr>
        <w:spacing w:line="16" w:lineRule="exact"/>
        <w:rPr>
          <w:sz w:val="20"/>
          <w:szCs w:val="20"/>
        </w:rPr>
      </w:pPr>
    </w:p>
    <w:p w:rsidR="009754F5" w:rsidRDefault="00BD7A06">
      <w:pPr>
        <w:numPr>
          <w:ilvl w:val="0"/>
          <w:numId w:val="38"/>
        </w:numPr>
        <w:tabs>
          <w:tab w:val="left" w:pos="460"/>
        </w:tabs>
        <w:ind w:left="460" w:hanging="281"/>
        <w:rPr>
          <w:rFonts w:eastAsia="Times New Roman"/>
          <w:b/>
          <w:bCs/>
          <w:sz w:val="16"/>
          <w:szCs w:val="16"/>
        </w:rPr>
      </w:pPr>
      <w:r>
        <w:rPr>
          <w:rFonts w:eastAsia="Times New Roman"/>
          <w:sz w:val="14"/>
          <w:szCs w:val="14"/>
        </w:rPr>
        <w:t>Orgánem dohledu nad činností Banky v oblasti poskytování platebních služeb je Česká národní banka, se sídlem Na Příkopě 28, 115 03 Praha 1.</w:t>
      </w:r>
    </w:p>
    <w:p w:rsidR="009754F5" w:rsidRDefault="009754F5">
      <w:pPr>
        <w:spacing w:line="21" w:lineRule="exact"/>
        <w:rPr>
          <w:rFonts w:eastAsia="Times New Roman"/>
          <w:b/>
          <w:bCs/>
          <w:sz w:val="16"/>
          <w:szCs w:val="16"/>
        </w:rPr>
      </w:pPr>
    </w:p>
    <w:p w:rsidR="009754F5" w:rsidRDefault="00BD7A06">
      <w:pPr>
        <w:numPr>
          <w:ilvl w:val="0"/>
          <w:numId w:val="38"/>
        </w:numPr>
        <w:tabs>
          <w:tab w:val="left" w:pos="460"/>
        </w:tabs>
        <w:spacing w:line="206" w:lineRule="auto"/>
        <w:ind w:left="460" w:hanging="281"/>
        <w:rPr>
          <w:rFonts w:eastAsia="Times New Roman"/>
          <w:b/>
          <w:bCs/>
          <w:sz w:val="16"/>
          <w:szCs w:val="16"/>
        </w:rPr>
      </w:pPr>
      <w:r>
        <w:rPr>
          <w:rFonts w:eastAsia="Times New Roman"/>
          <w:sz w:val="14"/>
          <w:szCs w:val="14"/>
        </w:rPr>
        <w:t>Obchodník je oprávněn podat stížnost orgánu dohledu.</w:t>
      </w:r>
    </w:p>
    <w:p w:rsidR="009754F5" w:rsidRDefault="009754F5">
      <w:pPr>
        <w:spacing w:line="22" w:lineRule="exact"/>
        <w:rPr>
          <w:rFonts w:eastAsia="Times New Roman"/>
          <w:b/>
          <w:bCs/>
          <w:sz w:val="16"/>
          <w:szCs w:val="16"/>
        </w:rPr>
      </w:pPr>
    </w:p>
    <w:p w:rsidR="009754F5" w:rsidRDefault="00BD7A06">
      <w:pPr>
        <w:numPr>
          <w:ilvl w:val="0"/>
          <w:numId w:val="38"/>
        </w:numPr>
        <w:tabs>
          <w:tab w:val="left" w:pos="460"/>
        </w:tabs>
        <w:spacing w:line="209" w:lineRule="auto"/>
        <w:ind w:left="460" w:hanging="281"/>
        <w:rPr>
          <w:rFonts w:eastAsia="Times New Roman"/>
          <w:b/>
          <w:bCs/>
          <w:sz w:val="16"/>
          <w:szCs w:val="16"/>
        </w:rPr>
      </w:pPr>
      <w:r>
        <w:rPr>
          <w:rFonts w:eastAsia="Times New Roman"/>
          <w:sz w:val="14"/>
          <w:szCs w:val="14"/>
        </w:rPr>
        <w:t>Banka je povinna provádět identifikaci Obchodníka dle zákona č. 253/2008 Sb., o některých opatřeních proti legalizaci výnosů z trestné činnosti a financování terorismu.</w:t>
      </w:r>
    </w:p>
    <w:p w:rsidR="009754F5" w:rsidRDefault="009754F5">
      <w:pPr>
        <w:spacing w:line="35" w:lineRule="exact"/>
        <w:rPr>
          <w:rFonts w:eastAsia="Times New Roman"/>
          <w:b/>
          <w:bCs/>
          <w:sz w:val="16"/>
          <w:szCs w:val="16"/>
        </w:rPr>
      </w:pPr>
    </w:p>
    <w:p w:rsidR="009754F5" w:rsidRDefault="00BD7A06">
      <w:pPr>
        <w:numPr>
          <w:ilvl w:val="0"/>
          <w:numId w:val="38"/>
        </w:numPr>
        <w:tabs>
          <w:tab w:val="left" w:pos="460"/>
        </w:tabs>
        <w:spacing w:line="234" w:lineRule="auto"/>
        <w:ind w:left="460" w:right="400" w:hanging="281"/>
        <w:rPr>
          <w:rFonts w:eastAsia="Times New Roman"/>
          <w:b/>
          <w:bCs/>
          <w:sz w:val="16"/>
          <w:szCs w:val="16"/>
        </w:rPr>
      </w:pPr>
      <w:r>
        <w:rPr>
          <w:rFonts w:eastAsia="Times New Roman"/>
          <w:sz w:val="14"/>
          <w:szCs w:val="14"/>
        </w:rPr>
        <w:t>Pro řešení případných sporů vyplývajících z porušení přímo použitelného předpisu Evropské unie upravujícího mezibankovní poplatky za karetní transakce má Obchodník právo požádat Banku o uzavření smlouvy o rozhodci.</w:t>
      </w:r>
    </w:p>
    <w:p w:rsidR="009754F5" w:rsidRDefault="009754F5">
      <w:pPr>
        <w:spacing w:line="33" w:lineRule="exact"/>
        <w:rPr>
          <w:rFonts w:eastAsia="Times New Roman"/>
          <w:b/>
          <w:bCs/>
          <w:sz w:val="16"/>
          <w:szCs w:val="16"/>
        </w:rPr>
      </w:pPr>
    </w:p>
    <w:p w:rsidR="009754F5" w:rsidRDefault="00BD7A06">
      <w:pPr>
        <w:numPr>
          <w:ilvl w:val="0"/>
          <w:numId w:val="38"/>
        </w:numPr>
        <w:tabs>
          <w:tab w:val="left" w:pos="460"/>
        </w:tabs>
        <w:spacing w:line="247" w:lineRule="auto"/>
        <w:ind w:left="460" w:right="260" w:hanging="281"/>
        <w:rPr>
          <w:rFonts w:eastAsia="Times New Roman"/>
          <w:b/>
          <w:bCs/>
          <w:sz w:val="16"/>
          <w:szCs w:val="16"/>
        </w:rPr>
      </w:pPr>
      <w:r>
        <w:rPr>
          <w:rFonts w:eastAsia="Times New Roman"/>
          <w:sz w:val="14"/>
          <w:szCs w:val="14"/>
        </w:rPr>
        <w:t>V rámci smluvního vztahu s Obchodníkem Banka zpracovává osobní údaje v souladu s právními předpisy upravujícími ochranu a zpracování osobních údajů. Detailní informace související se zpracováním osobních údajů jsou uvedeny v dokumentu Informace o zpracování osobních údajů přístupném na www.csob.cz/portal/csob/ochrana-osobnich-udaju a v Obchodních místech Banky.</w:t>
      </w:r>
    </w:p>
    <w:p w:rsidR="009754F5" w:rsidRDefault="009754F5">
      <w:pPr>
        <w:spacing w:line="31" w:lineRule="exact"/>
        <w:rPr>
          <w:rFonts w:eastAsia="Times New Roman"/>
          <w:b/>
          <w:bCs/>
          <w:sz w:val="16"/>
          <w:szCs w:val="16"/>
        </w:rPr>
      </w:pPr>
    </w:p>
    <w:p w:rsidR="009754F5" w:rsidRDefault="00BD7A06">
      <w:pPr>
        <w:numPr>
          <w:ilvl w:val="0"/>
          <w:numId w:val="38"/>
        </w:numPr>
        <w:tabs>
          <w:tab w:val="left" w:pos="460"/>
        </w:tabs>
        <w:spacing w:line="255" w:lineRule="auto"/>
        <w:ind w:left="460" w:right="60" w:hanging="281"/>
        <w:rPr>
          <w:rFonts w:eastAsia="Times New Roman"/>
          <w:sz w:val="14"/>
          <w:szCs w:val="14"/>
        </w:rPr>
      </w:pPr>
      <w:r>
        <w:rPr>
          <w:rFonts w:eastAsia="Times New Roman"/>
          <w:sz w:val="14"/>
          <w:szCs w:val="14"/>
        </w:rPr>
        <w:t xml:space="preserve">Banka je oprávněna navrhnout změnu těchto pokynů. Informace o navrhovaných změnách budou zpřístupněny na </w:t>
      </w:r>
      <w:hyperlink r:id="rId18">
        <w:r>
          <w:rPr>
            <w:rFonts w:eastAsia="Times New Roman"/>
            <w:color w:val="0000FF"/>
            <w:sz w:val="14"/>
            <w:szCs w:val="14"/>
            <w:u w:val="single"/>
          </w:rPr>
          <w:t>www.csob.cz/podminky</w:t>
        </w:r>
        <w:r>
          <w:rPr>
            <w:rFonts w:eastAsia="Times New Roman"/>
            <w:sz w:val="14"/>
            <w:szCs w:val="14"/>
            <w:u w:val="single"/>
          </w:rPr>
          <w:t xml:space="preserve"> </w:t>
        </w:r>
      </w:hyperlink>
      <w:r>
        <w:rPr>
          <w:rFonts w:eastAsia="Times New Roman"/>
          <w:sz w:val="14"/>
          <w:szCs w:val="14"/>
        </w:rPr>
        <w:t>nejméně jeden měsíc před navrženým dnem jejich účinnosti, o čemž Banka informuje Obchodníka zprávou zaslanou prostřednictvím některého z níže uvedených komunikačních kanálů: elektronického bankovnictví poskytovaného ČSOB, výpisu z účtu, dopisu, e-mailu, datové zprávy, příp. aplikace POS Merchant. Pokud Obchodník navrhovanou změnu písemně neodmítne do dne, kdy má změna nabýt účinnosti, platí, že návrh na změnu přijal. Jestliže Obchodník návrh na změnu do dne nabytí její účinnost odmítne, má právo Smlouvu s okamžitou účinností bezplatně vypovědět.</w:t>
      </w:r>
    </w:p>
    <w:p w:rsidR="009754F5" w:rsidRDefault="009754F5">
      <w:pPr>
        <w:spacing w:line="1" w:lineRule="exact"/>
        <w:rPr>
          <w:rFonts w:eastAsia="Times New Roman"/>
          <w:sz w:val="14"/>
          <w:szCs w:val="14"/>
        </w:rPr>
      </w:pPr>
    </w:p>
    <w:p w:rsidR="009754F5" w:rsidRDefault="00BD7A06">
      <w:pPr>
        <w:numPr>
          <w:ilvl w:val="0"/>
          <w:numId w:val="38"/>
        </w:numPr>
        <w:tabs>
          <w:tab w:val="left" w:pos="460"/>
        </w:tabs>
        <w:ind w:left="460" w:hanging="281"/>
        <w:rPr>
          <w:rFonts w:eastAsia="Times New Roman"/>
          <w:b/>
          <w:bCs/>
          <w:sz w:val="16"/>
          <w:szCs w:val="16"/>
        </w:rPr>
      </w:pPr>
      <w:r>
        <w:rPr>
          <w:rFonts w:eastAsia="Times New Roman"/>
          <w:sz w:val="14"/>
          <w:szCs w:val="14"/>
        </w:rPr>
        <w:t>Banka je oprávněna odstoupit od Smlouvy s účinky ode dne doručení písemného oznámení o odstoupení Obchodníkovi v těchto případech:</w:t>
      </w:r>
    </w:p>
    <w:p w:rsidR="009754F5" w:rsidRDefault="009754F5">
      <w:pPr>
        <w:spacing w:line="23" w:lineRule="exact"/>
        <w:rPr>
          <w:rFonts w:eastAsia="Times New Roman"/>
          <w:b/>
          <w:bCs/>
          <w:sz w:val="16"/>
          <w:szCs w:val="16"/>
        </w:rPr>
      </w:pPr>
    </w:p>
    <w:p w:rsidR="009754F5" w:rsidRDefault="00BD7A06">
      <w:pPr>
        <w:numPr>
          <w:ilvl w:val="1"/>
          <w:numId w:val="38"/>
        </w:numPr>
        <w:tabs>
          <w:tab w:val="left" w:pos="540"/>
        </w:tabs>
        <w:ind w:left="540" w:hanging="77"/>
        <w:rPr>
          <w:rFonts w:eastAsia="Times New Roman"/>
          <w:sz w:val="14"/>
          <w:szCs w:val="14"/>
        </w:rPr>
      </w:pPr>
      <w:r>
        <w:rPr>
          <w:rFonts w:eastAsia="Times New Roman"/>
          <w:sz w:val="14"/>
          <w:szCs w:val="14"/>
        </w:rPr>
        <w:t>na pokyn Asociací;</w:t>
      </w:r>
    </w:p>
    <w:p w:rsidR="009754F5" w:rsidRDefault="009754F5">
      <w:pPr>
        <w:spacing w:line="21" w:lineRule="exact"/>
        <w:rPr>
          <w:rFonts w:eastAsia="Times New Roman"/>
          <w:sz w:val="14"/>
          <w:szCs w:val="14"/>
        </w:rPr>
      </w:pPr>
    </w:p>
    <w:p w:rsidR="009754F5" w:rsidRDefault="00BD7A06">
      <w:pPr>
        <w:numPr>
          <w:ilvl w:val="1"/>
          <w:numId w:val="38"/>
        </w:numPr>
        <w:tabs>
          <w:tab w:val="left" w:pos="540"/>
        </w:tabs>
        <w:ind w:left="540" w:hanging="77"/>
        <w:rPr>
          <w:rFonts w:eastAsia="Times New Roman"/>
          <w:sz w:val="14"/>
          <w:szCs w:val="14"/>
        </w:rPr>
      </w:pPr>
      <w:r>
        <w:rPr>
          <w:rFonts w:eastAsia="Times New Roman"/>
          <w:sz w:val="14"/>
          <w:szCs w:val="14"/>
        </w:rPr>
        <w:t>proti Obchodníkovi je zahájeno insolvenční řízení nebo nařízena exekuce;</w:t>
      </w:r>
    </w:p>
    <w:p w:rsidR="009754F5" w:rsidRDefault="009754F5">
      <w:pPr>
        <w:spacing w:line="23" w:lineRule="exact"/>
        <w:rPr>
          <w:rFonts w:eastAsia="Times New Roman"/>
          <w:sz w:val="14"/>
          <w:szCs w:val="14"/>
        </w:rPr>
      </w:pPr>
    </w:p>
    <w:p w:rsidR="009754F5" w:rsidRDefault="00BD7A06">
      <w:pPr>
        <w:numPr>
          <w:ilvl w:val="1"/>
          <w:numId w:val="38"/>
        </w:numPr>
        <w:tabs>
          <w:tab w:val="left" w:pos="540"/>
        </w:tabs>
        <w:ind w:left="540" w:hanging="77"/>
        <w:rPr>
          <w:rFonts w:eastAsia="Times New Roman"/>
          <w:sz w:val="14"/>
          <w:szCs w:val="14"/>
        </w:rPr>
      </w:pPr>
      <w:r>
        <w:rPr>
          <w:rFonts w:eastAsia="Times New Roman"/>
          <w:sz w:val="14"/>
          <w:szCs w:val="14"/>
        </w:rPr>
        <w:t>opakovaně se vyskytnou oprávněné reklamace vůči Obchodníkovi ze strany držitelů Platebních karet, jejich vydavatelů nebo Asociací;</w:t>
      </w:r>
    </w:p>
    <w:p w:rsidR="009754F5" w:rsidRDefault="009754F5">
      <w:pPr>
        <w:spacing w:line="23" w:lineRule="exact"/>
        <w:rPr>
          <w:rFonts w:eastAsia="Times New Roman"/>
          <w:sz w:val="14"/>
          <w:szCs w:val="14"/>
        </w:rPr>
      </w:pPr>
    </w:p>
    <w:p w:rsidR="009754F5" w:rsidRDefault="00BD7A06">
      <w:pPr>
        <w:numPr>
          <w:ilvl w:val="1"/>
          <w:numId w:val="38"/>
        </w:numPr>
        <w:tabs>
          <w:tab w:val="left" w:pos="540"/>
        </w:tabs>
        <w:ind w:left="540" w:hanging="77"/>
        <w:rPr>
          <w:rFonts w:eastAsia="Times New Roman"/>
          <w:sz w:val="14"/>
          <w:szCs w:val="14"/>
        </w:rPr>
      </w:pPr>
      <w:r>
        <w:rPr>
          <w:rFonts w:eastAsia="Times New Roman"/>
          <w:sz w:val="14"/>
          <w:szCs w:val="14"/>
        </w:rPr>
        <w:t>činnost Obchodníka je v rozporu s obecně závaznými právními předpisy nebo by mohla poškodit dobré jméno Banky;</w:t>
      </w:r>
    </w:p>
    <w:p w:rsidR="009754F5" w:rsidRDefault="009754F5">
      <w:pPr>
        <w:spacing w:line="21" w:lineRule="exact"/>
        <w:rPr>
          <w:rFonts w:eastAsia="Times New Roman"/>
          <w:sz w:val="14"/>
          <w:szCs w:val="14"/>
        </w:rPr>
      </w:pPr>
    </w:p>
    <w:p w:rsidR="009754F5" w:rsidRDefault="00BD7A06">
      <w:pPr>
        <w:numPr>
          <w:ilvl w:val="1"/>
          <w:numId w:val="38"/>
        </w:numPr>
        <w:tabs>
          <w:tab w:val="left" w:pos="540"/>
        </w:tabs>
        <w:ind w:left="540" w:hanging="77"/>
        <w:rPr>
          <w:rFonts w:eastAsia="Times New Roman"/>
          <w:sz w:val="14"/>
          <w:szCs w:val="14"/>
        </w:rPr>
      </w:pPr>
      <w:r>
        <w:rPr>
          <w:rFonts w:eastAsia="Times New Roman"/>
          <w:sz w:val="14"/>
          <w:szCs w:val="14"/>
        </w:rPr>
        <w:t>Banka má podezření na podvodné jednání Obchodníka;</w:t>
      </w:r>
    </w:p>
    <w:p w:rsidR="009754F5" w:rsidRDefault="009754F5">
      <w:pPr>
        <w:spacing w:line="23" w:lineRule="exact"/>
        <w:rPr>
          <w:rFonts w:eastAsia="Times New Roman"/>
          <w:sz w:val="14"/>
          <w:szCs w:val="14"/>
        </w:rPr>
      </w:pPr>
    </w:p>
    <w:p w:rsidR="009754F5" w:rsidRDefault="00BD7A06">
      <w:pPr>
        <w:numPr>
          <w:ilvl w:val="1"/>
          <w:numId w:val="38"/>
        </w:numPr>
        <w:tabs>
          <w:tab w:val="left" w:pos="540"/>
        </w:tabs>
        <w:ind w:left="540" w:hanging="77"/>
        <w:rPr>
          <w:rFonts w:eastAsia="Times New Roman"/>
          <w:sz w:val="14"/>
          <w:szCs w:val="14"/>
        </w:rPr>
      </w:pPr>
      <w:r>
        <w:rPr>
          <w:rFonts w:eastAsia="Times New Roman"/>
          <w:sz w:val="14"/>
          <w:szCs w:val="14"/>
        </w:rPr>
        <w:t>prostřednictvím Platebního systému není po dobu více než 3 kalendářních měsíců uskutečněna žádná transakce;</w:t>
      </w:r>
    </w:p>
    <w:p w:rsidR="009754F5" w:rsidRDefault="009754F5">
      <w:pPr>
        <w:spacing w:line="32" w:lineRule="exact"/>
        <w:rPr>
          <w:rFonts w:eastAsia="Times New Roman"/>
          <w:sz w:val="14"/>
          <w:szCs w:val="14"/>
        </w:rPr>
      </w:pPr>
    </w:p>
    <w:p w:rsidR="009754F5" w:rsidRDefault="00BD7A06">
      <w:pPr>
        <w:numPr>
          <w:ilvl w:val="1"/>
          <w:numId w:val="38"/>
        </w:numPr>
        <w:tabs>
          <w:tab w:val="left" w:pos="542"/>
        </w:tabs>
        <w:spacing w:line="249" w:lineRule="auto"/>
        <w:ind w:left="460" w:right="380" w:firstLine="3"/>
        <w:rPr>
          <w:rFonts w:eastAsia="Times New Roman"/>
          <w:sz w:val="14"/>
          <w:szCs w:val="14"/>
        </w:rPr>
      </w:pPr>
      <w:r>
        <w:rPr>
          <w:rFonts w:eastAsia="Times New Roman"/>
          <w:sz w:val="14"/>
          <w:szCs w:val="14"/>
        </w:rPr>
        <w:t>trvání Smlouvy a plnění závazků vzniklých na jejím základě se dostane do rozporu s právními předpisy nebo interní politikou Banky či skupiny KBC (skupinou KBC se rozumí společnost KBC Group NV, se sídlem Havenlaan 2, B-1080 Brusel, Belgie, reg. číslo 0403.227.515, a osoby, které s ní tvoří podnikatelská seskupení).</w:t>
      </w:r>
    </w:p>
    <w:p w:rsidR="009754F5" w:rsidRDefault="009754F5">
      <w:pPr>
        <w:spacing w:line="10" w:lineRule="exact"/>
        <w:rPr>
          <w:rFonts w:eastAsia="Times New Roman"/>
          <w:sz w:val="14"/>
          <w:szCs w:val="14"/>
        </w:rPr>
      </w:pPr>
    </w:p>
    <w:p w:rsidR="009754F5" w:rsidRDefault="00BD7A06">
      <w:pPr>
        <w:numPr>
          <w:ilvl w:val="0"/>
          <w:numId w:val="38"/>
        </w:numPr>
        <w:tabs>
          <w:tab w:val="left" w:pos="460"/>
        </w:tabs>
        <w:ind w:left="460" w:hanging="281"/>
        <w:rPr>
          <w:rFonts w:eastAsia="Times New Roman"/>
          <w:b/>
          <w:bCs/>
          <w:sz w:val="16"/>
          <w:szCs w:val="16"/>
        </w:rPr>
      </w:pPr>
      <w:r>
        <w:rPr>
          <w:rFonts w:eastAsia="Times New Roman"/>
          <w:sz w:val="14"/>
          <w:szCs w:val="14"/>
        </w:rPr>
        <w:t>Tyto Pokyny nabývají účinnosti dnem 1. 10. 2019.</w:t>
      </w: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200" w:lineRule="exact"/>
        <w:rPr>
          <w:sz w:val="20"/>
          <w:szCs w:val="20"/>
        </w:rPr>
      </w:pPr>
    </w:p>
    <w:p w:rsidR="009754F5" w:rsidRDefault="009754F5">
      <w:pPr>
        <w:spacing w:line="375" w:lineRule="exact"/>
        <w:rPr>
          <w:sz w:val="20"/>
          <w:szCs w:val="20"/>
        </w:rPr>
      </w:pPr>
    </w:p>
    <w:p w:rsidR="009754F5" w:rsidRDefault="00BD7A06">
      <w:pPr>
        <w:ind w:left="9960"/>
        <w:rPr>
          <w:sz w:val="20"/>
          <w:szCs w:val="20"/>
        </w:rPr>
      </w:pPr>
      <w:r>
        <w:rPr>
          <w:rFonts w:eastAsia="Times New Roman"/>
          <w:i/>
          <w:iCs/>
          <w:sz w:val="12"/>
          <w:szCs w:val="12"/>
        </w:rPr>
        <w:t>strana 3 z 3</w:t>
      </w:r>
    </w:p>
    <w:p w:rsidR="009754F5" w:rsidRDefault="009754F5">
      <w:pPr>
        <w:sectPr w:rsidR="009754F5">
          <w:pgSz w:w="11900" w:h="16860"/>
          <w:pgMar w:top="404" w:right="626" w:bottom="0" w:left="540" w:header="0" w:footer="0" w:gutter="0"/>
          <w:cols w:space="708" w:equalWidth="0">
            <w:col w:w="10740"/>
          </w:cols>
        </w:sectPr>
      </w:pPr>
    </w:p>
    <w:p w:rsidR="009754F5" w:rsidRDefault="009754F5">
      <w:pPr>
        <w:spacing w:line="95" w:lineRule="exact"/>
        <w:rPr>
          <w:sz w:val="20"/>
          <w:szCs w:val="20"/>
        </w:rPr>
      </w:pPr>
    </w:p>
    <w:p w:rsidR="009754F5" w:rsidRDefault="00BD7A06">
      <w:pPr>
        <w:rPr>
          <w:sz w:val="20"/>
          <w:szCs w:val="20"/>
        </w:rPr>
      </w:pPr>
      <w:r>
        <w:rPr>
          <w:rFonts w:eastAsia="Times New Roman"/>
          <w:b/>
          <w:bCs/>
          <w:sz w:val="10"/>
          <w:szCs w:val="10"/>
        </w:rPr>
        <w:t>Československá obchodní banka, a. s.</w:t>
      </w:r>
    </w:p>
    <w:p w:rsidR="009754F5" w:rsidRDefault="00BD7A06">
      <w:pPr>
        <w:spacing w:line="235" w:lineRule="auto"/>
        <w:rPr>
          <w:sz w:val="20"/>
          <w:szCs w:val="20"/>
        </w:rPr>
      </w:pPr>
      <w:r>
        <w:rPr>
          <w:rFonts w:eastAsia="Times New Roman"/>
          <w:sz w:val="10"/>
          <w:szCs w:val="10"/>
        </w:rPr>
        <w:t>Radlická 333/150, 150 57 Praha 5; IČO: 00001350</w:t>
      </w:r>
    </w:p>
    <w:p w:rsidR="009754F5" w:rsidRDefault="00BD7A06">
      <w:pPr>
        <w:rPr>
          <w:sz w:val="20"/>
          <w:szCs w:val="20"/>
        </w:rPr>
      </w:pPr>
      <w:r>
        <w:rPr>
          <w:rFonts w:eastAsia="Times New Roman"/>
          <w:sz w:val="10"/>
          <w:szCs w:val="10"/>
        </w:rPr>
        <w:t>zapsaná v obchodním rejstříku vedeném Městským soudem v Praze, oddíl B: XXXVI, vložka 46</w:t>
      </w:r>
    </w:p>
    <w:sectPr w:rsidR="009754F5">
      <w:type w:val="continuous"/>
      <w:pgSz w:w="11900" w:h="16860"/>
      <w:pgMar w:top="404" w:right="626" w:bottom="0" w:left="540" w:header="0" w:footer="0" w:gutter="0"/>
      <w:cols w:space="708" w:equalWidth="0">
        <w:col w:w="10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798C9634"/>
    <w:lvl w:ilvl="0" w:tplc="F648DF1A">
      <w:start w:val="1"/>
      <w:numFmt w:val="decimal"/>
      <w:lvlText w:val="%1."/>
      <w:lvlJc w:val="left"/>
    </w:lvl>
    <w:lvl w:ilvl="1" w:tplc="A42CCAF6">
      <w:numFmt w:val="decimal"/>
      <w:lvlText w:val=""/>
      <w:lvlJc w:val="left"/>
    </w:lvl>
    <w:lvl w:ilvl="2" w:tplc="B524A2B4">
      <w:numFmt w:val="decimal"/>
      <w:lvlText w:val=""/>
      <w:lvlJc w:val="left"/>
    </w:lvl>
    <w:lvl w:ilvl="3" w:tplc="6C6AA74A">
      <w:numFmt w:val="decimal"/>
      <w:lvlText w:val=""/>
      <w:lvlJc w:val="left"/>
    </w:lvl>
    <w:lvl w:ilvl="4" w:tplc="4A783DCC">
      <w:numFmt w:val="decimal"/>
      <w:lvlText w:val=""/>
      <w:lvlJc w:val="left"/>
    </w:lvl>
    <w:lvl w:ilvl="5" w:tplc="4FBC566E">
      <w:numFmt w:val="decimal"/>
      <w:lvlText w:val=""/>
      <w:lvlJc w:val="left"/>
    </w:lvl>
    <w:lvl w:ilvl="6" w:tplc="26586A48">
      <w:numFmt w:val="decimal"/>
      <w:lvlText w:val=""/>
      <w:lvlJc w:val="left"/>
    </w:lvl>
    <w:lvl w:ilvl="7" w:tplc="E634D690">
      <w:numFmt w:val="decimal"/>
      <w:lvlText w:val=""/>
      <w:lvlJc w:val="left"/>
    </w:lvl>
    <w:lvl w:ilvl="8" w:tplc="E5FA5DAC">
      <w:numFmt w:val="decimal"/>
      <w:lvlText w:val=""/>
      <w:lvlJc w:val="left"/>
    </w:lvl>
  </w:abstractNum>
  <w:abstractNum w:abstractNumId="1">
    <w:nsid w:val="05072367"/>
    <w:multiLevelType w:val="hybridMultilevel"/>
    <w:tmpl w:val="E578D616"/>
    <w:lvl w:ilvl="0" w:tplc="B192CC70">
      <w:start w:val="10"/>
      <w:numFmt w:val="decimal"/>
      <w:lvlText w:val="%1."/>
      <w:lvlJc w:val="left"/>
    </w:lvl>
    <w:lvl w:ilvl="1" w:tplc="6282A84E">
      <w:start w:val="1"/>
      <w:numFmt w:val="lowerLetter"/>
      <w:lvlText w:val="%2"/>
      <w:lvlJc w:val="left"/>
    </w:lvl>
    <w:lvl w:ilvl="2" w:tplc="28B02FDA">
      <w:numFmt w:val="decimal"/>
      <w:lvlText w:val=""/>
      <w:lvlJc w:val="left"/>
    </w:lvl>
    <w:lvl w:ilvl="3" w:tplc="32E60C3A">
      <w:numFmt w:val="decimal"/>
      <w:lvlText w:val=""/>
      <w:lvlJc w:val="left"/>
    </w:lvl>
    <w:lvl w:ilvl="4" w:tplc="62388FE2">
      <w:numFmt w:val="decimal"/>
      <w:lvlText w:val=""/>
      <w:lvlJc w:val="left"/>
    </w:lvl>
    <w:lvl w:ilvl="5" w:tplc="335A78BE">
      <w:numFmt w:val="decimal"/>
      <w:lvlText w:val=""/>
      <w:lvlJc w:val="left"/>
    </w:lvl>
    <w:lvl w:ilvl="6" w:tplc="6B5C0150">
      <w:numFmt w:val="decimal"/>
      <w:lvlText w:val=""/>
      <w:lvlJc w:val="left"/>
    </w:lvl>
    <w:lvl w:ilvl="7" w:tplc="A65467E0">
      <w:numFmt w:val="decimal"/>
      <w:lvlText w:val=""/>
      <w:lvlJc w:val="left"/>
    </w:lvl>
    <w:lvl w:ilvl="8" w:tplc="6098170C">
      <w:numFmt w:val="decimal"/>
      <w:lvlText w:val=""/>
      <w:lvlJc w:val="left"/>
    </w:lvl>
  </w:abstractNum>
  <w:abstractNum w:abstractNumId="2">
    <w:nsid w:val="08138641"/>
    <w:multiLevelType w:val="hybridMultilevel"/>
    <w:tmpl w:val="E68E9A56"/>
    <w:lvl w:ilvl="0" w:tplc="5776E5C4">
      <w:start w:val="1"/>
      <w:numFmt w:val="lowerRoman"/>
      <w:lvlText w:val="%1."/>
      <w:lvlJc w:val="left"/>
    </w:lvl>
    <w:lvl w:ilvl="1" w:tplc="3594CC6C">
      <w:numFmt w:val="decimal"/>
      <w:lvlText w:val=""/>
      <w:lvlJc w:val="left"/>
    </w:lvl>
    <w:lvl w:ilvl="2" w:tplc="FDC2BF76">
      <w:numFmt w:val="decimal"/>
      <w:lvlText w:val=""/>
      <w:lvlJc w:val="left"/>
    </w:lvl>
    <w:lvl w:ilvl="3" w:tplc="C24C8B68">
      <w:numFmt w:val="decimal"/>
      <w:lvlText w:val=""/>
      <w:lvlJc w:val="left"/>
    </w:lvl>
    <w:lvl w:ilvl="4" w:tplc="AD808DC6">
      <w:numFmt w:val="decimal"/>
      <w:lvlText w:val=""/>
      <w:lvlJc w:val="left"/>
    </w:lvl>
    <w:lvl w:ilvl="5" w:tplc="80547670">
      <w:numFmt w:val="decimal"/>
      <w:lvlText w:val=""/>
      <w:lvlJc w:val="left"/>
    </w:lvl>
    <w:lvl w:ilvl="6" w:tplc="231EB142">
      <w:numFmt w:val="decimal"/>
      <w:lvlText w:val=""/>
      <w:lvlJc w:val="left"/>
    </w:lvl>
    <w:lvl w:ilvl="7" w:tplc="ABBCCDB8">
      <w:numFmt w:val="decimal"/>
      <w:lvlText w:val=""/>
      <w:lvlJc w:val="left"/>
    </w:lvl>
    <w:lvl w:ilvl="8" w:tplc="8316414E">
      <w:numFmt w:val="decimal"/>
      <w:lvlText w:val=""/>
      <w:lvlJc w:val="left"/>
    </w:lvl>
  </w:abstractNum>
  <w:abstractNum w:abstractNumId="3">
    <w:nsid w:val="0836C40E"/>
    <w:multiLevelType w:val="hybridMultilevel"/>
    <w:tmpl w:val="414C4E4C"/>
    <w:lvl w:ilvl="0" w:tplc="0DB67AE2">
      <w:start w:val="1"/>
      <w:numFmt w:val="decimal"/>
      <w:lvlText w:val="%1."/>
      <w:lvlJc w:val="left"/>
    </w:lvl>
    <w:lvl w:ilvl="1" w:tplc="94202F8E">
      <w:numFmt w:val="decimal"/>
      <w:lvlText w:val=""/>
      <w:lvlJc w:val="left"/>
    </w:lvl>
    <w:lvl w:ilvl="2" w:tplc="DA14AAD2">
      <w:numFmt w:val="decimal"/>
      <w:lvlText w:val=""/>
      <w:lvlJc w:val="left"/>
    </w:lvl>
    <w:lvl w:ilvl="3" w:tplc="BAD40F26">
      <w:numFmt w:val="decimal"/>
      <w:lvlText w:val=""/>
      <w:lvlJc w:val="left"/>
    </w:lvl>
    <w:lvl w:ilvl="4" w:tplc="A04856D0">
      <w:numFmt w:val="decimal"/>
      <w:lvlText w:val=""/>
      <w:lvlJc w:val="left"/>
    </w:lvl>
    <w:lvl w:ilvl="5" w:tplc="DCD0BFBA">
      <w:numFmt w:val="decimal"/>
      <w:lvlText w:val=""/>
      <w:lvlJc w:val="left"/>
    </w:lvl>
    <w:lvl w:ilvl="6" w:tplc="F9AAAF54">
      <w:numFmt w:val="decimal"/>
      <w:lvlText w:val=""/>
      <w:lvlJc w:val="left"/>
    </w:lvl>
    <w:lvl w:ilvl="7" w:tplc="B32C3A2E">
      <w:numFmt w:val="decimal"/>
      <w:lvlText w:val=""/>
      <w:lvlJc w:val="left"/>
    </w:lvl>
    <w:lvl w:ilvl="8" w:tplc="6BA03166">
      <w:numFmt w:val="decimal"/>
      <w:lvlText w:val=""/>
      <w:lvlJc w:val="left"/>
    </w:lvl>
  </w:abstractNum>
  <w:abstractNum w:abstractNumId="4">
    <w:nsid w:val="08EDBDAB"/>
    <w:multiLevelType w:val="hybridMultilevel"/>
    <w:tmpl w:val="FFFCEEB4"/>
    <w:lvl w:ilvl="0" w:tplc="1CD45ADC">
      <w:start w:val="2"/>
      <w:numFmt w:val="lowerRoman"/>
      <w:lvlText w:val="%1."/>
      <w:lvlJc w:val="left"/>
    </w:lvl>
    <w:lvl w:ilvl="1" w:tplc="22D222B8">
      <w:numFmt w:val="decimal"/>
      <w:lvlText w:val=""/>
      <w:lvlJc w:val="left"/>
    </w:lvl>
    <w:lvl w:ilvl="2" w:tplc="66E25A3A">
      <w:numFmt w:val="decimal"/>
      <w:lvlText w:val=""/>
      <w:lvlJc w:val="left"/>
    </w:lvl>
    <w:lvl w:ilvl="3" w:tplc="E3C0FEAC">
      <w:numFmt w:val="decimal"/>
      <w:lvlText w:val=""/>
      <w:lvlJc w:val="left"/>
    </w:lvl>
    <w:lvl w:ilvl="4" w:tplc="C8283A3E">
      <w:numFmt w:val="decimal"/>
      <w:lvlText w:val=""/>
      <w:lvlJc w:val="left"/>
    </w:lvl>
    <w:lvl w:ilvl="5" w:tplc="B27EFCF2">
      <w:numFmt w:val="decimal"/>
      <w:lvlText w:val=""/>
      <w:lvlJc w:val="left"/>
    </w:lvl>
    <w:lvl w:ilvl="6" w:tplc="6B98089A">
      <w:numFmt w:val="decimal"/>
      <w:lvlText w:val=""/>
      <w:lvlJc w:val="left"/>
    </w:lvl>
    <w:lvl w:ilvl="7" w:tplc="4CFCE760">
      <w:numFmt w:val="decimal"/>
      <w:lvlText w:val=""/>
      <w:lvlJc w:val="left"/>
    </w:lvl>
    <w:lvl w:ilvl="8" w:tplc="DD8863C8">
      <w:numFmt w:val="decimal"/>
      <w:lvlText w:val=""/>
      <w:lvlJc w:val="left"/>
    </w:lvl>
  </w:abstractNum>
  <w:abstractNum w:abstractNumId="5">
    <w:nsid w:val="0B03E0C6"/>
    <w:multiLevelType w:val="hybridMultilevel"/>
    <w:tmpl w:val="296806D4"/>
    <w:lvl w:ilvl="0" w:tplc="68B0C828">
      <w:start w:val="2"/>
      <w:numFmt w:val="lowerLetter"/>
      <w:lvlText w:val="(%1)"/>
      <w:lvlJc w:val="left"/>
    </w:lvl>
    <w:lvl w:ilvl="1" w:tplc="1A243FCC">
      <w:start w:val="1"/>
      <w:numFmt w:val="lowerRoman"/>
      <w:lvlText w:val="%2."/>
      <w:lvlJc w:val="left"/>
    </w:lvl>
    <w:lvl w:ilvl="2" w:tplc="CEBA5C12">
      <w:numFmt w:val="decimal"/>
      <w:lvlText w:val=""/>
      <w:lvlJc w:val="left"/>
    </w:lvl>
    <w:lvl w:ilvl="3" w:tplc="B17085C2">
      <w:numFmt w:val="decimal"/>
      <w:lvlText w:val=""/>
      <w:lvlJc w:val="left"/>
    </w:lvl>
    <w:lvl w:ilvl="4" w:tplc="F496CBE8">
      <w:numFmt w:val="decimal"/>
      <w:lvlText w:val=""/>
      <w:lvlJc w:val="left"/>
    </w:lvl>
    <w:lvl w:ilvl="5" w:tplc="F7785B42">
      <w:numFmt w:val="decimal"/>
      <w:lvlText w:val=""/>
      <w:lvlJc w:val="left"/>
    </w:lvl>
    <w:lvl w:ilvl="6" w:tplc="8098EF28">
      <w:numFmt w:val="decimal"/>
      <w:lvlText w:val=""/>
      <w:lvlJc w:val="left"/>
    </w:lvl>
    <w:lvl w:ilvl="7" w:tplc="770EEA5A">
      <w:numFmt w:val="decimal"/>
      <w:lvlText w:val=""/>
      <w:lvlJc w:val="left"/>
    </w:lvl>
    <w:lvl w:ilvl="8" w:tplc="05B43B4A">
      <w:numFmt w:val="decimal"/>
      <w:lvlText w:val=""/>
      <w:lvlJc w:val="left"/>
    </w:lvl>
  </w:abstractNum>
  <w:abstractNum w:abstractNumId="6">
    <w:nsid w:val="189A769B"/>
    <w:multiLevelType w:val="hybridMultilevel"/>
    <w:tmpl w:val="F61AE9E8"/>
    <w:lvl w:ilvl="0" w:tplc="F55ED67A">
      <w:start w:val="4"/>
      <w:numFmt w:val="decimal"/>
      <w:lvlText w:val="%1."/>
      <w:lvlJc w:val="left"/>
    </w:lvl>
    <w:lvl w:ilvl="1" w:tplc="C07E4D96">
      <w:numFmt w:val="decimal"/>
      <w:lvlText w:val=""/>
      <w:lvlJc w:val="left"/>
    </w:lvl>
    <w:lvl w:ilvl="2" w:tplc="D10C47FA">
      <w:numFmt w:val="decimal"/>
      <w:lvlText w:val=""/>
      <w:lvlJc w:val="left"/>
    </w:lvl>
    <w:lvl w:ilvl="3" w:tplc="C25A85E6">
      <w:numFmt w:val="decimal"/>
      <w:lvlText w:val=""/>
      <w:lvlJc w:val="left"/>
    </w:lvl>
    <w:lvl w:ilvl="4" w:tplc="6C0EBEFC">
      <w:numFmt w:val="decimal"/>
      <w:lvlText w:val=""/>
      <w:lvlJc w:val="left"/>
    </w:lvl>
    <w:lvl w:ilvl="5" w:tplc="6FAA4F1E">
      <w:numFmt w:val="decimal"/>
      <w:lvlText w:val=""/>
      <w:lvlJc w:val="left"/>
    </w:lvl>
    <w:lvl w:ilvl="6" w:tplc="8AA209DA">
      <w:numFmt w:val="decimal"/>
      <w:lvlText w:val=""/>
      <w:lvlJc w:val="left"/>
    </w:lvl>
    <w:lvl w:ilvl="7" w:tplc="4C56EC0C">
      <w:numFmt w:val="decimal"/>
      <w:lvlText w:val=""/>
      <w:lvlJc w:val="left"/>
    </w:lvl>
    <w:lvl w:ilvl="8" w:tplc="4F26BC90">
      <w:numFmt w:val="decimal"/>
      <w:lvlText w:val=""/>
      <w:lvlJc w:val="left"/>
    </w:lvl>
  </w:abstractNum>
  <w:abstractNum w:abstractNumId="7">
    <w:nsid w:val="1E7FF521"/>
    <w:multiLevelType w:val="hybridMultilevel"/>
    <w:tmpl w:val="D888790A"/>
    <w:lvl w:ilvl="0" w:tplc="06A0A54E">
      <w:start w:val="2"/>
      <w:numFmt w:val="lowerRoman"/>
      <w:lvlText w:val="%1."/>
      <w:lvlJc w:val="left"/>
    </w:lvl>
    <w:lvl w:ilvl="1" w:tplc="192E61F2">
      <w:numFmt w:val="decimal"/>
      <w:lvlText w:val=""/>
      <w:lvlJc w:val="left"/>
    </w:lvl>
    <w:lvl w:ilvl="2" w:tplc="09704760">
      <w:numFmt w:val="decimal"/>
      <w:lvlText w:val=""/>
      <w:lvlJc w:val="left"/>
    </w:lvl>
    <w:lvl w:ilvl="3" w:tplc="A984DB3C">
      <w:numFmt w:val="decimal"/>
      <w:lvlText w:val=""/>
      <w:lvlJc w:val="left"/>
    </w:lvl>
    <w:lvl w:ilvl="4" w:tplc="1EF4FDC0">
      <w:numFmt w:val="decimal"/>
      <w:lvlText w:val=""/>
      <w:lvlJc w:val="left"/>
    </w:lvl>
    <w:lvl w:ilvl="5" w:tplc="58F07DF8">
      <w:numFmt w:val="decimal"/>
      <w:lvlText w:val=""/>
      <w:lvlJc w:val="left"/>
    </w:lvl>
    <w:lvl w:ilvl="6" w:tplc="FD4A8F98">
      <w:numFmt w:val="decimal"/>
      <w:lvlText w:val=""/>
      <w:lvlJc w:val="left"/>
    </w:lvl>
    <w:lvl w:ilvl="7" w:tplc="2C90E09E">
      <w:numFmt w:val="decimal"/>
      <w:lvlText w:val=""/>
      <w:lvlJc w:val="left"/>
    </w:lvl>
    <w:lvl w:ilvl="8" w:tplc="C00AD1A2">
      <w:numFmt w:val="decimal"/>
      <w:lvlText w:val=""/>
      <w:lvlJc w:val="left"/>
    </w:lvl>
  </w:abstractNum>
  <w:abstractNum w:abstractNumId="8">
    <w:nsid w:val="22221A70"/>
    <w:multiLevelType w:val="hybridMultilevel"/>
    <w:tmpl w:val="CC205E2C"/>
    <w:lvl w:ilvl="0" w:tplc="26A4C6DE">
      <w:start w:val="7"/>
      <w:numFmt w:val="decimal"/>
      <w:lvlText w:val="%1."/>
      <w:lvlJc w:val="left"/>
    </w:lvl>
    <w:lvl w:ilvl="1" w:tplc="E638941E">
      <w:numFmt w:val="decimal"/>
      <w:lvlText w:val=""/>
      <w:lvlJc w:val="left"/>
    </w:lvl>
    <w:lvl w:ilvl="2" w:tplc="E8AE1C04">
      <w:numFmt w:val="decimal"/>
      <w:lvlText w:val=""/>
      <w:lvlJc w:val="left"/>
    </w:lvl>
    <w:lvl w:ilvl="3" w:tplc="3FCCEEE6">
      <w:numFmt w:val="decimal"/>
      <w:lvlText w:val=""/>
      <w:lvlJc w:val="left"/>
    </w:lvl>
    <w:lvl w:ilvl="4" w:tplc="9856CB4A">
      <w:numFmt w:val="decimal"/>
      <w:lvlText w:val=""/>
      <w:lvlJc w:val="left"/>
    </w:lvl>
    <w:lvl w:ilvl="5" w:tplc="4F7A93E4">
      <w:numFmt w:val="decimal"/>
      <w:lvlText w:val=""/>
      <w:lvlJc w:val="left"/>
    </w:lvl>
    <w:lvl w:ilvl="6" w:tplc="33442798">
      <w:numFmt w:val="decimal"/>
      <w:lvlText w:val=""/>
      <w:lvlJc w:val="left"/>
    </w:lvl>
    <w:lvl w:ilvl="7" w:tplc="4DC6F492">
      <w:numFmt w:val="decimal"/>
      <w:lvlText w:val=""/>
      <w:lvlJc w:val="left"/>
    </w:lvl>
    <w:lvl w:ilvl="8" w:tplc="073A7B92">
      <w:numFmt w:val="decimal"/>
      <w:lvlText w:val=""/>
      <w:lvlJc w:val="left"/>
    </w:lvl>
  </w:abstractNum>
  <w:abstractNum w:abstractNumId="9">
    <w:nsid w:val="2443A858"/>
    <w:multiLevelType w:val="hybridMultilevel"/>
    <w:tmpl w:val="2370C646"/>
    <w:lvl w:ilvl="0" w:tplc="1174D808">
      <w:start w:val="4"/>
      <w:numFmt w:val="decimal"/>
      <w:lvlText w:val="%1."/>
      <w:lvlJc w:val="left"/>
    </w:lvl>
    <w:lvl w:ilvl="1" w:tplc="3D8C6E16">
      <w:start w:val="1"/>
      <w:numFmt w:val="lowerLetter"/>
      <w:lvlText w:val="%2"/>
      <w:lvlJc w:val="left"/>
    </w:lvl>
    <w:lvl w:ilvl="2" w:tplc="CE0E7310">
      <w:start w:val="1"/>
      <w:numFmt w:val="lowerRoman"/>
      <w:lvlText w:val="%3"/>
      <w:lvlJc w:val="left"/>
    </w:lvl>
    <w:lvl w:ilvl="3" w:tplc="A4DAA7CA">
      <w:numFmt w:val="decimal"/>
      <w:lvlText w:val=""/>
      <w:lvlJc w:val="left"/>
    </w:lvl>
    <w:lvl w:ilvl="4" w:tplc="6F7A13A2">
      <w:numFmt w:val="decimal"/>
      <w:lvlText w:val=""/>
      <w:lvlJc w:val="left"/>
    </w:lvl>
    <w:lvl w:ilvl="5" w:tplc="9F5639AE">
      <w:numFmt w:val="decimal"/>
      <w:lvlText w:val=""/>
      <w:lvlJc w:val="left"/>
    </w:lvl>
    <w:lvl w:ilvl="6" w:tplc="2C2CF946">
      <w:numFmt w:val="decimal"/>
      <w:lvlText w:val=""/>
      <w:lvlJc w:val="left"/>
    </w:lvl>
    <w:lvl w:ilvl="7" w:tplc="7BACF6D2">
      <w:numFmt w:val="decimal"/>
      <w:lvlText w:val=""/>
      <w:lvlJc w:val="left"/>
    </w:lvl>
    <w:lvl w:ilvl="8" w:tplc="92E27E48">
      <w:numFmt w:val="decimal"/>
      <w:lvlText w:val=""/>
      <w:lvlJc w:val="left"/>
    </w:lvl>
  </w:abstractNum>
  <w:abstractNum w:abstractNumId="10">
    <w:nsid w:val="257130A3"/>
    <w:multiLevelType w:val="hybridMultilevel"/>
    <w:tmpl w:val="1C5C7226"/>
    <w:lvl w:ilvl="0" w:tplc="8CF8A87A">
      <w:start w:val="1"/>
      <w:numFmt w:val="decimal"/>
      <w:lvlText w:val="%1."/>
      <w:lvlJc w:val="left"/>
    </w:lvl>
    <w:lvl w:ilvl="1" w:tplc="CBA40628">
      <w:start w:val="1"/>
      <w:numFmt w:val="lowerLetter"/>
      <w:lvlText w:val="(%2)"/>
      <w:lvlJc w:val="left"/>
    </w:lvl>
    <w:lvl w:ilvl="2" w:tplc="86D06CBA">
      <w:start w:val="1"/>
      <w:numFmt w:val="lowerRoman"/>
      <w:lvlText w:val="%3"/>
      <w:lvlJc w:val="left"/>
    </w:lvl>
    <w:lvl w:ilvl="3" w:tplc="AC942AC8">
      <w:numFmt w:val="decimal"/>
      <w:lvlText w:val=""/>
      <w:lvlJc w:val="left"/>
    </w:lvl>
    <w:lvl w:ilvl="4" w:tplc="8D3A524A">
      <w:numFmt w:val="decimal"/>
      <w:lvlText w:val=""/>
      <w:lvlJc w:val="left"/>
    </w:lvl>
    <w:lvl w:ilvl="5" w:tplc="56EC1800">
      <w:numFmt w:val="decimal"/>
      <w:lvlText w:val=""/>
      <w:lvlJc w:val="left"/>
    </w:lvl>
    <w:lvl w:ilvl="6" w:tplc="F6D4A606">
      <w:numFmt w:val="decimal"/>
      <w:lvlText w:val=""/>
      <w:lvlJc w:val="left"/>
    </w:lvl>
    <w:lvl w:ilvl="7" w:tplc="CF9E6D9E">
      <w:numFmt w:val="decimal"/>
      <w:lvlText w:val=""/>
      <w:lvlJc w:val="left"/>
    </w:lvl>
    <w:lvl w:ilvl="8" w:tplc="B76660E2">
      <w:numFmt w:val="decimal"/>
      <w:lvlText w:val=""/>
      <w:lvlJc w:val="left"/>
    </w:lvl>
  </w:abstractNum>
  <w:abstractNum w:abstractNumId="11">
    <w:nsid w:val="2CA88611"/>
    <w:multiLevelType w:val="hybridMultilevel"/>
    <w:tmpl w:val="96744558"/>
    <w:lvl w:ilvl="0" w:tplc="A002D5EE">
      <w:start w:val="4"/>
      <w:numFmt w:val="decimal"/>
      <w:lvlText w:val="%1."/>
      <w:lvlJc w:val="left"/>
    </w:lvl>
    <w:lvl w:ilvl="1" w:tplc="84844812">
      <w:numFmt w:val="decimal"/>
      <w:lvlText w:val=""/>
      <w:lvlJc w:val="left"/>
    </w:lvl>
    <w:lvl w:ilvl="2" w:tplc="724C39FE">
      <w:numFmt w:val="decimal"/>
      <w:lvlText w:val=""/>
      <w:lvlJc w:val="left"/>
    </w:lvl>
    <w:lvl w:ilvl="3" w:tplc="27820E8C">
      <w:numFmt w:val="decimal"/>
      <w:lvlText w:val=""/>
      <w:lvlJc w:val="left"/>
    </w:lvl>
    <w:lvl w:ilvl="4" w:tplc="571E7A4E">
      <w:numFmt w:val="decimal"/>
      <w:lvlText w:val=""/>
      <w:lvlJc w:val="left"/>
    </w:lvl>
    <w:lvl w:ilvl="5" w:tplc="7F9C2CA0">
      <w:numFmt w:val="decimal"/>
      <w:lvlText w:val=""/>
      <w:lvlJc w:val="left"/>
    </w:lvl>
    <w:lvl w:ilvl="6" w:tplc="593E34FC">
      <w:numFmt w:val="decimal"/>
      <w:lvlText w:val=""/>
      <w:lvlJc w:val="left"/>
    </w:lvl>
    <w:lvl w:ilvl="7" w:tplc="FCEA5280">
      <w:numFmt w:val="decimal"/>
      <w:lvlText w:val=""/>
      <w:lvlJc w:val="left"/>
    </w:lvl>
    <w:lvl w:ilvl="8" w:tplc="89CCFEE6">
      <w:numFmt w:val="decimal"/>
      <w:lvlText w:val=""/>
      <w:lvlJc w:val="left"/>
    </w:lvl>
  </w:abstractNum>
  <w:abstractNum w:abstractNumId="12">
    <w:nsid w:val="2D1D5AE9"/>
    <w:multiLevelType w:val="hybridMultilevel"/>
    <w:tmpl w:val="182A8488"/>
    <w:lvl w:ilvl="0" w:tplc="C21E83F4">
      <w:start w:val="1"/>
      <w:numFmt w:val="decimal"/>
      <w:lvlText w:val="%1."/>
      <w:lvlJc w:val="left"/>
    </w:lvl>
    <w:lvl w:ilvl="1" w:tplc="A0729C8C">
      <w:start w:val="1"/>
      <w:numFmt w:val="lowerLetter"/>
      <w:lvlText w:val="(%2)"/>
      <w:lvlJc w:val="left"/>
    </w:lvl>
    <w:lvl w:ilvl="2" w:tplc="56B03612">
      <w:numFmt w:val="decimal"/>
      <w:lvlText w:val=""/>
      <w:lvlJc w:val="left"/>
    </w:lvl>
    <w:lvl w:ilvl="3" w:tplc="D72676F0">
      <w:numFmt w:val="decimal"/>
      <w:lvlText w:val=""/>
      <w:lvlJc w:val="left"/>
    </w:lvl>
    <w:lvl w:ilvl="4" w:tplc="4482B936">
      <w:numFmt w:val="decimal"/>
      <w:lvlText w:val=""/>
      <w:lvlJc w:val="left"/>
    </w:lvl>
    <w:lvl w:ilvl="5" w:tplc="E56050BE">
      <w:numFmt w:val="decimal"/>
      <w:lvlText w:val=""/>
      <w:lvlJc w:val="left"/>
    </w:lvl>
    <w:lvl w:ilvl="6" w:tplc="1C228BDC">
      <w:numFmt w:val="decimal"/>
      <w:lvlText w:val=""/>
      <w:lvlJc w:val="left"/>
    </w:lvl>
    <w:lvl w:ilvl="7" w:tplc="0CB01DA2">
      <w:numFmt w:val="decimal"/>
      <w:lvlText w:val=""/>
      <w:lvlJc w:val="left"/>
    </w:lvl>
    <w:lvl w:ilvl="8" w:tplc="31A4DFA4">
      <w:numFmt w:val="decimal"/>
      <w:lvlText w:val=""/>
      <w:lvlJc w:val="left"/>
    </w:lvl>
  </w:abstractNum>
  <w:abstractNum w:abstractNumId="13">
    <w:nsid w:val="3006C83E"/>
    <w:multiLevelType w:val="hybridMultilevel"/>
    <w:tmpl w:val="75F80922"/>
    <w:lvl w:ilvl="0" w:tplc="D0003FE6">
      <w:start w:val="2"/>
      <w:numFmt w:val="decimal"/>
      <w:lvlText w:val="%1."/>
      <w:lvlJc w:val="left"/>
    </w:lvl>
    <w:lvl w:ilvl="1" w:tplc="E9948CDA">
      <w:start w:val="3"/>
      <w:numFmt w:val="decimal"/>
      <w:lvlText w:val="%2."/>
      <w:lvlJc w:val="left"/>
    </w:lvl>
    <w:lvl w:ilvl="2" w:tplc="FFA86862">
      <w:numFmt w:val="decimal"/>
      <w:lvlText w:val=""/>
      <w:lvlJc w:val="left"/>
    </w:lvl>
    <w:lvl w:ilvl="3" w:tplc="EAF201C8">
      <w:numFmt w:val="decimal"/>
      <w:lvlText w:val=""/>
      <w:lvlJc w:val="left"/>
    </w:lvl>
    <w:lvl w:ilvl="4" w:tplc="8DC8C3E4">
      <w:numFmt w:val="decimal"/>
      <w:lvlText w:val=""/>
      <w:lvlJc w:val="left"/>
    </w:lvl>
    <w:lvl w:ilvl="5" w:tplc="AB928444">
      <w:numFmt w:val="decimal"/>
      <w:lvlText w:val=""/>
      <w:lvlJc w:val="left"/>
    </w:lvl>
    <w:lvl w:ilvl="6" w:tplc="BE5A1294">
      <w:numFmt w:val="decimal"/>
      <w:lvlText w:val=""/>
      <w:lvlJc w:val="left"/>
    </w:lvl>
    <w:lvl w:ilvl="7" w:tplc="07A22642">
      <w:numFmt w:val="decimal"/>
      <w:lvlText w:val=""/>
      <w:lvlJc w:val="left"/>
    </w:lvl>
    <w:lvl w:ilvl="8" w:tplc="1F96184A">
      <w:numFmt w:val="decimal"/>
      <w:lvlText w:val=""/>
      <w:lvlJc w:val="left"/>
    </w:lvl>
  </w:abstractNum>
  <w:abstractNum w:abstractNumId="14">
    <w:nsid w:val="333AB105"/>
    <w:multiLevelType w:val="hybridMultilevel"/>
    <w:tmpl w:val="6BBED66C"/>
    <w:lvl w:ilvl="0" w:tplc="9A7C18F8">
      <w:start w:val="3"/>
      <w:numFmt w:val="decimal"/>
      <w:lvlText w:val="%1."/>
      <w:lvlJc w:val="left"/>
    </w:lvl>
    <w:lvl w:ilvl="1" w:tplc="232A848A">
      <w:start w:val="1"/>
      <w:numFmt w:val="lowerLetter"/>
      <w:lvlText w:val="(%2)"/>
      <w:lvlJc w:val="left"/>
    </w:lvl>
    <w:lvl w:ilvl="2" w:tplc="4984C6E2">
      <w:numFmt w:val="decimal"/>
      <w:lvlText w:val=""/>
      <w:lvlJc w:val="left"/>
    </w:lvl>
    <w:lvl w:ilvl="3" w:tplc="3E083604">
      <w:numFmt w:val="decimal"/>
      <w:lvlText w:val=""/>
      <w:lvlJc w:val="left"/>
    </w:lvl>
    <w:lvl w:ilvl="4" w:tplc="A4A85B00">
      <w:numFmt w:val="decimal"/>
      <w:lvlText w:val=""/>
      <w:lvlJc w:val="left"/>
    </w:lvl>
    <w:lvl w:ilvl="5" w:tplc="955E9FCE">
      <w:numFmt w:val="decimal"/>
      <w:lvlText w:val=""/>
      <w:lvlJc w:val="left"/>
    </w:lvl>
    <w:lvl w:ilvl="6" w:tplc="49107950">
      <w:numFmt w:val="decimal"/>
      <w:lvlText w:val=""/>
      <w:lvlJc w:val="left"/>
    </w:lvl>
    <w:lvl w:ilvl="7" w:tplc="6860C346">
      <w:numFmt w:val="decimal"/>
      <w:lvlText w:val=""/>
      <w:lvlJc w:val="left"/>
    </w:lvl>
    <w:lvl w:ilvl="8" w:tplc="C98460DE">
      <w:numFmt w:val="decimal"/>
      <w:lvlText w:val=""/>
      <w:lvlJc w:val="left"/>
    </w:lvl>
  </w:abstractNum>
  <w:abstractNum w:abstractNumId="15">
    <w:nsid w:val="3804823E"/>
    <w:multiLevelType w:val="hybridMultilevel"/>
    <w:tmpl w:val="980EFD58"/>
    <w:lvl w:ilvl="0" w:tplc="D48C8422">
      <w:start w:val="11"/>
      <w:numFmt w:val="decimal"/>
      <w:lvlText w:val="%1."/>
      <w:lvlJc w:val="left"/>
    </w:lvl>
    <w:lvl w:ilvl="1" w:tplc="78502484">
      <w:numFmt w:val="decimal"/>
      <w:lvlText w:val=""/>
      <w:lvlJc w:val="left"/>
    </w:lvl>
    <w:lvl w:ilvl="2" w:tplc="22A212E8">
      <w:numFmt w:val="decimal"/>
      <w:lvlText w:val=""/>
      <w:lvlJc w:val="left"/>
    </w:lvl>
    <w:lvl w:ilvl="3" w:tplc="8A4CF0C6">
      <w:numFmt w:val="decimal"/>
      <w:lvlText w:val=""/>
      <w:lvlJc w:val="left"/>
    </w:lvl>
    <w:lvl w:ilvl="4" w:tplc="5C1C331C">
      <w:numFmt w:val="decimal"/>
      <w:lvlText w:val=""/>
      <w:lvlJc w:val="left"/>
    </w:lvl>
    <w:lvl w:ilvl="5" w:tplc="1316B1F8">
      <w:numFmt w:val="decimal"/>
      <w:lvlText w:val=""/>
      <w:lvlJc w:val="left"/>
    </w:lvl>
    <w:lvl w:ilvl="6" w:tplc="2AB247B2">
      <w:numFmt w:val="decimal"/>
      <w:lvlText w:val=""/>
      <w:lvlJc w:val="left"/>
    </w:lvl>
    <w:lvl w:ilvl="7" w:tplc="EC262CCC">
      <w:numFmt w:val="decimal"/>
      <w:lvlText w:val=""/>
      <w:lvlJc w:val="left"/>
    </w:lvl>
    <w:lvl w:ilvl="8" w:tplc="F126BEBA">
      <w:numFmt w:val="decimal"/>
      <w:lvlText w:val=""/>
      <w:lvlJc w:val="left"/>
    </w:lvl>
  </w:abstractNum>
  <w:abstractNum w:abstractNumId="16">
    <w:nsid w:val="3A95F874"/>
    <w:multiLevelType w:val="hybridMultilevel"/>
    <w:tmpl w:val="FCC4B2C8"/>
    <w:lvl w:ilvl="0" w:tplc="2FDA4294">
      <w:start w:val="1"/>
      <w:numFmt w:val="decimal"/>
      <w:lvlText w:val="%1."/>
      <w:lvlJc w:val="left"/>
    </w:lvl>
    <w:lvl w:ilvl="1" w:tplc="80DAAC4C">
      <w:numFmt w:val="decimal"/>
      <w:lvlText w:val=""/>
      <w:lvlJc w:val="left"/>
    </w:lvl>
    <w:lvl w:ilvl="2" w:tplc="95B61462">
      <w:numFmt w:val="decimal"/>
      <w:lvlText w:val=""/>
      <w:lvlJc w:val="left"/>
    </w:lvl>
    <w:lvl w:ilvl="3" w:tplc="6150B3B2">
      <w:numFmt w:val="decimal"/>
      <w:lvlText w:val=""/>
      <w:lvlJc w:val="left"/>
    </w:lvl>
    <w:lvl w:ilvl="4" w:tplc="20280EFE">
      <w:numFmt w:val="decimal"/>
      <w:lvlText w:val=""/>
      <w:lvlJc w:val="left"/>
    </w:lvl>
    <w:lvl w:ilvl="5" w:tplc="A2FE90B2">
      <w:numFmt w:val="decimal"/>
      <w:lvlText w:val=""/>
      <w:lvlJc w:val="left"/>
    </w:lvl>
    <w:lvl w:ilvl="6" w:tplc="AAC622E2">
      <w:numFmt w:val="decimal"/>
      <w:lvlText w:val=""/>
      <w:lvlJc w:val="left"/>
    </w:lvl>
    <w:lvl w:ilvl="7" w:tplc="8102C5C4">
      <w:numFmt w:val="decimal"/>
      <w:lvlText w:val=""/>
      <w:lvlJc w:val="left"/>
    </w:lvl>
    <w:lvl w:ilvl="8" w:tplc="7A9C267C">
      <w:numFmt w:val="decimal"/>
      <w:lvlText w:val=""/>
      <w:lvlJc w:val="left"/>
    </w:lvl>
  </w:abstractNum>
  <w:abstractNum w:abstractNumId="17">
    <w:nsid w:val="419AC241"/>
    <w:multiLevelType w:val="hybridMultilevel"/>
    <w:tmpl w:val="C85AB6C2"/>
    <w:lvl w:ilvl="0" w:tplc="D96A4120">
      <w:start w:val="6"/>
      <w:numFmt w:val="decimal"/>
      <w:lvlText w:val="%1."/>
      <w:lvlJc w:val="left"/>
    </w:lvl>
    <w:lvl w:ilvl="1" w:tplc="D4BA6708">
      <w:numFmt w:val="decimal"/>
      <w:lvlText w:val=""/>
      <w:lvlJc w:val="left"/>
    </w:lvl>
    <w:lvl w:ilvl="2" w:tplc="10D66974">
      <w:numFmt w:val="decimal"/>
      <w:lvlText w:val=""/>
      <w:lvlJc w:val="left"/>
    </w:lvl>
    <w:lvl w:ilvl="3" w:tplc="0464D78A">
      <w:numFmt w:val="decimal"/>
      <w:lvlText w:val=""/>
      <w:lvlJc w:val="left"/>
    </w:lvl>
    <w:lvl w:ilvl="4" w:tplc="683C36EA">
      <w:numFmt w:val="decimal"/>
      <w:lvlText w:val=""/>
      <w:lvlJc w:val="left"/>
    </w:lvl>
    <w:lvl w:ilvl="5" w:tplc="F822DAC4">
      <w:numFmt w:val="decimal"/>
      <w:lvlText w:val=""/>
      <w:lvlJc w:val="left"/>
    </w:lvl>
    <w:lvl w:ilvl="6" w:tplc="2CC627DA">
      <w:numFmt w:val="decimal"/>
      <w:lvlText w:val=""/>
      <w:lvlJc w:val="left"/>
    </w:lvl>
    <w:lvl w:ilvl="7" w:tplc="30C20DF4">
      <w:numFmt w:val="decimal"/>
      <w:lvlText w:val=""/>
      <w:lvlJc w:val="left"/>
    </w:lvl>
    <w:lvl w:ilvl="8" w:tplc="9A5EA4D2">
      <w:numFmt w:val="decimal"/>
      <w:lvlText w:val=""/>
      <w:lvlJc w:val="left"/>
    </w:lvl>
  </w:abstractNum>
  <w:abstractNum w:abstractNumId="18">
    <w:nsid w:val="4353D0CD"/>
    <w:multiLevelType w:val="hybridMultilevel"/>
    <w:tmpl w:val="0584049E"/>
    <w:lvl w:ilvl="0" w:tplc="6786D890">
      <w:start w:val="1"/>
      <w:numFmt w:val="lowerLetter"/>
      <w:lvlText w:val="%1"/>
      <w:lvlJc w:val="left"/>
    </w:lvl>
    <w:lvl w:ilvl="1" w:tplc="C1488C56">
      <w:start w:val="2"/>
      <w:numFmt w:val="lowerRoman"/>
      <w:lvlText w:val="%2."/>
      <w:lvlJc w:val="left"/>
    </w:lvl>
    <w:lvl w:ilvl="2" w:tplc="45FA121E">
      <w:numFmt w:val="decimal"/>
      <w:lvlText w:val=""/>
      <w:lvlJc w:val="left"/>
    </w:lvl>
    <w:lvl w:ilvl="3" w:tplc="7FE8850A">
      <w:numFmt w:val="decimal"/>
      <w:lvlText w:val=""/>
      <w:lvlJc w:val="left"/>
    </w:lvl>
    <w:lvl w:ilvl="4" w:tplc="33C22384">
      <w:numFmt w:val="decimal"/>
      <w:lvlText w:val=""/>
      <w:lvlJc w:val="left"/>
    </w:lvl>
    <w:lvl w:ilvl="5" w:tplc="D6B214CA">
      <w:numFmt w:val="decimal"/>
      <w:lvlText w:val=""/>
      <w:lvlJc w:val="left"/>
    </w:lvl>
    <w:lvl w:ilvl="6" w:tplc="D20C9480">
      <w:numFmt w:val="decimal"/>
      <w:lvlText w:val=""/>
      <w:lvlJc w:val="left"/>
    </w:lvl>
    <w:lvl w:ilvl="7" w:tplc="776AA516">
      <w:numFmt w:val="decimal"/>
      <w:lvlText w:val=""/>
      <w:lvlJc w:val="left"/>
    </w:lvl>
    <w:lvl w:ilvl="8" w:tplc="A7F6295C">
      <w:numFmt w:val="decimal"/>
      <w:lvlText w:val=""/>
      <w:lvlJc w:val="left"/>
    </w:lvl>
  </w:abstractNum>
  <w:abstractNum w:abstractNumId="19">
    <w:nsid w:val="436C6125"/>
    <w:multiLevelType w:val="hybridMultilevel"/>
    <w:tmpl w:val="328EBAFC"/>
    <w:lvl w:ilvl="0" w:tplc="E086F71C">
      <w:start w:val="1"/>
      <w:numFmt w:val="lowerRoman"/>
      <w:lvlText w:val="%1."/>
      <w:lvlJc w:val="left"/>
    </w:lvl>
    <w:lvl w:ilvl="1" w:tplc="ADF28E0A">
      <w:numFmt w:val="decimal"/>
      <w:lvlText w:val=""/>
      <w:lvlJc w:val="left"/>
    </w:lvl>
    <w:lvl w:ilvl="2" w:tplc="7B2E0EEC">
      <w:numFmt w:val="decimal"/>
      <w:lvlText w:val=""/>
      <w:lvlJc w:val="left"/>
    </w:lvl>
    <w:lvl w:ilvl="3" w:tplc="F3C0CC96">
      <w:numFmt w:val="decimal"/>
      <w:lvlText w:val=""/>
      <w:lvlJc w:val="left"/>
    </w:lvl>
    <w:lvl w:ilvl="4" w:tplc="3F7E1FC6">
      <w:numFmt w:val="decimal"/>
      <w:lvlText w:val=""/>
      <w:lvlJc w:val="left"/>
    </w:lvl>
    <w:lvl w:ilvl="5" w:tplc="63E84D40">
      <w:numFmt w:val="decimal"/>
      <w:lvlText w:val=""/>
      <w:lvlJc w:val="left"/>
    </w:lvl>
    <w:lvl w:ilvl="6" w:tplc="FECCA6CC">
      <w:numFmt w:val="decimal"/>
      <w:lvlText w:val=""/>
      <w:lvlJc w:val="left"/>
    </w:lvl>
    <w:lvl w:ilvl="7" w:tplc="920AFC28">
      <w:numFmt w:val="decimal"/>
      <w:lvlText w:val=""/>
      <w:lvlJc w:val="left"/>
    </w:lvl>
    <w:lvl w:ilvl="8" w:tplc="452E717E">
      <w:numFmt w:val="decimal"/>
      <w:lvlText w:val=""/>
      <w:lvlJc w:val="left"/>
    </w:lvl>
  </w:abstractNum>
  <w:abstractNum w:abstractNumId="20">
    <w:nsid w:val="440BADFC"/>
    <w:multiLevelType w:val="hybridMultilevel"/>
    <w:tmpl w:val="665A22F2"/>
    <w:lvl w:ilvl="0" w:tplc="F82672A8">
      <w:start w:val="1"/>
      <w:numFmt w:val="decimal"/>
      <w:lvlText w:val="%1"/>
      <w:lvlJc w:val="left"/>
    </w:lvl>
    <w:lvl w:ilvl="1" w:tplc="0ABE98B8">
      <w:start w:val="2"/>
      <w:numFmt w:val="lowerLetter"/>
      <w:lvlText w:val="%2)"/>
      <w:lvlJc w:val="left"/>
    </w:lvl>
    <w:lvl w:ilvl="2" w:tplc="3E909022">
      <w:numFmt w:val="decimal"/>
      <w:lvlText w:val=""/>
      <w:lvlJc w:val="left"/>
    </w:lvl>
    <w:lvl w:ilvl="3" w:tplc="EB801324">
      <w:numFmt w:val="decimal"/>
      <w:lvlText w:val=""/>
      <w:lvlJc w:val="left"/>
    </w:lvl>
    <w:lvl w:ilvl="4" w:tplc="ACF6FC38">
      <w:numFmt w:val="decimal"/>
      <w:lvlText w:val=""/>
      <w:lvlJc w:val="left"/>
    </w:lvl>
    <w:lvl w:ilvl="5" w:tplc="A26A6CEA">
      <w:numFmt w:val="decimal"/>
      <w:lvlText w:val=""/>
      <w:lvlJc w:val="left"/>
    </w:lvl>
    <w:lvl w:ilvl="6" w:tplc="AADA174C">
      <w:numFmt w:val="decimal"/>
      <w:lvlText w:val=""/>
      <w:lvlJc w:val="left"/>
    </w:lvl>
    <w:lvl w:ilvl="7" w:tplc="2D7EAAF2">
      <w:numFmt w:val="decimal"/>
      <w:lvlText w:val=""/>
      <w:lvlJc w:val="left"/>
    </w:lvl>
    <w:lvl w:ilvl="8" w:tplc="A738C256">
      <w:numFmt w:val="decimal"/>
      <w:lvlText w:val=""/>
      <w:lvlJc w:val="left"/>
    </w:lvl>
  </w:abstractNum>
  <w:abstractNum w:abstractNumId="21">
    <w:nsid w:val="4516DDE9"/>
    <w:multiLevelType w:val="hybridMultilevel"/>
    <w:tmpl w:val="175A2D86"/>
    <w:lvl w:ilvl="0" w:tplc="E15C3FC0">
      <w:start w:val="1"/>
      <w:numFmt w:val="decimal"/>
      <w:lvlText w:val="%1"/>
      <w:lvlJc w:val="left"/>
    </w:lvl>
    <w:lvl w:ilvl="1" w:tplc="17AEBAAA">
      <w:start w:val="1"/>
      <w:numFmt w:val="decimal"/>
      <w:lvlText w:val="%2."/>
      <w:lvlJc w:val="left"/>
    </w:lvl>
    <w:lvl w:ilvl="2" w:tplc="9F74AC8A">
      <w:numFmt w:val="decimal"/>
      <w:lvlText w:val=""/>
      <w:lvlJc w:val="left"/>
    </w:lvl>
    <w:lvl w:ilvl="3" w:tplc="B5645C24">
      <w:numFmt w:val="decimal"/>
      <w:lvlText w:val=""/>
      <w:lvlJc w:val="left"/>
    </w:lvl>
    <w:lvl w:ilvl="4" w:tplc="2682A70E">
      <w:numFmt w:val="decimal"/>
      <w:lvlText w:val=""/>
      <w:lvlJc w:val="left"/>
    </w:lvl>
    <w:lvl w:ilvl="5" w:tplc="3208BCD8">
      <w:numFmt w:val="decimal"/>
      <w:lvlText w:val=""/>
      <w:lvlJc w:val="left"/>
    </w:lvl>
    <w:lvl w:ilvl="6" w:tplc="4104886C">
      <w:numFmt w:val="decimal"/>
      <w:lvlText w:val=""/>
      <w:lvlJc w:val="left"/>
    </w:lvl>
    <w:lvl w:ilvl="7" w:tplc="32E290EA">
      <w:numFmt w:val="decimal"/>
      <w:lvlText w:val=""/>
      <w:lvlJc w:val="left"/>
    </w:lvl>
    <w:lvl w:ilvl="8" w:tplc="D1CC1956">
      <w:numFmt w:val="decimal"/>
      <w:lvlText w:val=""/>
      <w:lvlJc w:val="left"/>
    </w:lvl>
  </w:abstractNum>
  <w:abstractNum w:abstractNumId="22">
    <w:nsid w:val="54E49EB4"/>
    <w:multiLevelType w:val="hybridMultilevel"/>
    <w:tmpl w:val="8D2A2234"/>
    <w:lvl w:ilvl="0" w:tplc="964A1F4E">
      <w:start w:val="1"/>
      <w:numFmt w:val="decimal"/>
      <w:lvlText w:val="%1"/>
      <w:lvlJc w:val="left"/>
    </w:lvl>
    <w:lvl w:ilvl="1" w:tplc="65C6E680">
      <w:start w:val="22"/>
      <w:numFmt w:val="upperLetter"/>
      <w:lvlText w:val="%2."/>
      <w:lvlJc w:val="left"/>
    </w:lvl>
    <w:lvl w:ilvl="2" w:tplc="3F307908">
      <w:numFmt w:val="decimal"/>
      <w:lvlText w:val=""/>
      <w:lvlJc w:val="left"/>
    </w:lvl>
    <w:lvl w:ilvl="3" w:tplc="851E6C68">
      <w:numFmt w:val="decimal"/>
      <w:lvlText w:val=""/>
      <w:lvlJc w:val="left"/>
    </w:lvl>
    <w:lvl w:ilvl="4" w:tplc="3608520A">
      <w:numFmt w:val="decimal"/>
      <w:lvlText w:val=""/>
      <w:lvlJc w:val="left"/>
    </w:lvl>
    <w:lvl w:ilvl="5" w:tplc="C09A65B0">
      <w:numFmt w:val="decimal"/>
      <w:lvlText w:val=""/>
      <w:lvlJc w:val="left"/>
    </w:lvl>
    <w:lvl w:ilvl="6" w:tplc="7F985360">
      <w:numFmt w:val="decimal"/>
      <w:lvlText w:val=""/>
      <w:lvlJc w:val="left"/>
    </w:lvl>
    <w:lvl w:ilvl="7" w:tplc="01E4F782">
      <w:numFmt w:val="decimal"/>
      <w:lvlText w:val=""/>
      <w:lvlJc w:val="left"/>
    </w:lvl>
    <w:lvl w:ilvl="8" w:tplc="F0466E52">
      <w:numFmt w:val="decimal"/>
      <w:lvlText w:val=""/>
      <w:lvlJc w:val="left"/>
    </w:lvl>
  </w:abstractNum>
  <w:abstractNum w:abstractNumId="23">
    <w:nsid w:val="5577F8E1"/>
    <w:multiLevelType w:val="hybridMultilevel"/>
    <w:tmpl w:val="7B0A8AC8"/>
    <w:lvl w:ilvl="0" w:tplc="98DCAA94">
      <w:start w:val="7"/>
      <w:numFmt w:val="decimal"/>
      <w:lvlText w:val="%1."/>
      <w:lvlJc w:val="left"/>
    </w:lvl>
    <w:lvl w:ilvl="1" w:tplc="716C9CDA">
      <w:start w:val="1"/>
      <w:numFmt w:val="lowerLetter"/>
      <w:lvlText w:val="%2)"/>
      <w:lvlJc w:val="left"/>
    </w:lvl>
    <w:lvl w:ilvl="2" w:tplc="FB0C9374">
      <w:numFmt w:val="decimal"/>
      <w:lvlText w:val=""/>
      <w:lvlJc w:val="left"/>
    </w:lvl>
    <w:lvl w:ilvl="3" w:tplc="5F3ABA4E">
      <w:numFmt w:val="decimal"/>
      <w:lvlText w:val=""/>
      <w:lvlJc w:val="left"/>
    </w:lvl>
    <w:lvl w:ilvl="4" w:tplc="EA1A88B6">
      <w:numFmt w:val="decimal"/>
      <w:lvlText w:val=""/>
      <w:lvlJc w:val="left"/>
    </w:lvl>
    <w:lvl w:ilvl="5" w:tplc="19A2BCD6">
      <w:numFmt w:val="decimal"/>
      <w:lvlText w:val=""/>
      <w:lvlJc w:val="left"/>
    </w:lvl>
    <w:lvl w:ilvl="6" w:tplc="0850251A">
      <w:numFmt w:val="decimal"/>
      <w:lvlText w:val=""/>
      <w:lvlJc w:val="left"/>
    </w:lvl>
    <w:lvl w:ilvl="7" w:tplc="B2FCFC68">
      <w:numFmt w:val="decimal"/>
      <w:lvlText w:val=""/>
      <w:lvlJc w:val="left"/>
    </w:lvl>
    <w:lvl w:ilvl="8" w:tplc="DBC4834C">
      <w:numFmt w:val="decimal"/>
      <w:lvlText w:val=""/>
      <w:lvlJc w:val="left"/>
    </w:lvl>
  </w:abstractNum>
  <w:abstractNum w:abstractNumId="24">
    <w:nsid w:val="5C482A97"/>
    <w:multiLevelType w:val="hybridMultilevel"/>
    <w:tmpl w:val="2368C2FC"/>
    <w:lvl w:ilvl="0" w:tplc="CDEEE2E6">
      <w:start w:val="23"/>
      <w:numFmt w:val="decimal"/>
      <w:lvlText w:val="%1."/>
      <w:lvlJc w:val="left"/>
    </w:lvl>
    <w:lvl w:ilvl="1" w:tplc="3E4C401C">
      <w:start w:val="1"/>
      <w:numFmt w:val="bullet"/>
      <w:lvlText w:val="-"/>
      <w:lvlJc w:val="left"/>
    </w:lvl>
    <w:lvl w:ilvl="2" w:tplc="BED69316">
      <w:numFmt w:val="decimal"/>
      <w:lvlText w:val=""/>
      <w:lvlJc w:val="left"/>
    </w:lvl>
    <w:lvl w:ilvl="3" w:tplc="5C9AF0F4">
      <w:numFmt w:val="decimal"/>
      <w:lvlText w:val=""/>
      <w:lvlJc w:val="left"/>
    </w:lvl>
    <w:lvl w:ilvl="4" w:tplc="5C26B9B2">
      <w:numFmt w:val="decimal"/>
      <w:lvlText w:val=""/>
      <w:lvlJc w:val="left"/>
    </w:lvl>
    <w:lvl w:ilvl="5" w:tplc="8D162CAE">
      <w:numFmt w:val="decimal"/>
      <w:lvlText w:val=""/>
      <w:lvlJc w:val="left"/>
    </w:lvl>
    <w:lvl w:ilvl="6" w:tplc="8B32836C">
      <w:numFmt w:val="decimal"/>
      <w:lvlText w:val=""/>
      <w:lvlJc w:val="left"/>
    </w:lvl>
    <w:lvl w:ilvl="7" w:tplc="2EB42066">
      <w:numFmt w:val="decimal"/>
      <w:lvlText w:val=""/>
      <w:lvlJc w:val="left"/>
    </w:lvl>
    <w:lvl w:ilvl="8" w:tplc="3F725EFA">
      <w:numFmt w:val="decimal"/>
      <w:lvlText w:val=""/>
      <w:lvlJc w:val="left"/>
    </w:lvl>
  </w:abstractNum>
  <w:abstractNum w:abstractNumId="25">
    <w:nsid w:val="614FD4A1"/>
    <w:multiLevelType w:val="hybridMultilevel"/>
    <w:tmpl w:val="28B4F592"/>
    <w:lvl w:ilvl="0" w:tplc="922C19FA">
      <w:start w:val="5"/>
      <w:numFmt w:val="decimal"/>
      <w:lvlText w:val="%1."/>
      <w:lvlJc w:val="left"/>
    </w:lvl>
    <w:lvl w:ilvl="1" w:tplc="E51CFB36">
      <w:start w:val="1"/>
      <w:numFmt w:val="bullet"/>
      <w:lvlText w:val="\endash "/>
      <w:lvlJc w:val="left"/>
    </w:lvl>
    <w:lvl w:ilvl="2" w:tplc="FB6C28D2">
      <w:numFmt w:val="decimal"/>
      <w:lvlText w:val=""/>
      <w:lvlJc w:val="left"/>
    </w:lvl>
    <w:lvl w:ilvl="3" w:tplc="762038E6">
      <w:numFmt w:val="decimal"/>
      <w:lvlText w:val=""/>
      <w:lvlJc w:val="left"/>
    </w:lvl>
    <w:lvl w:ilvl="4" w:tplc="3A5E749C">
      <w:numFmt w:val="decimal"/>
      <w:lvlText w:val=""/>
      <w:lvlJc w:val="left"/>
    </w:lvl>
    <w:lvl w:ilvl="5" w:tplc="1FFEBC2C">
      <w:numFmt w:val="decimal"/>
      <w:lvlText w:val=""/>
      <w:lvlJc w:val="left"/>
    </w:lvl>
    <w:lvl w:ilvl="6" w:tplc="9E6638C4">
      <w:numFmt w:val="decimal"/>
      <w:lvlText w:val=""/>
      <w:lvlJc w:val="left"/>
    </w:lvl>
    <w:lvl w:ilvl="7" w:tplc="026E7864">
      <w:numFmt w:val="decimal"/>
      <w:lvlText w:val=""/>
      <w:lvlJc w:val="left"/>
    </w:lvl>
    <w:lvl w:ilvl="8" w:tplc="16B212C0">
      <w:numFmt w:val="decimal"/>
      <w:lvlText w:val=""/>
      <w:lvlJc w:val="left"/>
    </w:lvl>
  </w:abstractNum>
  <w:abstractNum w:abstractNumId="26">
    <w:nsid w:val="628C895D"/>
    <w:multiLevelType w:val="hybridMultilevel"/>
    <w:tmpl w:val="761EFD16"/>
    <w:lvl w:ilvl="0" w:tplc="02B06FAA">
      <w:start w:val="2"/>
      <w:numFmt w:val="lowerRoman"/>
      <w:lvlText w:val="%1."/>
      <w:lvlJc w:val="left"/>
    </w:lvl>
    <w:lvl w:ilvl="1" w:tplc="414C53CE">
      <w:numFmt w:val="decimal"/>
      <w:lvlText w:val=""/>
      <w:lvlJc w:val="left"/>
    </w:lvl>
    <w:lvl w:ilvl="2" w:tplc="60448540">
      <w:numFmt w:val="decimal"/>
      <w:lvlText w:val=""/>
      <w:lvlJc w:val="left"/>
    </w:lvl>
    <w:lvl w:ilvl="3" w:tplc="7130D3F4">
      <w:numFmt w:val="decimal"/>
      <w:lvlText w:val=""/>
      <w:lvlJc w:val="left"/>
    </w:lvl>
    <w:lvl w:ilvl="4" w:tplc="CCB8333A">
      <w:numFmt w:val="decimal"/>
      <w:lvlText w:val=""/>
      <w:lvlJc w:val="left"/>
    </w:lvl>
    <w:lvl w:ilvl="5" w:tplc="C8723F00">
      <w:numFmt w:val="decimal"/>
      <w:lvlText w:val=""/>
      <w:lvlJc w:val="left"/>
    </w:lvl>
    <w:lvl w:ilvl="6" w:tplc="68CCD396">
      <w:numFmt w:val="decimal"/>
      <w:lvlText w:val=""/>
      <w:lvlJc w:val="left"/>
    </w:lvl>
    <w:lvl w:ilvl="7" w:tplc="A1EC7708">
      <w:numFmt w:val="decimal"/>
      <w:lvlText w:val=""/>
      <w:lvlJc w:val="left"/>
    </w:lvl>
    <w:lvl w:ilvl="8" w:tplc="D9461238">
      <w:numFmt w:val="decimal"/>
      <w:lvlText w:val=""/>
      <w:lvlJc w:val="left"/>
    </w:lvl>
  </w:abstractNum>
  <w:abstractNum w:abstractNumId="27">
    <w:nsid w:val="62BBD95A"/>
    <w:multiLevelType w:val="hybridMultilevel"/>
    <w:tmpl w:val="2F868748"/>
    <w:lvl w:ilvl="0" w:tplc="40B60CA2">
      <w:start w:val="2"/>
      <w:numFmt w:val="decimal"/>
      <w:lvlText w:val="%1."/>
      <w:lvlJc w:val="left"/>
    </w:lvl>
    <w:lvl w:ilvl="1" w:tplc="15DCF162">
      <w:numFmt w:val="decimal"/>
      <w:lvlText w:val=""/>
      <w:lvlJc w:val="left"/>
    </w:lvl>
    <w:lvl w:ilvl="2" w:tplc="BDE81F90">
      <w:numFmt w:val="decimal"/>
      <w:lvlText w:val=""/>
      <w:lvlJc w:val="left"/>
    </w:lvl>
    <w:lvl w:ilvl="3" w:tplc="180E4E5E">
      <w:numFmt w:val="decimal"/>
      <w:lvlText w:val=""/>
      <w:lvlJc w:val="left"/>
    </w:lvl>
    <w:lvl w:ilvl="4" w:tplc="F52C2B76">
      <w:numFmt w:val="decimal"/>
      <w:lvlText w:val=""/>
      <w:lvlJc w:val="left"/>
    </w:lvl>
    <w:lvl w:ilvl="5" w:tplc="A624568E">
      <w:numFmt w:val="decimal"/>
      <w:lvlText w:val=""/>
      <w:lvlJc w:val="left"/>
    </w:lvl>
    <w:lvl w:ilvl="6" w:tplc="00A41692">
      <w:numFmt w:val="decimal"/>
      <w:lvlText w:val=""/>
      <w:lvlJc w:val="left"/>
    </w:lvl>
    <w:lvl w:ilvl="7" w:tplc="2834B430">
      <w:numFmt w:val="decimal"/>
      <w:lvlText w:val=""/>
      <w:lvlJc w:val="left"/>
    </w:lvl>
    <w:lvl w:ilvl="8" w:tplc="19B0EBA8">
      <w:numFmt w:val="decimal"/>
      <w:lvlText w:val=""/>
      <w:lvlJc w:val="left"/>
    </w:lvl>
  </w:abstractNum>
  <w:abstractNum w:abstractNumId="28">
    <w:nsid w:val="6763845E"/>
    <w:multiLevelType w:val="hybridMultilevel"/>
    <w:tmpl w:val="4F88820C"/>
    <w:lvl w:ilvl="0" w:tplc="82E61BA4">
      <w:start w:val="3"/>
      <w:numFmt w:val="lowerLetter"/>
      <w:lvlText w:val="(%1)"/>
      <w:lvlJc w:val="left"/>
    </w:lvl>
    <w:lvl w:ilvl="1" w:tplc="AB72B0EC">
      <w:numFmt w:val="decimal"/>
      <w:lvlText w:val=""/>
      <w:lvlJc w:val="left"/>
    </w:lvl>
    <w:lvl w:ilvl="2" w:tplc="E894F2F6">
      <w:numFmt w:val="decimal"/>
      <w:lvlText w:val=""/>
      <w:lvlJc w:val="left"/>
    </w:lvl>
    <w:lvl w:ilvl="3" w:tplc="57E8E3BA">
      <w:numFmt w:val="decimal"/>
      <w:lvlText w:val=""/>
      <w:lvlJc w:val="left"/>
    </w:lvl>
    <w:lvl w:ilvl="4" w:tplc="EAF2D8EA">
      <w:numFmt w:val="decimal"/>
      <w:lvlText w:val=""/>
      <w:lvlJc w:val="left"/>
    </w:lvl>
    <w:lvl w:ilvl="5" w:tplc="370645B6">
      <w:numFmt w:val="decimal"/>
      <w:lvlText w:val=""/>
      <w:lvlJc w:val="left"/>
    </w:lvl>
    <w:lvl w:ilvl="6" w:tplc="EE60758C">
      <w:numFmt w:val="decimal"/>
      <w:lvlText w:val=""/>
      <w:lvlJc w:val="left"/>
    </w:lvl>
    <w:lvl w:ilvl="7" w:tplc="FB0A6186">
      <w:numFmt w:val="decimal"/>
      <w:lvlText w:val=""/>
      <w:lvlJc w:val="left"/>
    </w:lvl>
    <w:lvl w:ilvl="8" w:tplc="B574D6D6">
      <w:numFmt w:val="decimal"/>
      <w:lvlText w:val=""/>
      <w:lvlJc w:val="left"/>
    </w:lvl>
  </w:abstractNum>
  <w:abstractNum w:abstractNumId="29">
    <w:nsid w:val="6CEAF087"/>
    <w:multiLevelType w:val="hybridMultilevel"/>
    <w:tmpl w:val="ED7A2230"/>
    <w:lvl w:ilvl="0" w:tplc="02F6E19C">
      <w:start w:val="6"/>
      <w:numFmt w:val="decimal"/>
      <w:lvlText w:val="%1."/>
      <w:lvlJc w:val="left"/>
    </w:lvl>
    <w:lvl w:ilvl="1" w:tplc="C116E51E">
      <w:numFmt w:val="decimal"/>
      <w:lvlText w:val=""/>
      <w:lvlJc w:val="left"/>
    </w:lvl>
    <w:lvl w:ilvl="2" w:tplc="55BC7D30">
      <w:numFmt w:val="decimal"/>
      <w:lvlText w:val=""/>
      <w:lvlJc w:val="left"/>
    </w:lvl>
    <w:lvl w:ilvl="3" w:tplc="F71C746C">
      <w:numFmt w:val="decimal"/>
      <w:lvlText w:val=""/>
      <w:lvlJc w:val="left"/>
    </w:lvl>
    <w:lvl w:ilvl="4" w:tplc="BD001B84">
      <w:numFmt w:val="decimal"/>
      <w:lvlText w:val=""/>
      <w:lvlJc w:val="left"/>
    </w:lvl>
    <w:lvl w:ilvl="5" w:tplc="19866AF8">
      <w:numFmt w:val="decimal"/>
      <w:lvlText w:val=""/>
      <w:lvlJc w:val="left"/>
    </w:lvl>
    <w:lvl w:ilvl="6" w:tplc="21064EEA">
      <w:numFmt w:val="decimal"/>
      <w:lvlText w:val=""/>
      <w:lvlJc w:val="left"/>
    </w:lvl>
    <w:lvl w:ilvl="7" w:tplc="F95017D8">
      <w:numFmt w:val="decimal"/>
      <w:lvlText w:val=""/>
      <w:lvlJc w:val="left"/>
    </w:lvl>
    <w:lvl w:ilvl="8" w:tplc="34E80A8A">
      <w:numFmt w:val="decimal"/>
      <w:lvlText w:val=""/>
      <w:lvlJc w:val="left"/>
    </w:lvl>
  </w:abstractNum>
  <w:abstractNum w:abstractNumId="30">
    <w:nsid w:val="71F32454"/>
    <w:multiLevelType w:val="hybridMultilevel"/>
    <w:tmpl w:val="A210EDC8"/>
    <w:lvl w:ilvl="0" w:tplc="D8A61722">
      <w:start w:val="1"/>
      <w:numFmt w:val="decimal"/>
      <w:lvlText w:val="%1."/>
      <w:lvlJc w:val="left"/>
    </w:lvl>
    <w:lvl w:ilvl="1" w:tplc="E1507388">
      <w:start w:val="1"/>
      <w:numFmt w:val="upperLetter"/>
      <w:lvlText w:val="%2"/>
      <w:lvlJc w:val="left"/>
    </w:lvl>
    <w:lvl w:ilvl="2" w:tplc="C18EDFA8">
      <w:numFmt w:val="decimal"/>
      <w:lvlText w:val=""/>
      <w:lvlJc w:val="left"/>
    </w:lvl>
    <w:lvl w:ilvl="3" w:tplc="AA9CD456">
      <w:numFmt w:val="decimal"/>
      <w:lvlText w:val=""/>
      <w:lvlJc w:val="left"/>
    </w:lvl>
    <w:lvl w:ilvl="4" w:tplc="7C0C7922">
      <w:numFmt w:val="decimal"/>
      <w:lvlText w:val=""/>
      <w:lvlJc w:val="left"/>
    </w:lvl>
    <w:lvl w:ilvl="5" w:tplc="6F6862B2">
      <w:numFmt w:val="decimal"/>
      <w:lvlText w:val=""/>
      <w:lvlJc w:val="left"/>
    </w:lvl>
    <w:lvl w:ilvl="6" w:tplc="DDA0EFB6">
      <w:numFmt w:val="decimal"/>
      <w:lvlText w:val=""/>
      <w:lvlJc w:val="left"/>
    </w:lvl>
    <w:lvl w:ilvl="7" w:tplc="BD1C6D08">
      <w:numFmt w:val="decimal"/>
      <w:lvlText w:val=""/>
      <w:lvlJc w:val="left"/>
    </w:lvl>
    <w:lvl w:ilvl="8" w:tplc="379E3242">
      <w:numFmt w:val="decimal"/>
      <w:lvlText w:val=""/>
      <w:lvlJc w:val="left"/>
    </w:lvl>
  </w:abstractNum>
  <w:abstractNum w:abstractNumId="31">
    <w:nsid w:val="721DA317"/>
    <w:multiLevelType w:val="hybridMultilevel"/>
    <w:tmpl w:val="8CDC557E"/>
    <w:lvl w:ilvl="0" w:tplc="593CEEF4">
      <w:start w:val="1"/>
      <w:numFmt w:val="decimal"/>
      <w:lvlText w:val="%1"/>
      <w:lvlJc w:val="left"/>
    </w:lvl>
    <w:lvl w:ilvl="1" w:tplc="B106BB60">
      <w:start w:val="4"/>
      <w:numFmt w:val="lowerLetter"/>
      <w:lvlText w:val="(%2)"/>
      <w:lvlJc w:val="left"/>
    </w:lvl>
    <w:lvl w:ilvl="2" w:tplc="F56CF77A">
      <w:start w:val="1"/>
      <w:numFmt w:val="lowerRoman"/>
      <w:lvlText w:val="%3."/>
      <w:lvlJc w:val="left"/>
    </w:lvl>
    <w:lvl w:ilvl="3" w:tplc="867A5996">
      <w:numFmt w:val="decimal"/>
      <w:lvlText w:val=""/>
      <w:lvlJc w:val="left"/>
    </w:lvl>
    <w:lvl w:ilvl="4" w:tplc="47363800">
      <w:numFmt w:val="decimal"/>
      <w:lvlText w:val=""/>
      <w:lvlJc w:val="left"/>
    </w:lvl>
    <w:lvl w:ilvl="5" w:tplc="E646C752">
      <w:numFmt w:val="decimal"/>
      <w:lvlText w:val=""/>
      <w:lvlJc w:val="left"/>
    </w:lvl>
    <w:lvl w:ilvl="6" w:tplc="491648A6">
      <w:numFmt w:val="decimal"/>
      <w:lvlText w:val=""/>
      <w:lvlJc w:val="left"/>
    </w:lvl>
    <w:lvl w:ilvl="7" w:tplc="5C00EE74">
      <w:numFmt w:val="decimal"/>
      <w:lvlText w:val=""/>
      <w:lvlJc w:val="left"/>
    </w:lvl>
    <w:lvl w:ilvl="8" w:tplc="9A3EBA72">
      <w:numFmt w:val="decimal"/>
      <w:lvlText w:val=""/>
      <w:lvlJc w:val="left"/>
    </w:lvl>
  </w:abstractNum>
  <w:abstractNum w:abstractNumId="32">
    <w:nsid w:val="737B8DDC"/>
    <w:multiLevelType w:val="hybridMultilevel"/>
    <w:tmpl w:val="311C58D2"/>
    <w:lvl w:ilvl="0" w:tplc="E9A4D40A">
      <w:start w:val="5"/>
      <w:numFmt w:val="decimal"/>
      <w:lvlText w:val="%1."/>
      <w:lvlJc w:val="left"/>
    </w:lvl>
    <w:lvl w:ilvl="1" w:tplc="0D5AB248">
      <w:start w:val="1"/>
      <w:numFmt w:val="lowerRoman"/>
      <w:lvlText w:val="%2"/>
      <w:lvlJc w:val="left"/>
    </w:lvl>
    <w:lvl w:ilvl="2" w:tplc="19728B3C">
      <w:numFmt w:val="decimal"/>
      <w:lvlText w:val=""/>
      <w:lvlJc w:val="left"/>
    </w:lvl>
    <w:lvl w:ilvl="3" w:tplc="EF3A37DA">
      <w:numFmt w:val="decimal"/>
      <w:lvlText w:val=""/>
      <w:lvlJc w:val="left"/>
    </w:lvl>
    <w:lvl w:ilvl="4" w:tplc="2152BDFA">
      <w:numFmt w:val="decimal"/>
      <w:lvlText w:val=""/>
      <w:lvlJc w:val="left"/>
    </w:lvl>
    <w:lvl w:ilvl="5" w:tplc="A11AFAB4">
      <w:numFmt w:val="decimal"/>
      <w:lvlText w:val=""/>
      <w:lvlJc w:val="left"/>
    </w:lvl>
    <w:lvl w:ilvl="6" w:tplc="9362B07C">
      <w:numFmt w:val="decimal"/>
      <w:lvlText w:val=""/>
      <w:lvlJc w:val="left"/>
    </w:lvl>
    <w:lvl w:ilvl="7" w:tplc="3858DB8C">
      <w:numFmt w:val="decimal"/>
      <w:lvlText w:val=""/>
      <w:lvlJc w:val="left"/>
    </w:lvl>
    <w:lvl w:ilvl="8" w:tplc="33048424">
      <w:numFmt w:val="decimal"/>
      <w:lvlText w:val=""/>
      <w:lvlJc w:val="left"/>
    </w:lvl>
  </w:abstractNum>
  <w:abstractNum w:abstractNumId="33">
    <w:nsid w:val="75A2A8D4"/>
    <w:multiLevelType w:val="hybridMultilevel"/>
    <w:tmpl w:val="5BAE8E7C"/>
    <w:lvl w:ilvl="0" w:tplc="B8228E5C">
      <w:start w:val="1"/>
      <w:numFmt w:val="lowerRoman"/>
      <w:lvlText w:val="%1."/>
      <w:lvlJc w:val="left"/>
    </w:lvl>
    <w:lvl w:ilvl="1" w:tplc="02586732">
      <w:numFmt w:val="decimal"/>
      <w:lvlText w:val=""/>
      <w:lvlJc w:val="left"/>
    </w:lvl>
    <w:lvl w:ilvl="2" w:tplc="58BA62BC">
      <w:numFmt w:val="decimal"/>
      <w:lvlText w:val=""/>
      <w:lvlJc w:val="left"/>
    </w:lvl>
    <w:lvl w:ilvl="3" w:tplc="4342A656">
      <w:numFmt w:val="decimal"/>
      <w:lvlText w:val=""/>
      <w:lvlJc w:val="left"/>
    </w:lvl>
    <w:lvl w:ilvl="4" w:tplc="CCF6B7F6">
      <w:numFmt w:val="decimal"/>
      <w:lvlText w:val=""/>
      <w:lvlJc w:val="left"/>
    </w:lvl>
    <w:lvl w:ilvl="5" w:tplc="FE5CC0C4">
      <w:numFmt w:val="decimal"/>
      <w:lvlText w:val=""/>
      <w:lvlJc w:val="left"/>
    </w:lvl>
    <w:lvl w:ilvl="6" w:tplc="D2C4461A">
      <w:numFmt w:val="decimal"/>
      <w:lvlText w:val=""/>
      <w:lvlJc w:val="left"/>
    </w:lvl>
    <w:lvl w:ilvl="7" w:tplc="B3160836">
      <w:numFmt w:val="decimal"/>
      <w:lvlText w:val=""/>
      <w:lvlJc w:val="left"/>
    </w:lvl>
    <w:lvl w:ilvl="8" w:tplc="5358BF0E">
      <w:numFmt w:val="decimal"/>
      <w:lvlText w:val=""/>
      <w:lvlJc w:val="left"/>
    </w:lvl>
  </w:abstractNum>
  <w:abstractNum w:abstractNumId="34">
    <w:nsid w:val="7724C67E"/>
    <w:multiLevelType w:val="hybridMultilevel"/>
    <w:tmpl w:val="05DE9184"/>
    <w:lvl w:ilvl="0" w:tplc="1862CED0">
      <w:start w:val="14"/>
      <w:numFmt w:val="decimal"/>
      <w:lvlText w:val="%1."/>
      <w:lvlJc w:val="left"/>
    </w:lvl>
    <w:lvl w:ilvl="1" w:tplc="BF6877F6">
      <w:start w:val="19"/>
      <w:numFmt w:val="decimal"/>
      <w:lvlText w:val="%2."/>
      <w:lvlJc w:val="left"/>
    </w:lvl>
    <w:lvl w:ilvl="2" w:tplc="BBCE4C48">
      <w:start w:val="1"/>
      <w:numFmt w:val="bullet"/>
      <w:lvlText w:val="\endash "/>
      <w:lvlJc w:val="left"/>
    </w:lvl>
    <w:lvl w:ilvl="3" w:tplc="ED42ABD4">
      <w:start w:val="1"/>
      <w:numFmt w:val="bullet"/>
      <w:lvlText w:val="-"/>
      <w:lvlJc w:val="left"/>
    </w:lvl>
    <w:lvl w:ilvl="4" w:tplc="5F501BA6">
      <w:numFmt w:val="decimal"/>
      <w:lvlText w:val=""/>
      <w:lvlJc w:val="left"/>
    </w:lvl>
    <w:lvl w:ilvl="5" w:tplc="2D78BF70">
      <w:numFmt w:val="decimal"/>
      <w:lvlText w:val=""/>
      <w:lvlJc w:val="left"/>
    </w:lvl>
    <w:lvl w:ilvl="6" w:tplc="C902E588">
      <w:numFmt w:val="decimal"/>
      <w:lvlText w:val=""/>
      <w:lvlJc w:val="left"/>
    </w:lvl>
    <w:lvl w:ilvl="7" w:tplc="0DEC66CE">
      <w:numFmt w:val="decimal"/>
      <w:lvlText w:val=""/>
      <w:lvlJc w:val="left"/>
    </w:lvl>
    <w:lvl w:ilvl="8" w:tplc="4DF06E2C">
      <w:numFmt w:val="decimal"/>
      <w:lvlText w:val=""/>
      <w:lvlJc w:val="left"/>
    </w:lvl>
  </w:abstractNum>
  <w:abstractNum w:abstractNumId="35">
    <w:nsid w:val="77465F01"/>
    <w:multiLevelType w:val="hybridMultilevel"/>
    <w:tmpl w:val="574A1EFC"/>
    <w:lvl w:ilvl="0" w:tplc="1D6E5538">
      <w:start w:val="1"/>
      <w:numFmt w:val="bullet"/>
      <w:lvlText w:val="-"/>
      <w:lvlJc w:val="left"/>
    </w:lvl>
    <w:lvl w:ilvl="1" w:tplc="D018A7CC">
      <w:numFmt w:val="decimal"/>
      <w:lvlText w:val=""/>
      <w:lvlJc w:val="left"/>
    </w:lvl>
    <w:lvl w:ilvl="2" w:tplc="B17EC9B6">
      <w:numFmt w:val="decimal"/>
      <w:lvlText w:val=""/>
      <w:lvlJc w:val="left"/>
    </w:lvl>
    <w:lvl w:ilvl="3" w:tplc="F134DE52">
      <w:numFmt w:val="decimal"/>
      <w:lvlText w:val=""/>
      <w:lvlJc w:val="left"/>
    </w:lvl>
    <w:lvl w:ilvl="4" w:tplc="6A162C06">
      <w:numFmt w:val="decimal"/>
      <w:lvlText w:val=""/>
      <w:lvlJc w:val="left"/>
    </w:lvl>
    <w:lvl w:ilvl="5" w:tplc="3EC69C90">
      <w:numFmt w:val="decimal"/>
      <w:lvlText w:val=""/>
      <w:lvlJc w:val="left"/>
    </w:lvl>
    <w:lvl w:ilvl="6" w:tplc="EF66C8F6">
      <w:numFmt w:val="decimal"/>
      <w:lvlText w:val=""/>
      <w:lvlJc w:val="left"/>
    </w:lvl>
    <w:lvl w:ilvl="7" w:tplc="0C28BDAE">
      <w:numFmt w:val="decimal"/>
      <w:lvlText w:val=""/>
      <w:lvlJc w:val="left"/>
    </w:lvl>
    <w:lvl w:ilvl="8" w:tplc="408CB526">
      <w:numFmt w:val="decimal"/>
      <w:lvlText w:val=""/>
      <w:lvlJc w:val="left"/>
    </w:lvl>
  </w:abstractNum>
  <w:abstractNum w:abstractNumId="36">
    <w:nsid w:val="79838CB2"/>
    <w:multiLevelType w:val="hybridMultilevel"/>
    <w:tmpl w:val="6EAC1E96"/>
    <w:lvl w:ilvl="0" w:tplc="DC4E14B8">
      <w:start w:val="2"/>
      <w:numFmt w:val="decimal"/>
      <w:lvlText w:val="%1."/>
      <w:lvlJc w:val="left"/>
    </w:lvl>
    <w:lvl w:ilvl="1" w:tplc="4B824F28">
      <w:start w:val="1"/>
      <w:numFmt w:val="lowerLetter"/>
      <w:lvlText w:val="(%2)"/>
      <w:lvlJc w:val="left"/>
    </w:lvl>
    <w:lvl w:ilvl="2" w:tplc="44640E54">
      <w:numFmt w:val="decimal"/>
      <w:lvlText w:val=""/>
      <w:lvlJc w:val="left"/>
    </w:lvl>
    <w:lvl w:ilvl="3" w:tplc="F3B63216">
      <w:numFmt w:val="decimal"/>
      <w:lvlText w:val=""/>
      <w:lvlJc w:val="left"/>
    </w:lvl>
    <w:lvl w:ilvl="4" w:tplc="DD442562">
      <w:numFmt w:val="decimal"/>
      <w:lvlText w:val=""/>
      <w:lvlJc w:val="left"/>
    </w:lvl>
    <w:lvl w:ilvl="5" w:tplc="A7829158">
      <w:numFmt w:val="decimal"/>
      <w:lvlText w:val=""/>
      <w:lvlJc w:val="left"/>
    </w:lvl>
    <w:lvl w:ilvl="6" w:tplc="825A4382">
      <w:numFmt w:val="decimal"/>
      <w:lvlText w:val=""/>
      <w:lvlJc w:val="left"/>
    </w:lvl>
    <w:lvl w:ilvl="7" w:tplc="2206A35E">
      <w:numFmt w:val="decimal"/>
      <w:lvlText w:val=""/>
      <w:lvlJc w:val="left"/>
    </w:lvl>
    <w:lvl w:ilvl="8" w:tplc="E6F87668">
      <w:numFmt w:val="decimal"/>
      <w:lvlText w:val=""/>
      <w:lvlJc w:val="left"/>
    </w:lvl>
  </w:abstractNum>
  <w:abstractNum w:abstractNumId="37">
    <w:nsid w:val="7C3DBD3D"/>
    <w:multiLevelType w:val="hybridMultilevel"/>
    <w:tmpl w:val="B32C2828"/>
    <w:lvl w:ilvl="0" w:tplc="D6CA9A9E">
      <w:start w:val="1"/>
      <w:numFmt w:val="decimal"/>
      <w:lvlText w:val="%1"/>
      <w:lvlJc w:val="left"/>
    </w:lvl>
    <w:lvl w:ilvl="1" w:tplc="2F4A9CDA">
      <w:start w:val="3"/>
      <w:numFmt w:val="lowerRoman"/>
      <w:lvlText w:val="%2."/>
      <w:lvlJc w:val="left"/>
    </w:lvl>
    <w:lvl w:ilvl="2" w:tplc="F71CA02A">
      <w:numFmt w:val="decimal"/>
      <w:lvlText w:val=""/>
      <w:lvlJc w:val="left"/>
    </w:lvl>
    <w:lvl w:ilvl="3" w:tplc="D4F8B5F2">
      <w:numFmt w:val="decimal"/>
      <w:lvlText w:val=""/>
      <w:lvlJc w:val="left"/>
    </w:lvl>
    <w:lvl w:ilvl="4" w:tplc="A27AD2CE">
      <w:numFmt w:val="decimal"/>
      <w:lvlText w:val=""/>
      <w:lvlJc w:val="left"/>
    </w:lvl>
    <w:lvl w:ilvl="5" w:tplc="E578E88C">
      <w:numFmt w:val="decimal"/>
      <w:lvlText w:val=""/>
      <w:lvlJc w:val="left"/>
    </w:lvl>
    <w:lvl w:ilvl="6" w:tplc="C2CA49DC">
      <w:numFmt w:val="decimal"/>
      <w:lvlText w:val=""/>
      <w:lvlJc w:val="left"/>
    </w:lvl>
    <w:lvl w:ilvl="7" w:tplc="DDEE6E78">
      <w:numFmt w:val="decimal"/>
      <w:lvlText w:val=""/>
      <w:lvlJc w:val="left"/>
    </w:lvl>
    <w:lvl w:ilvl="8" w:tplc="4FB2F0A2">
      <w:numFmt w:val="decimal"/>
      <w:lvlText w:val=""/>
      <w:lvlJc w:val="left"/>
    </w:lvl>
  </w:abstractNum>
  <w:num w:numId="1">
    <w:abstractNumId w:val="10"/>
  </w:num>
  <w:num w:numId="2">
    <w:abstractNumId w:val="27"/>
  </w:num>
  <w:num w:numId="3">
    <w:abstractNumId w:val="19"/>
  </w:num>
  <w:num w:numId="4">
    <w:abstractNumId w:val="26"/>
  </w:num>
  <w:num w:numId="5">
    <w:abstractNumId w:val="14"/>
  </w:num>
  <w:num w:numId="6">
    <w:abstractNumId w:val="31"/>
  </w:num>
  <w:num w:numId="7">
    <w:abstractNumId w:val="9"/>
  </w:num>
  <w:num w:numId="8">
    <w:abstractNumId w:val="12"/>
  </w:num>
  <w:num w:numId="9">
    <w:abstractNumId w:val="28"/>
  </w:num>
  <w:num w:numId="10">
    <w:abstractNumId w:val="33"/>
  </w:num>
  <w:num w:numId="11">
    <w:abstractNumId w:val="4"/>
  </w:num>
  <w:num w:numId="12">
    <w:abstractNumId w:val="36"/>
  </w:num>
  <w:num w:numId="13">
    <w:abstractNumId w:val="18"/>
  </w:num>
  <w:num w:numId="14">
    <w:abstractNumId w:val="5"/>
  </w:num>
  <w:num w:numId="15">
    <w:abstractNumId w:val="6"/>
  </w:num>
  <w:num w:numId="16">
    <w:abstractNumId w:val="22"/>
  </w:num>
  <w:num w:numId="17">
    <w:abstractNumId w:val="30"/>
  </w:num>
  <w:num w:numId="18">
    <w:abstractNumId w:val="11"/>
  </w:num>
  <w:num w:numId="19">
    <w:abstractNumId w:val="3"/>
  </w:num>
  <w:num w:numId="20">
    <w:abstractNumId w:val="0"/>
  </w:num>
  <w:num w:numId="21">
    <w:abstractNumId w:val="16"/>
  </w:num>
  <w:num w:numId="22">
    <w:abstractNumId w:val="2"/>
  </w:num>
  <w:num w:numId="23">
    <w:abstractNumId w:val="7"/>
  </w:num>
  <w:num w:numId="24">
    <w:abstractNumId w:val="37"/>
  </w:num>
  <w:num w:numId="25">
    <w:abstractNumId w:val="32"/>
  </w:num>
  <w:num w:numId="26">
    <w:abstractNumId w:val="29"/>
  </w:num>
  <w:num w:numId="27">
    <w:abstractNumId w:val="8"/>
  </w:num>
  <w:num w:numId="28">
    <w:abstractNumId w:val="21"/>
  </w:num>
  <w:num w:numId="29">
    <w:abstractNumId w:val="13"/>
  </w:num>
  <w:num w:numId="30">
    <w:abstractNumId w:val="25"/>
  </w:num>
  <w:num w:numId="31">
    <w:abstractNumId w:val="17"/>
  </w:num>
  <w:num w:numId="32">
    <w:abstractNumId w:val="23"/>
  </w:num>
  <w:num w:numId="33">
    <w:abstractNumId w:val="20"/>
  </w:num>
  <w:num w:numId="34">
    <w:abstractNumId w:val="1"/>
  </w:num>
  <w:num w:numId="35">
    <w:abstractNumId w:val="15"/>
  </w:num>
  <w:num w:numId="36">
    <w:abstractNumId w:val="35"/>
  </w:num>
  <w:num w:numId="37">
    <w:abstractNumId w:val="3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F5"/>
    <w:rsid w:val="0057087E"/>
    <w:rsid w:val="00974C0A"/>
    <w:rsid w:val="009754F5"/>
    <w:rsid w:val="00BD7A06"/>
    <w:rsid w:val="00F5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cistandard.cz/" TargetMode="External"/><Relationship Id="rId18" Type="http://schemas.openxmlformats.org/officeDocument/2006/relationships/hyperlink" Target="http://www.csob.cz/podminky"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pcisecuritystandards.org/" TargetMode="External"/><Relationship Id="rId17" Type="http://schemas.openxmlformats.org/officeDocument/2006/relationships/hyperlink" Target="mailto:platebnibrana@csob.cz" TargetMode="External"/><Relationship Id="rId2" Type="http://schemas.openxmlformats.org/officeDocument/2006/relationships/styles" Target="styles.xml"/><Relationship Id="rId16" Type="http://schemas.openxmlformats.org/officeDocument/2006/relationships/hyperlink" Target="mailto:akceptacekaret@csob.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kceptacekaret@csob.cz" TargetMode="External"/><Relationship Id="rId5" Type="http://schemas.openxmlformats.org/officeDocument/2006/relationships/webSettings" Target="webSettings.xml"/><Relationship Id="rId15" Type="http://schemas.openxmlformats.org/officeDocument/2006/relationships/hyperlink" Target="mailto:akceptacekaret@csob.cz" TargetMode="External"/><Relationship Id="rId10" Type="http://schemas.openxmlformats.org/officeDocument/2006/relationships/hyperlink" Target="mailto:akceptacekaret@csob.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csob.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8451</Words>
  <Characters>49862</Characters>
  <Application>Microsoft Office Word</Application>
  <DocSecurity>0</DocSecurity>
  <Lines>415</Lines>
  <Paragraphs>116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Test</cp:lastModifiedBy>
  <cp:revision>4</cp:revision>
  <dcterms:created xsi:type="dcterms:W3CDTF">2020-02-17T12:13:00Z</dcterms:created>
  <dcterms:modified xsi:type="dcterms:W3CDTF">2020-03-02T10:57:00Z</dcterms:modified>
</cp:coreProperties>
</file>