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512" w:rsidRDefault="0087504A" w:rsidP="0042377F">
      <w:pPr>
        <w:pStyle w:val="Nadpis"/>
        <w:rPr>
          <w:sz w:val="28"/>
          <w:szCs w:val="28"/>
        </w:rPr>
      </w:pPr>
      <w:r>
        <w:rPr>
          <w:sz w:val="28"/>
          <w:szCs w:val="28"/>
        </w:rPr>
        <w:t>Smlouva č.</w:t>
      </w:r>
      <w:r w:rsidR="003C4E2F">
        <w:rPr>
          <w:sz w:val="28"/>
          <w:szCs w:val="28"/>
        </w:rPr>
        <w:t xml:space="preserve"> </w:t>
      </w:r>
      <w:r w:rsidR="00C93CFA">
        <w:rPr>
          <w:sz w:val="28"/>
          <w:szCs w:val="28"/>
        </w:rPr>
        <w:t>20200204</w:t>
      </w:r>
    </w:p>
    <w:p w:rsidR="0042377F" w:rsidRPr="005F201A" w:rsidRDefault="0042377F" w:rsidP="0042377F">
      <w:pPr>
        <w:pStyle w:val="Nadpis"/>
        <w:rPr>
          <w:iCs/>
          <w:color w:val="auto"/>
        </w:rPr>
      </w:pP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KP-SYS spol. s r.o.</w:t>
      </w:r>
      <w:r w:rsidRPr="005F201A">
        <w:rPr>
          <w:i w:val="0"/>
          <w:sz w:val="22"/>
          <w:szCs w:val="22"/>
        </w:rPr>
        <w:tab/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</w:t>
      </w:r>
      <w:r w:rsidRPr="005F201A">
        <w:rPr>
          <w:b w:val="0"/>
          <w:bCs w:val="0"/>
          <w:i w:val="0"/>
          <w:sz w:val="22"/>
          <w:szCs w:val="22"/>
        </w:rPr>
        <w:t>:</w:t>
      </w:r>
      <w:r w:rsidRPr="005F201A">
        <w:rPr>
          <w:i w:val="0"/>
          <w:sz w:val="22"/>
          <w:szCs w:val="22"/>
        </w:rPr>
        <w:t xml:space="preserve"> 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="00732CDE" w:rsidRPr="005F201A">
        <w:rPr>
          <w:i w:val="0"/>
          <w:sz w:val="22"/>
          <w:szCs w:val="22"/>
        </w:rPr>
        <w:t>Čacké 2735, Zelené předměstí, 530 02 Pardubice</w:t>
      </w:r>
    </w:p>
    <w:p w:rsidR="002734F6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IČ: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64824390</w:t>
      </w:r>
    </w:p>
    <w:p w:rsidR="00B83512" w:rsidRPr="005F201A" w:rsidRDefault="002734F6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DIČ:</w:t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  <w:t>CZ64824390</w:t>
      </w:r>
      <w:r w:rsidR="00B83512" w:rsidRPr="005F201A">
        <w:rPr>
          <w:i w:val="0"/>
          <w:sz w:val="22"/>
          <w:szCs w:val="22"/>
        </w:rPr>
        <w:tab/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B</w:t>
      </w:r>
      <w:r w:rsidR="00A52BC1" w:rsidRPr="005F201A">
        <w:rPr>
          <w:i w:val="0"/>
          <w:sz w:val="22"/>
          <w:szCs w:val="22"/>
        </w:rPr>
        <w:t>ankovní spojení:</w:t>
      </w:r>
      <w:r w:rsidR="00A52BC1" w:rsidRPr="005F201A">
        <w:rPr>
          <w:i w:val="0"/>
          <w:sz w:val="22"/>
          <w:szCs w:val="22"/>
        </w:rPr>
        <w:tab/>
        <w:t>ČSOB Pardubice</w:t>
      </w:r>
    </w:p>
    <w:p w:rsidR="00B83512" w:rsidRPr="005F201A" w:rsidRDefault="00A52BC1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Číslo účtu: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271919633/0300</w:t>
      </w:r>
      <w:r w:rsidR="00B83512" w:rsidRPr="005F201A">
        <w:rPr>
          <w:i w:val="0"/>
          <w:sz w:val="22"/>
          <w:szCs w:val="22"/>
        </w:rPr>
        <w:tab/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Zapsaná v obchodním rejstříku, vedeném Krajským soudem v Hradci Králové, oddíl C, vložka 8682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/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Jednající: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Ing. Petrem Štefanem, jednatelem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 xml:space="preserve"> (dále jen „dodavatel“)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a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:rsidR="008E3471" w:rsidRPr="008E3471" w:rsidRDefault="008E3471" w:rsidP="008E3471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8E3471">
        <w:rPr>
          <w:bCs w:val="0"/>
          <w:i w:val="0"/>
          <w:sz w:val="22"/>
          <w:szCs w:val="22"/>
        </w:rPr>
        <w:t>Národní ústav lidové kultury, Zámek 672, 696 62 Strážnice</w:t>
      </w:r>
    </w:p>
    <w:p w:rsidR="008E3471" w:rsidRPr="008E3471" w:rsidRDefault="008E3471" w:rsidP="008E3471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8E3471">
        <w:rPr>
          <w:bCs w:val="0"/>
          <w:i w:val="0"/>
          <w:sz w:val="22"/>
          <w:szCs w:val="22"/>
        </w:rPr>
        <w:t xml:space="preserve">Zastoupený PhDr. Martinem </w:t>
      </w:r>
      <w:proofErr w:type="spellStart"/>
      <w:r w:rsidRPr="008E3471">
        <w:rPr>
          <w:bCs w:val="0"/>
          <w:i w:val="0"/>
          <w:sz w:val="22"/>
          <w:szCs w:val="22"/>
        </w:rPr>
        <w:t>Šimšou</w:t>
      </w:r>
      <w:proofErr w:type="spellEnd"/>
      <w:r w:rsidRPr="008E3471">
        <w:rPr>
          <w:bCs w:val="0"/>
          <w:i w:val="0"/>
          <w:sz w:val="22"/>
          <w:szCs w:val="22"/>
        </w:rPr>
        <w:t>, Ph.D., ředitelem</w:t>
      </w:r>
    </w:p>
    <w:p w:rsidR="008E3471" w:rsidRPr="008E3471" w:rsidRDefault="008E3471" w:rsidP="008E3471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8E3471">
        <w:rPr>
          <w:bCs w:val="0"/>
          <w:i w:val="0"/>
          <w:sz w:val="22"/>
          <w:szCs w:val="22"/>
        </w:rPr>
        <w:t xml:space="preserve">IČ: 00094927, DIČ: CZ00094927 </w:t>
      </w:r>
    </w:p>
    <w:p w:rsidR="008E3471" w:rsidRPr="008E3471" w:rsidRDefault="008E3471" w:rsidP="008E3471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8E3471">
        <w:rPr>
          <w:bCs w:val="0"/>
          <w:i w:val="0"/>
          <w:sz w:val="22"/>
          <w:szCs w:val="22"/>
        </w:rPr>
        <w:t>Státní příspěvková organizace zřízená MK podle § 3 zák. 203/2006 Sb., Zřizovací listina č. j. 18724/2008 ze dne 19. 12. 2008</w:t>
      </w:r>
    </w:p>
    <w:p w:rsidR="008E3471" w:rsidRDefault="008E3471" w:rsidP="008E3471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/>
        <w:ind w:left="0"/>
        <w:rPr>
          <w:bCs w:val="0"/>
          <w:i w:val="0"/>
          <w:sz w:val="22"/>
          <w:szCs w:val="22"/>
        </w:rPr>
      </w:pPr>
      <w:r w:rsidRPr="008E3471">
        <w:rPr>
          <w:bCs w:val="0"/>
          <w:i w:val="0"/>
          <w:sz w:val="22"/>
          <w:szCs w:val="22"/>
        </w:rPr>
        <w:t xml:space="preserve">Bankovní spojení ČNB č. </w:t>
      </w:r>
      <w:proofErr w:type="spellStart"/>
      <w:r w:rsidRPr="008E3471">
        <w:rPr>
          <w:bCs w:val="0"/>
          <w:i w:val="0"/>
          <w:sz w:val="22"/>
          <w:szCs w:val="22"/>
        </w:rPr>
        <w:t>ú.</w:t>
      </w:r>
      <w:proofErr w:type="spellEnd"/>
      <w:r w:rsidRPr="008E3471">
        <w:rPr>
          <w:bCs w:val="0"/>
          <w:i w:val="0"/>
          <w:sz w:val="22"/>
          <w:szCs w:val="22"/>
        </w:rPr>
        <w:t xml:space="preserve"> 00-21137671/0710 </w:t>
      </w:r>
    </w:p>
    <w:p w:rsidR="0012562B" w:rsidRPr="005F201A" w:rsidRDefault="0012562B" w:rsidP="008E3471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(dále jen </w:t>
      </w:r>
      <w:r w:rsidR="003D169B" w:rsidRPr="005F201A">
        <w:rPr>
          <w:bCs w:val="0"/>
          <w:i w:val="0"/>
          <w:sz w:val="22"/>
          <w:szCs w:val="22"/>
        </w:rPr>
        <w:t>„</w:t>
      </w:r>
      <w:r w:rsidRPr="005F201A">
        <w:rPr>
          <w:bCs w:val="0"/>
          <w:i w:val="0"/>
          <w:sz w:val="22"/>
          <w:szCs w:val="22"/>
        </w:rPr>
        <w:t>odběratel</w:t>
      </w:r>
      <w:r w:rsidR="003D169B" w:rsidRPr="005F201A">
        <w:rPr>
          <w:bCs w:val="0"/>
          <w:i w:val="0"/>
          <w:sz w:val="22"/>
          <w:szCs w:val="22"/>
        </w:rPr>
        <w:t>“</w:t>
      </w:r>
      <w:r w:rsidRPr="005F201A">
        <w:rPr>
          <w:bCs w:val="0"/>
          <w:i w:val="0"/>
          <w:sz w:val="22"/>
          <w:szCs w:val="22"/>
        </w:rPr>
        <w:t>)</w:t>
      </w: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sz w:val="22"/>
          <w:szCs w:val="22"/>
        </w:rPr>
      </w:pP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spolu uzavírají níže uvedeného dne, mě</w:t>
      </w:r>
      <w:r w:rsidR="00D319AD">
        <w:rPr>
          <w:b w:val="0"/>
          <w:bCs w:val="0"/>
          <w:sz w:val="22"/>
          <w:szCs w:val="22"/>
        </w:rPr>
        <w:t>síce a roku podle §</w:t>
      </w:r>
      <w:r w:rsidR="0041730B">
        <w:rPr>
          <w:b w:val="0"/>
          <w:bCs w:val="0"/>
          <w:sz w:val="22"/>
          <w:szCs w:val="22"/>
        </w:rPr>
        <w:t xml:space="preserve"> </w:t>
      </w:r>
      <w:r w:rsidR="00D319AD">
        <w:rPr>
          <w:b w:val="0"/>
          <w:bCs w:val="0"/>
          <w:sz w:val="22"/>
          <w:szCs w:val="22"/>
        </w:rPr>
        <w:t>2586 a násl. NOZ</w:t>
      </w:r>
      <w:r>
        <w:rPr>
          <w:b w:val="0"/>
          <w:bCs w:val="0"/>
          <w:sz w:val="22"/>
          <w:szCs w:val="22"/>
        </w:rPr>
        <w:t xml:space="preserve"> tuto </w:t>
      </w: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smlouvu o podpoře programového vybavení.</w:t>
      </w:r>
    </w:p>
    <w:p w:rsidR="00517977" w:rsidRDefault="00760737" w:rsidP="00517977">
      <w:pPr>
        <w:pStyle w:val="Nadpis1"/>
        <w:spacing w:before="240" w:after="0"/>
      </w:pPr>
      <w:bookmarkStart w:id="0" w:name="_Ref364037728"/>
      <w:r>
        <w:t xml:space="preserve">Článek </w:t>
      </w:r>
      <w:r w:rsidR="00517977">
        <w:t>I.</w:t>
      </w:r>
    </w:p>
    <w:p w:rsidR="00B83512" w:rsidRDefault="00B83512" w:rsidP="00517977">
      <w:pPr>
        <w:pStyle w:val="Nadpis1"/>
        <w:spacing w:before="0" w:after="240"/>
      </w:pPr>
      <w:r>
        <w:t xml:space="preserve">Předmět </w:t>
      </w:r>
      <w:bookmarkEnd w:id="0"/>
      <w:r>
        <w:t>plnění</w:t>
      </w:r>
    </w:p>
    <w:p w:rsidR="00B83512" w:rsidRPr="00517977" w:rsidRDefault="00B83512" w:rsidP="00517977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iCs w:val="0"/>
          <w:color w:val="auto"/>
          <w:sz w:val="22"/>
          <w:szCs w:val="22"/>
        </w:rPr>
      </w:pPr>
      <w:r w:rsidRPr="00517977">
        <w:rPr>
          <w:i w:val="0"/>
          <w:iCs w:val="0"/>
          <w:color w:val="auto"/>
          <w:sz w:val="22"/>
          <w:szCs w:val="22"/>
        </w:rPr>
        <w:t>Předmětem plnění podle této smlouvy je:</w:t>
      </w:r>
    </w:p>
    <w:p w:rsidR="00B83512" w:rsidRPr="00517977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851"/>
        <w:rPr>
          <w:i w:val="0"/>
          <w:iCs w:val="0"/>
          <w:color w:val="auto"/>
          <w:sz w:val="22"/>
          <w:szCs w:val="22"/>
        </w:rPr>
      </w:pPr>
    </w:p>
    <w:p w:rsidR="0012562B" w:rsidRPr="00517977" w:rsidRDefault="0012562B" w:rsidP="00AA419D">
      <w:pPr>
        <w:numPr>
          <w:ilvl w:val="0"/>
          <w:numId w:val="3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 xml:space="preserve">Podpora knihovnického software </w:t>
      </w:r>
      <w:proofErr w:type="spellStart"/>
      <w:r w:rsidR="0041730B" w:rsidRPr="00517977">
        <w:rPr>
          <w:b w:val="0"/>
          <w:i w:val="0"/>
          <w:sz w:val="22"/>
          <w:szCs w:val="22"/>
        </w:rPr>
        <w:t>Verbis</w:t>
      </w:r>
      <w:proofErr w:type="spellEnd"/>
      <w:r w:rsidR="0041730B" w:rsidRPr="00517977">
        <w:rPr>
          <w:b w:val="0"/>
          <w:i w:val="0"/>
          <w:sz w:val="22"/>
          <w:szCs w:val="22"/>
        </w:rPr>
        <w:t>, verze</w:t>
      </w:r>
      <w:r w:rsidR="001074D8">
        <w:rPr>
          <w:b w:val="0"/>
          <w:i w:val="0"/>
          <w:sz w:val="22"/>
          <w:szCs w:val="22"/>
        </w:rPr>
        <w:t xml:space="preserve"> AKV</w:t>
      </w:r>
      <w:r w:rsidR="00AC6FE6">
        <w:rPr>
          <w:b w:val="0"/>
          <w:i w:val="0"/>
          <w:sz w:val="22"/>
          <w:szCs w:val="22"/>
        </w:rPr>
        <w:t xml:space="preserve"> pro </w:t>
      </w:r>
      <w:r w:rsidR="00F0685E">
        <w:rPr>
          <w:b w:val="0"/>
          <w:i w:val="0"/>
          <w:sz w:val="22"/>
          <w:szCs w:val="22"/>
        </w:rPr>
        <w:t>2</w:t>
      </w:r>
      <w:r w:rsidR="00AC6FE6">
        <w:rPr>
          <w:b w:val="0"/>
          <w:i w:val="0"/>
          <w:sz w:val="22"/>
          <w:szCs w:val="22"/>
        </w:rPr>
        <w:t xml:space="preserve"> uživatel</w:t>
      </w:r>
      <w:r w:rsidR="00F0685E">
        <w:rPr>
          <w:b w:val="0"/>
          <w:i w:val="0"/>
          <w:sz w:val="22"/>
          <w:szCs w:val="22"/>
        </w:rPr>
        <w:t>e</w:t>
      </w:r>
      <w:r w:rsidRPr="00517977">
        <w:rPr>
          <w:b w:val="0"/>
          <w:i w:val="0"/>
          <w:sz w:val="22"/>
          <w:szCs w:val="22"/>
        </w:rPr>
        <w:t xml:space="preserve"> a </w:t>
      </w:r>
      <w:r w:rsidR="003572B9" w:rsidRPr="00517977">
        <w:rPr>
          <w:b w:val="0"/>
          <w:i w:val="0"/>
          <w:sz w:val="22"/>
          <w:szCs w:val="22"/>
        </w:rPr>
        <w:t xml:space="preserve">souvisejících modulů </w:t>
      </w:r>
      <w:proofErr w:type="spellStart"/>
      <w:r w:rsidR="003572B9" w:rsidRPr="00517977">
        <w:rPr>
          <w:b w:val="0"/>
          <w:i w:val="0"/>
          <w:sz w:val="22"/>
          <w:szCs w:val="22"/>
        </w:rPr>
        <w:t>Portaro</w:t>
      </w:r>
      <w:proofErr w:type="spellEnd"/>
      <w:r w:rsidR="00D20723" w:rsidRPr="00517977">
        <w:rPr>
          <w:b w:val="0"/>
          <w:i w:val="0"/>
          <w:sz w:val="22"/>
          <w:szCs w:val="22"/>
        </w:rPr>
        <w:t xml:space="preserve">, </w:t>
      </w:r>
      <w:r w:rsidR="003572B9" w:rsidRPr="00517977">
        <w:rPr>
          <w:b w:val="0"/>
          <w:i w:val="0"/>
          <w:sz w:val="22"/>
          <w:szCs w:val="22"/>
        </w:rPr>
        <w:t>Revize</w:t>
      </w:r>
      <w:r w:rsidR="00AC6FE6">
        <w:rPr>
          <w:b w:val="0"/>
          <w:i w:val="0"/>
          <w:sz w:val="22"/>
          <w:szCs w:val="22"/>
        </w:rPr>
        <w:t>, MVS</w:t>
      </w:r>
      <w:r w:rsidR="001074D8">
        <w:rPr>
          <w:b w:val="0"/>
          <w:i w:val="0"/>
          <w:sz w:val="22"/>
          <w:szCs w:val="22"/>
        </w:rPr>
        <w:t>, OAI Provider</w:t>
      </w:r>
      <w:r w:rsidRPr="00517977">
        <w:rPr>
          <w:b w:val="0"/>
          <w:i w:val="0"/>
          <w:sz w:val="22"/>
          <w:szCs w:val="22"/>
        </w:rPr>
        <w:t xml:space="preserve">. </w:t>
      </w:r>
    </w:p>
    <w:p w:rsidR="0012562B" w:rsidRPr="00517977" w:rsidRDefault="0012562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Převod práv k používání aktuálních vývojových verzí knihovni</w:t>
      </w:r>
      <w:r w:rsidR="001074D8">
        <w:rPr>
          <w:b w:val="0"/>
          <w:i w:val="0"/>
          <w:sz w:val="22"/>
          <w:szCs w:val="22"/>
        </w:rPr>
        <w:t xml:space="preserve">ckého SW </w:t>
      </w:r>
      <w:proofErr w:type="spellStart"/>
      <w:r w:rsidR="001074D8">
        <w:rPr>
          <w:b w:val="0"/>
          <w:i w:val="0"/>
          <w:sz w:val="22"/>
          <w:szCs w:val="22"/>
        </w:rPr>
        <w:t>Verbis</w:t>
      </w:r>
      <w:proofErr w:type="spellEnd"/>
      <w:r w:rsidR="001074D8">
        <w:rPr>
          <w:b w:val="0"/>
          <w:i w:val="0"/>
          <w:sz w:val="22"/>
          <w:szCs w:val="22"/>
        </w:rPr>
        <w:t xml:space="preserve"> verze AKV</w:t>
      </w:r>
      <w:r w:rsidR="00F0685E">
        <w:rPr>
          <w:b w:val="0"/>
          <w:i w:val="0"/>
          <w:sz w:val="22"/>
          <w:szCs w:val="22"/>
        </w:rPr>
        <w:t xml:space="preserve"> pro 2 uživatele</w:t>
      </w:r>
      <w:r w:rsidRPr="00517977">
        <w:rPr>
          <w:b w:val="0"/>
          <w:i w:val="0"/>
          <w:sz w:val="22"/>
          <w:szCs w:val="22"/>
        </w:rPr>
        <w:t xml:space="preserve"> a souvisejících modulů</w:t>
      </w:r>
      <w:r w:rsidR="003572B9" w:rsidRPr="00517977">
        <w:rPr>
          <w:b w:val="0"/>
          <w:i w:val="0"/>
          <w:sz w:val="22"/>
          <w:szCs w:val="22"/>
        </w:rPr>
        <w:t xml:space="preserve"> </w:t>
      </w:r>
      <w:proofErr w:type="spellStart"/>
      <w:r w:rsidR="003572B9" w:rsidRPr="00517977">
        <w:rPr>
          <w:b w:val="0"/>
          <w:i w:val="0"/>
          <w:sz w:val="22"/>
          <w:szCs w:val="22"/>
        </w:rPr>
        <w:t>Portaro</w:t>
      </w:r>
      <w:proofErr w:type="spellEnd"/>
      <w:r w:rsidR="003572B9" w:rsidRPr="00517977">
        <w:rPr>
          <w:b w:val="0"/>
          <w:i w:val="0"/>
          <w:sz w:val="22"/>
          <w:szCs w:val="22"/>
        </w:rPr>
        <w:t>,</w:t>
      </w:r>
      <w:r w:rsidRPr="00517977">
        <w:rPr>
          <w:b w:val="0"/>
          <w:i w:val="0"/>
          <w:sz w:val="22"/>
          <w:szCs w:val="22"/>
        </w:rPr>
        <w:t xml:space="preserve"> Revize</w:t>
      </w:r>
      <w:r w:rsidR="00D20723" w:rsidRPr="00517977">
        <w:rPr>
          <w:b w:val="0"/>
          <w:i w:val="0"/>
          <w:sz w:val="22"/>
          <w:szCs w:val="22"/>
        </w:rPr>
        <w:t>, MVS</w:t>
      </w:r>
      <w:r w:rsidR="001074D8">
        <w:rPr>
          <w:b w:val="0"/>
          <w:i w:val="0"/>
          <w:sz w:val="22"/>
          <w:szCs w:val="22"/>
        </w:rPr>
        <w:t>, OAI Provider</w:t>
      </w:r>
      <w:r w:rsidRPr="00517977">
        <w:rPr>
          <w:b w:val="0"/>
          <w:i w:val="0"/>
          <w:sz w:val="22"/>
          <w:szCs w:val="22"/>
        </w:rPr>
        <w:t>.</w:t>
      </w:r>
    </w:p>
    <w:p w:rsidR="0012562B" w:rsidRPr="00517977" w:rsidRDefault="00D20723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povolen přístup do připomínkového systému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s oprávněním pro zadávání požadavků na vývoj nových funkcí. Tyto požadavky se poté vyřizují s nejvyšší prioritou.</w:t>
      </w:r>
    </w:p>
    <w:p w:rsidR="0012562B" w:rsidRPr="00517977" w:rsidRDefault="00D20723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přístup ke stažení aktuálních vývojových verzí software Verbis z WWW stánek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po dobu platnosti této smlouvy.</w:t>
      </w:r>
    </w:p>
    <w:p w:rsidR="0012562B" w:rsidRPr="00517977" w:rsidRDefault="003D169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nárok na zvýhodněnou sazbu servisních</w:t>
      </w:r>
      <w:r w:rsidRPr="00517977">
        <w:rPr>
          <w:b w:val="0"/>
          <w:i w:val="0"/>
          <w:sz w:val="22"/>
          <w:szCs w:val="22"/>
        </w:rPr>
        <w:t xml:space="preserve"> hodin</w:t>
      </w:r>
      <w:r w:rsidR="0012562B" w:rsidRPr="00517977">
        <w:rPr>
          <w:b w:val="0"/>
          <w:i w:val="0"/>
          <w:sz w:val="22"/>
          <w:szCs w:val="22"/>
        </w:rPr>
        <w:t xml:space="preserve"> podle aktuálního ceníku firmy KP-SYS.</w:t>
      </w:r>
    </w:p>
    <w:p w:rsidR="0012562B" w:rsidRPr="00517977" w:rsidRDefault="003D169B" w:rsidP="00AA419D">
      <w:pPr>
        <w:pStyle w:val="Normlnodsazen"/>
        <w:numPr>
          <w:ilvl w:val="0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cs="Arial"/>
          <w:bCs/>
          <w:iCs/>
          <w:color w:val="000000"/>
          <w:sz w:val="22"/>
          <w:szCs w:val="22"/>
        </w:rPr>
      </w:pPr>
      <w:r w:rsidRPr="00517977">
        <w:rPr>
          <w:rFonts w:cs="Arial"/>
          <w:bCs/>
          <w:iCs/>
          <w:color w:val="000000"/>
          <w:sz w:val="22"/>
          <w:szCs w:val="22"/>
        </w:rPr>
        <w:t>Odběratel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má nárok na</w:t>
      </w:r>
      <w:r w:rsidR="00F0685E">
        <w:rPr>
          <w:rFonts w:cs="Arial"/>
          <w:bCs/>
          <w:iCs/>
          <w:color w:val="000000"/>
          <w:sz w:val="22"/>
          <w:szCs w:val="22"/>
        </w:rPr>
        <w:t xml:space="preserve"> bezplatné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služby programátora v množství </w:t>
      </w:r>
      <w:r w:rsidR="001074D8">
        <w:rPr>
          <w:rFonts w:cs="Arial"/>
          <w:bCs/>
          <w:iCs/>
          <w:color w:val="000000"/>
          <w:sz w:val="22"/>
          <w:szCs w:val="22"/>
        </w:rPr>
        <w:t>3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hod. / na každých 12 měsíců platnosti smlouvy</w:t>
      </w:r>
    </w:p>
    <w:p w:rsidR="0012562B" w:rsidRDefault="0012562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 xml:space="preserve">Vzdálený servis databáze (podmíněn přístupnosti databáze z IP adresy </w:t>
      </w:r>
      <w:proofErr w:type="spellStart"/>
      <w:r w:rsidR="00B462F1">
        <w:rPr>
          <w:b w:val="0"/>
          <w:i w:val="0"/>
          <w:sz w:val="22"/>
          <w:szCs w:val="22"/>
        </w:rPr>
        <w:t>xxxxx</w:t>
      </w:r>
      <w:proofErr w:type="spellEnd"/>
      <w:r w:rsidRPr="00517977">
        <w:rPr>
          <w:b w:val="0"/>
          <w:i w:val="0"/>
          <w:sz w:val="22"/>
          <w:szCs w:val="22"/>
        </w:rPr>
        <w:t>).</w:t>
      </w:r>
    </w:p>
    <w:p w:rsidR="00517977" w:rsidRDefault="00760737" w:rsidP="003C4E2F">
      <w:pPr>
        <w:pStyle w:val="Nadpis1"/>
        <w:spacing w:before="240" w:after="0"/>
      </w:pPr>
      <w:r>
        <w:t xml:space="preserve">Článek </w:t>
      </w:r>
      <w:r w:rsidR="00517977">
        <w:t>II.</w:t>
      </w:r>
    </w:p>
    <w:p w:rsidR="00B83512" w:rsidRDefault="00B83512" w:rsidP="00517977">
      <w:pPr>
        <w:pStyle w:val="Nadpis1"/>
        <w:spacing w:before="0" w:after="240"/>
      </w:pPr>
      <w:r>
        <w:t>Termíny a podmínky plnění</w:t>
      </w:r>
    </w:p>
    <w:p w:rsidR="0012562B" w:rsidRPr="00517977" w:rsidRDefault="009A25A0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t>Smlouva se uzavírá na dobu 36</w:t>
      </w:r>
      <w:r w:rsidR="0012562B" w:rsidRPr="00517977">
        <w:rPr>
          <w:i w:val="0"/>
          <w:sz w:val="22"/>
          <w:szCs w:val="22"/>
        </w:rPr>
        <w:t xml:space="preserve"> měsíců, </w:t>
      </w:r>
      <w:r w:rsidR="00D22D80" w:rsidRPr="00517977">
        <w:rPr>
          <w:i w:val="0"/>
          <w:sz w:val="22"/>
          <w:szCs w:val="22"/>
        </w:rPr>
        <w:t xml:space="preserve">tj. na dobu určitou od </w:t>
      </w:r>
      <w:r w:rsidR="00517977">
        <w:rPr>
          <w:i w:val="0"/>
          <w:sz w:val="22"/>
          <w:szCs w:val="22"/>
        </w:rPr>
        <w:t>0</w:t>
      </w:r>
      <w:r w:rsidR="00D22D80" w:rsidRPr="00517977">
        <w:rPr>
          <w:i w:val="0"/>
          <w:sz w:val="22"/>
          <w:szCs w:val="22"/>
        </w:rPr>
        <w:t>1.</w:t>
      </w:r>
      <w:r w:rsidR="00517977">
        <w:rPr>
          <w:i w:val="0"/>
          <w:sz w:val="22"/>
          <w:szCs w:val="22"/>
        </w:rPr>
        <w:t>0</w:t>
      </w:r>
      <w:r w:rsidR="00DD54C5">
        <w:rPr>
          <w:i w:val="0"/>
          <w:sz w:val="22"/>
          <w:szCs w:val="22"/>
        </w:rPr>
        <w:t>3</w:t>
      </w:r>
      <w:r w:rsidR="003D169B" w:rsidRPr="00517977">
        <w:rPr>
          <w:i w:val="0"/>
          <w:sz w:val="22"/>
          <w:szCs w:val="22"/>
        </w:rPr>
        <w:t>.20</w:t>
      </w:r>
      <w:r w:rsidR="001074D8">
        <w:rPr>
          <w:i w:val="0"/>
          <w:sz w:val="22"/>
          <w:szCs w:val="22"/>
        </w:rPr>
        <w:t>20</w:t>
      </w:r>
      <w:r w:rsidRPr="00517977">
        <w:rPr>
          <w:i w:val="0"/>
          <w:sz w:val="22"/>
          <w:szCs w:val="22"/>
        </w:rPr>
        <w:t xml:space="preserve"> do </w:t>
      </w:r>
      <w:r w:rsidR="00DD54C5">
        <w:rPr>
          <w:i w:val="0"/>
          <w:sz w:val="22"/>
          <w:szCs w:val="22"/>
        </w:rPr>
        <w:t>28</w:t>
      </w:r>
      <w:r w:rsidR="00D22D80" w:rsidRPr="00517977">
        <w:rPr>
          <w:i w:val="0"/>
          <w:sz w:val="22"/>
          <w:szCs w:val="22"/>
        </w:rPr>
        <w:t>.</w:t>
      </w:r>
      <w:r w:rsidR="00AC6FE6">
        <w:rPr>
          <w:i w:val="0"/>
          <w:sz w:val="22"/>
          <w:szCs w:val="22"/>
        </w:rPr>
        <w:t>0</w:t>
      </w:r>
      <w:r w:rsidR="00DD54C5">
        <w:rPr>
          <w:i w:val="0"/>
          <w:sz w:val="22"/>
          <w:szCs w:val="22"/>
        </w:rPr>
        <w:t>2</w:t>
      </w:r>
      <w:r w:rsidR="00F0685E">
        <w:rPr>
          <w:i w:val="0"/>
          <w:sz w:val="22"/>
          <w:szCs w:val="22"/>
        </w:rPr>
        <w:t>.202</w:t>
      </w:r>
      <w:r w:rsidR="001074D8">
        <w:rPr>
          <w:i w:val="0"/>
          <w:sz w:val="22"/>
          <w:szCs w:val="22"/>
        </w:rPr>
        <w:t>3</w:t>
      </w:r>
    </w:p>
    <w:p w:rsidR="0012562B" w:rsidRPr="00517977" w:rsidRDefault="0012562B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t>Jednáním s dodavatelem ve věci systému a převzetím plnění dle této smlouvy je</w:t>
      </w:r>
      <w:r w:rsidR="00517977">
        <w:rPr>
          <w:i w:val="0"/>
          <w:sz w:val="22"/>
          <w:szCs w:val="22"/>
        </w:rPr>
        <w:t xml:space="preserve"> za </w:t>
      </w:r>
      <w:r w:rsidR="00D22D80" w:rsidRPr="00517977">
        <w:rPr>
          <w:i w:val="0"/>
          <w:sz w:val="22"/>
          <w:szCs w:val="22"/>
        </w:rPr>
        <w:t>odběr</w:t>
      </w:r>
      <w:r w:rsidR="009A25A0" w:rsidRPr="00517977">
        <w:rPr>
          <w:i w:val="0"/>
          <w:sz w:val="22"/>
          <w:szCs w:val="22"/>
        </w:rPr>
        <w:t>atele</w:t>
      </w:r>
      <w:r w:rsidR="004E7D97">
        <w:rPr>
          <w:i w:val="0"/>
          <w:sz w:val="22"/>
          <w:szCs w:val="22"/>
        </w:rPr>
        <w:t xml:space="preserve"> pověřen</w:t>
      </w:r>
      <w:r w:rsidR="00B462F1">
        <w:rPr>
          <w:i w:val="0"/>
          <w:sz w:val="22"/>
          <w:szCs w:val="22"/>
        </w:rPr>
        <w:t xml:space="preserve"> </w:t>
      </w:r>
      <w:proofErr w:type="spellStart"/>
      <w:r w:rsidR="00B462F1">
        <w:rPr>
          <w:i w:val="0"/>
          <w:sz w:val="22"/>
          <w:szCs w:val="22"/>
        </w:rPr>
        <w:t>xxxxx</w:t>
      </w:r>
      <w:proofErr w:type="spellEnd"/>
      <w:r w:rsidR="008E3471">
        <w:rPr>
          <w:i w:val="0"/>
          <w:sz w:val="22"/>
          <w:szCs w:val="22"/>
        </w:rPr>
        <w:t>,</w:t>
      </w:r>
      <w:r w:rsidR="00517977">
        <w:rPr>
          <w:i w:val="0"/>
          <w:sz w:val="22"/>
          <w:szCs w:val="22"/>
        </w:rPr>
        <w:t xml:space="preserve"> telefon:</w:t>
      </w:r>
      <w:r w:rsidR="008E3471">
        <w:rPr>
          <w:i w:val="0"/>
          <w:sz w:val="22"/>
          <w:szCs w:val="22"/>
        </w:rPr>
        <w:t xml:space="preserve"> </w:t>
      </w:r>
      <w:proofErr w:type="spellStart"/>
      <w:r w:rsidR="00B462F1">
        <w:rPr>
          <w:i w:val="0"/>
          <w:sz w:val="22"/>
          <w:szCs w:val="22"/>
        </w:rPr>
        <w:t>xxxxx</w:t>
      </w:r>
      <w:proofErr w:type="spellEnd"/>
      <w:r w:rsidR="00517977">
        <w:rPr>
          <w:i w:val="0"/>
          <w:sz w:val="22"/>
          <w:szCs w:val="22"/>
        </w:rPr>
        <w:t>,</w:t>
      </w:r>
      <w:r w:rsidR="007F449B">
        <w:rPr>
          <w:i w:val="0"/>
          <w:sz w:val="22"/>
          <w:szCs w:val="22"/>
        </w:rPr>
        <w:t xml:space="preserve"> </w:t>
      </w:r>
      <w:r w:rsidR="00517977">
        <w:rPr>
          <w:i w:val="0"/>
          <w:sz w:val="22"/>
          <w:szCs w:val="22"/>
        </w:rPr>
        <w:t>email</w:t>
      </w:r>
      <w:r w:rsidR="00B462F1">
        <w:rPr>
          <w:i w:val="0"/>
          <w:sz w:val="22"/>
          <w:szCs w:val="22"/>
        </w:rPr>
        <w:t xml:space="preserve"> </w:t>
      </w:r>
      <w:proofErr w:type="spellStart"/>
      <w:r w:rsidR="00B462F1">
        <w:rPr>
          <w:i w:val="0"/>
          <w:sz w:val="22"/>
          <w:szCs w:val="22"/>
        </w:rPr>
        <w:t>xxxxx</w:t>
      </w:r>
      <w:proofErr w:type="spellEnd"/>
    </w:p>
    <w:p w:rsidR="00CD480A" w:rsidRDefault="00CD480A" w:rsidP="00AA419D">
      <w:pPr>
        <w:numPr>
          <w:ilvl w:val="0"/>
          <w:numId w:val="5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V případě dokoupení dalších modulů, navýšení počtu uživatelů systému Verbis, nebo rozšíření verze programu v období platnosti této smlouvy se tato smlouva doplní o dodatek ke smlouvě, kde se stanoví podmínky</w:t>
      </w:r>
      <w:r w:rsidR="0042377F" w:rsidRPr="00517977">
        <w:rPr>
          <w:b w:val="0"/>
          <w:i w:val="0"/>
          <w:sz w:val="22"/>
          <w:szCs w:val="22"/>
        </w:rPr>
        <w:t xml:space="preserve"> plnění</w:t>
      </w:r>
      <w:r w:rsidRPr="00517977">
        <w:rPr>
          <w:b w:val="0"/>
          <w:i w:val="0"/>
          <w:sz w:val="22"/>
          <w:szCs w:val="22"/>
        </w:rPr>
        <w:t>.</w:t>
      </w:r>
    </w:p>
    <w:p w:rsidR="00760737" w:rsidRDefault="00760737" w:rsidP="00760737">
      <w:pPr>
        <w:pStyle w:val="Nadpis1"/>
        <w:spacing w:before="240" w:after="0"/>
      </w:pPr>
      <w:r>
        <w:lastRenderedPageBreak/>
        <w:t>Článek III.</w:t>
      </w:r>
    </w:p>
    <w:p w:rsidR="00B83512" w:rsidRDefault="00B83512" w:rsidP="00760737">
      <w:pPr>
        <w:pStyle w:val="Nadpis1"/>
        <w:spacing w:before="0" w:after="240"/>
      </w:pPr>
      <w:r>
        <w:t>Cena</w:t>
      </w:r>
    </w:p>
    <w:p w:rsidR="00760737" w:rsidRDefault="0012562B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Celková cena po dobu platnosti smlouvy </w:t>
      </w:r>
      <w:r w:rsidR="003D169B" w:rsidRPr="00760737">
        <w:rPr>
          <w:i w:val="0"/>
          <w:sz w:val="22"/>
          <w:szCs w:val="22"/>
        </w:rPr>
        <w:t>činí</w:t>
      </w:r>
      <w:r w:rsidR="001074D8">
        <w:rPr>
          <w:i w:val="0"/>
          <w:sz w:val="22"/>
          <w:szCs w:val="22"/>
        </w:rPr>
        <w:t xml:space="preserve"> 60 339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Kč + DPH v zákonné výši.</w:t>
      </w:r>
    </w:p>
    <w:p w:rsidR="009A25A0" w:rsidRPr="00760737" w:rsidRDefault="009A25A0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Celková cena za jeden r</w:t>
      </w:r>
      <w:r w:rsidR="001074D8">
        <w:rPr>
          <w:i w:val="0"/>
          <w:sz w:val="22"/>
          <w:szCs w:val="22"/>
        </w:rPr>
        <w:t>ok platnosti smlouvy činí 20 113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Kč + DPH v zákonné výši.</w:t>
      </w:r>
    </w:p>
    <w:p w:rsidR="00760737" w:rsidRDefault="0012562B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Cena servisu na pracovišti odběratele je stanovena na částku </w:t>
      </w:r>
      <w:r w:rsidR="00363A6B">
        <w:rPr>
          <w:i w:val="0"/>
          <w:sz w:val="22"/>
          <w:szCs w:val="22"/>
        </w:rPr>
        <w:t>5</w:t>
      </w:r>
      <w:r w:rsidRPr="00760737">
        <w:rPr>
          <w:i w:val="0"/>
          <w:sz w:val="22"/>
          <w:szCs w:val="22"/>
        </w:rPr>
        <w:t>90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Kč</w:t>
      </w:r>
      <w:r w:rsidRPr="00760737">
        <w:rPr>
          <w:i w:val="0"/>
          <w:sz w:val="22"/>
          <w:szCs w:val="22"/>
        </w:rPr>
        <w:t>/hod. + DPH v zákonné výši</w:t>
      </w:r>
      <w:r w:rsidR="00363A6B">
        <w:rPr>
          <w:i w:val="0"/>
          <w:sz w:val="22"/>
          <w:szCs w:val="22"/>
        </w:rPr>
        <w:t xml:space="preserve"> a je platná do vydání dalšího ceníku dodavatele</w:t>
      </w:r>
      <w:r w:rsidRPr="00760737">
        <w:rPr>
          <w:i w:val="0"/>
          <w:sz w:val="22"/>
          <w:szCs w:val="22"/>
        </w:rPr>
        <w:t>. Cestovní náklady dodavatele, v případě servisu na pracovišti odběratele, jsou fakturovány zvlášť, a to za každou servisní návštěvu dle platného ceníku dodavatele.</w:t>
      </w:r>
    </w:p>
    <w:p w:rsidR="00760737" w:rsidRDefault="00760737" w:rsidP="003C4E2F">
      <w:pPr>
        <w:pStyle w:val="Nadpis1"/>
        <w:spacing w:before="240" w:after="0"/>
      </w:pPr>
      <w:r>
        <w:t>Článek IV.</w:t>
      </w:r>
    </w:p>
    <w:p w:rsidR="00B83512" w:rsidRDefault="00B83512" w:rsidP="00760737">
      <w:pPr>
        <w:pStyle w:val="Nadpis1"/>
        <w:spacing w:before="0" w:after="240"/>
      </w:pPr>
      <w:r>
        <w:t>Platební podmínky</w:t>
      </w:r>
    </w:p>
    <w:p w:rsidR="00D17062" w:rsidRPr="00D17062" w:rsidRDefault="0012562B" w:rsidP="006039F7">
      <w:pPr>
        <w:pStyle w:val="Nadpis3"/>
        <w:numPr>
          <w:ilvl w:val="0"/>
          <w:numId w:val="7"/>
        </w:numPr>
        <w:spacing w:after="60"/>
        <w:ind w:left="357" w:hanging="426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Odběratel uhr</w:t>
      </w:r>
      <w:r w:rsidR="009A25A0" w:rsidRPr="00760737">
        <w:rPr>
          <w:i w:val="0"/>
          <w:sz w:val="22"/>
          <w:szCs w:val="22"/>
        </w:rPr>
        <w:t>adí platbu podle čl. III., bod 2</w:t>
      </w:r>
      <w:r w:rsidRPr="00760737">
        <w:rPr>
          <w:i w:val="0"/>
          <w:sz w:val="22"/>
          <w:szCs w:val="22"/>
        </w:rPr>
        <w:t>. této smlouvy na základě faktury</w:t>
      </w:r>
      <w:r w:rsidR="003C4E2F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(řádného účetního dokladu) vystavené dodavatelem. Dodavatel vystaví fakturu se lhůtou splatnosti 14 dnů. Faktura bud</w:t>
      </w:r>
      <w:r w:rsidR="003D169B" w:rsidRPr="00760737">
        <w:rPr>
          <w:i w:val="0"/>
          <w:sz w:val="22"/>
          <w:szCs w:val="22"/>
        </w:rPr>
        <w:t xml:space="preserve">e vystavena nejpozději do </w:t>
      </w:r>
      <w:r w:rsidR="00363A6B">
        <w:rPr>
          <w:i w:val="0"/>
          <w:sz w:val="22"/>
          <w:szCs w:val="22"/>
        </w:rPr>
        <w:t>14 dnů od podpisu smlouvy</w:t>
      </w:r>
      <w:r w:rsidRPr="00760737">
        <w:rPr>
          <w:i w:val="0"/>
          <w:sz w:val="22"/>
          <w:szCs w:val="22"/>
        </w:rPr>
        <w:t xml:space="preserve">. </w:t>
      </w:r>
      <w:r w:rsidR="009A25A0" w:rsidRPr="00760737">
        <w:rPr>
          <w:i w:val="0"/>
          <w:sz w:val="22"/>
          <w:szCs w:val="22"/>
        </w:rPr>
        <w:t>Další faktury pak dodavatel vystaví vždy ke dni výročí smlouvy.</w:t>
      </w:r>
    </w:p>
    <w:p w:rsidR="00D17062" w:rsidRDefault="00D17062" w:rsidP="00D1706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426"/>
        </w:tabs>
        <w:spacing w:after="120"/>
        <w:ind w:left="426" w:hanging="426"/>
        <w:rPr>
          <w:b w:val="0"/>
          <w:bCs w:val="0"/>
          <w:i w:val="0"/>
          <w:color w:val="auto"/>
          <w:sz w:val="22"/>
          <w:szCs w:val="22"/>
        </w:rPr>
      </w:pPr>
      <w:r w:rsidRPr="00D17062">
        <w:rPr>
          <w:b w:val="0"/>
          <w:bCs w:val="0"/>
          <w:i w:val="0"/>
          <w:color w:val="auto"/>
          <w:sz w:val="22"/>
          <w:szCs w:val="22"/>
        </w:rPr>
        <w:t>2.</w:t>
      </w:r>
      <w:r>
        <w:t xml:space="preserve"> </w:t>
      </w:r>
      <w:r>
        <w:tab/>
      </w:r>
      <w:r w:rsidRPr="00D17062">
        <w:rPr>
          <w:b w:val="0"/>
          <w:bCs w:val="0"/>
          <w:i w:val="0"/>
          <w:color w:val="auto"/>
          <w:sz w:val="22"/>
          <w:szCs w:val="22"/>
        </w:rPr>
        <w:t>Faktura musí vždy splňovat veškeré požadavky stanovené českými právními předpisy, zejména náležitosti daňového dokladu stanovené v § 28 zákona č. 235/2004 Sb., o dani z přidané hodnoty, ve znění pozdějších předpisů; kromě těchto náležitostí bude faktura obsahovat označení (faktura), číslo smlouvy, specifikace plnění, které je fakturováno, označení bankovního účtu uchazeče, cenu bez daně z přidané hodnoty, procentní sazbu a výši daně z přidané hodnoty a cenu včetně daně z přidané hodnoty.</w:t>
      </w:r>
    </w:p>
    <w:p w:rsidR="00D17062" w:rsidRPr="00D17062" w:rsidRDefault="00D17062" w:rsidP="00D1706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426"/>
        </w:tabs>
        <w:spacing w:after="120"/>
        <w:ind w:left="426" w:hanging="426"/>
        <w:rPr>
          <w:b w:val="0"/>
          <w:bCs w:val="0"/>
          <w:i w:val="0"/>
          <w:color w:val="auto"/>
          <w:sz w:val="22"/>
          <w:szCs w:val="22"/>
        </w:rPr>
      </w:pPr>
      <w:r>
        <w:rPr>
          <w:b w:val="0"/>
          <w:bCs w:val="0"/>
          <w:i w:val="0"/>
          <w:color w:val="auto"/>
          <w:sz w:val="22"/>
          <w:szCs w:val="22"/>
        </w:rPr>
        <w:t>3.</w:t>
      </w:r>
      <w:r>
        <w:rPr>
          <w:b w:val="0"/>
          <w:bCs w:val="0"/>
          <w:i w:val="0"/>
          <w:color w:val="auto"/>
          <w:sz w:val="22"/>
          <w:szCs w:val="22"/>
        </w:rPr>
        <w:tab/>
      </w:r>
      <w:r w:rsidRPr="00D17062">
        <w:rPr>
          <w:b w:val="0"/>
          <w:bCs w:val="0"/>
          <w:i w:val="0"/>
          <w:color w:val="auto"/>
          <w:sz w:val="22"/>
          <w:szCs w:val="22"/>
        </w:rPr>
        <w:t>Faktura je splatná do 14 kalendářních dnů ode dne jejího vystavení; fakturovaná částka se považuje za uhrazenou okamžikem odepsání příslušné finanční částky z bankovního účtu odběratele uvedeného ve smlouvě ve prospěch bankovního účtu dodavatele uvedeného ve smlouvě.</w:t>
      </w:r>
      <w:r>
        <w:rPr>
          <w:b w:val="0"/>
          <w:bCs w:val="0"/>
          <w:i w:val="0"/>
          <w:color w:val="auto"/>
          <w:sz w:val="22"/>
          <w:szCs w:val="22"/>
        </w:rPr>
        <w:t xml:space="preserve"> Faktury bude dodavatel zasílat na </w:t>
      </w:r>
      <w:r w:rsidR="008E3471">
        <w:rPr>
          <w:b w:val="0"/>
          <w:bCs w:val="0"/>
          <w:i w:val="0"/>
          <w:color w:val="auto"/>
          <w:sz w:val="22"/>
          <w:szCs w:val="22"/>
        </w:rPr>
        <w:t xml:space="preserve">uvedenou adresu nebo </w:t>
      </w:r>
      <w:r>
        <w:rPr>
          <w:b w:val="0"/>
          <w:bCs w:val="0"/>
          <w:i w:val="0"/>
          <w:color w:val="auto"/>
          <w:sz w:val="22"/>
          <w:szCs w:val="22"/>
        </w:rPr>
        <w:t xml:space="preserve">emailovou adresu </w:t>
      </w:r>
      <w:hyperlink r:id="rId5" w:history="1">
        <w:r w:rsidR="008E3471" w:rsidRPr="00997048">
          <w:rPr>
            <w:rStyle w:val="Hypertextovodkaz"/>
            <w:b w:val="0"/>
            <w:bCs w:val="0"/>
            <w:i w:val="0"/>
            <w:sz w:val="22"/>
            <w:szCs w:val="22"/>
          </w:rPr>
          <w:t>info@nulk.cz</w:t>
        </w:r>
      </w:hyperlink>
      <w:r w:rsidR="008E3471">
        <w:rPr>
          <w:b w:val="0"/>
          <w:bCs w:val="0"/>
          <w:i w:val="0"/>
          <w:color w:val="auto"/>
          <w:sz w:val="22"/>
          <w:szCs w:val="22"/>
        </w:rPr>
        <w:t>.</w:t>
      </w:r>
    </w:p>
    <w:p w:rsidR="00D17062" w:rsidRPr="00D17062" w:rsidRDefault="0012562B" w:rsidP="00D17062">
      <w:pPr>
        <w:pStyle w:val="Nadpis3"/>
        <w:numPr>
          <w:ilvl w:val="0"/>
          <w:numId w:val="23"/>
        </w:numPr>
        <w:spacing w:after="60"/>
        <w:ind w:left="426" w:hanging="426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Odběratel se zavazuje uhradit dodavateli smluvní pokutu ve výši 0,</w:t>
      </w:r>
      <w:r w:rsidR="00FC73CF">
        <w:rPr>
          <w:i w:val="0"/>
          <w:sz w:val="22"/>
          <w:szCs w:val="22"/>
        </w:rPr>
        <w:t>0</w:t>
      </w:r>
      <w:r w:rsidRPr="00760737">
        <w:rPr>
          <w:i w:val="0"/>
          <w:sz w:val="22"/>
          <w:szCs w:val="22"/>
        </w:rPr>
        <w:t>1% z fakturované ceny za každý den prodlení.</w:t>
      </w:r>
    </w:p>
    <w:p w:rsidR="006039F7" w:rsidRDefault="006039F7" w:rsidP="003C4E2F">
      <w:pPr>
        <w:pStyle w:val="Nadpis1"/>
        <w:spacing w:before="240" w:after="0"/>
      </w:pPr>
    </w:p>
    <w:p w:rsidR="003C4E2F" w:rsidRDefault="003C4E2F" w:rsidP="003C4E2F">
      <w:pPr>
        <w:pStyle w:val="Nadpis1"/>
        <w:spacing w:before="240" w:after="0"/>
      </w:pPr>
      <w:r>
        <w:t>Článek V.</w:t>
      </w:r>
    </w:p>
    <w:p w:rsidR="00B83512" w:rsidRDefault="00B83512" w:rsidP="003C4E2F">
      <w:pPr>
        <w:pStyle w:val="Nadpis1"/>
        <w:spacing w:before="0" w:after="240"/>
      </w:pPr>
      <w:r>
        <w:t>Záruky, záruční a pozáruční servis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 xml:space="preserve">Záruční doba na veškeré dodávky systému podle této smlouvy </w:t>
      </w:r>
      <w:r w:rsidR="00FC73CF">
        <w:rPr>
          <w:i w:val="0"/>
          <w:sz w:val="22"/>
          <w:szCs w:val="22"/>
        </w:rPr>
        <w:t>platí po celou dobu platnosti smlouvy</w:t>
      </w:r>
      <w:r w:rsidRPr="003C4E2F">
        <w:rPr>
          <w:i w:val="0"/>
          <w:sz w:val="22"/>
          <w:szCs w:val="22"/>
        </w:rPr>
        <w:t>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se vztahuje na vady systému znemožňující jeho užití.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 systému mohou být dodavatelem odstraňovány za součinnosti odběratele konzultací na dálku (např. telefonicky). Vada, kterou dodavatel neodstraní po dálkové konzultaci s odběratelem, se řeší opravou instalačních souborů. Opravené soubory budou poskytnuty elektronickou cestou v nejkratším možném termínu, a to nejpozději v sedmidenní lhůtě.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Vady, na které se vztahuje záruka, odstraní dodavatel bezplatně, ostatní vady odstraní za cenu servisních prací dle platného ceníku dodavatele.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Kdykoliv je odběratelem požadována nebo je z provozních důvodů nutná přímá účast dodavatele na pracovišti odběratele a při tom se nejedná o záruční odstraňování vad systému, je odběratel povinen uhradit dodavateli kromě ceny servisu i cestovné, a to vš</w:t>
      </w:r>
      <w:r w:rsidR="00357D91" w:rsidRPr="003C4E2F">
        <w:rPr>
          <w:i w:val="0"/>
          <w:sz w:val="22"/>
          <w:szCs w:val="22"/>
        </w:rPr>
        <w:t>e v souladu s ustanovením čl. III</w:t>
      </w:r>
      <w:r w:rsidR="009A25A0" w:rsidRPr="003C4E2F">
        <w:rPr>
          <w:i w:val="0"/>
          <w:sz w:val="22"/>
          <w:szCs w:val="22"/>
        </w:rPr>
        <w:t>. odst. 3</w:t>
      </w:r>
      <w:r w:rsidRPr="003C4E2F">
        <w:rPr>
          <w:i w:val="0"/>
          <w:sz w:val="22"/>
          <w:szCs w:val="22"/>
        </w:rPr>
        <w:t xml:space="preserve">. této smlouvy.  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Dodavatel ručí za to, že na systému dodávaném odběrateli neváznou právní nároky třetích osob.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bCs/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dle tohoto článku se nevztahuje na vady způsobené:</w:t>
      </w:r>
    </w:p>
    <w:p w:rsidR="00B83512" w:rsidRPr="003C4E2F" w:rsidRDefault="00B83512" w:rsidP="00AA419D">
      <w:pPr>
        <w:pStyle w:val="Nadpis3"/>
        <w:numPr>
          <w:ilvl w:val="0"/>
          <w:numId w:val="9"/>
        </w:numPr>
        <w:tabs>
          <w:tab w:val="clear" w:pos="851"/>
        </w:tabs>
        <w:ind w:left="641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nesprávnou nebo neodbornou manipulací a obsluhou systému prokazatelně v rozporu s instrukcemi dodavatele,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prokazatelně nekvalitním hardware odběratele,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přepětím nebo výpadky elektrické sítě u odběratele,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absencí systému zálohování dat</w:t>
      </w:r>
      <w:r w:rsidR="003C4E2F">
        <w:rPr>
          <w:b w:val="0"/>
          <w:i w:val="0"/>
          <w:sz w:val="22"/>
          <w:szCs w:val="22"/>
        </w:rPr>
        <w:t xml:space="preserve"> </w:t>
      </w:r>
      <w:r w:rsidRPr="003C4E2F">
        <w:rPr>
          <w:b w:val="0"/>
          <w:i w:val="0"/>
          <w:sz w:val="22"/>
          <w:szCs w:val="22"/>
        </w:rPr>
        <w:t>dokladů a nečitelnosti záložních dat,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lastRenderedPageBreak/>
        <w:t>chybným nastavením konfigurace systému odběratelem v r</w:t>
      </w:r>
      <w:r w:rsidR="00F65436" w:rsidRPr="003C4E2F">
        <w:rPr>
          <w:b w:val="0"/>
          <w:i w:val="0"/>
          <w:sz w:val="22"/>
          <w:szCs w:val="22"/>
        </w:rPr>
        <w:t>ozporu s instrukcemi dodavatele</w:t>
      </w:r>
      <w:r w:rsidRPr="003C4E2F">
        <w:rPr>
          <w:b w:val="0"/>
          <w:i w:val="0"/>
          <w:sz w:val="22"/>
          <w:szCs w:val="22"/>
        </w:rPr>
        <w:t>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zásahem vyšší moci nebo třetí osoby.</w:t>
      </w:r>
    </w:p>
    <w:p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nesprávně nainstalovaným, nebo nefunkčním operačním systémem odběratele</w:t>
      </w:r>
    </w:p>
    <w:p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použitím verzí JAVA, Tomcat, Firebird SQL, které nejsou podporovány dodavatelem</w:t>
      </w:r>
    </w:p>
    <w:p w:rsidR="00AA419D" w:rsidRDefault="00AA419D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left"/>
        <w:rPr>
          <w:i w:val="0"/>
          <w:sz w:val="22"/>
          <w:szCs w:val="22"/>
        </w:rPr>
      </w:pPr>
    </w:p>
    <w:p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 w:rsidRPr="00C06DAA">
        <w:rPr>
          <w:i w:val="0"/>
          <w:sz w:val="22"/>
          <w:szCs w:val="22"/>
        </w:rPr>
        <w:t xml:space="preserve">Článek </w:t>
      </w:r>
      <w:r>
        <w:rPr>
          <w:i w:val="0"/>
          <w:sz w:val="22"/>
          <w:szCs w:val="22"/>
        </w:rPr>
        <w:t>VI.</w:t>
      </w:r>
    </w:p>
    <w:p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Ochrana osobních údajů</w:t>
      </w:r>
    </w:p>
    <w:p w:rsidR="006818AD" w:rsidRDefault="006818AD" w:rsidP="00C06DAA">
      <w:pPr>
        <w:ind w:left="0"/>
        <w:jc w:val="center"/>
        <w:rPr>
          <w:i w:val="0"/>
          <w:sz w:val="22"/>
          <w:szCs w:val="22"/>
        </w:rPr>
      </w:pP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řídit se při zpracování osobních údajů pouze doloženými pokyny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.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upozornit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 bez zbytečného odkladu na nevhodnou povahu pokynů, jestliže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mohl tuto nevhodnost zjistit.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v takovém případě povinen pokyny provést pouze na základě písemného sdělení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, že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trvá na provedení takových pokynů, jinak </w:t>
      </w:r>
      <w:r>
        <w:rPr>
          <w:i w:val="0"/>
          <w:sz w:val="22"/>
          <w:szCs w:val="22"/>
        </w:rPr>
        <w:t>Dodavatel odpovídá Odběrateli</w:t>
      </w:r>
      <w:r w:rsidR="00F5662C" w:rsidRPr="00F5662C">
        <w:rPr>
          <w:i w:val="0"/>
          <w:sz w:val="22"/>
          <w:szCs w:val="22"/>
        </w:rPr>
        <w:t xml:space="preserve"> za případnou škodu způsobenou vznikem povinnosti </w:t>
      </w:r>
      <w:r>
        <w:rPr>
          <w:i w:val="0"/>
          <w:sz w:val="22"/>
          <w:szCs w:val="22"/>
        </w:rPr>
        <w:t>Odběrateli</w:t>
      </w:r>
      <w:r w:rsidR="00F5662C" w:rsidRPr="00F5662C">
        <w:rPr>
          <w:i w:val="0"/>
          <w:sz w:val="22"/>
          <w:szCs w:val="22"/>
        </w:rPr>
        <w:t xml:space="preserve"> hradit škodu nebo nemajetkovou újmu v penězích subjektu osobních údajů či pokutu Úřadu pro ochranu osobních údajů (dále jen „ÚOOÚ).  </w:t>
      </w:r>
    </w:p>
    <w:p w:rsidR="00F5662C" w:rsidRPr="00F5662C" w:rsidRDefault="00F5662C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V případě, že se subjekt osobních údajů bude domnívat, že </w:t>
      </w:r>
      <w:r w:rsidR="004D7F9A">
        <w:rPr>
          <w:i w:val="0"/>
          <w:sz w:val="22"/>
          <w:szCs w:val="22"/>
        </w:rPr>
        <w:t>Odběratel</w:t>
      </w:r>
      <w:r w:rsidRPr="00F5662C">
        <w:rPr>
          <w:i w:val="0"/>
          <w:sz w:val="22"/>
          <w:szCs w:val="22"/>
        </w:rPr>
        <w:t xml:space="preserve"> nebo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provádí zpracování jeho osobních údajů, které je v rozporu s Nařízením, a požádá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e o vysvětlení nebo bude požadovat odstranění vzniklého stavu, zavazuje se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o tom neprodleně informovat </w:t>
      </w:r>
      <w:r w:rsidR="004D7F9A">
        <w:rPr>
          <w:i w:val="0"/>
          <w:sz w:val="22"/>
          <w:szCs w:val="22"/>
        </w:rPr>
        <w:t>Odběratele</w:t>
      </w:r>
      <w:r w:rsidRPr="00F5662C">
        <w:rPr>
          <w:i w:val="0"/>
          <w:sz w:val="22"/>
          <w:szCs w:val="22"/>
        </w:rPr>
        <w:t xml:space="preserve">. 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 povinen Odběrateli</w:t>
      </w:r>
      <w:r w:rsidR="00F5662C" w:rsidRPr="00F5662C">
        <w:rPr>
          <w:i w:val="0"/>
          <w:sz w:val="22"/>
          <w:szCs w:val="22"/>
        </w:rPr>
        <w:t xml:space="preserve"> neprodleně oznámit provádění kontroly ze strany ÚOOÚ ve věci osobních údajů zpracovávaných pro </w:t>
      </w:r>
      <w:r>
        <w:rPr>
          <w:i w:val="0"/>
          <w:sz w:val="22"/>
          <w:szCs w:val="22"/>
        </w:rPr>
        <w:t>Odběratel</w:t>
      </w:r>
      <w:r w:rsidR="003A4418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 a poskytnout </w:t>
      </w:r>
      <w:r w:rsidR="003A4418">
        <w:rPr>
          <w:i w:val="0"/>
          <w:sz w:val="22"/>
          <w:szCs w:val="22"/>
        </w:rPr>
        <w:t>Odběrateli</w:t>
      </w:r>
      <w:r w:rsidR="00F5662C" w:rsidRPr="00F5662C">
        <w:rPr>
          <w:i w:val="0"/>
          <w:sz w:val="22"/>
          <w:szCs w:val="22"/>
        </w:rPr>
        <w:t xml:space="preserve"> na jeho žádost podrobné informace o průběhu kontroly a kopii kontrolního protokolu. </w:t>
      </w:r>
    </w:p>
    <w:p w:rsid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 povinen Odběrateli</w:t>
      </w:r>
      <w:r w:rsidR="00F5662C" w:rsidRPr="00F5662C">
        <w:rPr>
          <w:i w:val="0"/>
          <w:sz w:val="22"/>
          <w:szCs w:val="22"/>
        </w:rPr>
        <w:t xml:space="preserve"> neprodleně oznámit každý případ porušení zabezpečení osobních údajů, který v souvislosti se zpracováním zjistí, a to telefonicky na čísl</w:t>
      </w:r>
      <w:r w:rsidR="003A4418">
        <w:rPr>
          <w:i w:val="0"/>
          <w:sz w:val="22"/>
          <w:szCs w:val="22"/>
        </w:rPr>
        <w:t>o</w:t>
      </w:r>
      <w:r w:rsidR="008E3471">
        <w:rPr>
          <w:i w:val="0"/>
          <w:sz w:val="22"/>
          <w:szCs w:val="22"/>
        </w:rPr>
        <w:t xml:space="preserve"> 518 306 611 </w:t>
      </w:r>
      <w:r w:rsidR="00F5662C" w:rsidRPr="00F5662C">
        <w:rPr>
          <w:i w:val="0"/>
          <w:sz w:val="22"/>
          <w:szCs w:val="22"/>
        </w:rPr>
        <w:t>a na emailov</w:t>
      </w:r>
      <w:r w:rsidR="003A4418">
        <w:rPr>
          <w:i w:val="0"/>
          <w:sz w:val="22"/>
          <w:szCs w:val="22"/>
        </w:rPr>
        <w:t>ou</w:t>
      </w:r>
      <w:r w:rsidR="00F5662C" w:rsidRPr="00F5662C">
        <w:rPr>
          <w:i w:val="0"/>
          <w:sz w:val="22"/>
          <w:szCs w:val="22"/>
        </w:rPr>
        <w:t xml:space="preserve"> adres</w:t>
      </w:r>
      <w:r w:rsidR="003A4418">
        <w:rPr>
          <w:i w:val="0"/>
          <w:sz w:val="22"/>
          <w:szCs w:val="22"/>
        </w:rPr>
        <w:t>u</w:t>
      </w:r>
      <w:r w:rsidR="008E3471">
        <w:rPr>
          <w:i w:val="0"/>
          <w:sz w:val="22"/>
          <w:szCs w:val="22"/>
        </w:rPr>
        <w:t xml:space="preserve"> </w:t>
      </w:r>
      <w:hyperlink r:id="rId6" w:history="1">
        <w:r w:rsidR="008E3471" w:rsidRPr="00997048">
          <w:rPr>
            <w:rStyle w:val="Hypertextovodkaz"/>
            <w:i w:val="0"/>
            <w:sz w:val="22"/>
            <w:szCs w:val="22"/>
          </w:rPr>
          <w:t>info@nulk.cz</w:t>
        </w:r>
      </w:hyperlink>
      <w:r w:rsidR="008E3471">
        <w:rPr>
          <w:i w:val="0"/>
          <w:sz w:val="22"/>
          <w:szCs w:val="22"/>
        </w:rPr>
        <w:t xml:space="preserve">. </w:t>
      </w:r>
      <w:r w:rsidR="00F5662C" w:rsidRPr="00F5662C">
        <w:rPr>
          <w:i w:val="0"/>
          <w:sz w:val="22"/>
          <w:szCs w:val="22"/>
        </w:rPr>
        <w:t xml:space="preserve">V oznámení uvede veškeré informace dle čl. 33, odst. 3 Nařízení, které mu jsou známy. 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je, pokud je to možné při zohlednění povahy zpracování osobních údajů, prostřednictvím vhodných technických a organizačních opa</w:t>
      </w:r>
      <w:r w:rsidR="003A4418">
        <w:rPr>
          <w:i w:val="0"/>
          <w:sz w:val="22"/>
          <w:szCs w:val="22"/>
        </w:rPr>
        <w:t>tření nápomocen Odběrateli</w:t>
      </w:r>
      <w:r w:rsidR="00F5662C" w:rsidRPr="00F5662C">
        <w:rPr>
          <w:i w:val="0"/>
          <w:sz w:val="22"/>
          <w:szCs w:val="22"/>
        </w:rPr>
        <w:t xml:space="preserve"> při plnění povinnosti </w:t>
      </w:r>
      <w:r>
        <w:rPr>
          <w:i w:val="0"/>
          <w:sz w:val="22"/>
          <w:szCs w:val="22"/>
        </w:rPr>
        <w:t>Odběratel</w:t>
      </w:r>
      <w:r w:rsidR="003A4418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 reagovat na žádosti o výkon práv subjektu osobních údajů, zejména na žádost o přístup k osobním údajům, na opravu či výmaz osobních údajů a na přenositelnost osobních údajů.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dokumentovat přijatá a provedená </w:t>
      </w:r>
      <w:proofErr w:type="spellStart"/>
      <w:r w:rsidR="00F5662C" w:rsidRPr="00F5662C">
        <w:rPr>
          <w:i w:val="0"/>
          <w:sz w:val="22"/>
          <w:szCs w:val="22"/>
        </w:rPr>
        <w:t>technicko-organizační</w:t>
      </w:r>
      <w:proofErr w:type="spellEnd"/>
      <w:r w:rsidR="00F5662C" w:rsidRPr="00F5662C">
        <w:rPr>
          <w:i w:val="0"/>
          <w:sz w:val="22"/>
          <w:szCs w:val="22"/>
        </w:rPr>
        <w:t xml:space="preserve"> opatření k zajištění ochrany osobních údajů.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je oprávněn si takovou dokumentaci od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e kdykoliv vyžádat k nahlédnutí. </w:t>
      </w: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</w:t>
      </w:r>
      <w:r w:rsidR="00F5662C" w:rsidRPr="00F5662C">
        <w:rPr>
          <w:i w:val="0"/>
          <w:sz w:val="22"/>
          <w:szCs w:val="22"/>
        </w:rPr>
        <w:t xml:space="preserve"> povinen umožnit audity, včetně inspekcí, prováděné </w:t>
      </w:r>
      <w:r>
        <w:rPr>
          <w:i w:val="0"/>
          <w:sz w:val="22"/>
          <w:szCs w:val="22"/>
        </w:rPr>
        <w:t>Odběratel</w:t>
      </w:r>
      <w:r w:rsidR="00125FC7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m nebo jiným auditorem, kterého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pověří, a k těmto auditům přispěje. 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125FC7">
        <w:rPr>
          <w:i w:val="0"/>
          <w:sz w:val="22"/>
          <w:szCs w:val="22"/>
        </w:rPr>
        <w:t xml:space="preserve"> je Odběrateli</w:t>
      </w:r>
      <w:r w:rsidR="00F5662C" w:rsidRPr="00F5662C">
        <w:rPr>
          <w:i w:val="0"/>
          <w:sz w:val="22"/>
          <w:szCs w:val="22"/>
        </w:rPr>
        <w:t xml:space="preserve"> nápomocen při posuzování vlivu na ochranu osobních údajů dle čl. 35 Nařízení, ohlašování případů porušení zabezpečení osobních údajů ÚOOÚ či subjektům údajů a při předchozích konzultacích s ÚOOÚ, to vše při zohlednění povahy zpracování a informací, jež má k dispozici.</w:t>
      </w:r>
    </w:p>
    <w:p w:rsidR="00F5662C" w:rsidRPr="00F5662C" w:rsidRDefault="00F5662C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Je-li pro účel kontroly správného fungování díla, odstranění vady nebo další vývoj díla nezbytné poskytnout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i kopii databází, souborů nebo nosičů údajů obsahujících jakékoliv údaje z činnosti </w:t>
      </w:r>
      <w:r w:rsidR="004D7F9A">
        <w:rPr>
          <w:i w:val="0"/>
          <w:sz w:val="22"/>
          <w:szCs w:val="22"/>
        </w:rPr>
        <w:t>Odběratel</w:t>
      </w:r>
      <w:r w:rsidR="00125FC7">
        <w:rPr>
          <w:i w:val="0"/>
          <w:sz w:val="22"/>
          <w:szCs w:val="22"/>
        </w:rPr>
        <w:t>e</w:t>
      </w:r>
      <w:r w:rsidRPr="00F5662C">
        <w:rPr>
          <w:i w:val="0"/>
          <w:sz w:val="22"/>
          <w:szCs w:val="22"/>
        </w:rPr>
        <w:t xml:space="preserve">, je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povinen s takovými údaji nakládat tak, aby nedošlo k jejich úniku či zneužití.</w:t>
      </w:r>
    </w:p>
    <w:p w:rsidR="00F5662C" w:rsidRDefault="00F5662C" w:rsidP="00F5662C">
      <w:pPr>
        <w:ind w:left="0"/>
      </w:pPr>
    </w:p>
    <w:p w:rsidR="00F5662C" w:rsidRDefault="00F5662C" w:rsidP="00F5662C">
      <w:pPr>
        <w:pStyle w:val="Nadpis1"/>
        <w:spacing w:before="0" w:after="240"/>
      </w:pPr>
      <w:r>
        <w:t>Opatření k zajištění zabezpečení ochrany osobních údajů</w:t>
      </w:r>
    </w:p>
    <w:p w:rsidR="00F33682" w:rsidRPr="00F33682" w:rsidRDefault="004D7F9A" w:rsidP="00F33682">
      <w:pPr>
        <w:pStyle w:val="Nadpis3"/>
        <w:numPr>
          <w:ilvl w:val="1"/>
          <w:numId w:val="17"/>
        </w:numPr>
        <w:spacing w:after="6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33682" w:rsidRPr="00F33682">
        <w:rPr>
          <w:i w:val="0"/>
          <w:sz w:val="22"/>
          <w:szCs w:val="22"/>
        </w:rPr>
        <w:t xml:space="preserve"> se zavazuje, že přijme s přihlédnutím ke stavu techniky, nákladům na provedení, povaze, rozsahu, kontextu a účelům zpracování i k různě pravděpodobným a různě závažným rizikům pro práva a svobody subjekty údajů vhodná technická a organizační opatření, aby vyloučil možnost neoprávněného nebo nahodilého přístupu k osobním údajům, k jejich změně, zničení či ztrátě, jakož i k jinému zneužití osobn</w:t>
      </w:r>
      <w:r w:rsidR="001930BA">
        <w:rPr>
          <w:i w:val="0"/>
          <w:sz w:val="22"/>
          <w:szCs w:val="22"/>
        </w:rPr>
        <w:t>ích údajů.</w:t>
      </w:r>
    </w:p>
    <w:p w:rsidR="00F33682" w:rsidRPr="00E47EFA" w:rsidRDefault="00F33682" w:rsidP="00F33682">
      <w:pPr>
        <w:pStyle w:val="Odstavecseseznamem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6818AD" w:rsidRDefault="006818AD" w:rsidP="00F5662C">
      <w:pPr>
        <w:pStyle w:val="Nadpis1"/>
        <w:spacing w:before="0" w:after="240"/>
      </w:pPr>
    </w:p>
    <w:p w:rsidR="006818AD" w:rsidRDefault="006818AD" w:rsidP="006818AD">
      <w:pPr>
        <w:pStyle w:val="Nadpis1"/>
        <w:spacing w:before="0" w:after="240"/>
      </w:pPr>
      <w:r>
        <w:t xml:space="preserve">Zapojení dalšího </w:t>
      </w:r>
      <w:r w:rsidR="004D7F9A">
        <w:t>Dodavatel</w:t>
      </w:r>
      <w:r>
        <w:t>e</w:t>
      </w:r>
    </w:p>
    <w:p w:rsidR="006818AD" w:rsidRPr="006818AD" w:rsidRDefault="004D7F9A" w:rsidP="006818AD">
      <w:pPr>
        <w:pStyle w:val="Nadpis3"/>
        <w:numPr>
          <w:ilvl w:val="1"/>
          <w:numId w:val="20"/>
        </w:numPr>
        <w:spacing w:after="6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 nezapojí do zpracování žádného dalšího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e bez předchozího konkrétního nebo obecného písemného povolení </w:t>
      </w:r>
      <w:r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="006818AD" w:rsidRPr="006818AD">
        <w:rPr>
          <w:i w:val="0"/>
          <w:sz w:val="22"/>
          <w:szCs w:val="22"/>
        </w:rPr>
        <w:t xml:space="preserve">. V případě obecného písemného povolení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="006818AD" w:rsidRPr="006818AD">
        <w:rPr>
          <w:i w:val="0"/>
          <w:sz w:val="22"/>
          <w:szCs w:val="22"/>
        </w:rPr>
        <w:t xml:space="preserve"> informuje o veškerých zamýšlených změnách týkajících se přijetí dalších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ů nebo jejich nahrazení, a poskytne tak </w:t>
      </w:r>
      <w:r w:rsidR="00285EB6">
        <w:rPr>
          <w:i w:val="0"/>
          <w:sz w:val="22"/>
          <w:szCs w:val="22"/>
        </w:rPr>
        <w:t>Odběrateli</w:t>
      </w:r>
      <w:r w:rsidR="006818AD" w:rsidRPr="006818AD">
        <w:rPr>
          <w:i w:val="0"/>
          <w:sz w:val="22"/>
          <w:szCs w:val="22"/>
        </w:rPr>
        <w:t xml:space="preserve"> příležitost vyslovit vůči těmto změnám námitky.</w:t>
      </w:r>
    </w:p>
    <w:p w:rsidR="006818AD" w:rsidRPr="006818AD" w:rsidRDefault="006818AD" w:rsidP="006818AD">
      <w:pPr>
        <w:pStyle w:val="Nadpis3"/>
        <w:numPr>
          <w:ilvl w:val="1"/>
          <w:numId w:val="20"/>
        </w:numPr>
        <w:spacing w:after="60"/>
        <w:ind w:left="357" w:hanging="357"/>
        <w:rPr>
          <w:i w:val="0"/>
          <w:sz w:val="22"/>
          <w:szCs w:val="22"/>
        </w:rPr>
      </w:pPr>
      <w:r w:rsidRPr="006818AD">
        <w:rPr>
          <w:i w:val="0"/>
          <w:sz w:val="22"/>
          <w:szCs w:val="22"/>
        </w:rPr>
        <w:t xml:space="preserve">Pokud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 zapojí dalšího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e, aby jménem </w:t>
      </w:r>
      <w:r w:rsidR="004D7F9A"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Pr="006818AD">
        <w:rPr>
          <w:i w:val="0"/>
          <w:sz w:val="22"/>
          <w:szCs w:val="22"/>
        </w:rPr>
        <w:t xml:space="preserve"> provedl určité činnosti zpracování, musí tomuto dalšímu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i smluvně uložit stejné povinnosti na ochranu údajů jako má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>.</w:t>
      </w:r>
    </w:p>
    <w:p w:rsidR="00F5662C" w:rsidRPr="00F5662C" w:rsidRDefault="00F5662C" w:rsidP="00F5662C"/>
    <w:p w:rsidR="003C4E2F" w:rsidRDefault="003C4E2F" w:rsidP="00AA419D">
      <w:pPr>
        <w:pStyle w:val="Nadpis1"/>
        <w:spacing w:before="240" w:after="0"/>
      </w:pPr>
      <w:r>
        <w:t>Článek VI</w:t>
      </w:r>
      <w:r w:rsidR="009E142A">
        <w:t>I</w:t>
      </w:r>
      <w:r>
        <w:t>.</w:t>
      </w:r>
    </w:p>
    <w:p w:rsidR="003C4E2F" w:rsidRDefault="00C06DAA" w:rsidP="003C4E2F">
      <w:pPr>
        <w:pStyle w:val="Nadpis1"/>
        <w:spacing w:before="0" w:after="240"/>
      </w:pPr>
      <w:r>
        <w:t>Závěrečná ustanovení</w:t>
      </w:r>
    </w:p>
    <w:p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Vztahy smluvních stran touto smlouvou výslovně neupravené se řídí obecně závaznými právními předpisy ČR zejména Občanským zákoníkem a Autorským zákonem.</w:t>
      </w:r>
    </w:p>
    <w:p w:rsidR="007D7513" w:rsidRPr="007D7513" w:rsidRDefault="0012562B" w:rsidP="007D7513">
      <w:pPr>
        <w:pStyle w:val="Nadpis3"/>
        <w:numPr>
          <w:ilvl w:val="1"/>
          <w:numId w:val="21"/>
        </w:numPr>
        <w:spacing w:after="60"/>
        <w:rPr>
          <w:i w:val="0"/>
          <w:sz w:val="22"/>
          <w:szCs w:val="22"/>
        </w:rPr>
      </w:pPr>
      <w:r w:rsidRPr="007D7513">
        <w:rPr>
          <w:i w:val="0"/>
          <w:sz w:val="22"/>
          <w:szCs w:val="22"/>
        </w:rPr>
        <w:t xml:space="preserve">Tato smlouva </w:t>
      </w:r>
      <w:r w:rsidR="007D7513" w:rsidRPr="007D7513">
        <w:rPr>
          <w:i w:val="0"/>
          <w:sz w:val="22"/>
          <w:szCs w:val="22"/>
        </w:rPr>
        <w:t>nabývá platnosti a účinnosti dnem jejího uzavření, nestanoví-li zvláštní právní předpis jinak. NÚLK je povinným subjektem dle § 2 odst. 1 zákona č. 340/2016 Sb., o registru smluv, ve znění pozdějších předpisů. Smluvní strany souhlas</w:t>
      </w:r>
      <w:r w:rsidR="00B462F1">
        <w:rPr>
          <w:i w:val="0"/>
          <w:sz w:val="22"/>
          <w:szCs w:val="22"/>
        </w:rPr>
        <w:t>í bez výhrad s obsahem a údaji smlouvy</w:t>
      </w:r>
      <w:r w:rsidR="007D7513" w:rsidRPr="007D7513">
        <w:rPr>
          <w:i w:val="0"/>
          <w:sz w:val="22"/>
          <w:szCs w:val="22"/>
        </w:rPr>
        <w:t xml:space="preserve"> pro účel zveřejnění a dohodly se, že </w:t>
      </w:r>
      <w:r w:rsidR="00B462F1">
        <w:rPr>
          <w:i w:val="0"/>
          <w:sz w:val="22"/>
          <w:szCs w:val="22"/>
        </w:rPr>
        <w:t>smlouvu</w:t>
      </w:r>
      <w:r w:rsidR="007D7513" w:rsidRPr="007D7513">
        <w:rPr>
          <w:i w:val="0"/>
          <w:sz w:val="22"/>
          <w:szCs w:val="22"/>
        </w:rPr>
        <w:t xml:space="preserve"> v registru smluv uveřejní NÚLK.</w:t>
      </w:r>
    </w:p>
    <w:p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Tato smlouva je uzavírána na dobu určitou s možností jejího prodloužení. Prodloužení platnosti smlouvy bude v tomto případě předmětem písemného dodatku.</w:t>
      </w:r>
    </w:p>
    <w:p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 xml:space="preserve">Tato smlouva je pořízena ve </w:t>
      </w:r>
      <w:r w:rsidR="00363A6B">
        <w:rPr>
          <w:i w:val="0"/>
          <w:sz w:val="22"/>
          <w:szCs w:val="22"/>
        </w:rPr>
        <w:t>dvou</w:t>
      </w:r>
      <w:r w:rsidRPr="003C4E2F">
        <w:rPr>
          <w:i w:val="0"/>
          <w:sz w:val="22"/>
          <w:szCs w:val="22"/>
        </w:rPr>
        <w:t xml:space="preserve"> stejnopisech s platností originálu, z nichž dodavatel</w:t>
      </w:r>
      <w:r w:rsidR="003C4E2F">
        <w:rPr>
          <w:i w:val="0"/>
          <w:sz w:val="22"/>
          <w:szCs w:val="22"/>
        </w:rPr>
        <w:t xml:space="preserve"> obdrží jedno vyhotovení a</w:t>
      </w:r>
      <w:r w:rsidRPr="003C4E2F">
        <w:rPr>
          <w:i w:val="0"/>
          <w:sz w:val="22"/>
          <w:szCs w:val="22"/>
        </w:rPr>
        <w:t xml:space="preserve"> odběratel obdrží </w:t>
      </w:r>
      <w:r w:rsidR="00201191">
        <w:rPr>
          <w:i w:val="0"/>
          <w:sz w:val="22"/>
          <w:szCs w:val="22"/>
        </w:rPr>
        <w:t>jedno</w:t>
      </w:r>
      <w:r w:rsidR="003C4E2F">
        <w:rPr>
          <w:i w:val="0"/>
          <w:sz w:val="22"/>
          <w:szCs w:val="22"/>
        </w:rPr>
        <w:t xml:space="preserve"> </w:t>
      </w:r>
      <w:r w:rsidRPr="003C4E2F">
        <w:rPr>
          <w:i w:val="0"/>
          <w:sz w:val="22"/>
          <w:szCs w:val="22"/>
        </w:rPr>
        <w:t>vyhotovení.</w:t>
      </w:r>
    </w:p>
    <w:p w:rsidR="00B83512" w:rsidRDefault="00B83512">
      <w:pPr>
        <w:ind w:left="0"/>
        <w:rPr>
          <w:sz w:val="22"/>
          <w:szCs w:val="22"/>
        </w:rPr>
      </w:pPr>
    </w:p>
    <w:p w:rsidR="003C4E2F" w:rsidRDefault="003C4E2F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B83512" w:rsidRDefault="004E7D97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 xml:space="preserve">V Pardubicích dne </w:t>
      </w:r>
      <w:r w:rsidR="00B462F1">
        <w:rPr>
          <w:b w:val="0"/>
          <w:bCs w:val="0"/>
          <w:i w:val="0"/>
          <w:iCs w:val="0"/>
          <w:color w:val="auto"/>
          <w:sz w:val="22"/>
          <w:szCs w:val="22"/>
        </w:rPr>
        <w:t>25. 2. 2020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ab/>
        <w:t>Ve Strážnici</w:t>
      </w:r>
      <w:r w:rsidR="003C4E2F">
        <w:rPr>
          <w:b w:val="0"/>
          <w:bCs w:val="0"/>
          <w:i w:val="0"/>
          <w:iCs w:val="0"/>
          <w:color w:val="auto"/>
          <w:sz w:val="22"/>
          <w:szCs w:val="22"/>
        </w:rPr>
        <w:t xml:space="preserve"> dne</w:t>
      </w:r>
      <w:r w:rsidR="00B462F1">
        <w:rPr>
          <w:b w:val="0"/>
          <w:bCs w:val="0"/>
          <w:i w:val="0"/>
          <w:iCs w:val="0"/>
          <w:color w:val="auto"/>
          <w:sz w:val="22"/>
          <w:szCs w:val="22"/>
        </w:rPr>
        <w:t xml:space="preserve"> 28. 2. 2020</w:t>
      </w:r>
    </w:p>
    <w:p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363A6B" w:rsidRDefault="003C4E2F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7371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>……</w:t>
      </w:r>
      <w:r w:rsidR="008E3471">
        <w:rPr>
          <w:b w:val="0"/>
          <w:bCs w:val="0"/>
          <w:i w:val="0"/>
          <w:iCs w:val="0"/>
          <w:color w:val="auto"/>
          <w:sz w:val="22"/>
          <w:szCs w:val="22"/>
        </w:rPr>
        <w:t>….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>…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............................</w:t>
      </w:r>
      <w:r w:rsidR="00363A6B">
        <w:rPr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363A6B"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>........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</w:t>
      </w:r>
      <w:r w:rsidR="008E3471">
        <w:rPr>
          <w:b w:val="0"/>
          <w:bCs w:val="0"/>
          <w:i w:val="0"/>
          <w:iCs w:val="0"/>
          <w:color w:val="auto"/>
          <w:sz w:val="22"/>
          <w:szCs w:val="22"/>
        </w:rPr>
        <w:t>............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........................</w:t>
      </w:r>
    </w:p>
    <w:p w:rsidR="008E3471" w:rsidRDefault="008E3471" w:rsidP="008E3471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5812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 w:rsidR="00363A6B">
        <w:rPr>
          <w:b w:val="0"/>
          <w:bCs w:val="0"/>
          <w:i w:val="0"/>
          <w:iCs w:val="0"/>
          <w:color w:val="auto"/>
          <w:sz w:val="22"/>
          <w:szCs w:val="22"/>
        </w:rPr>
        <w:t>Ing. Petr Štefan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 w:rsidRPr="008E3471">
        <w:rPr>
          <w:b w:val="0"/>
          <w:bCs w:val="0"/>
          <w:i w:val="0"/>
          <w:iCs w:val="0"/>
          <w:color w:val="auto"/>
          <w:sz w:val="22"/>
          <w:szCs w:val="22"/>
        </w:rPr>
        <w:t xml:space="preserve">PhDr. Martin </w:t>
      </w:r>
      <w:proofErr w:type="spellStart"/>
      <w:r w:rsidRPr="008E3471">
        <w:rPr>
          <w:b w:val="0"/>
          <w:bCs w:val="0"/>
          <w:i w:val="0"/>
          <w:iCs w:val="0"/>
          <w:color w:val="auto"/>
          <w:sz w:val="22"/>
          <w:szCs w:val="22"/>
        </w:rPr>
        <w:t>Šimša</w:t>
      </w:r>
      <w:proofErr w:type="spellEnd"/>
      <w:r w:rsidRPr="008E3471">
        <w:rPr>
          <w:b w:val="0"/>
          <w:bCs w:val="0"/>
          <w:i w:val="0"/>
          <w:iCs w:val="0"/>
          <w:color w:val="auto"/>
          <w:sz w:val="22"/>
          <w:szCs w:val="22"/>
        </w:rPr>
        <w:t>, Ph.D.</w:t>
      </w:r>
    </w:p>
    <w:p w:rsidR="00B83512" w:rsidRDefault="008E3471" w:rsidP="008E3471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567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bookmarkStart w:id="1" w:name="_GoBack"/>
      <w:bookmarkEnd w:id="1"/>
      <w:r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>
        <w:rPr>
          <w:b w:val="0"/>
          <w:bCs w:val="0"/>
          <w:i w:val="0"/>
          <w:iCs w:val="0"/>
          <w:color w:val="auto"/>
          <w:sz w:val="22"/>
          <w:szCs w:val="22"/>
        </w:rPr>
        <w:tab/>
        <w:t xml:space="preserve">        </w:t>
      </w:r>
      <w:r w:rsidRPr="008E3471">
        <w:rPr>
          <w:b w:val="0"/>
          <w:bCs w:val="0"/>
          <w:i w:val="0"/>
          <w:iCs w:val="0"/>
          <w:color w:val="auto"/>
          <w:sz w:val="22"/>
          <w:szCs w:val="22"/>
        </w:rPr>
        <w:t>ředitel NÚLK</w:t>
      </w:r>
      <w:r w:rsidR="00AA419D">
        <w:rPr>
          <w:b w:val="0"/>
          <w:bCs w:val="0"/>
          <w:i w:val="0"/>
          <w:iCs w:val="0"/>
          <w:color w:val="auto"/>
          <w:sz w:val="22"/>
          <w:szCs w:val="22"/>
        </w:rPr>
        <w:tab/>
      </w: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sectPr w:rsidR="00B83512" w:rsidSect="00E37A9E">
      <w:pgSz w:w="11906" w:h="16838"/>
      <w:pgMar w:top="454" w:right="1418" w:bottom="454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76B9"/>
    <w:multiLevelType w:val="hybridMultilevel"/>
    <w:tmpl w:val="B11850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E560E"/>
    <w:multiLevelType w:val="hybridMultilevel"/>
    <w:tmpl w:val="FCAE55A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84A2F"/>
    <w:multiLevelType w:val="hybridMultilevel"/>
    <w:tmpl w:val="7D800DD0"/>
    <w:lvl w:ilvl="0" w:tplc="82AEBAF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35EE5E7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8B2CEE"/>
    <w:multiLevelType w:val="hybridMultilevel"/>
    <w:tmpl w:val="DF7AD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303A1"/>
    <w:multiLevelType w:val="hybridMultilevel"/>
    <w:tmpl w:val="E990C702"/>
    <w:lvl w:ilvl="0" w:tplc="B2E2F6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14571"/>
    <w:multiLevelType w:val="hybridMultilevel"/>
    <w:tmpl w:val="6DFCE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A7C9C"/>
    <w:multiLevelType w:val="hybridMultilevel"/>
    <w:tmpl w:val="EB6E9996"/>
    <w:lvl w:ilvl="0" w:tplc="0405000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17284"/>
    <w:multiLevelType w:val="hybridMultilevel"/>
    <w:tmpl w:val="CECC04EE"/>
    <w:lvl w:ilvl="0" w:tplc="6DF4A762">
      <w:start w:val="7"/>
      <w:numFmt w:val="decimal"/>
      <w:pStyle w:val="Normlnodsazen"/>
      <w:lvlText w:val="%1."/>
      <w:lvlJc w:val="left"/>
      <w:pPr>
        <w:tabs>
          <w:tab w:val="num" w:pos="5354"/>
        </w:tabs>
        <w:ind w:left="5354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37EE2584">
      <w:start w:val="5"/>
      <w:numFmt w:val="upperRoman"/>
      <w:lvlText w:val="%3."/>
      <w:lvlJc w:val="left"/>
      <w:pPr>
        <w:tabs>
          <w:tab w:val="num" w:pos="4116"/>
        </w:tabs>
        <w:ind w:left="4116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8" w15:restartNumberingAfterBreak="0">
    <w:nsid w:val="2BCE36DB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 w15:restartNumberingAfterBreak="0">
    <w:nsid w:val="2D6545A8"/>
    <w:multiLevelType w:val="hybridMultilevel"/>
    <w:tmpl w:val="94D67C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53696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8ED2E7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A4F29AC"/>
    <w:multiLevelType w:val="hybridMultilevel"/>
    <w:tmpl w:val="89004F7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3313C"/>
    <w:multiLevelType w:val="hybridMultilevel"/>
    <w:tmpl w:val="7D800DD0"/>
    <w:lvl w:ilvl="0" w:tplc="EDB868C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771430"/>
    <w:multiLevelType w:val="hybridMultilevel"/>
    <w:tmpl w:val="4B008DD4"/>
    <w:lvl w:ilvl="0" w:tplc="EE5030B8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605AD482">
      <w:start w:val="1"/>
      <w:numFmt w:val="lowerLetter"/>
      <w:lvlText w:val="%2)"/>
      <w:lvlJc w:val="left"/>
      <w:pPr>
        <w:ind w:left="2160" w:hanging="360"/>
      </w:pPr>
      <w:rPr>
        <w:rFonts w:cs="Times New Roman"/>
      </w:rPr>
    </w:lvl>
    <w:lvl w:ilvl="2" w:tplc="127A4578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8B5E389E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5D921AAC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937225B8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756C4FA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622CBF1C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B44886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412B45A8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37E27"/>
    <w:multiLevelType w:val="multilevel"/>
    <w:tmpl w:val="A66E3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4E142BD1"/>
    <w:multiLevelType w:val="hybridMultilevel"/>
    <w:tmpl w:val="4A74D974"/>
    <w:lvl w:ilvl="0" w:tplc="4E382890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B12CA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54B45446"/>
    <w:multiLevelType w:val="hybridMultilevel"/>
    <w:tmpl w:val="9FAC2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67457"/>
    <w:multiLevelType w:val="hybridMultilevel"/>
    <w:tmpl w:val="0C26917A"/>
    <w:lvl w:ilvl="0" w:tplc="4E382890">
      <w:start w:val="1"/>
      <w:numFmt w:val="lowerLetter"/>
      <w:lvlText w:val="%1)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B7062"/>
    <w:multiLevelType w:val="hybridMultilevel"/>
    <w:tmpl w:val="7D800DD0"/>
    <w:lvl w:ilvl="0" w:tplc="A714523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554CA05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BA62BFE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49690C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CA786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F0EFF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46735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18AAFF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A2A0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663379"/>
    <w:multiLevelType w:val="hybridMultilevel"/>
    <w:tmpl w:val="522E1740"/>
    <w:lvl w:ilvl="0" w:tplc="F508C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2F2E1D4" w:tentative="1">
      <w:start w:val="1"/>
      <w:numFmt w:val="lowerLetter"/>
      <w:lvlText w:val="%2."/>
      <w:lvlJc w:val="left"/>
      <w:pPr>
        <w:ind w:left="1440" w:hanging="360"/>
      </w:pPr>
    </w:lvl>
    <w:lvl w:ilvl="2" w:tplc="2B4431BA" w:tentative="1">
      <w:start w:val="1"/>
      <w:numFmt w:val="lowerRoman"/>
      <w:lvlText w:val="%3."/>
      <w:lvlJc w:val="right"/>
      <w:pPr>
        <w:ind w:left="2160" w:hanging="180"/>
      </w:pPr>
    </w:lvl>
    <w:lvl w:ilvl="3" w:tplc="2A0694E8" w:tentative="1">
      <w:start w:val="1"/>
      <w:numFmt w:val="decimal"/>
      <w:lvlText w:val="%4."/>
      <w:lvlJc w:val="left"/>
      <w:pPr>
        <w:ind w:left="2880" w:hanging="360"/>
      </w:pPr>
    </w:lvl>
    <w:lvl w:ilvl="4" w:tplc="F770138E" w:tentative="1">
      <w:start w:val="1"/>
      <w:numFmt w:val="lowerLetter"/>
      <w:lvlText w:val="%5."/>
      <w:lvlJc w:val="left"/>
      <w:pPr>
        <w:ind w:left="3600" w:hanging="360"/>
      </w:pPr>
    </w:lvl>
    <w:lvl w:ilvl="5" w:tplc="79C299DC" w:tentative="1">
      <w:start w:val="1"/>
      <w:numFmt w:val="lowerRoman"/>
      <w:lvlText w:val="%6."/>
      <w:lvlJc w:val="right"/>
      <w:pPr>
        <w:ind w:left="4320" w:hanging="180"/>
      </w:pPr>
    </w:lvl>
    <w:lvl w:ilvl="6" w:tplc="FEAA7776" w:tentative="1">
      <w:start w:val="1"/>
      <w:numFmt w:val="decimal"/>
      <w:lvlText w:val="%7."/>
      <w:lvlJc w:val="left"/>
      <w:pPr>
        <w:ind w:left="5040" w:hanging="360"/>
      </w:pPr>
    </w:lvl>
    <w:lvl w:ilvl="7" w:tplc="8F229D9E" w:tentative="1">
      <w:start w:val="1"/>
      <w:numFmt w:val="lowerLetter"/>
      <w:lvlText w:val="%8."/>
      <w:lvlJc w:val="left"/>
      <w:pPr>
        <w:ind w:left="5760" w:hanging="360"/>
      </w:pPr>
    </w:lvl>
    <w:lvl w:ilvl="8" w:tplc="2DE056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19"/>
  </w:num>
  <w:num w:numId="8">
    <w:abstractNumId w:val="6"/>
  </w:num>
  <w:num w:numId="9">
    <w:abstractNumId w:val="15"/>
  </w:num>
  <w:num w:numId="10">
    <w:abstractNumId w:val="0"/>
  </w:num>
  <w:num w:numId="11">
    <w:abstractNumId w:val="20"/>
  </w:num>
  <w:num w:numId="12">
    <w:abstractNumId w:val="17"/>
  </w:num>
  <w:num w:numId="13">
    <w:abstractNumId w:val="13"/>
  </w:num>
  <w:num w:numId="14">
    <w:abstractNumId w:val="22"/>
  </w:num>
  <w:num w:numId="15">
    <w:abstractNumId w:val="2"/>
  </w:num>
  <w:num w:numId="16">
    <w:abstractNumId w:val="14"/>
  </w:num>
  <w:num w:numId="17">
    <w:abstractNumId w:val="10"/>
  </w:num>
  <w:num w:numId="18">
    <w:abstractNumId w:val="8"/>
  </w:num>
  <w:num w:numId="19">
    <w:abstractNumId w:val="21"/>
  </w:num>
  <w:num w:numId="20">
    <w:abstractNumId w:val="18"/>
  </w:num>
  <w:num w:numId="21">
    <w:abstractNumId w:val="16"/>
  </w:num>
  <w:num w:numId="22">
    <w:abstractNumId w:val="12"/>
  </w:num>
  <w:num w:numId="2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18"/>
    <w:rsid w:val="001074D8"/>
    <w:rsid w:val="0012562B"/>
    <w:rsid w:val="00125FC7"/>
    <w:rsid w:val="00127226"/>
    <w:rsid w:val="0019101A"/>
    <w:rsid w:val="001930BA"/>
    <w:rsid w:val="00201191"/>
    <w:rsid w:val="002734F6"/>
    <w:rsid w:val="00285EB6"/>
    <w:rsid w:val="00290B88"/>
    <w:rsid w:val="002F2ABC"/>
    <w:rsid w:val="00306F8B"/>
    <w:rsid w:val="003572B9"/>
    <w:rsid w:val="00357D91"/>
    <w:rsid w:val="00363A6B"/>
    <w:rsid w:val="00381022"/>
    <w:rsid w:val="003A4418"/>
    <w:rsid w:val="003C4E2F"/>
    <w:rsid w:val="003D169B"/>
    <w:rsid w:val="003E4B3C"/>
    <w:rsid w:val="003F5A2C"/>
    <w:rsid w:val="0041730B"/>
    <w:rsid w:val="0042377F"/>
    <w:rsid w:val="00466E2F"/>
    <w:rsid w:val="004A01EA"/>
    <w:rsid w:val="004D7F9A"/>
    <w:rsid w:val="004E4DA1"/>
    <w:rsid w:val="004E7D97"/>
    <w:rsid w:val="00517977"/>
    <w:rsid w:val="005A3CCE"/>
    <w:rsid w:val="005D27B7"/>
    <w:rsid w:val="005E1537"/>
    <w:rsid w:val="005F201A"/>
    <w:rsid w:val="006039F7"/>
    <w:rsid w:val="006467C5"/>
    <w:rsid w:val="00676C3C"/>
    <w:rsid w:val="006818AD"/>
    <w:rsid w:val="00693642"/>
    <w:rsid w:val="006E5742"/>
    <w:rsid w:val="00717F58"/>
    <w:rsid w:val="00732CDE"/>
    <w:rsid w:val="00760737"/>
    <w:rsid w:val="007D7513"/>
    <w:rsid w:val="007F449B"/>
    <w:rsid w:val="00813854"/>
    <w:rsid w:val="00850A7A"/>
    <w:rsid w:val="0085228C"/>
    <w:rsid w:val="0087504A"/>
    <w:rsid w:val="008E3471"/>
    <w:rsid w:val="00986935"/>
    <w:rsid w:val="009A25A0"/>
    <w:rsid w:val="009D0CCB"/>
    <w:rsid w:val="009E142A"/>
    <w:rsid w:val="00A4344B"/>
    <w:rsid w:val="00A52BC1"/>
    <w:rsid w:val="00AA419D"/>
    <w:rsid w:val="00AB546D"/>
    <w:rsid w:val="00AC6FE6"/>
    <w:rsid w:val="00B000BA"/>
    <w:rsid w:val="00B36B3D"/>
    <w:rsid w:val="00B462F1"/>
    <w:rsid w:val="00B6642C"/>
    <w:rsid w:val="00B83512"/>
    <w:rsid w:val="00BA460C"/>
    <w:rsid w:val="00C06DAA"/>
    <w:rsid w:val="00C24699"/>
    <w:rsid w:val="00C75D1B"/>
    <w:rsid w:val="00C93CFA"/>
    <w:rsid w:val="00CD480A"/>
    <w:rsid w:val="00D17062"/>
    <w:rsid w:val="00D20723"/>
    <w:rsid w:val="00D22D80"/>
    <w:rsid w:val="00D319AD"/>
    <w:rsid w:val="00D56518"/>
    <w:rsid w:val="00DD54C5"/>
    <w:rsid w:val="00E24BE2"/>
    <w:rsid w:val="00E37A9E"/>
    <w:rsid w:val="00EF6B7C"/>
    <w:rsid w:val="00F0685E"/>
    <w:rsid w:val="00F33682"/>
    <w:rsid w:val="00F5662C"/>
    <w:rsid w:val="00F65436"/>
    <w:rsid w:val="00F979E3"/>
    <w:rsid w:val="00FC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DC9A4"/>
  <w15:docId w15:val="{870D7E7C-487E-40E5-9AF7-D6D9B3A6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6935"/>
    <w:pPr>
      <w:tabs>
        <w:tab w:val="left" w:pos="96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361"/>
      <w:jc w:val="both"/>
    </w:pPr>
    <w:rPr>
      <w:rFonts w:ascii="Arial" w:hAnsi="Arial" w:cs="Arial"/>
      <w:b/>
      <w:bCs/>
      <w:i/>
      <w:iCs/>
      <w:color w:val="000000"/>
    </w:rPr>
  </w:style>
  <w:style w:type="paragraph" w:styleId="Nadpis1">
    <w:name w:val="heading 1"/>
    <w:basedOn w:val="Normln"/>
    <w:next w:val="Normln"/>
    <w:link w:val="Nadpis1Char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 w:after="60"/>
      <w:ind w:left="0"/>
      <w:jc w:val="center"/>
      <w:outlineLvl w:val="0"/>
    </w:pPr>
    <w:rPr>
      <w:i w:val="0"/>
      <w:iCs w:val="0"/>
      <w:color w:val="auto"/>
      <w:kern w:val="28"/>
      <w:sz w:val="22"/>
      <w:szCs w:val="22"/>
    </w:rPr>
  </w:style>
  <w:style w:type="paragraph" w:styleId="Nadpis2">
    <w:name w:val="heading 2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/>
      <w:ind w:left="1416" w:hanging="708"/>
      <w:outlineLvl w:val="1"/>
    </w:pPr>
    <w:rPr>
      <w:rFonts w:ascii="Courier New" w:hAnsi="Courier New" w:cs="Courier New"/>
      <w:color w:val="auto"/>
    </w:rPr>
  </w:style>
  <w:style w:type="paragraph" w:styleId="Nadpis3">
    <w:name w:val="heading 3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127" w:hanging="709"/>
      <w:outlineLvl w:val="2"/>
    </w:pPr>
    <w:rPr>
      <w:b w:val="0"/>
      <w:bCs w:val="0"/>
      <w:color w:val="auto"/>
      <w:sz w:val="18"/>
      <w:szCs w:val="18"/>
    </w:rPr>
  </w:style>
  <w:style w:type="paragraph" w:styleId="Nadpis4">
    <w:name w:val="heading 4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2" w:hanging="708"/>
      <w:outlineLvl w:val="3"/>
    </w:pPr>
    <w:rPr>
      <w:b w:val="0"/>
      <w:bCs w:val="0"/>
      <w:i w:val="0"/>
      <w:iCs w:val="0"/>
      <w:color w:val="auto"/>
      <w:sz w:val="18"/>
      <w:szCs w:val="18"/>
    </w:rPr>
  </w:style>
  <w:style w:type="paragraph" w:styleId="Nadpis5">
    <w:name w:val="heading 5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3540" w:hanging="708"/>
      <w:outlineLvl w:val="4"/>
    </w:pPr>
    <w:rPr>
      <w:rFonts w:ascii="Courier New" w:hAnsi="Courier New" w:cs="Courier New"/>
      <w:b w:val="0"/>
      <w:bCs w:val="0"/>
      <w:i w:val="0"/>
      <w:iCs w:val="0"/>
      <w:color w:val="auto"/>
      <w:sz w:val="22"/>
      <w:szCs w:val="22"/>
    </w:rPr>
  </w:style>
  <w:style w:type="paragraph" w:styleId="Nadpis6">
    <w:name w:val="heading 6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248" w:hanging="708"/>
      <w:outlineLvl w:val="5"/>
    </w:pPr>
    <w:rPr>
      <w:b w:val="0"/>
      <w:bCs w:val="0"/>
      <w:color w:val="auto"/>
      <w:sz w:val="22"/>
      <w:szCs w:val="22"/>
    </w:rPr>
  </w:style>
  <w:style w:type="paragraph" w:styleId="Nadpis7">
    <w:name w:val="heading 7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956" w:hanging="708"/>
      <w:outlineLvl w:val="6"/>
    </w:pPr>
    <w:rPr>
      <w:rFonts w:ascii="Courier New" w:hAnsi="Courier New" w:cs="Courier New"/>
      <w:b w:val="0"/>
      <w:bCs w:val="0"/>
      <w:i w:val="0"/>
      <w:iCs w:val="0"/>
      <w:color w:val="auto"/>
    </w:rPr>
  </w:style>
  <w:style w:type="paragraph" w:styleId="Nadpis8">
    <w:name w:val="heading 8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5664" w:hanging="708"/>
      <w:outlineLvl w:val="7"/>
    </w:pPr>
    <w:rPr>
      <w:rFonts w:ascii="Courier New" w:hAnsi="Courier New" w:cs="Courier New"/>
      <w:b w:val="0"/>
      <w:bCs w:val="0"/>
      <w:color w:val="auto"/>
    </w:rPr>
  </w:style>
  <w:style w:type="paragraph" w:styleId="Nadpis9">
    <w:name w:val="heading 9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6372" w:hanging="708"/>
      <w:outlineLvl w:val="8"/>
    </w:pPr>
    <w:rPr>
      <w:rFonts w:ascii="Courier New" w:hAnsi="Courier New" w:cs="Courier New"/>
      <w:color w:val="auto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0"/>
      <w:jc w:val="left"/>
    </w:pPr>
    <w:rPr>
      <w:i w:val="0"/>
      <w:iCs w:val="0"/>
      <w:sz w:val="22"/>
      <w:szCs w:val="22"/>
    </w:rPr>
  </w:style>
  <w:style w:type="paragraph" w:styleId="slovanseznam">
    <w:name w:val="List Number"/>
    <w:basedOn w:val="Seznam"/>
    <w:rsid w:val="00986935"/>
    <w:pPr>
      <w:spacing w:line="220" w:lineRule="atLeast"/>
      <w:ind w:left="714" w:right="720" w:hanging="357"/>
    </w:pPr>
    <w:rPr>
      <w:spacing w:val="-5"/>
      <w:sz w:val="18"/>
      <w:szCs w:val="18"/>
    </w:rPr>
  </w:style>
  <w:style w:type="paragraph" w:styleId="Seznam">
    <w:name w:val="Lis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" w:hanging="283"/>
    </w:pPr>
    <w:rPr>
      <w:b w:val="0"/>
      <w:bCs w:val="0"/>
      <w:i w:val="0"/>
      <w:iCs w:val="0"/>
      <w:color w:val="auto"/>
    </w:rPr>
  </w:style>
  <w:style w:type="paragraph" w:customStyle="1" w:styleId="Nadpis">
    <w:name w:val="Nadpis"/>
    <w:rsid w:val="00986935"/>
    <w:pPr>
      <w:jc w:val="center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adresa">
    <w:name w:val="adresa"/>
    <w:rsid w:val="00986935"/>
    <w:pPr>
      <w:tabs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9"/>
        <w:tab w:val="left" w:pos="5040"/>
      </w:tabs>
    </w:pPr>
    <w:rPr>
      <w:rFonts w:ascii="Courier New" w:hAnsi="Courier New" w:cs="Courier New"/>
      <w:b/>
      <w:bCs/>
      <w:i/>
      <w:iCs/>
      <w:color w:val="000000"/>
    </w:rPr>
  </w:style>
  <w:style w:type="paragraph" w:styleId="Zhlav">
    <w:name w:val="head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567" w:firstLine="397"/>
      <w:jc w:val="right"/>
    </w:pPr>
    <w:rPr>
      <w:rFonts w:ascii="Courier New" w:hAnsi="Courier New" w:cs="Courier New"/>
      <w:b w:val="0"/>
      <w:bCs w:val="0"/>
      <w:i w:val="0"/>
      <w:iCs w:val="0"/>
      <w:color w:val="auto"/>
      <w:sz w:val="16"/>
      <w:szCs w:val="16"/>
    </w:rPr>
  </w:style>
  <w:style w:type="paragraph" w:styleId="Zpat">
    <w:name w:val="foot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851"/>
    </w:pPr>
    <w:rPr>
      <w:b w:val="0"/>
      <w:bCs w:val="0"/>
      <w:i w:val="0"/>
      <w:iCs w:val="0"/>
      <w:color w:val="auto"/>
    </w:rPr>
  </w:style>
  <w:style w:type="paragraph" w:styleId="Zkladntextodsazen">
    <w:name w:val="Body Text Indent"/>
    <w:basedOn w:val="Normln"/>
    <w:rsid w:val="00986935"/>
    <w:pPr>
      <w:ind w:left="2124" w:hanging="763"/>
    </w:pPr>
    <w:rPr>
      <w:b w:val="0"/>
      <w:bCs w:val="0"/>
    </w:rPr>
  </w:style>
  <w:style w:type="character" w:styleId="slostrnky">
    <w:name w:val="page number"/>
    <w:rsid w:val="00986935"/>
    <w:rPr>
      <w:rFonts w:ascii="Times New Roman" w:hAnsi="Times New Roman" w:cs="Times New Roman"/>
    </w:rPr>
  </w:style>
  <w:style w:type="paragraph" w:styleId="Textbubliny">
    <w:name w:val="Balloon Text"/>
    <w:basedOn w:val="Normln"/>
    <w:semiHidden/>
    <w:rsid w:val="00986935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986935"/>
  </w:style>
  <w:style w:type="character" w:styleId="Hypertextovodkaz">
    <w:name w:val="Hyperlink"/>
    <w:rsid w:val="00986935"/>
    <w:rPr>
      <w:color w:val="0000FF"/>
      <w:u w:val="single"/>
    </w:rPr>
  </w:style>
  <w:style w:type="character" w:customStyle="1" w:styleId="apple-converted-space">
    <w:name w:val="apple-converted-space"/>
    <w:rsid w:val="004A01EA"/>
  </w:style>
  <w:style w:type="paragraph" w:styleId="Normlnodsazen">
    <w:name w:val="Normal Indent"/>
    <w:basedOn w:val="Normln"/>
    <w:rsid w:val="0012562B"/>
    <w:pPr>
      <w:numPr>
        <w:numId w:val="4"/>
      </w:num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jc w:val="left"/>
    </w:pPr>
    <w:rPr>
      <w:rFonts w:cs="Times New Roman"/>
      <w:b w:val="0"/>
      <w:bCs w:val="0"/>
      <w:i w:val="0"/>
      <w:iCs w:val="0"/>
      <w:color w:val="auto"/>
      <w:szCs w:val="24"/>
    </w:rPr>
  </w:style>
  <w:style w:type="character" w:customStyle="1" w:styleId="Nadpis1Char">
    <w:name w:val="Nadpis 1 Char"/>
    <w:link w:val="Nadpis1"/>
    <w:rsid w:val="003C4E2F"/>
    <w:rPr>
      <w:rFonts w:ascii="Arial" w:hAnsi="Arial" w:cs="Arial"/>
      <w:b/>
      <w:bCs/>
      <w:kern w:val="28"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AA419D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E3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ulk.cz" TargetMode="External"/><Relationship Id="rId5" Type="http://schemas.openxmlformats.org/officeDocument/2006/relationships/hyperlink" Target="mailto:info@nul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1564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Kp-sys</Company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Stefan</dc:creator>
  <cp:lastModifiedBy>epodatelna</cp:lastModifiedBy>
  <cp:revision>4</cp:revision>
  <cp:lastPrinted>2008-01-03T08:21:00Z</cp:lastPrinted>
  <dcterms:created xsi:type="dcterms:W3CDTF">2020-02-07T14:25:00Z</dcterms:created>
  <dcterms:modified xsi:type="dcterms:W3CDTF">2020-02-28T11:52:00Z</dcterms:modified>
</cp:coreProperties>
</file>