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61" w:rsidRDefault="001D3613" w:rsidP="00724D61">
      <w:pPr>
        <w:pStyle w:val="Normln1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Smlouva o </w:t>
      </w:r>
    </w:p>
    <w:p w:rsidR="00724D61" w:rsidRDefault="00724D61" w:rsidP="00724D61">
      <w:pPr>
        <w:pStyle w:val="Normln1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sz w:val="36"/>
        </w:rPr>
        <w:t>poskytování bezpečnostních služeb</w:t>
      </w:r>
    </w:p>
    <w:p w:rsidR="00724D61" w:rsidRDefault="00724D61" w:rsidP="00724D61">
      <w:pPr>
        <w:pStyle w:val="Normln1"/>
        <w:spacing w:before="120"/>
        <w:jc w:val="center"/>
        <w:rPr>
          <w:color w:val="000000"/>
          <w:sz w:val="24"/>
        </w:rPr>
      </w:pPr>
      <w:r>
        <w:rPr>
          <w:rFonts w:ascii="Arial" w:hAnsi="Arial" w:cs="Arial"/>
          <w:b/>
          <w:color w:val="000000"/>
          <w:sz w:val="36"/>
        </w:rPr>
        <w:t>č. O 1215/01/2020</w:t>
      </w:r>
    </w:p>
    <w:p w:rsidR="00724D61" w:rsidRDefault="00724D61" w:rsidP="00724D61">
      <w:pPr>
        <w:pStyle w:val="Normln1"/>
        <w:spacing w:before="120"/>
        <w:jc w:val="center"/>
        <w:rPr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Objednavatel služeb:</w:t>
      </w:r>
    </w:p>
    <w:p w:rsidR="000D2ED8" w:rsidRDefault="000D2ED8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0D2ED8" w:rsidRPr="000D2ED8" w:rsidRDefault="000D2ED8" w:rsidP="000D2ED8">
      <w:pPr>
        <w:pStyle w:val="Bezmezer"/>
        <w:rPr>
          <w:b/>
          <w:sz w:val="28"/>
          <w:szCs w:val="28"/>
        </w:rPr>
      </w:pPr>
      <w:r w:rsidRPr="000D2ED8">
        <w:rPr>
          <w:b/>
          <w:sz w:val="28"/>
          <w:szCs w:val="28"/>
        </w:rPr>
        <w:t>Domov pro osoby se zdravotním postižením Horní Bříza, příspěvková organizace</w:t>
      </w:r>
    </w:p>
    <w:p w:rsidR="000D2ED8" w:rsidRDefault="000D2ED8" w:rsidP="000D2E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sídlo: U Vrbky 486, 330 12 Horní Bříza</w:t>
      </w:r>
    </w:p>
    <w:p w:rsidR="000D2ED8" w:rsidRDefault="000D2ED8" w:rsidP="000D2E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vedená u rejstříkového soudu v Plzni pod spisovou značkou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653</w:t>
      </w:r>
    </w:p>
    <w:p w:rsidR="000D2ED8" w:rsidRDefault="000D2ED8" w:rsidP="000D2E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IČ: 00022578</w:t>
      </w:r>
    </w:p>
    <w:p w:rsidR="000D2ED8" w:rsidRDefault="000D2ED8" w:rsidP="000D2E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bankovní spojení: Komerční banka a.s., </w:t>
      </w: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14136371/0100</w:t>
      </w:r>
      <w:proofErr w:type="gramEnd"/>
    </w:p>
    <w:p w:rsidR="00724D61" w:rsidRPr="000D2ED8" w:rsidRDefault="000D2ED8" w:rsidP="000D2ED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zastoupená ředitelem: Mgr. Jiřím Horníkem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a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Zkladntext2"/>
        <w:rPr>
          <w:rFonts w:cs="Times New Roman"/>
        </w:rPr>
      </w:pPr>
      <w:r>
        <w:rPr>
          <w:rFonts w:cs="Times New Roman"/>
        </w:rPr>
        <w:t>Bezpečnostní služba:</w:t>
      </w:r>
    </w:p>
    <w:p w:rsidR="00D1672D" w:rsidRDefault="00D1672D" w:rsidP="00724D61">
      <w:pPr>
        <w:pStyle w:val="Zkladntext2"/>
        <w:rPr>
          <w:rFonts w:cs="Times New Roman"/>
        </w:rPr>
      </w:pPr>
    </w:p>
    <w:p w:rsidR="00D1672D" w:rsidRPr="00D1672D" w:rsidRDefault="00D1672D" w:rsidP="00D1672D">
      <w:pPr>
        <w:pStyle w:val="Bezmezer"/>
        <w:rPr>
          <w:b/>
          <w:sz w:val="28"/>
          <w:szCs w:val="28"/>
        </w:rPr>
      </w:pPr>
      <w:proofErr w:type="spellStart"/>
      <w:r w:rsidRPr="00D1672D">
        <w:rPr>
          <w:b/>
          <w:sz w:val="28"/>
          <w:szCs w:val="28"/>
        </w:rPr>
        <w:t>Tuebor</w:t>
      </w:r>
      <w:proofErr w:type="spellEnd"/>
      <w:r w:rsidRPr="00D1672D">
        <w:rPr>
          <w:b/>
          <w:sz w:val="28"/>
          <w:szCs w:val="28"/>
        </w:rPr>
        <w:t xml:space="preserve"> </w:t>
      </w:r>
      <w:proofErr w:type="spellStart"/>
      <w:r w:rsidRPr="00D1672D">
        <w:rPr>
          <w:b/>
          <w:sz w:val="28"/>
          <w:szCs w:val="28"/>
        </w:rPr>
        <w:t>Security</w:t>
      </w:r>
      <w:proofErr w:type="spellEnd"/>
      <w:r w:rsidRPr="00D1672D">
        <w:rPr>
          <w:b/>
          <w:sz w:val="28"/>
          <w:szCs w:val="28"/>
        </w:rPr>
        <w:t xml:space="preserve"> s.r.o.</w:t>
      </w:r>
    </w:p>
    <w:p w:rsidR="00D1672D" w:rsidRDefault="00D1672D" w:rsidP="00D167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sídlo: </w:t>
      </w:r>
      <w:proofErr w:type="spellStart"/>
      <w:r>
        <w:rPr>
          <w:sz w:val="28"/>
          <w:szCs w:val="28"/>
        </w:rPr>
        <w:t>Černická</w:t>
      </w:r>
      <w:proofErr w:type="spellEnd"/>
      <w:r>
        <w:rPr>
          <w:sz w:val="28"/>
          <w:szCs w:val="28"/>
        </w:rPr>
        <w:t xml:space="preserve"> 771/5, 301 00 Plzeň</w:t>
      </w:r>
    </w:p>
    <w:p w:rsidR="00D1672D" w:rsidRDefault="00D1672D" w:rsidP="00D167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vedená u rejstříkového soudu v Plzni pod spisovou značkou C20910</w:t>
      </w:r>
    </w:p>
    <w:p w:rsidR="00D1672D" w:rsidRDefault="00D1672D" w:rsidP="00D167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IČ/DIČ: 28001761/CZ28001761</w:t>
      </w:r>
    </w:p>
    <w:p w:rsidR="00D1672D" w:rsidRDefault="00D1672D" w:rsidP="00D167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bankovní spojení: Moneta Money Bank a.s., </w:t>
      </w:r>
      <w:proofErr w:type="spellStart"/>
      <w:proofErr w:type="gramStart"/>
      <w:r>
        <w:rPr>
          <w:sz w:val="28"/>
          <w:szCs w:val="28"/>
        </w:rPr>
        <w:t>č.ú</w:t>
      </w:r>
      <w:proofErr w:type="spellEnd"/>
      <w:r>
        <w:rPr>
          <w:sz w:val="28"/>
          <w:szCs w:val="28"/>
        </w:rPr>
        <w:t>. 1178523597/0600</w:t>
      </w:r>
      <w:proofErr w:type="gramEnd"/>
    </w:p>
    <w:p w:rsidR="00724D61" w:rsidRPr="00D1672D" w:rsidRDefault="00D1672D" w:rsidP="00D1672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zastoupená jednatelem: Danielem </w:t>
      </w:r>
      <w:proofErr w:type="spellStart"/>
      <w:r>
        <w:rPr>
          <w:sz w:val="28"/>
          <w:szCs w:val="28"/>
        </w:rPr>
        <w:t>Maiem</w:t>
      </w:r>
      <w:proofErr w:type="spellEnd"/>
    </w:p>
    <w:p w:rsidR="00724D61" w:rsidRDefault="00724D61" w:rsidP="00724D61">
      <w:pPr>
        <w:pStyle w:val="Normln1"/>
        <w:spacing w:before="120"/>
        <w:jc w:val="both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jc w:val="both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4"/>
        </w:rPr>
        <w:t>uzavírají spolu tuto</w:t>
      </w:r>
    </w:p>
    <w:p w:rsidR="00724D61" w:rsidRDefault="00724D61" w:rsidP="00724D61">
      <w:pPr>
        <w:pStyle w:val="Normln1"/>
        <w:spacing w:before="120"/>
        <w:jc w:val="center"/>
        <w:rPr>
          <w:rFonts w:ascii="Arial" w:hAnsi="Arial" w:cs="Arial"/>
          <w:b/>
          <w:color w:val="000000"/>
          <w:sz w:val="28"/>
        </w:rPr>
      </w:pPr>
      <w:proofErr w:type="gramStart"/>
      <w:r>
        <w:rPr>
          <w:rFonts w:ascii="Arial" w:hAnsi="Arial" w:cs="Arial"/>
          <w:b/>
          <w:color w:val="000000"/>
          <w:sz w:val="28"/>
        </w:rPr>
        <w:t>s m l o u v u</w:t>
      </w:r>
      <w:proofErr w:type="gramEnd"/>
    </w:p>
    <w:p w:rsidR="00724D61" w:rsidRDefault="00724D61" w:rsidP="00724D61">
      <w:pPr>
        <w:pStyle w:val="Normln1"/>
        <w:spacing w:before="12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8"/>
        </w:rPr>
        <w:t>o poskytování strážní služby</w:t>
      </w:r>
    </w:p>
    <w:p w:rsidR="00724D61" w:rsidRDefault="00724D61" w:rsidP="00724D61">
      <w:pPr>
        <w:pStyle w:val="Normln1"/>
        <w:spacing w:before="120"/>
        <w:jc w:val="both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jc w:val="both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I.  Předmět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 smlouvy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1.</w:t>
      </w:r>
      <w:r>
        <w:rPr>
          <w:rFonts w:ascii="Arial" w:hAnsi="Arial" w:cs="Arial"/>
          <w:color w:val="000000"/>
          <w:sz w:val="24"/>
        </w:rPr>
        <w:tab/>
        <w:t xml:space="preserve">Předmětem této smlouvy je </w:t>
      </w:r>
      <w:proofErr w:type="gramStart"/>
      <w:r>
        <w:rPr>
          <w:rFonts w:ascii="Arial" w:hAnsi="Arial" w:cs="Arial"/>
          <w:color w:val="000000"/>
          <w:sz w:val="24"/>
        </w:rPr>
        <w:t xml:space="preserve">závazek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poskytovat strážní službu (dále jen služba) v objektu zákazníka kterým je 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b/>
          <w:bCs/>
          <w:color w:val="000000"/>
          <w:sz w:val="24"/>
        </w:rPr>
        <w:tab/>
      </w:r>
      <w:r w:rsidR="001D36A4" w:rsidRPr="000D2ED8">
        <w:rPr>
          <w:b/>
          <w:sz w:val="28"/>
          <w:szCs w:val="28"/>
        </w:rPr>
        <w:t>Domov pro osoby se zdravotním postižením Horní Bříza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a to za podmínek stanovených Obecnými obchodními podmínkami pro poskytování ochranných bezpečnostních </w:t>
      </w:r>
      <w:proofErr w:type="gramStart"/>
      <w:r>
        <w:rPr>
          <w:rFonts w:ascii="Arial" w:hAnsi="Arial" w:cs="Arial"/>
          <w:color w:val="000000"/>
          <w:sz w:val="24"/>
        </w:rPr>
        <w:t xml:space="preserve">služeb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(dále</w:t>
      </w:r>
      <w:r w:rsidR="001D36A4">
        <w:rPr>
          <w:rFonts w:ascii="Arial" w:hAnsi="Arial" w:cs="Arial"/>
          <w:color w:val="000000"/>
          <w:sz w:val="24"/>
        </w:rPr>
        <w:t xml:space="preserve"> jen Podmínky)</w:t>
      </w:r>
      <w:r>
        <w:rPr>
          <w:rFonts w:ascii="Arial" w:hAnsi="Arial" w:cs="Arial"/>
          <w:color w:val="000000"/>
          <w:sz w:val="24"/>
        </w:rPr>
        <w:t xml:space="preserve"> a touto smlouvou.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2.</w:t>
      </w:r>
      <w:r>
        <w:rPr>
          <w:rFonts w:ascii="Arial" w:hAnsi="Arial" w:cs="Arial"/>
          <w:color w:val="000000"/>
          <w:sz w:val="24"/>
        </w:rPr>
        <w:tab/>
        <w:t>Služba zahrnuje tyto činnosti: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vnější střežení objektu proti vniknutí nežádoucí osoby formou pochůzek dle Směrnice, dále střežení proti vloupání; kontrolu vjezdu a výjezdu vozidel</w:t>
      </w:r>
      <w:r w:rsidR="001D36A4">
        <w:rPr>
          <w:rFonts w:ascii="Arial" w:hAnsi="Arial" w:cs="Arial"/>
          <w:color w:val="000000"/>
          <w:sz w:val="24"/>
        </w:rPr>
        <w:t xml:space="preserve"> a sanitních vozidel, obsluha brány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vnitřní ochranu objektu v případě vzniku požáru, při havárii rozvodu vody, plynu nebo elektrického proudu a v dohodnutém rozsahu též k zamezení nežádoucího působení proti zájmům zákazníka, jeho majetku a majetkovým právům (krádež, poškození či zneužití majetku zákazníka) formou pochůzek dle Směrnice;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službu zabezpečující ochranu života a zdraví zaměstnanců zákazníka a jeho návštěvníků, kontrolu osob a věcí v objektu nebo na místě určeném </w:t>
      </w:r>
      <w:proofErr w:type="gramStart"/>
      <w:r>
        <w:rPr>
          <w:rFonts w:ascii="Arial" w:hAnsi="Arial" w:cs="Arial"/>
          <w:color w:val="000000"/>
          <w:sz w:val="24"/>
        </w:rPr>
        <w:t>zákazníkem a  kontrolu</w:t>
      </w:r>
      <w:proofErr w:type="gramEnd"/>
      <w:r>
        <w:rPr>
          <w:rFonts w:ascii="Arial" w:hAnsi="Arial" w:cs="Arial"/>
          <w:color w:val="000000"/>
          <w:sz w:val="24"/>
        </w:rPr>
        <w:t xml:space="preserve"> dodržování režimových opatření.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-obsluha elektronických zabezpečovacích systémů v potřebném rozsahu dle pokynů stanovených směrnicí.</w:t>
      </w:r>
    </w:p>
    <w:p w:rsidR="00724D61" w:rsidRDefault="00724D61" w:rsidP="00724D61">
      <w:pPr>
        <w:pStyle w:val="Normln1"/>
        <w:spacing w:before="120"/>
        <w:rPr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3.</w:t>
      </w:r>
      <w:r>
        <w:rPr>
          <w:rFonts w:ascii="Arial" w:hAnsi="Arial" w:cs="Arial"/>
          <w:color w:val="000000"/>
          <w:sz w:val="24"/>
        </w:rPr>
        <w:tab/>
        <w:t>Obchodně závazkové vztahy touto smlouvou neupravené se řídí Podmínkami; zákazník výslovně prohlašuje, že s tímto dokumentem byl seznámen a že s ním souhlasí.</w:t>
      </w:r>
    </w:p>
    <w:p w:rsidR="00724D61" w:rsidRDefault="00724D61" w:rsidP="00724D61">
      <w:pPr>
        <w:pStyle w:val="Normln1"/>
        <w:spacing w:before="120"/>
        <w:rPr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II.  Podmínky poskytování služby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1.</w:t>
      </w:r>
      <w:r>
        <w:rPr>
          <w:rFonts w:ascii="Arial" w:hAnsi="Arial" w:cs="Arial"/>
          <w:color w:val="000000"/>
          <w:sz w:val="24"/>
        </w:rPr>
        <w:tab/>
        <w:t xml:space="preserve">Služba bude zabezpečována podle Vnitřní směrnice pro výkon služby pro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pracovníky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G. S. (dále jen Směrnice), která se po podpisu obou smluvních stran stane nedílnou součást</w:t>
      </w:r>
      <w:r w:rsidR="001D36A4">
        <w:rPr>
          <w:rFonts w:ascii="Arial" w:hAnsi="Arial" w:cs="Arial"/>
          <w:color w:val="000000"/>
          <w:sz w:val="24"/>
        </w:rPr>
        <w:t>í této smlouvy (viz příloha</w:t>
      </w:r>
      <w:r>
        <w:rPr>
          <w:rFonts w:ascii="Arial" w:hAnsi="Arial" w:cs="Arial"/>
          <w:color w:val="000000"/>
          <w:sz w:val="24"/>
        </w:rPr>
        <w:t>).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ascii="Arial" w:hAnsi="Arial" w:cs="Arial"/>
          <w:color w:val="000000"/>
          <w:sz w:val="24"/>
        </w:rPr>
        <w:tab/>
        <w:t xml:space="preserve">Zákazník bezplatně přenechá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pracovníkům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nezbytné prostory využitelné jako zázemí pro výkon služby a úkryt v případě nepřízně počasí, sloužící taktéž jako místo k převlečení a uložení výstroje, konzumace stravy apod., součástí zázemí bude i toaleta vyhrazená strážným ve výkonu služby. Prostory musí být vybaveny tak, aby v nich bylo možno zajistit minimální teplotu 18°C při dodržení protipožárních předpisů a aby byly i jinak způsobilé k uvedenému účelu. </w:t>
      </w:r>
      <w:r>
        <w:rPr>
          <w:rFonts w:ascii="Arial" w:hAnsi="Arial" w:cs="Arial"/>
          <w:color w:val="000000"/>
          <w:sz w:val="24"/>
        </w:rPr>
        <w:tab/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3.</w:t>
      </w:r>
      <w:r>
        <w:rPr>
          <w:rFonts w:ascii="Arial" w:hAnsi="Arial" w:cs="Arial"/>
          <w:color w:val="000000"/>
          <w:sz w:val="24"/>
        </w:rPr>
        <w:tab/>
      </w:r>
      <w:proofErr w:type="gramStart"/>
      <w:r>
        <w:rPr>
          <w:rFonts w:ascii="Arial" w:hAnsi="Arial" w:cs="Arial"/>
          <w:color w:val="000000"/>
          <w:sz w:val="24"/>
        </w:rPr>
        <w:t xml:space="preserve">Pracovníci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budou při výkonu služby oděni a vybaveni takto: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- standardní </w:t>
      </w:r>
      <w:proofErr w:type="gramStart"/>
      <w:r>
        <w:rPr>
          <w:rFonts w:ascii="Arial" w:hAnsi="Arial" w:cs="Arial"/>
          <w:color w:val="000000"/>
          <w:sz w:val="24"/>
        </w:rPr>
        <w:t xml:space="preserve">uniforma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TUEBOR,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svítilna, slzný plyn, pouta, mobilní telefon.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čtečka systému kontroly obchůzek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III. Dokumentace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 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Pracovníci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vedou o výkonu služby u zákazníka tuto dokumentaci a evidenci: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kniha výkonu služby,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protokol o mimořádné události,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 další dokumentace dle požadavku zákazníka.</w:t>
      </w:r>
    </w:p>
    <w:p w:rsidR="00724D61" w:rsidRDefault="00724D61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 xml:space="preserve">Tuto dokumentaci a evidenci předkládají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pracovníci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osobě zákazníka oprávněné udělovat pokyny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pracovníkům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TUEBOR, jejíž jméno je uvedeno ve směrnicích (dále jen oprávněná osoba), vždy na požádání.</w:t>
      </w: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IV.  Způsob poskytování služby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B.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a zákazník se dohodli, že předmět poskytované služby bude způsobem stanoveným ve Směrnicích zabezpečován takto: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druh a místo služby:</w:t>
      </w:r>
      <w:r>
        <w:rPr>
          <w:rFonts w:ascii="Arial" w:hAnsi="Arial" w:cs="Arial"/>
          <w:color w:val="000000"/>
          <w:sz w:val="24"/>
        </w:rPr>
        <w:tab/>
      </w:r>
      <w:r w:rsidR="001D36A4">
        <w:rPr>
          <w:rFonts w:ascii="Arial" w:hAnsi="Arial" w:cs="Arial"/>
          <w:color w:val="000000"/>
          <w:sz w:val="24"/>
        </w:rPr>
        <w:tab/>
      </w:r>
      <w:r w:rsidR="001D36A4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 xml:space="preserve"> strážní služba v určeném objektu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funkce </w:t>
      </w:r>
      <w:proofErr w:type="gramStart"/>
      <w:r>
        <w:rPr>
          <w:rFonts w:ascii="Arial" w:hAnsi="Arial" w:cs="Arial"/>
          <w:color w:val="000000"/>
          <w:sz w:val="24"/>
        </w:rPr>
        <w:t xml:space="preserve">pracovníka </w:t>
      </w:r>
      <w:proofErr w:type="spellStart"/>
      <w:r>
        <w:rPr>
          <w:rFonts w:ascii="Arial" w:hAnsi="Arial" w:cs="Arial"/>
          <w:color w:val="000000"/>
          <w:sz w:val="24"/>
        </w:rPr>
        <w:t>b.s</w:t>
      </w:r>
      <w:proofErr w:type="spellEnd"/>
      <w:r>
        <w:rPr>
          <w:rFonts w:ascii="Arial" w:hAnsi="Arial" w:cs="Arial"/>
          <w:color w:val="000000"/>
          <w:sz w:val="24"/>
        </w:rPr>
        <w:t>.</w:t>
      </w:r>
      <w:proofErr w:type="gramEnd"/>
      <w:r>
        <w:rPr>
          <w:rFonts w:ascii="Arial" w:hAnsi="Arial" w:cs="Arial"/>
          <w:color w:val="000000"/>
          <w:sz w:val="24"/>
        </w:rPr>
        <w:t xml:space="preserve"> TUEBOR:</w:t>
      </w:r>
      <w:r>
        <w:rPr>
          <w:rFonts w:ascii="Arial" w:hAnsi="Arial" w:cs="Arial"/>
          <w:color w:val="000000"/>
          <w:sz w:val="24"/>
        </w:rPr>
        <w:tab/>
      </w:r>
      <w:r w:rsidR="001D36A4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strážný</w:t>
      </w:r>
    </w:p>
    <w:p w:rsidR="001D36A4" w:rsidRDefault="001D36A4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počet osob: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1</w:t>
      </w:r>
    </w:p>
    <w:p w:rsidR="00724D61" w:rsidRPr="001D36A4" w:rsidRDefault="001D36A4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>služba ve dnech:</w:t>
      </w:r>
      <w:r>
        <w:rPr>
          <w:rFonts w:ascii="Arial" w:hAnsi="Arial" w:cs="Arial"/>
          <w:color w:val="000000"/>
          <w:sz w:val="24"/>
        </w:rPr>
        <w:tab/>
        <w:t>pondělí-neděle</w:t>
      </w:r>
      <w:r>
        <w:rPr>
          <w:rFonts w:ascii="Arial" w:hAnsi="Arial" w:cs="Arial"/>
          <w:color w:val="000000"/>
          <w:sz w:val="24"/>
        </w:rPr>
        <w:tab/>
        <w:t>21.30-06.00 hod.</w:t>
      </w:r>
    </w:p>
    <w:p w:rsidR="00724D61" w:rsidRDefault="00724D61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 xml:space="preserve"> </w:t>
      </w: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V. Kontaktní osoby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Osobou určenou </w:t>
      </w:r>
      <w:proofErr w:type="gramStart"/>
      <w:r>
        <w:rPr>
          <w:rFonts w:ascii="Arial" w:hAnsi="Arial" w:cs="Arial"/>
          <w:color w:val="000000"/>
          <w:sz w:val="24"/>
        </w:rPr>
        <w:t xml:space="preserve">za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pro styk se zákazníkem je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ve věci provozu: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Karel </w:t>
      </w:r>
      <w:proofErr w:type="spellStart"/>
      <w:r>
        <w:rPr>
          <w:rFonts w:ascii="Arial" w:hAnsi="Arial" w:cs="Arial"/>
          <w:color w:val="000000"/>
          <w:sz w:val="24"/>
        </w:rPr>
        <w:t>Leme</w:t>
      </w:r>
      <w:r w:rsidR="009B2309">
        <w:rPr>
          <w:rFonts w:ascii="Arial" w:hAnsi="Arial" w:cs="Arial"/>
          <w:color w:val="000000"/>
          <w:sz w:val="24"/>
        </w:rPr>
        <w:t>r</w:t>
      </w:r>
      <w:proofErr w:type="spellEnd"/>
      <w:r w:rsidR="009B2309">
        <w:rPr>
          <w:rFonts w:ascii="Arial" w:hAnsi="Arial" w:cs="Arial"/>
          <w:color w:val="000000"/>
          <w:sz w:val="24"/>
        </w:rPr>
        <w:t xml:space="preserve">, inspektor, tel. </w:t>
      </w:r>
      <w:r>
        <w:rPr>
          <w:rFonts w:ascii="Arial" w:hAnsi="Arial" w:cs="Arial"/>
          <w:color w:val="000000"/>
          <w:sz w:val="24"/>
        </w:rPr>
        <w:t>603 216 424, provoz@tuebor.cz,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ve věci smlouvy: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 xml:space="preserve">Daniel </w:t>
      </w:r>
      <w:proofErr w:type="spellStart"/>
      <w:r>
        <w:rPr>
          <w:rFonts w:ascii="Arial" w:hAnsi="Arial" w:cs="Arial"/>
          <w:color w:val="000000"/>
          <w:sz w:val="24"/>
        </w:rPr>
        <w:t>M</w:t>
      </w:r>
      <w:r w:rsidR="009B2309">
        <w:rPr>
          <w:rFonts w:ascii="Arial" w:hAnsi="Arial" w:cs="Arial"/>
          <w:color w:val="000000"/>
          <w:sz w:val="24"/>
        </w:rPr>
        <w:t>ai</w:t>
      </w:r>
      <w:proofErr w:type="spellEnd"/>
      <w:r w:rsidR="009B2309">
        <w:rPr>
          <w:rFonts w:ascii="Arial" w:hAnsi="Arial" w:cs="Arial"/>
          <w:color w:val="000000"/>
          <w:sz w:val="24"/>
        </w:rPr>
        <w:t xml:space="preserve">, jednatel, tel. </w:t>
      </w:r>
      <w:r>
        <w:rPr>
          <w:rFonts w:ascii="Arial" w:hAnsi="Arial" w:cs="Arial"/>
          <w:color w:val="000000"/>
          <w:sz w:val="24"/>
        </w:rPr>
        <w:t xml:space="preserve">603 411 111, </w:t>
      </w:r>
      <w:proofErr w:type="spellStart"/>
      <w:r>
        <w:rPr>
          <w:rFonts w:ascii="Arial" w:hAnsi="Arial" w:cs="Arial"/>
          <w:color w:val="000000"/>
          <w:sz w:val="24"/>
        </w:rPr>
        <w:t>mai</w:t>
      </w:r>
      <w:proofErr w:type="spellEnd"/>
      <w:r>
        <w:rPr>
          <w:rFonts w:ascii="Arial" w:hAnsi="Arial" w:cs="Arial"/>
          <w:color w:val="000000"/>
          <w:sz w:val="24"/>
        </w:rPr>
        <w:t>@tuebor.cz.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Osobou určenou zákazníkem pro styk s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 TUEBOR je</w:t>
      </w: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Zkladntext1"/>
      </w:pPr>
      <w:r>
        <w:rPr>
          <w:rFonts w:ascii="Arial" w:hAnsi="Arial" w:cs="Arial"/>
          <w:shd w:val="clear" w:color="auto" w:fill="FFFFFF"/>
        </w:rPr>
        <w:t>ve věci provozu</w:t>
      </w:r>
      <w:r w:rsidR="003A0703">
        <w:rPr>
          <w:rFonts w:ascii="Arial" w:hAnsi="Arial" w:cs="Arial"/>
          <w:shd w:val="clear" w:color="auto" w:fill="FFFFFF"/>
        </w:rPr>
        <w:t xml:space="preserve"> </w:t>
      </w:r>
      <w:r w:rsidR="000F4143">
        <w:rPr>
          <w:rFonts w:ascii="Arial" w:hAnsi="Arial" w:cs="Arial"/>
          <w:shd w:val="clear" w:color="auto" w:fill="FFFFFF"/>
        </w:rPr>
        <w:t>a smlouvy</w:t>
      </w:r>
      <w:r>
        <w:rPr>
          <w:rFonts w:ascii="Arial" w:hAnsi="Arial" w:cs="Arial"/>
          <w:shd w:val="clear" w:color="auto" w:fill="FFFFFF"/>
        </w:rPr>
        <w:t xml:space="preserve">: </w:t>
      </w:r>
    </w:p>
    <w:p w:rsidR="00724D61" w:rsidRDefault="00724D61" w:rsidP="00724D61">
      <w:pPr>
        <w:pStyle w:val="Zkladntext1"/>
      </w:pPr>
    </w:p>
    <w:p w:rsidR="00724D61" w:rsidRDefault="00724D61" w:rsidP="00724D61">
      <w:pPr>
        <w:pStyle w:val="Zkladntext1"/>
        <w:jc w:val="both"/>
      </w:pPr>
    </w:p>
    <w:p w:rsidR="00724D61" w:rsidRPr="000F4143" w:rsidRDefault="00724D61" w:rsidP="000F4143">
      <w:pPr>
        <w:pStyle w:val="Zkladntext1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</w:t>
      </w:r>
      <w:r w:rsidR="003A0703">
        <w:rPr>
          <w:rFonts w:ascii="Arial" w:hAnsi="Arial" w:cs="Arial"/>
          <w:shd w:val="clear" w:color="auto" w:fill="FFFFFF"/>
        </w:rPr>
        <w:t xml:space="preserve">      Mgr. Jiří Horník</w:t>
      </w:r>
      <w:r>
        <w:rPr>
          <w:rFonts w:ascii="Arial" w:hAnsi="Arial" w:cs="Arial"/>
          <w:shd w:val="clear" w:color="auto" w:fill="FFFFFF"/>
        </w:rPr>
        <w:t xml:space="preserve">, </w:t>
      </w:r>
      <w:r w:rsidR="003A0703">
        <w:rPr>
          <w:rFonts w:ascii="Arial" w:hAnsi="Arial" w:cs="Arial"/>
          <w:shd w:val="clear" w:color="auto" w:fill="FFFFFF"/>
        </w:rPr>
        <w:t>ředitel, tel. 377 338 253, hornik@domovhb.cz</w:t>
      </w:r>
    </w:p>
    <w:p w:rsidR="00724D61" w:rsidRDefault="00724D61" w:rsidP="00724D61">
      <w:pPr>
        <w:pStyle w:val="Zkladntext1"/>
        <w:spacing w:before="120"/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al"/>
        <w:spacing w:before="120"/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</w:p>
    <w:p w:rsidR="00724D61" w:rsidRDefault="00724D61" w:rsidP="00724D61">
      <w:pPr>
        <w:pStyle w:val="Normal"/>
        <w:spacing w:before="120"/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VI. Cena za poskytnuté služby</w:t>
      </w:r>
    </w:p>
    <w:p w:rsidR="00724D61" w:rsidRPr="00A7097F" w:rsidRDefault="00724D61" w:rsidP="00724D61">
      <w:pPr>
        <w:pStyle w:val="Normal"/>
        <w:spacing w:before="120"/>
      </w:pPr>
      <w:r>
        <w:rPr>
          <w:rFonts w:ascii="Arial" w:hAnsi="Arial" w:cs="Arial"/>
          <w:color w:val="000000"/>
          <w:sz w:val="24"/>
        </w:rPr>
        <w:t>1.</w:t>
      </w:r>
      <w:r>
        <w:rPr>
          <w:rFonts w:ascii="Arial" w:hAnsi="Arial" w:cs="Arial"/>
          <w:b/>
          <w:bCs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 xml:space="preserve">Cena za poskytnuté služby specifikované v předmětu smlouvy </w:t>
      </w:r>
      <w:r w:rsidR="00A7097F">
        <w:rPr>
          <w:rFonts w:ascii="Arial" w:hAnsi="Arial" w:cs="Arial"/>
          <w:color w:val="000000"/>
          <w:sz w:val="24"/>
        </w:rPr>
        <w:t xml:space="preserve">se stanoví ve výši </w:t>
      </w:r>
      <w:r w:rsidR="006B14BD" w:rsidRPr="006B14BD">
        <w:rPr>
          <w:rFonts w:ascii="Arial" w:hAnsi="Arial" w:cs="Arial"/>
          <w:b/>
          <w:color w:val="000000"/>
          <w:sz w:val="24"/>
        </w:rPr>
        <w:t>34.965,- Kč měsíčně</w:t>
      </w:r>
      <w:r>
        <w:rPr>
          <w:rFonts w:ascii="Arial" w:hAnsi="Arial" w:cs="Arial"/>
          <w:color w:val="000000"/>
          <w:sz w:val="24"/>
        </w:rPr>
        <w:t>.</w:t>
      </w:r>
    </w:p>
    <w:p w:rsidR="00724D61" w:rsidRDefault="00724D61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 xml:space="preserve">Odpovídající měsíční platba včetně DPH v příslušné výši je splatná na </w:t>
      </w:r>
      <w:proofErr w:type="gramStart"/>
      <w:r>
        <w:rPr>
          <w:rFonts w:ascii="Arial" w:hAnsi="Arial" w:cs="Arial"/>
          <w:color w:val="000000"/>
          <w:sz w:val="24"/>
        </w:rPr>
        <w:t xml:space="preserve">účet </w:t>
      </w:r>
      <w:proofErr w:type="spellStart"/>
      <w:r>
        <w:rPr>
          <w:rFonts w:ascii="Arial" w:hAnsi="Arial" w:cs="Arial"/>
          <w:color w:val="000000"/>
          <w:sz w:val="24"/>
        </w:rPr>
        <w:t>b</w:t>
      </w:r>
      <w:proofErr w:type="spellEnd"/>
      <w:r>
        <w:rPr>
          <w:rFonts w:ascii="Arial" w:hAnsi="Arial" w:cs="Arial"/>
          <w:color w:val="000000"/>
          <w:sz w:val="24"/>
        </w:rPr>
        <w:t>. s.</w:t>
      </w:r>
      <w:proofErr w:type="gramEnd"/>
      <w:r>
        <w:rPr>
          <w:rFonts w:ascii="Arial" w:hAnsi="Arial" w:cs="Arial"/>
          <w:color w:val="000000"/>
          <w:sz w:val="24"/>
        </w:rPr>
        <w:t xml:space="preserve"> TUEBOR do 30 dnů po vystavení faktury.  Zákazník se zavazuje uhradit za každý den prodlení úrok z prodlení ve výši 0,05 % nesplacené částky.</w:t>
      </w: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spacing w:before="1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2.</w:t>
      </w:r>
      <w:r>
        <w:rPr>
          <w:rFonts w:ascii="Arial" w:hAnsi="Arial" w:cs="Arial"/>
          <w:color w:val="000000"/>
          <w:sz w:val="24"/>
          <w:shd w:val="clear" w:color="auto" w:fill="FFFFFF"/>
        </w:rPr>
        <w:tab/>
        <w:t xml:space="preserve">Dohodnutá výše ceny za plnění předmětu této smlouvy může být upravena v souvislosti s růstem minimální mzdy a to o rozdíl odpovídající navýšení vyhlášenému závazným nařízením vlády o minimální mzdě a nejnižších úrovních zaručené mzdy a zákonných příplatků včetně mzdového příslušenství a to formou písemného sdělení objednavateli služeb, které musí být objednavateli doručeno.                               </w:t>
      </w:r>
      <w:proofErr w:type="gramStart"/>
      <w:r>
        <w:rPr>
          <w:rFonts w:ascii="Arial" w:hAnsi="Arial" w:cs="Arial"/>
          <w:color w:val="000000"/>
          <w:sz w:val="24"/>
          <w:shd w:val="clear" w:color="auto" w:fill="FFFFFF"/>
        </w:rPr>
        <w:t xml:space="preserve">Nárok </w:t>
      </w:r>
      <w:proofErr w:type="spellStart"/>
      <w:r>
        <w:rPr>
          <w:rFonts w:ascii="Arial" w:hAnsi="Arial" w:cs="Arial"/>
          <w:color w:val="000000"/>
          <w:sz w:val="24"/>
          <w:shd w:val="clear" w:color="auto" w:fill="FFFFFF"/>
        </w:rPr>
        <w:t>b.s</w:t>
      </w:r>
      <w:proofErr w:type="spellEnd"/>
      <w:r>
        <w:rPr>
          <w:rFonts w:ascii="Arial" w:hAnsi="Arial" w:cs="Arial"/>
          <w:color w:val="000000"/>
          <w:sz w:val="24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4"/>
          <w:shd w:val="clear" w:color="auto" w:fill="FFFFFF"/>
        </w:rPr>
        <w:t xml:space="preserve"> TUEBOR na takto upravenou cenu za poskytnuté služby je dán prvním dnem měsíce následujícího po měsíci, ve kterém bylo písemné sdělení objednavateli služeb doručeno, nejdříve však v měsíci, kdy vstoupilo nařízení vlády v účinnost. Objednavatel služeb se zavazuje takto oznámenou úpravu ceny odpovídající vládou nařízenému navýšení akceptovat.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lastRenderedPageBreak/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VII.  Platnost smlouvy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Tato smlo</w:t>
      </w:r>
      <w:r w:rsidR="00B624D5">
        <w:rPr>
          <w:rFonts w:ascii="Arial" w:hAnsi="Arial" w:cs="Arial"/>
          <w:color w:val="000000"/>
          <w:sz w:val="24"/>
        </w:rPr>
        <w:t>uva se uzavírá na dobu určitou a to o</w:t>
      </w:r>
      <w:r w:rsidR="003A1648">
        <w:rPr>
          <w:rFonts w:ascii="Arial" w:hAnsi="Arial" w:cs="Arial"/>
          <w:color w:val="000000"/>
          <w:sz w:val="24"/>
        </w:rPr>
        <w:t xml:space="preserve">d </w:t>
      </w:r>
      <w:proofErr w:type="gramStart"/>
      <w:r w:rsidR="003A1648">
        <w:rPr>
          <w:rFonts w:ascii="Arial" w:hAnsi="Arial" w:cs="Arial"/>
          <w:color w:val="000000"/>
          <w:sz w:val="24"/>
        </w:rPr>
        <w:t>1.3. 2020</w:t>
      </w:r>
      <w:proofErr w:type="gramEnd"/>
      <w:r w:rsidR="003A1648">
        <w:rPr>
          <w:rFonts w:ascii="Arial" w:hAnsi="Arial" w:cs="Arial"/>
          <w:color w:val="000000"/>
          <w:sz w:val="24"/>
        </w:rPr>
        <w:t xml:space="preserve"> – 31.12. 2020.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VIII.  Ustanovení závěrečná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1.</w:t>
      </w:r>
      <w:r>
        <w:rPr>
          <w:rFonts w:ascii="Arial" w:hAnsi="Arial" w:cs="Arial"/>
          <w:color w:val="000000"/>
          <w:sz w:val="24"/>
        </w:rPr>
        <w:tab/>
        <w:t>Plnění podle této s</w:t>
      </w:r>
      <w:r w:rsidR="006B14BD">
        <w:rPr>
          <w:rFonts w:ascii="Arial" w:hAnsi="Arial" w:cs="Arial"/>
          <w:color w:val="000000"/>
          <w:sz w:val="24"/>
        </w:rPr>
        <w:t>mlo</w:t>
      </w:r>
      <w:r w:rsidR="003D76CE">
        <w:rPr>
          <w:rFonts w:ascii="Arial" w:hAnsi="Arial" w:cs="Arial"/>
          <w:color w:val="000000"/>
          <w:sz w:val="24"/>
        </w:rPr>
        <w:t xml:space="preserve">uvy započne dnem </w:t>
      </w:r>
      <w:proofErr w:type="gramStart"/>
      <w:r w:rsidR="003D76CE">
        <w:rPr>
          <w:rFonts w:ascii="Arial" w:hAnsi="Arial" w:cs="Arial"/>
          <w:color w:val="000000"/>
          <w:sz w:val="24"/>
        </w:rPr>
        <w:t>1.3. 2020</w:t>
      </w:r>
      <w:proofErr w:type="gramEnd"/>
      <w:r w:rsidR="003D76CE">
        <w:rPr>
          <w:rFonts w:ascii="Arial" w:hAnsi="Arial" w:cs="Arial"/>
          <w:color w:val="000000"/>
          <w:sz w:val="24"/>
        </w:rPr>
        <w:t>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2.</w:t>
      </w:r>
      <w:r>
        <w:rPr>
          <w:rFonts w:ascii="Arial" w:hAnsi="Arial" w:cs="Arial"/>
          <w:color w:val="000000"/>
          <w:sz w:val="24"/>
        </w:rPr>
        <w:tab/>
        <w:t>Tuto smlouvu lze měnit dohodou smluvních stran formou písemných dodatků, které se po podpisu smluvními stranami stávají nedílnou součástí této smlouvy.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3.</w:t>
      </w:r>
      <w:r>
        <w:rPr>
          <w:rFonts w:ascii="Arial" w:hAnsi="Arial" w:cs="Arial"/>
          <w:color w:val="000000"/>
          <w:sz w:val="24"/>
        </w:rPr>
        <w:tab/>
        <w:t>Tato smlouva byla sepsána ve 2 vyhotoveních, obě vyhotovení mají platnost originálu. 1 vyhotovení ob</w:t>
      </w:r>
      <w:r w:rsidR="00C5161E">
        <w:rPr>
          <w:rFonts w:ascii="Arial" w:hAnsi="Arial" w:cs="Arial"/>
          <w:color w:val="000000"/>
          <w:sz w:val="24"/>
        </w:rPr>
        <w:t xml:space="preserve">drží zákazník a 1 </w:t>
      </w:r>
      <w:proofErr w:type="gramStart"/>
      <w:r w:rsidR="00C5161E">
        <w:rPr>
          <w:rFonts w:ascii="Arial" w:hAnsi="Arial" w:cs="Arial"/>
          <w:color w:val="000000"/>
          <w:sz w:val="24"/>
        </w:rPr>
        <w:t xml:space="preserve">vyhotovení </w:t>
      </w:r>
      <w:proofErr w:type="spellStart"/>
      <w:r w:rsidR="00C5161E">
        <w:rPr>
          <w:rFonts w:ascii="Arial" w:hAnsi="Arial" w:cs="Arial"/>
          <w:color w:val="000000"/>
          <w:sz w:val="24"/>
        </w:rPr>
        <w:t>b.</w:t>
      </w:r>
      <w:r>
        <w:rPr>
          <w:rFonts w:ascii="Arial" w:hAnsi="Arial" w:cs="Arial"/>
          <w:color w:val="000000"/>
          <w:sz w:val="24"/>
        </w:rPr>
        <w:t>s</w:t>
      </w:r>
      <w:proofErr w:type="spellEnd"/>
      <w:r>
        <w:rPr>
          <w:rFonts w:ascii="Arial" w:hAnsi="Arial" w:cs="Arial"/>
          <w:color w:val="000000"/>
          <w:sz w:val="24"/>
        </w:rPr>
        <w:t>.</w:t>
      </w:r>
      <w:proofErr w:type="gramEnd"/>
      <w:r>
        <w:rPr>
          <w:rFonts w:ascii="Arial" w:hAnsi="Arial" w:cs="Arial"/>
          <w:color w:val="000000"/>
          <w:sz w:val="24"/>
        </w:rPr>
        <w:t xml:space="preserve"> TUEBOR.</w:t>
      </w:r>
    </w:p>
    <w:p w:rsidR="00112526" w:rsidRDefault="00112526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>4.</w:t>
      </w:r>
      <w:r>
        <w:rPr>
          <w:rFonts w:ascii="Arial" w:hAnsi="Arial" w:cs="Arial"/>
          <w:color w:val="000000"/>
          <w:sz w:val="24"/>
        </w:rPr>
        <w:tab/>
        <w:t>Smluvní strany souhlasí se zveřejněním smlouvy v registru smluv.</w:t>
      </w: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Příloha </w:t>
      </w:r>
      <w:proofErr w:type="gramStart"/>
      <w:r>
        <w:rPr>
          <w:rFonts w:ascii="Arial" w:hAnsi="Arial" w:cs="Arial"/>
          <w:color w:val="000000"/>
          <w:sz w:val="24"/>
        </w:rPr>
        <w:t>č.1 Směrnice</w:t>
      </w:r>
      <w:proofErr w:type="gramEnd"/>
      <w:r>
        <w:rPr>
          <w:rFonts w:ascii="Arial" w:hAnsi="Arial" w:cs="Arial"/>
          <w:color w:val="000000"/>
          <w:sz w:val="24"/>
        </w:rPr>
        <w:t xml:space="preserve"> pro výkon služby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Příloha č. 2 Obecné obchodní podmínky</w:t>
      </w: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6B14BD" w:rsidP="00724D61">
      <w:pPr>
        <w:pStyle w:val="Normln1"/>
        <w:spacing w:before="120"/>
      </w:pPr>
      <w:r>
        <w:rPr>
          <w:rFonts w:ascii="Arial" w:hAnsi="Arial" w:cs="Arial"/>
          <w:color w:val="000000"/>
          <w:sz w:val="24"/>
        </w:rPr>
        <w:t>V Horní Bříze</w:t>
      </w:r>
      <w:r w:rsidR="00724D61">
        <w:rPr>
          <w:rFonts w:ascii="Arial" w:hAnsi="Arial" w:cs="Arial"/>
          <w:color w:val="000000"/>
          <w:sz w:val="24"/>
        </w:rPr>
        <w:t xml:space="preserve"> </w:t>
      </w:r>
      <w:proofErr w:type="gramStart"/>
      <w:r w:rsidR="00724D61">
        <w:rPr>
          <w:rFonts w:ascii="Arial" w:hAnsi="Arial" w:cs="Arial"/>
          <w:color w:val="000000"/>
          <w:sz w:val="24"/>
        </w:rPr>
        <w:t>dne..................................</w:t>
      </w:r>
      <w:r w:rsidR="00724D61">
        <w:rPr>
          <w:rFonts w:ascii="Arial" w:hAnsi="Arial" w:cs="Arial"/>
          <w:color w:val="000000"/>
          <w:sz w:val="24"/>
        </w:rPr>
        <w:tab/>
      </w:r>
      <w:r w:rsidR="00724D61">
        <w:rPr>
          <w:rFonts w:ascii="Arial" w:hAnsi="Arial" w:cs="Arial"/>
          <w:color w:val="000000"/>
          <w:sz w:val="24"/>
        </w:rPr>
        <w:tab/>
        <w:t>V Plzni</w:t>
      </w:r>
      <w:proofErr w:type="gramEnd"/>
      <w:r w:rsidR="00724D61">
        <w:rPr>
          <w:rFonts w:ascii="Arial" w:hAnsi="Arial" w:cs="Arial"/>
          <w:color w:val="000000"/>
          <w:sz w:val="24"/>
        </w:rPr>
        <w:t xml:space="preserve"> dne...............................</w:t>
      </w: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................................................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  <w:t>....................................................</w:t>
      </w:r>
    </w:p>
    <w:p w:rsidR="00724D61" w:rsidRDefault="00724D61" w:rsidP="00724D61">
      <w:pPr>
        <w:pStyle w:val="Nzev"/>
        <w:spacing w:before="120"/>
        <w:jc w:val="left"/>
        <w:rPr>
          <w:rFonts w:ascii="Arial" w:hAnsi="Arial" w:cs="Arial"/>
          <w:b w:val="0"/>
          <w:i w:val="0"/>
          <w:color w:val="000000"/>
          <w:sz w:val="24"/>
        </w:rPr>
      </w:pPr>
      <w:r>
        <w:rPr>
          <w:rFonts w:ascii="Arial" w:hAnsi="Arial" w:cs="Arial"/>
          <w:b w:val="0"/>
          <w:i w:val="0"/>
          <w:color w:val="000000"/>
          <w:sz w:val="24"/>
        </w:rPr>
        <w:t>zákazník</w:t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r>
        <w:rPr>
          <w:rFonts w:ascii="Arial" w:hAnsi="Arial" w:cs="Arial"/>
          <w:b w:val="0"/>
          <w:i w:val="0"/>
          <w:color w:val="000000"/>
          <w:sz w:val="24"/>
        </w:rPr>
        <w:tab/>
      </w:r>
      <w:proofErr w:type="spellStart"/>
      <w:r>
        <w:rPr>
          <w:rFonts w:ascii="Arial" w:hAnsi="Arial" w:cs="Arial"/>
          <w:b w:val="0"/>
          <w:i w:val="0"/>
          <w:color w:val="000000"/>
          <w:sz w:val="24"/>
        </w:rPr>
        <w:t>b</w:t>
      </w:r>
      <w:proofErr w:type="spellEnd"/>
      <w:r>
        <w:rPr>
          <w:rFonts w:ascii="Arial" w:hAnsi="Arial" w:cs="Arial"/>
          <w:b w:val="0"/>
          <w:i w:val="0"/>
          <w:color w:val="000000"/>
          <w:sz w:val="24"/>
        </w:rPr>
        <w:t>. s. TUEBOR</w:t>
      </w:r>
    </w:p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1A2412" w:rsidRDefault="001A2412" w:rsidP="001A2412"/>
    <w:p w:rsidR="00D915C0" w:rsidRPr="00112526" w:rsidRDefault="00D915C0" w:rsidP="00112526">
      <w:pPr>
        <w:rPr>
          <w:rFonts w:ascii="Arial" w:hAnsi="Arial" w:cs="Arial"/>
          <w:b/>
          <w:sz w:val="36"/>
          <w:szCs w:val="36"/>
          <w:u w:val="single"/>
        </w:rPr>
      </w:pPr>
    </w:p>
    <w:p w:rsidR="001A2412" w:rsidRPr="001A2412" w:rsidRDefault="001A2412" w:rsidP="001A2412"/>
    <w:p w:rsidR="00724D61" w:rsidRDefault="00724D61" w:rsidP="00724D61">
      <w:pPr>
        <w:pStyle w:val="Normal"/>
        <w:spacing w:before="120"/>
        <w:jc w:val="both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b/>
          <w:color w:val="000000"/>
          <w:sz w:val="24"/>
        </w:rPr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al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  <w:rPr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ln1"/>
        <w:spacing w:before="120"/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pStyle w:val="Normal"/>
        <w:spacing w:before="120"/>
        <w:rPr>
          <w:rFonts w:ascii="Arial" w:hAnsi="Arial" w:cs="Arial"/>
          <w:color w:val="000000"/>
          <w:sz w:val="24"/>
        </w:rPr>
      </w:pPr>
    </w:p>
    <w:p w:rsidR="00724D61" w:rsidRDefault="00724D61" w:rsidP="00724D61">
      <w:pPr>
        <w:suppressAutoHyphens w:val="0"/>
        <w:sectPr w:rsidR="00724D61">
          <w:pgSz w:w="11906" w:h="16838"/>
          <w:pgMar w:top="1035" w:right="1440" w:bottom="1058" w:left="1440" w:header="708" w:footer="708" w:gutter="0"/>
          <w:cols w:space="708"/>
        </w:sectPr>
      </w:pPr>
    </w:p>
    <w:p w:rsidR="00807FEC" w:rsidRDefault="00807FEC"/>
    <w:sectPr w:rsidR="00807FEC" w:rsidSect="0080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6EA"/>
    <w:multiLevelType w:val="hybridMultilevel"/>
    <w:tmpl w:val="AF7808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D61"/>
    <w:rsid w:val="000D2ED8"/>
    <w:rsid w:val="000F4143"/>
    <w:rsid w:val="00112526"/>
    <w:rsid w:val="0013368D"/>
    <w:rsid w:val="001A2412"/>
    <w:rsid w:val="001D3613"/>
    <w:rsid w:val="001D36A4"/>
    <w:rsid w:val="003A0703"/>
    <w:rsid w:val="003A1648"/>
    <w:rsid w:val="003D76CE"/>
    <w:rsid w:val="005D300F"/>
    <w:rsid w:val="006B14BD"/>
    <w:rsid w:val="006E6D6D"/>
    <w:rsid w:val="00724D61"/>
    <w:rsid w:val="007A6739"/>
    <w:rsid w:val="00807FEC"/>
    <w:rsid w:val="009B2309"/>
    <w:rsid w:val="00A7097F"/>
    <w:rsid w:val="00B624D5"/>
    <w:rsid w:val="00C40307"/>
    <w:rsid w:val="00C5161E"/>
    <w:rsid w:val="00D14006"/>
    <w:rsid w:val="00D1672D"/>
    <w:rsid w:val="00D915C0"/>
    <w:rsid w:val="00E908FC"/>
    <w:rsid w:val="00F1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D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24D61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724D61"/>
    <w:pPr>
      <w:jc w:val="center"/>
    </w:pPr>
    <w:rPr>
      <w:b/>
      <w:i/>
      <w:sz w:val="36"/>
    </w:rPr>
  </w:style>
  <w:style w:type="character" w:customStyle="1" w:styleId="NzevChar">
    <w:name w:val="Název Char"/>
    <w:basedOn w:val="Standardnpsmoodstavce"/>
    <w:link w:val="Nzev"/>
    <w:rsid w:val="00724D61"/>
    <w:rPr>
      <w:rFonts w:ascii="Times New Roman" w:eastAsia="Times New Roman" w:hAnsi="Times New Roman" w:cs="Times New Roman"/>
      <w:b/>
      <w:i/>
      <w:sz w:val="36"/>
      <w:szCs w:val="20"/>
      <w:lang w:eastAsia="ar-SA"/>
    </w:rPr>
  </w:style>
  <w:style w:type="paragraph" w:customStyle="1" w:styleId="Zkladntext2">
    <w:name w:val="Základní text2"/>
    <w:basedOn w:val="Normln"/>
    <w:rsid w:val="00724D61"/>
    <w:pPr>
      <w:widowControl w:val="0"/>
      <w:spacing w:line="288" w:lineRule="auto"/>
    </w:pPr>
    <w:rPr>
      <w:rFonts w:ascii="Arial" w:hAnsi="Arial" w:cs="Arial"/>
      <w:sz w:val="24"/>
    </w:rPr>
  </w:style>
  <w:style w:type="paragraph" w:customStyle="1" w:styleId="Normln1">
    <w:name w:val="Normální1"/>
    <w:basedOn w:val="Normln"/>
    <w:rsid w:val="00724D61"/>
    <w:pPr>
      <w:widowControl w:val="0"/>
    </w:pPr>
  </w:style>
  <w:style w:type="paragraph" w:customStyle="1" w:styleId="Normal">
    <w:name w:val="Normal~~"/>
    <w:basedOn w:val="Normln"/>
    <w:rsid w:val="00724D61"/>
    <w:pPr>
      <w:widowControl w:val="0"/>
    </w:pPr>
  </w:style>
  <w:style w:type="paragraph" w:customStyle="1" w:styleId="Zkladntext1">
    <w:name w:val="Základní text1"/>
    <w:basedOn w:val="Normln"/>
    <w:rsid w:val="00724D61"/>
    <w:pPr>
      <w:widowControl w:val="0"/>
    </w:pPr>
    <w:rPr>
      <w:color w:val="000000"/>
      <w:sz w:val="24"/>
    </w:rPr>
  </w:style>
  <w:style w:type="paragraph" w:styleId="Bezmezer">
    <w:name w:val="No Spacing"/>
    <w:uiPriority w:val="1"/>
    <w:qFormat/>
    <w:rsid w:val="000D2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4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2020-01-21T11:13:00Z</dcterms:created>
  <dcterms:modified xsi:type="dcterms:W3CDTF">2020-02-26T09:46:00Z</dcterms:modified>
</cp:coreProperties>
</file>