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36" w:rsidRPr="003B1E36" w:rsidRDefault="003B1E36" w:rsidP="003B1E36">
      <w:pPr>
        <w:jc w:val="center"/>
        <w:rPr>
          <w:b/>
          <w:sz w:val="36"/>
          <w:szCs w:val="36"/>
        </w:rPr>
      </w:pPr>
      <w:r w:rsidRPr="003B1E36">
        <w:rPr>
          <w:b/>
          <w:sz w:val="36"/>
          <w:szCs w:val="36"/>
        </w:rPr>
        <w:t>SMLOUVA O DÍLO</w:t>
      </w:r>
      <w:r w:rsidR="007720F2">
        <w:rPr>
          <w:b/>
          <w:sz w:val="36"/>
          <w:szCs w:val="36"/>
        </w:rPr>
        <w:t xml:space="preserve"> č. 50/20/Ř</w:t>
      </w:r>
    </w:p>
    <w:p w:rsidR="003B1E36" w:rsidRPr="003B1E36" w:rsidRDefault="003B1E36" w:rsidP="003B1E36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níže uvedeného dne, měsíce a roku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2586 a násl. zák. č. 89/2012 Sb., občanský zákoník, ve znění pozdějších předpisů, mezi těmito smluvními stranami:</w:t>
      </w:r>
    </w:p>
    <w:p w:rsidR="003B1E36" w:rsidRDefault="003B1E36" w:rsidP="003B1E36">
      <w:pPr>
        <w:rPr>
          <w:b/>
          <w:sz w:val="22"/>
          <w:szCs w:val="22"/>
        </w:rPr>
      </w:pPr>
    </w:p>
    <w:p w:rsidR="003B1E36" w:rsidRDefault="003B1E36" w:rsidP="003B1E36">
      <w:pPr>
        <w:rPr>
          <w:b/>
          <w:sz w:val="22"/>
          <w:szCs w:val="22"/>
        </w:rPr>
      </w:pPr>
    </w:p>
    <w:p w:rsidR="003B1E36" w:rsidRPr="00CF592B" w:rsidRDefault="003409FA" w:rsidP="003B1E36">
      <w:pPr>
        <w:rPr>
          <w:b/>
          <w:sz w:val="22"/>
          <w:szCs w:val="22"/>
        </w:rPr>
      </w:pPr>
      <w:r>
        <w:rPr>
          <w:b/>
          <w:sz w:val="22"/>
          <w:szCs w:val="22"/>
        </w:rPr>
        <w:t>Lesní správa Lány, příspěvková organizace Kanceláře prezidenta republiky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 w:rsidR="003409FA">
        <w:rPr>
          <w:sz w:val="22"/>
          <w:szCs w:val="22"/>
        </w:rPr>
        <w:t>O 0000078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DIČ CZ</w:t>
      </w:r>
      <w:r w:rsidR="003409FA">
        <w:rPr>
          <w:sz w:val="22"/>
          <w:szCs w:val="22"/>
        </w:rPr>
        <w:t>00000078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 xml:space="preserve">se sídlem </w:t>
      </w:r>
      <w:r w:rsidR="003409FA">
        <w:rPr>
          <w:sz w:val="22"/>
          <w:szCs w:val="22"/>
        </w:rPr>
        <w:t>Lesní 140, 270 61 Lány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zastoupená</w:t>
      </w:r>
      <w:r w:rsidR="003409FA">
        <w:rPr>
          <w:sz w:val="22"/>
          <w:szCs w:val="22"/>
        </w:rPr>
        <w:t xml:space="preserve"> Ing. Milošem Balákem, ředitelem</w:t>
      </w:r>
      <w:r w:rsidRPr="00CF592B">
        <w:rPr>
          <w:sz w:val="22"/>
          <w:szCs w:val="22"/>
        </w:rPr>
        <w:t xml:space="preserve"> </w:t>
      </w:r>
    </w:p>
    <w:p w:rsidR="003409FA" w:rsidRPr="007B2FCE" w:rsidRDefault="003B1E36" w:rsidP="003409FA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3409FA" w:rsidRPr="007B2FCE">
        <w:rPr>
          <w:sz w:val="22"/>
          <w:szCs w:val="22"/>
        </w:rPr>
        <w:t>+420 313 502</w:t>
      </w:r>
      <w:r w:rsidR="003409FA">
        <w:rPr>
          <w:sz w:val="22"/>
          <w:szCs w:val="22"/>
        </w:rPr>
        <w:t> </w:t>
      </w:r>
      <w:r w:rsidR="003409FA" w:rsidRPr="007B2FCE">
        <w:rPr>
          <w:sz w:val="22"/>
          <w:szCs w:val="22"/>
        </w:rPr>
        <w:t>074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3409FA">
        <w:rPr>
          <w:sz w:val="22"/>
          <w:szCs w:val="22"/>
        </w:rPr>
        <w:t>sekretariat@lslany.cz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F592B">
        <w:rPr>
          <w:sz w:val="22"/>
          <w:szCs w:val="22"/>
        </w:rPr>
        <w:t xml:space="preserve">dále také jako </w:t>
      </w:r>
      <w:r>
        <w:rPr>
          <w:sz w:val="22"/>
          <w:szCs w:val="22"/>
        </w:rPr>
        <w:t>„</w:t>
      </w:r>
      <w:r w:rsidRPr="00CF592B">
        <w:rPr>
          <w:sz w:val="22"/>
          <w:szCs w:val="22"/>
        </w:rPr>
        <w:t>objednatel</w:t>
      </w:r>
      <w:r>
        <w:rPr>
          <w:sz w:val="22"/>
          <w:szCs w:val="22"/>
        </w:rPr>
        <w:t>“)</w:t>
      </w:r>
    </w:p>
    <w:p w:rsidR="003B1E36" w:rsidRPr="00CF592B" w:rsidRDefault="003B1E36" w:rsidP="003B1E36">
      <w:pPr>
        <w:rPr>
          <w:sz w:val="22"/>
          <w:szCs w:val="22"/>
        </w:rPr>
      </w:pP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a</w:t>
      </w:r>
    </w:p>
    <w:p w:rsidR="003B1E36" w:rsidRDefault="003B1E36" w:rsidP="003B1E36">
      <w:pPr>
        <w:rPr>
          <w:sz w:val="22"/>
          <w:szCs w:val="22"/>
        </w:rPr>
      </w:pPr>
    </w:p>
    <w:p w:rsidR="003B1E36" w:rsidRPr="003B1E36" w:rsidRDefault="007720F2" w:rsidP="003B1E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Ivana Píšová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 xml:space="preserve">O </w:t>
      </w:r>
      <w:r w:rsidR="007720F2">
        <w:rPr>
          <w:sz w:val="22"/>
          <w:szCs w:val="22"/>
        </w:rPr>
        <w:t>02707195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proofErr w:type="spellStart"/>
      <w:r w:rsidR="002C6E1E">
        <w:rPr>
          <w:sz w:val="22"/>
          <w:szCs w:val="22"/>
        </w:rPr>
        <w:t>xxxxxxxxxxx</w:t>
      </w:r>
      <w:proofErr w:type="spellEnd"/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7720F2">
        <w:rPr>
          <w:sz w:val="22"/>
          <w:szCs w:val="22"/>
        </w:rPr>
        <w:t>Polní 466, 270 61 Lány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2C6E1E">
        <w:rPr>
          <w:sz w:val="22"/>
          <w:szCs w:val="22"/>
        </w:rPr>
        <w:t>xxxxxxxxx</w:t>
      </w:r>
      <w:proofErr w:type="spellEnd"/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="002C6E1E">
        <w:rPr>
          <w:sz w:val="22"/>
          <w:szCs w:val="22"/>
        </w:rPr>
        <w:t>xxxxxxxxxxx</w:t>
      </w:r>
      <w:proofErr w:type="spellEnd"/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F592B">
        <w:rPr>
          <w:sz w:val="22"/>
          <w:szCs w:val="22"/>
        </w:rPr>
        <w:t xml:space="preserve">dále také jako </w:t>
      </w:r>
      <w:r>
        <w:rPr>
          <w:sz w:val="22"/>
          <w:szCs w:val="22"/>
        </w:rPr>
        <w:t>„zhotovitel“)</w:t>
      </w:r>
    </w:p>
    <w:p w:rsidR="003B1E36" w:rsidRPr="00CF592B" w:rsidRDefault="003B1E36" w:rsidP="003B1E36">
      <w:pPr>
        <w:rPr>
          <w:sz w:val="22"/>
          <w:szCs w:val="22"/>
        </w:rPr>
      </w:pPr>
    </w:p>
    <w:p w:rsidR="003B1E36" w:rsidRDefault="003B1E36"/>
    <w:p w:rsidR="003B1E36" w:rsidRPr="00FE0AA3" w:rsidRDefault="003B1E36" w:rsidP="00FE0AA3">
      <w:pPr>
        <w:jc w:val="center"/>
        <w:rPr>
          <w:b/>
        </w:rPr>
      </w:pPr>
      <w:r w:rsidRPr="00FE0AA3">
        <w:rPr>
          <w:b/>
        </w:rPr>
        <w:t>Článek I.</w:t>
      </w:r>
    </w:p>
    <w:p w:rsidR="003B1E36" w:rsidRPr="00FE0AA3" w:rsidRDefault="006856EB" w:rsidP="00FE0AA3">
      <w:pPr>
        <w:jc w:val="center"/>
        <w:rPr>
          <w:b/>
        </w:rPr>
      </w:pPr>
      <w:r w:rsidRPr="00FE0AA3">
        <w:rPr>
          <w:b/>
        </w:rPr>
        <w:t>Úvodní ustanovení</w:t>
      </w:r>
    </w:p>
    <w:p w:rsidR="006856EB" w:rsidRDefault="006856EB"/>
    <w:p w:rsidR="006856EB" w:rsidRDefault="006856EB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  <w:r w:rsidRPr="00AE30E4">
        <w:rPr>
          <w:sz w:val="22"/>
          <w:szCs w:val="22"/>
        </w:rPr>
        <w:t>1.</w:t>
      </w:r>
      <w:r w:rsidRPr="00AE30E4">
        <w:rPr>
          <w:sz w:val="22"/>
          <w:szCs w:val="22"/>
        </w:rPr>
        <w:tab/>
        <w:t>Zhotovitel se zavazuje na vlastní náklady, nebezpečí, v rozsahu a za podmínek stanovených touto smlouvou provést pro objednatele dílo dle článku II. této smlouvy. Objednatel se zavazuje dohodnut</w:t>
      </w:r>
      <w:r w:rsidR="003F6167">
        <w:rPr>
          <w:sz w:val="22"/>
          <w:szCs w:val="22"/>
        </w:rPr>
        <w:t>ý</w:t>
      </w:r>
      <w:r w:rsidRPr="00AE30E4">
        <w:rPr>
          <w:sz w:val="22"/>
          <w:szCs w:val="22"/>
        </w:rPr>
        <w:t>m způsobem spolupůsobit, dílo ukončené v souladu s touto smlouvou převzít a zaplatit cenu dle článku I</w:t>
      </w:r>
      <w:r w:rsidR="003F6167">
        <w:rPr>
          <w:sz w:val="22"/>
          <w:szCs w:val="22"/>
        </w:rPr>
        <w:t>V</w:t>
      </w:r>
      <w:r w:rsidRPr="00AE30E4">
        <w:rPr>
          <w:sz w:val="22"/>
          <w:szCs w:val="22"/>
        </w:rPr>
        <w:t>. této smlouvy</w:t>
      </w:r>
      <w:r>
        <w:t>.</w:t>
      </w:r>
    </w:p>
    <w:p w:rsidR="00355049" w:rsidRDefault="00355049"/>
    <w:p w:rsidR="003B1E36" w:rsidRPr="00355049" w:rsidRDefault="003B1E36" w:rsidP="00355049">
      <w:pPr>
        <w:jc w:val="center"/>
        <w:rPr>
          <w:b/>
        </w:rPr>
      </w:pPr>
      <w:r w:rsidRPr="00355049">
        <w:rPr>
          <w:b/>
        </w:rPr>
        <w:t>Článek II.</w:t>
      </w:r>
    </w:p>
    <w:p w:rsidR="003B1E36" w:rsidRPr="00355049" w:rsidRDefault="006856EB" w:rsidP="00355049">
      <w:pPr>
        <w:jc w:val="center"/>
        <w:rPr>
          <w:b/>
        </w:rPr>
      </w:pPr>
      <w:r w:rsidRPr="00355049">
        <w:rPr>
          <w:b/>
        </w:rPr>
        <w:t>Předmět smlouvy</w:t>
      </w:r>
    </w:p>
    <w:p w:rsidR="006856EB" w:rsidRDefault="006856EB"/>
    <w:p w:rsidR="006856EB" w:rsidRDefault="006856EB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 xml:space="preserve">1. </w:t>
      </w:r>
      <w:r w:rsidRPr="00AE30E4">
        <w:rPr>
          <w:sz w:val="22"/>
          <w:szCs w:val="22"/>
        </w:rPr>
        <w:tab/>
      </w:r>
      <w:r w:rsidRPr="00310B2C">
        <w:rPr>
          <w:sz w:val="22"/>
          <w:szCs w:val="22"/>
        </w:rPr>
        <w:t xml:space="preserve">Zhotovitel se zavazuje za podmínek stanovených touto smlouvou provést pro objednatele </w:t>
      </w:r>
      <w:r w:rsidRPr="00310B2C">
        <w:rPr>
          <w:b/>
          <w:sz w:val="22"/>
          <w:szCs w:val="22"/>
        </w:rPr>
        <w:t>pořez dřeva - výrobu řeziva</w:t>
      </w:r>
      <w:r w:rsidRPr="00310B2C">
        <w:rPr>
          <w:sz w:val="22"/>
          <w:szCs w:val="22"/>
        </w:rPr>
        <w:t xml:space="preserve"> v následující</w:t>
      </w:r>
      <w:r w:rsidR="003409FA" w:rsidRPr="00310B2C">
        <w:rPr>
          <w:sz w:val="22"/>
          <w:szCs w:val="22"/>
        </w:rPr>
        <w:t>m</w:t>
      </w:r>
      <w:r w:rsidRPr="00310B2C">
        <w:rPr>
          <w:sz w:val="22"/>
          <w:szCs w:val="22"/>
        </w:rPr>
        <w:t xml:space="preserve"> sortiment</w:t>
      </w:r>
      <w:r w:rsidR="003409FA" w:rsidRPr="00310B2C">
        <w:rPr>
          <w:sz w:val="22"/>
          <w:szCs w:val="22"/>
        </w:rPr>
        <w:t>u</w:t>
      </w:r>
      <w:r w:rsidR="00355049" w:rsidRPr="00310B2C">
        <w:rPr>
          <w:sz w:val="22"/>
          <w:szCs w:val="22"/>
        </w:rPr>
        <w:t>:</w:t>
      </w:r>
    </w:p>
    <w:p w:rsidR="00310B2C" w:rsidRPr="00310B2C" w:rsidRDefault="00310B2C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2745"/>
        <w:gridCol w:w="2839"/>
        <w:gridCol w:w="2769"/>
      </w:tblGrid>
      <w:tr w:rsidR="00310B2C" w:rsidRPr="00310B2C" w:rsidTr="00574487">
        <w:trPr>
          <w:trHeight w:val="589"/>
        </w:trPr>
        <w:tc>
          <w:tcPr>
            <w:tcW w:w="2745" w:type="dxa"/>
            <w:vAlign w:val="center"/>
          </w:tcPr>
          <w:p w:rsidR="00310B2C" w:rsidRPr="00310B2C" w:rsidRDefault="00310B2C" w:rsidP="00574487">
            <w:pPr>
              <w:jc w:val="center"/>
              <w:rPr>
                <w:bCs/>
                <w:sz w:val="22"/>
                <w:szCs w:val="22"/>
              </w:rPr>
            </w:pPr>
            <w:r w:rsidRPr="00310B2C">
              <w:rPr>
                <w:bCs/>
                <w:sz w:val="22"/>
                <w:szCs w:val="22"/>
              </w:rPr>
              <w:t>Řezivo</w:t>
            </w:r>
          </w:p>
        </w:tc>
        <w:tc>
          <w:tcPr>
            <w:tcW w:w="2839" w:type="dxa"/>
            <w:vAlign w:val="center"/>
          </w:tcPr>
          <w:p w:rsidR="00310B2C" w:rsidRPr="00310B2C" w:rsidRDefault="00310B2C" w:rsidP="00574487">
            <w:pPr>
              <w:jc w:val="center"/>
              <w:rPr>
                <w:bCs/>
                <w:sz w:val="22"/>
                <w:szCs w:val="22"/>
              </w:rPr>
            </w:pPr>
            <w:r w:rsidRPr="00310B2C">
              <w:rPr>
                <w:bCs/>
                <w:sz w:val="22"/>
                <w:szCs w:val="22"/>
              </w:rPr>
              <w:t>Předpokládaný objem řeziva</w:t>
            </w:r>
          </w:p>
        </w:tc>
        <w:tc>
          <w:tcPr>
            <w:tcW w:w="2769" w:type="dxa"/>
            <w:vAlign w:val="center"/>
          </w:tcPr>
          <w:p w:rsidR="00310B2C" w:rsidRPr="00310B2C" w:rsidRDefault="00310B2C" w:rsidP="00574487">
            <w:pPr>
              <w:jc w:val="center"/>
              <w:rPr>
                <w:bCs/>
                <w:sz w:val="22"/>
                <w:szCs w:val="22"/>
              </w:rPr>
            </w:pPr>
            <w:r w:rsidRPr="00310B2C">
              <w:rPr>
                <w:bCs/>
                <w:sz w:val="22"/>
                <w:szCs w:val="22"/>
              </w:rPr>
              <w:t>Měrná jednotka</w:t>
            </w:r>
          </w:p>
        </w:tc>
      </w:tr>
      <w:tr w:rsidR="00310B2C" w:rsidRPr="00310B2C" w:rsidTr="00574487">
        <w:tc>
          <w:tcPr>
            <w:tcW w:w="2745" w:type="dxa"/>
            <w:vAlign w:val="bottom"/>
          </w:tcPr>
          <w:p w:rsidR="00310B2C" w:rsidRPr="00310B2C" w:rsidRDefault="00310B2C" w:rsidP="00574487">
            <w:pPr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 xml:space="preserve">Prkna </w:t>
            </w:r>
            <w:proofErr w:type="spellStart"/>
            <w:r w:rsidRPr="00310B2C">
              <w:rPr>
                <w:sz w:val="22"/>
                <w:szCs w:val="22"/>
              </w:rPr>
              <w:t>sámovaná</w:t>
            </w:r>
            <w:proofErr w:type="spellEnd"/>
            <w:r w:rsidRPr="00310B2C">
              <w:rPr>
                <w:sz w:val="22"/>
                <w:szCs w:val="22"/>
              </w:rPr>
              <w:t xml:space="preserve"> 30 x 100 x 4000 mm</w:t>
            </w:r>
          </w:p>
        </w:tc>
        <w:tc>
          <w:tcPr>
            <w:tcW w:w="2839" w:type="dxa"/>
            <w:vAlign w:val="center"/>
          </w:tcPr>
          <w:p w:rsidR="00310B2C" w:rsidRPr="00310B2C" w:rsidRDefault="00E2528E" w:rsidP="0057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10B2C" w:rsidRPr="00310B2C">
              <w:rPr>
                <w:sz w:val="22"/>
                <w:szCs w:val="22"/>
              </w:rPr>
              <w:t>0</w:t>
            </w:r>
          </w:p>
        </w:tc>
        <w:tc>
          <w:tcPr>
            <w:tcW w:w="2769" w:type="dxa"/>
            <w:vAlign w:val="center"/>
          </w:tcPr>
          <w:p w:rsidR="00310B2C" w:rsidRPr="00310B2C" w:rsidRDefault="00310B2C" w:rsidP="00574487">
            <w:pPr>
              <w:jc w:val="center"/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>m</w:t>
            </w:r>
            <w:r w:rsidRPr="00E2528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10B2C" w:rsidRPr="00310B2C" w:rsidTr="00574487">
        <w:tc>
          <w:tcPr>
            <w:tcW w:w="2745" w:type="dxa"/>
            <w:vAlign w:val="bottom"/>
          </w:tcPr>
          <w:p w:rsidR="00310B2C" w:rsidRPr="00310B2C" w:rsidRDefault="00310B2C" w:rsidP="00574487">
            <w:pPr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 xml:space="preserve">Prkna </w:t>
            </w:r>
            <w:proofErr w:type="spellStart"/>
            <w:r w:rsidRPr="00310B2C">
              <w:rPr>
                <w:sz w:val="22"/>
                <w:szCs w:val="22"/>
              </w:rPr>
              <w:t>sámovaná</w:t>
            </w:r>
            <w:proofErr w:type="spellEnd"/>
            <w:r w:rsidRPr="00310B2C">
              <w:rPr>
                <w:sz w:val="22"/>
                <w:szCs w:val="22"/>
              </w:rPr>
              <w:t xml:space="preserve"> na oborní plot 50 x 100 x 4000</w:t>
            </w:r>
          </w:p>
        </w:tc>
        <w:tc>
          <w:tcPr>
            <w:tcW w:w="2839" w:type="dxa"/>
            <w:vAlign w:val="center"/>
          </w:tcPr>
          <w:p w:rsidR="00310B2C" w:rsidRPr="00310B2C" w:rsidRDefault="00E2528E" w:rsidP="0057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0B2C" w:rsidRPr="00310B2C">
              <w:rPr>
                <w:sz w:val="22"/>
                <w:szCs w:val="22"/>
              </w:rPr>
              <w:t>0</w:t>
            </w:r>
          </w:p>
        </w:tc>
        <w:tc>
          <w:tcPr>
            <w:tcW w:w="2769" w:type="dxa"/>
            <w:vAlign w:val="center"/>
          </w:tcPr>
          <w:p w:rsidR="00310B2C" w:rsidRPr="00310B2C" w:rsidRDefault="00310B2C" w:rsidP="00574487">
            <w:pPr>
              <w:jc w:val="center"/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>m</w:t>
            </w:r>
            <w:r w:rsidRPr="00E2528E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310B2C" w:rsidRDefault="00310B2C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</w:p>
    <w:p w:rsidR="00310B2C" w:rsidRPr="00310B2C" w:rsidRDefault="00310B2C" w:rsidP="00310B2C">
      <w:pPr>
        <w:ind w:left="709" w:hanging="1"/>
        <w:jc w:val="both"/>
        <w:rPr>
          <w:bCs/>
          <w:sz w:val="22"/>
          <w:szCs w:val="22"/>
        </w:rPr>
      </w:pPr>
      <w:r w:rsidRPr="00310B2C">
        <w:rPr>
          <w:bCs/>
          <w:sz w:val="22"/>
          <w:szCs w:val="22"/>
        </w:rPr>
        <w:t xml:space="preserve">Krajiny vzniklé jako odpad při pořezu budou skládány na hromadu pro </w:t>
      </w:r>
      <w:proofErr w:type="spellStart"/>
      <w:r w:rsidRPr="00310B2C">
        <w:rPr>
          <w:bCs/>
          <w:sz w:val="22"/>
          <w:szCs w:val="22"/>
        </w:rPr>
        <w:t>štěpkování</w:t>
      </w:r>
      <w:proofErr w:type="spellEnd"/>
      <w:r w:rsidRPr="00310B2C">
        <w:rPr>
          <w:bCs/>
          <w:sz w:val="22"/>
          <w:szCs w:val="22"/>
        </w:rPr>
        <w:t xml:space="preserve"> v areálu dodavatele. Krajiny budou volně ložené. Krajiny zůstávají ve vlastnictví zadavatele.</w:t>
      </w:r>
    </w:p>
    <w:p w:rsidR="00310B2C" w:rsidRPr="00310B2C" w:rsidRDefault="00310B2C" w:rsidP="00310B2C">
      <w:pPr>
        <w:ind w:left="709" w:hanging="709"/>
        <w:jc w:val="both"/>
        <w:rPr>
          <w:bCs/>
          <w:sz w:val="22"/>
          <w:szCs w:val="22"/>
        </w:rPr>
      </w:pPr>
    </w:p>
    <w:p w:rsidR="00310B2C" w:rsidRPr="00310B2C" w:rsidRDefault="00310B2C" w:rsidP="00310B2C">
      <w:pPr>
        <w:ind w:left="709" w:hanging="709"/>
        <w:jc w:val="both"/>
        <w:rPr>
          <w:bCs/>
          <w:color w:val="FF0000"/>
          <w:sz w:val="22"/>
          <w:szCs w:val="22"/>
        </w:rPr>
      </w:pPr>
      <w:r w:rsidRPr="00310B2C">
        <w:rPr>
          <w:bCs/>
          <w:sz w:val="22"/>
          <w:szCs w:val="22"/>
        </w:rPr>
        <w:tab/>
        <w:t>Řezivo bude dodáváno v balíku o šířce cca 100 cm (10 prken) a výšce 16 pater včetně proložení (16 prken), nebo tak, aby obsah balíku byl max. 1,9 m3. Proložení na 4 místech v 4 m délkách. Jednotlivé balíky budou svázány.</w:t>
      </w:r>
    </w:p>
    <w:p w:rsidR="00310B2C" w:rsidRPr="00310B2C" w:rsidRDefault="00310B2C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3409FA" w:rsidRPr="00310B2C" w:rsidRDefault="003409FA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10B2C">
        <w:rPr>
          <w:sz w:val="22"/>
          <w:szCs w:val="22"/>
        </w:rPr>
        <w:tab/>
        <w:t>Celkov</w:t>
      </w:r>
      <w:r w:rsidR="00310B2C">
        <w:rPr>
          <w:sz w:val="22"/>
          <w:szCs w:val="22"/>
        </w:rPr>
        <w:t>ý objem dřeva k pořezu</w:t>
      </w:r>
      <w:r w:rsidR="00310B2C" w:rsidRPr="00310B2C">
        <w:rPr>
          <w:sz w:val="22"/>
          <w:szCs w:val="22"/>
        </w:rPr>
        <w:t xml:space="preserve"> je cca </w:t>
      </w:r>
      <w:r w:rsidR="00E2528E">
        <w:rPr>
          <w:sz w:val="22"/>
          <w:szCs w:val="22"/>
        </w:rPr>
        <w:t>52</w:t>
      </w:r>
      <w:r w:rsidR="00310B2C" w:rsidRPr="00310B2C">
        <w:rPr>
          <w:sz w:val="22"/>
          <w:szCs w:val="22"/>
        </w:rPr>
        <w:t>0</w:t>
      </w:r>
      <w:r w:rsidRPr="00310B2C">
        <w:rPr>
          <w:sz w:val="22"/>
          <w:szCs w:val="22"/>
        </w:rPr>
        <w:t xml:space="preserve"> m</w:t>
      </w:r>
      <w:r w:rsidRPr="00310B2C">
        <w:rPr>
          <w:sz w:val="22"/>
          <w:szCs w:val="22"/>
          <w:vertAlign w:val="superscript"/>
        </w:rPr>
        <w:t>3</w:t>
      </w:r>
      <w:r w:rsidRPr="00310B2C">
        <w:rPr>
          <w:sz w:val="22"/>
          <w:szCs w:val="22"/>
        </w:rPr>
        <w:t>.</w:t>
      </w:r>
    </w:p>
    <w:p w:rsidR="00355049" w:rsidRPr="00310B2C" w:rsidRDefault="00355049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355049" w:rsidRDefault="00355049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10B2C">
        <w:rPr>
          <w:sz w:val="22"/>
          <w:szCs w:val="22"/>
        </w:rPr>
        <w:t>2.</w:t>
      </w:r>
      <w:r w:rsidRPr="00310B2C">
        <w:rPr>
          <w:sz w:val="22"/>
          <w:szCs w:val="22"/>
        </w:rPr>
        <w:tab/>
        <w:t xml:space="preserve">Dopravu dřeva určeného k výrobě řeziva ke zhotoviteli a následně odvoz řeziva od zhotovitele zajišťuje a hradí objednatel. </w:t>
      </w:r>
    </w:p>
    <w:p w:rsidR="00310B2C" w:rsidRPr="00310B2C" w:rsidRDefault="00310B2C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6856EB" w:rsidRPr="00355049" w:rsidRDefault="006856EB" w:rsidP="00355049">
      <w:pPr>
        <w:jc w:val="center"/>
        <w:rPr>
          <w:b/>
        </w:rPr>
      </w:pPr>
      <w:r w:rsidRPr="00355049">
        <w:rPr>
          <w:b/>
        </w:rPr>
        <w:t>Článek III.</w:t>
      </w:r>
    </w:p>
    <w:p w:rsidR="006856EB" w:rsidRPr="00355049" w:rsidRDefault="00FE0AA3" w:rsidP="00355049">
      <w:pPr>
        <w:jc w:val="center"/>
        <w:rPr>
          <w:b/>
        </w:rPr>
      </w:pPr>
      <w:r w:rsidRPr="00355049">
        <w:rPr>
          <w:b/>
        </w:rPr>
        <w:t>Doba plnění</w:t>
      </w:r>
      <w:r w:rsidR="00AE30E4">
        <w:rPr>
          <w:b/>
        </w:rPr>
        <w:t xml:space="preserve"> a místo předání</w:t>
      </w:r>
    </w:p>
    <w:p w:rsidR="00FE0AA3" w:rsidRDefault="00FE0AA3"/>
    <w:p w:rsidR="00FE0AA3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1.</w:t>
      </w:r>
      <w:r w:rsidRPr="00AE30E4">
        <w:rPr>
          <w:sz w:val="22"/>
          <w:szCs w:val="22"/>
        </w:rPr>
        <w:tab/>
        <w:t>Zhotovitel je povinen prov</w:t>
      </w:r>
      <w:r w:rsidR="00E2528E">
        <w:rPr>
          <w:sz w:val="22"/>
          <w:szCs w:val="22"/>
        </w:rPr>
        <w:t>ádět</w:t>
      </w:r>
      <w:r w:rsidRPr="00AE30E4">
        <w:rPr>
          <w:sz w:val="22"/>
          <w:szCs w:val="22"/>
        </w:rPr>
        <w:t xml:space="preserve"> dílo dle článku II. této smlouvy</w:t>
      </w:r>
      <w:r w:rsidR="00E2528E">
        <w:rPr>
          <w:sz w:val="22"/>
          <w:szCs w:val="22"/>
        </w:rPr>
        <w:t xml:space="preserve"> průběžně dle aktuálních potřeb objednatele,</w:t>
      </w:r>
      <w:r w:rsidRPr="00AE30E4">
        <w:rPr>
          <w:sz w:val="22"/>
          <w:szCs w:val="22"/>
        </w:rPr>
        <w:t xml:space="preserve"> nejpozději </w:t>
      </w:r>
      <w:r w:rsidR="00E2528E">
        <w:rPr>
          <w:sz w:val="22"/>
          <w:szCs w:val="22"/>
        </w:rPr>
        <w:t xml:space="preserve">však </w:t>
      </w:r>
      <w:r w:rsidRPr="00AE30E4">
        <w:rPr>
          <w:sz w:val="22"/>
          <w:szCs w:val="22"/>
        </w:rPr>
        <w:t xml:space="preserve">do </w:t>
      </w:r>
      <w:proofErr w:type="gramStart"/>
      <w:r w:rsidR="00E2528E">
        <w:rPr>
          <w:sz w:val="22"/>
          <w:szCs w:val="22"/>
        </w:rPr>
        <w:t>15</w:t>
      </w:r>
      <w:r w:rsidR="003409FA">
        <w:rPr>
          <w:sz w:val="22"/>
          <w:szCs w:val="22"/>
        </w:rPr>
        <w:t>.</w:t>
      </w:r>
      <w:r w:rsidR="00E2528E">
        <w:rPr>
          <w:sz w:val="22"/>
          <w:szCs w:val="22"/>
        </w:rPr>
        <w:t>12</w:t>
      </w:r>
      <w:r w:rsidRPr="00AE30E4">
        <w:rPr>
          <w:sz w:val="22"/>
          <w:szCs w:val="22"/>
        </w:rPr>
        <w:t>.20</w:t>
      </w:r>
      <w:r w:rsidR="00E2528E">
        <w:rPr>
          <w:sz w:val="22"/>
          <w:szCs w:val="22"/>
        </w:rPr>
        <w:t>20</w:t>
      </w:r>
      <w:proofErr w:type="gramEnd"/>
      <w:r w:rsidRPr="00AE30E4">
        <w:rPr>
          <w:sz w:val="22"/>
          <w:szCs w:val="22"/>
        </w:rPr>
        <w:t>.</w:t>
      </w:r>
      <w:r w:rsidR="00E2528E">
        <w:rPr>
          <w:sz w:val="22"/>
          <w:szCs w:val="22"/>
        </w:rPr>
        <w:t xml:space="preserve"> Objednatel je povinen vždy alespoň 30 kalendářních dnů předem oznámit zhotoviteli aktuální potřebu pořezu řeziva, a to na e-mail zhotovitele uvedený v záhlaví této smlouvy.</w:t>
      </w: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Místem předání díla je sídlo zhotovitele.</w:t>
      </w: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Objednatel je povinen prostřednictví oprávněné osoby dílo převzít, a to do 5 (pěti) pracovních dnů od e-mailové výzvy zhotovitele k převzetí díla.</w:t>
      </w: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AE30E4" w:rsidRDefault="003F6167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Nebezpečí škody na díle přechází na objednatele okamžikem převzetí díla.</w:t>
      </w:r>
    </w:p>
    <w:p w:rsidR="00AE30E4" w:rsidRP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FE0AA3" w:rsidRPr="00355049" w:rsidRDefault="00FE0AA3" w:rsidP="00355049">
      <w:pPr>
        <w:jc w:val="center"/>
        <w:rPr>
          <w:b/>
        </w:rPr>
      </w:pPr>
      <w:r w:rsidRPr="00355049">
        <w:rPr>
          <w:b/>
        </w:rPr>
        <w:t>Článek IV.</w:t>
      </w:r>
    </w:p>
    <w:p w:rsidR="00FE0AA3" w:rsidRPr="00355049" w:rsidRDefault="00FE0AA3" w:rsidP="00355049">
      <w:pPr>
        <w:jc w:val="center"/>
        <w:rPr>
          <w:b/>
        </w:rPr>
      </w:pPr>
      <w:r w:rsidRPr="00355049">
        <w:rPr>
          <w:b/>
        </w:rPr>
        <w:t>Cena plnění</w:t>
      </w:r>
    </w:p>
    <w:p w:rsidR="00FE0AA3" w:rsidRDefault="00FE0AA3"/>
    <w:p w:rsidR="00310B2C" w:rsidRPr="00310B2C" w:rsidRDefault="00FE0AA3" w:rsidP="00310B2C">
      <w:pPr>
        <w:pStyle w:val="Odstavecseseznamem"/>
        <w:ind w:left="709" w:hanging="709"/>
        <w:jc w:val="both"/>
        <w:rPr>
          <w:sz w:val="22"/>
          <w:szCs w:val="22"/>
        </w:rPr>
      </w:pPr>
      <w:r w:rsidRPr="00310B2C">
        <w:rPr>
          <w:sz w:val="22"/>
          <w:szCs w:val="22"/>
        </w:rPr>
        <w:t>1.</w:t>
      </w:r>
      <w:r w:rsidRPr="00310B2C">
        <w:rPr>
          <w:sz w:val="22"/>
          <w:szCs w:val="22"/>
        </w:rPr>
        <w:tab/>
        <w:t xml:space="preserve">Smluvní strany se dohodly na ceně za pořez dřeva (za výrobu řeziva) ve výši </w:t>
      </w:r>
      <w:r w:rsidR="002C6E1E">
        <w:rPr>
          <w:sz w:val="22"/>
          <w:szCs w:val="22"/>
        </w:rPr>
        <w:t>xxxxx</w:t>
      </w:r>
      <w:bookmarkStart w:id="0" w:name="_GoBack"/>
      <w:bookmarkEnd w:id="0"/>
      <w:r w:rsidRPr="00310B2C">
        <w:rPr>
          <w:sz w:val="22"/>
          <w:szCs w:val="22"/>
        </w:rPr>
        <w:t xml:space="preserve"> Kč/m</w:t>
      </w:r>
      <w:r w:rsidRPr="00310B2C">
        <w:rPr>
          <w:sz w:val="22"/>
          <w:szCs w:val="22"/>
          <w:vertAlign w:val="superscript"/>
        </w:rPr>
        <w:t>3</w:t>
      </w:r>
      <w:r w:rsidR="00310B2C" w:rsidRPr="00310B2C">
        <w:rPr>
          <w:sz w:val="22"/>
          <w:szCs w:val="22"/>
          <w:vertAlign w:val="superscript"/>
        </w:rPr>
        <w:t xml:space="preserve"> </w:t>
      </w:r>
      <w:r w:rsidR="00310B2C">
        <w:rPr>
          <w:sz w:val="22"/>
          <w:szCs w:val="22"/>
        </w:rPr>
        <w:t>kulatiny</w:t>
      </w:r>
      <w:r w:rsidRPr="00310B2C">
        <w:rPr>
          <w:sz w:val="22"/>
          <w:szCs w:val="22"/>
        </w:rPr>
        <w:t>.</w:t>
      </w:r>
      <w:r w:rsidR="00310B2C" w:rsidRPr="00310B2C">
        <w:rPr>
          <w:sz w:val="22"/>
          <w:szCs w:val="22"/>
        </w:rPr>
        <w:t xml:space="preserve"> Cena za 1 m3 kulatiny zahrnuje:</w:t>
      </w:r>
    </w:p>
    <w:p w:rsidR="00310B2C" w:rsidRPr="00310B2C" w:rsidRDefault="00310B2C" w:rsidP="00310B2C">
      <w:pPr>
        <w:ind w:firstLine="708"/>
        <w:rPr>
          <w:sz w:val="22"/>
          <w:szCs w:val="22"/>
        </w:rPr>
      </w:pPr>
      <w:r w:rsidRPr="00310B2C">
        <w:rPr>
          <w:sz w:val="22"/>
          <w:szCs w:val="22"/>
        </w:rPr>
        <w:t>a) dvojitý pořez za 1 m3 kulatiny a</w:t>
      </w:r>
    </w:p>
    <w:p w:rsidR="00310B2C" w:rsidRPr="00310B2C" w:rsidRDefault="00310B2C" w:rsidP="00310B2C">
      <w:pPr>
        <w:ind w:left="708"/>
        <w:rPr>
          <w:sz w:val="22"/>
          <w:szCs w:val="22"/>
        </w:rPr>
      </w:pPr>
      <w:r w:rsidRPr="00310B2C">
        <w:rPr>
          <w:sz w:val="22"/>
          <w:szCs w:val="22"/>
        </w:rPr>
        <w:t>b) proložení řeziva včetně prokladů, manipulace v areálu dodavatele, naložení balíků na dopravní prostředek za 1 m3 kulatiny</w:t>
      </w:r>
      <w:r>
        <w:rPr>
          <w:sz w:val="22"/>
          <w:szCs w:val="22"/>
        </w:rPr>
        <w:t>.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2.</w:t>
      </w:r>
      <w:r w:rsidRPr="00AE30E4">
        <w:rPr>
          <w:sz w:val="22"/>
          <w:szCs w:val="22"/>
        </w:rPr>
        <w:tab/>
        <w:t>Cena stanovená v předchozím odstavci je bez DPH. Příslušná sazba DPH bude účtována zhotovitelem dle předpisů platných v době zdanitelného plnění.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 xml:space="preserve">3. </w:t>
      </w:r>
      <w:r w:rsidRPr="00AE30E4">
        <w:rPr>
          <w:sz w:val="22"/>
          <w:szCs w:val="22"/>
        </w:rPr>
        <w:tab/>
      </w:r>
      <w:r w:rsidR="003F6167">
        <w:rPr>
          <w:sz w:val="22"/>
          <w:szCs w:val="22"/>
        </w:rPr>
        <w:t>Celková c</w:t>
      </w:r>
      <w:r w:rsidRPr="00AE30E4">
        <w:rPr>
          <w:sz w:val="22"/>
          <w:szCs w:val="22"/>
        </w:rPr>
        <w:t>ena plnění bude stanovena po odsouhlasení skutečného množství zpracovávaného dřeva.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4.</w:t>
      </w:r>
      <w:r w:rsidRPr="00AE30E4">
        <w:rPr>
          <w:sz w:val="22"/>
          <w:szCs w:val="22"/>
        </w:rPr>
        <w:tab/>
        <w:t>Cena díla bude fakturována po předchozím odsouhlasení objednatelem a zhotovitelem.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5.</w:t>
      </w:r>
      <w:r w:rsidRPr="00AE30E4">
        <w:rPr>
          <w:sz w:val="22"/>
          <w:szCs w:val="22"/>
        </w:rPr>
        <w:tab/>
        <w:t>Splatnost faktury se sjednává v délce 30 dnů od data doručení objednateli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FE0AA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6.</w:t>
      </w:r>
      <w:r w:rsidRPr="00AE30E4">
        <w:rPr>
          <w:sz w:val="22"/>
          <w:szCs w:val="22"/>
        </w:rPr>
        <w:tab/>
        <w:t>Objednatel je oprávněn zhotoviteli přede dnem splatnosti vrátit příslušnou fakturu, pokud taková faktura nemá stanovené náležitosti, přílohy nebo má jiné závady v obsahu nebo formě stanovené právními předpisy, a to s uvedením důvodů vrácení. Zhotovitel je povinen v případě vrácení faktury vyhotovit fakturu novou/opravenou, bezvadnou. Důvodným vrácením faktury přestává běžet původní lhůta splatnosti. Nová lhůta splatnosti běží znovu ode dne doručení opravené nebo nově vystavené faktury.</w:t>
      </w:r>
    </w:p>
    <w:p w:rsidR="00FE0AA3" w:rsidRDefault="00FE0AA3"/>
    <w:p w:rsidR="00FE0AA3" w:rsidRDefault="00FE0AA3"/>
    <w:p w:rsidR="007720F2" w:rsidRDefault="007720F2"/>
    <w:p w:rsidR="007720F2" w:rsidRDefault="007720F2"/>
    <w:p w:rsidR="007720F2" w:rsidRDefault="007720F2"/>
    <w:p w:rsidR="00FE0AA3" w:rsidRPr="00355049" w:rsidRDefault="00FE0AA3" w:rsidP="00355049">
      <w:pPr>
        <w:jc w:val="center"/>
        <w:rPr>
          <w:b/>
        </w:rPr>
      </w:pPr>
      <w:r w:rsidRPr="00355049">
        <w:rPr>
          <w:b/>
        </w:rPr>
        <w:lastRenderedPageBreak/>
        <w:t>Článek V.</w:t>
      </w:r>
    </w:p>
    <w:p w:rsidR="00355049" w:rsidRPr="00355049" w:rsidRDefault="00355049" w:rsidP="00355049">
      <w:pPr>
        <w:jc w:val="center"/>
        <w:rPr>
          <w:b/>
        </w:rPr>
      </w:pPr>
      <w:r w:rsidRPr="00355049">
        <w:rPr>
          <w:b/>
        </w:rPr>
        <w:t>Smluvní pokuty a sankce</w:t>
      </w:r>
    </w:p>
    <w:p w:rsidR="00355049" w:rsidRDefault="00355049"/>
    <w:p w:rsidR="00355049" w:rsidRPr="00AE30E4" w:rsidRDefault="00355049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1.</w:t>
      </w:r>
      <w:r w:rsidRPr="00AE30E4">
        <w:rPr>
          <w:sz w:val="22"/>
          <w:szCs w:val="22"/>
        </w:rPr>
        <w:tab/>
        <w:t xml:space="preserve">V případě prodlení zhotovitele s předáním díla se smluvní strany dohodly na smluvní pokutě ve výši </w:t>
      </w:r>
      <w:r w:rsidR="00310B2C">
        <w:rPr>
          <w:sz w:val="22"/>
          <w:szCs w:val="22"/>
        </w:rPr>
        <w:t>500</w:t>
      </w:r>
      <w:r w:rsidRPr="00AE30E4">
        <w:rPr>
          <w:sz w:val="22"/>
          <w:szCs w:val="22"/>
        </w:rPr>
        <w:t>,- Kč za každý i započatý den prodlení.</w:t>
      </w:r>
    </w:p>
    <w:p w:rsidR="00355049" w:rsidRPr="00AE30E4" w:rsidRDefault="00355049">
      <w:pPr>
        <w:rPr>
          <w:sz w:val="22"/>
          <w:szCs w:val="22"/>
        </w:rPr>
      </w:pPr>
    </w:p>
    <w:p w:rsidR="00355049" w:rsidRPr="00AE30E4" w:rsidRDefault="00355049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2.</w:t>
      </w:r>
      <w:r w:rsidRPr="00AE30E4">
        <w:rPr>
          <w:sz w:val="22"/>
          <w:szCs w:val="22"/>
        </w:rPr>
        <w:tab/>
        <w:t>V případě prodlení objednatele s úhradou faktury se sjednává úrok z prodlení ve výši 0,02% z dlužné částky za každý i započatý den prodlení.</w:t>
      </w:r>
    </w:p>
    <w:p w:rsidR="00355049" w:rsidRDefault="00355049"/>
    <w:p w:rsidR="00355049" w:rsidRPr="00355049" w:rsidRDefault="00355049" w:rsidP="00355049">
      <w:pPr>
        <w:jc w:val="center"/>
        <w:rPr>
          <w:b/>
        </w:rPr>
      </w:pPr>
      <w:r w:rsidRPr="00355049">
        <w:rPr>
          <w:b/>
        </w:rPr>
        <w:t>Článek VI.</w:t>
      </w:r>
    </w:p>
    <w:p w:rsidR="00355049" w:rsidRPr="00355049" w:rsidRDefault="00355049" w:rsidP="00355049">
      <w:pPr>
        <w:jc w:val="center"/>
        <w:rPr>
          <w:b/>
        </w:rPr>
      </w:pPr>
      <w:r w:rsidRPr="00355049">
        <w:rPr>
          <w:b/>
        </w:rPr>
        <w:t>Ustanovení společná a závěrečná</w:t>
      </w:r>
    </w:p>
    <w:p w:rsidR="00355049" w:rsidRDefault="00355049"/>
    <w:p w:rsidR="00AE30E4" w:rsidRPr="003F6167" w:rsidRDefault="00355049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i/>
          <w:color w:val="FF0000"/>
          <w:sz w:val="22"/>
          <w:szCs w:val="22"/>
        </w:rPr>
      </w:pPr>
      <w:r w:rsidRPr="00AE30E4">
        <w:rPr>
          <w:sz w:val="22"/>
          <w:szCs w:val="22"/>
        </w:rPr>
        <w:t>1.</w:t>
      </w:r>
      <w:r w:rsidR="00AE30E4" w:rsidRPr="00AE30E4">
        <w:rPr>
          <w:sz w:val="22"/>
          <w:szCs w:val="22"/>
        </w:rPr>
        <w:tab/>
      </w:r>
      <w:r w:rsidR="00AE30E4" w:rsidRPr="00AE30E4">
        <w:rPr>
          <w:color w:val="000000"/>
          <w:sz w:val="22"/>
          <w:szCs w:val="22"/>
        </w:rPr>
        <w:t>Tato smlouva nabývá platnosti dnem jejího podpisu oběma stranami, účinnosti pak dnem jejího zveřejnění v souladu se zákonem č. 340/2015 Sb., o zvláštních podmínkách účinnosti některých smluv, uveřejňování těchto smluv a o registru smluv</w:t>
      </w:r>
      <w:r w:rsidR="003409FA">
        <w:rPr>
          <w:color w:val="000000"/>
          <w:sz w:val="22"/>
          <w:szCs w:val="22"/>
        </w:rPr>
        <w:t>.</w:t>
      </w:r>
      <w:r w:rsidR="00AE30E4" w:rsidRPr="00AE30E4">
        <w:rPr>
          <w:color w:val="000000"/>
          <w:sz w:val="22"/>
          <w:szCs w:val="22"/>
        </w:rPr>
        <w:t xml:space="preserve"> 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color w:val="000000"/>
          <w:sz w:val="22"/>
          <w:szCs w:val="22"/>
        </w:rPr>
        <w:t>2.</w:t>
      </w:r>
      <w:r w:rsidRPr="00AE30E4">
        <w:rPr>
          <w:color w:val="000000"/>
          <w:sz w:val="22"/>
          <w:szCs w:val="22"/>
        </w:rPr>
        <w:tab/>
      </w:r>
      <w:r w:rsidRPr="00AE30E4">
        <w:rPr>
          <w:sz w:val="22"/>
          <w:szCs w:val="22"/>
        </w:rPr>
        <w:t>Doručování případných písemností souvisejících s touto smlouvou bude prováděno na adresy účastníků, uvedené v této smlouvě, pokud některý účastník druhému nedoručí písemnou zprávu o změně adresy pro doručování. Po doručení této změny bude doručováno na novou adresu.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Tato smlouva může být </w:t>
      </w:r>
      <w:r w:rsidRPr="00AE30E4">
        <w:rPr>
          <w:color w:val="000000"/>
          <w:sz w:val="22"/>
          <w:szCs w:val="22"/>
        </w:rPr>
        <w:t>měněna nebo doplněna pouze písemnou dohodou obou stran.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4.</w:t>
      </w:r>
      <w:r w:rsidRPr="00AE30E4">
        <w:rPr>
          <w:color w:val="000000"/>
          <w:sz w:val="22"/>
          <w:szCs w:val="22"/>
        </w:rPr>
        <w:tab/>
        <w:t xml:space="preserve">Tato </w:t>
      </w:r>
      <w:r w:rsidRPr="00AE30E4">
        <w:rPr>
          <w:sz w:val="22"/>
          <w:szCs w:val="22"/>
        </w:rPr>
        <w:t>smlouva</w:t>
      </w:r>
      <w:r w:rsidRPr="00AE30E4">
        <w:rPr>
          <w:color w:val="000000"/>
          <w:sz w:val="22"/>
          <w:szCs w:val="22"/>
        </w:rPr>
        <w:t xml:space="preserve"> je sepsána ve dvou stejnopisech, z nichž po jednom obdrží každá smluvní strana. 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5.</w:t>
      </w:r>
      <w:r w:rsidRPr="00AE30E4">
        <w:rPr>
          <w:color w:val="000000"/>
          <w:sz w:val="22"/>
          <w:szCs w:val="22"/>
        </w:rPr>
        <w:tab/>
        <w:t>Shledá-li kterýkoliv příslušný soud jakékoliv ustanovení této Smlouvy za neplatné či nevynutitelné, zůstávají zbývající ustanovení této Smlouvy platná a účinná. V tomto případě uzavřou Strany smluvní strany dodatky k této Smlouvě nezbytné k tomu, aby v zákonných mezích byly zachovány či dosaženy účinky co nejvíce odpovídající zamýšleným účinkům neplatného či nevynutitelného ustanovení.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6.</w:t>
      </w:r>
      <w:r w:rsidRPr="00AE30E4">
        <w:rPr>
          <w:color w:val="000000"/>
          <w:sz w:val="22"/>
          <w:szCs w:val="22"/>
        </w:rPr>
        <w:tab/>
        <w:t>Vztahy ve smlouvě neupravené se řídí právním řádem České republiky, zejména ustanoveními zák. č. 89/2012 Sb. občanského zákoníku, ve znění pozdějších předpisů.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7.</w:t>
      </w:r>
      <w:r w:rsidRPr="00AE30E4">
        <w:rPr>
          <w:color w:val="000000"/>
          <w:sz w:val="22"/>
          <w:szCs w:val="22"/>
        </w:rPr>
        <w:tab/>
        <w:t>Strany tímto prohlašují, že se s obsahem smlouvy řádně seznámily, že byla sepsána dle jejich svobodné a vážné vůle a nebyla sjednána v tísni a za nápadně nevýhodných podmínek, a na důkaz toho k ní připojují níže své podpisy.</w:t>
      </w: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___________ dne 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 _______________ dne ______________</w:t>
      </w: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objednatele: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 zhotovitele:</w:t>
      </w: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Pr="007F4190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</w:t>
      </w:r>
    </w:p>
    <w:p w:rsidR="00355049" w:rsidRDefault="007720F2">
      <w:r>
        <w:t>Ing. Miloš Balák</w:t>
      </w:r>
      <w:r>
        <w:tab/>
      </w:r>
      <w:r>
        <w:tab/>
      </w:r>
      <w:r>
        <w:tab/>
      </w:r>
      <w:r>
        <w:tab/>
      </w:r>
      <w:r>
        <w:tab/>
        <w:t>Ivana Píšová</w:t>
      </w:r>
    </w:p>
    <w:p w:rsidR="007720F2" w:rsidRDefault="007720F2">
      <w:r>
        <w:t>ředitel</w:t>
      </w:r>
    </w:p>
    <w:p w:rsidR="00355049" w:rsidRDefault="00355049"/>
    <w:p w:rsidR="00355049" w:rsidRPr="006856EB" w:rsidRDefault="00355049"/>
    <w:sectPr w:rsidR="00355049" w:rsidRPr="006856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4F" w:rsidRDefault="00F70B4F" w:rsidP="003409FA">
      <w:r>
        <w:separator/>
      </w:r>
    </w:p>
  </w:endnote>
  <w:endnote w:type="continuationSeparator" w:id="0">
    <w:p w:rsidR="00F70B4F" w:rsidRDefault="00F70B4F" w:rsidP="0034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333418"/>
      <w:docPartObj>
        <w:docPartGallery w:val="Page Numbers (Bottom of Page)"/>
        <w:docPartUnique/>
      </w:docPartObj>
    </w:sdtPr>
    <w:sdtEndPr/>
    <w:sdtContent>
      <w:p w:rsidR="003409FA" w:rsidRDefault="003409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1E">
          <w:rPr>
            <w:noProof/>
          </w:rPr>
          <w:t>3</w:t>
        </w:r>
        <w:r>
          <w:fldChar w:fldCharType="end"/>
        </w:r>
      </w:p>
    </w:sdtContent>
  </w:sdt>
  <w:p w:rsidR="003409FA" w:rsidRDefault="00340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4F" w:rsidRDefault="00F70B4F" w:rsidP="003409FA">
      <w:r>
        <w:separator/>
      </w:r>
    </w:p>
  </w:footnote>
  <w:footnote w:type="continuationSeparator" w:id="0">
    <w:p w:rsidR="00F70B4F" w:rsidRDefault="00F70B4F" w:rsidP="0034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36"/>
    <w:rsid w:val="00164E29"/>
    <w:rsid w:val="001C54A8"/>
    <w:rsid w:val="001D1032"/>
    <w:rsid w:val="002C6E1E"/>
    <w:rsid w:val="00310B2C"/>
    <w:rsid w:val="003409FA"/>
    <w:rsid w:val="00355049"/>
    <w:rsid w:val="003B1E36"/>
    <w:rsid w:val="003F6167"/>
    <w:rsid w:val="006856EB"/>
    <w:rsid w:val="007720F2"/>
    <w:rsid w:val="008D004A"/>
    <w:rsid w:val="00AE30E4"/>
    <w:rsid w:val="00E2528E"/>
    <w:rsid w:val="00F70B4F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C9EC-D987-4927-BD34-A504CC7E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04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0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9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0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9F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31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</dc:creator>
  <cp:keywords/>
  <dc:description/>
  <cp:lastModifiedBy>Janouskova</cp:lastModifiedBy>
  <cp:revision>4</cp:revision>
  <cp:lastPrinted>2020-02-25T10:44:00Z</cp:lastPrinted>
  <dcterms:created xsi:type="dcterms:W3CDTF">2020-02-25T10:44:00Z</dcterms:created>
  <dcterms:modified xsi:type="dcterms:W3CDTF">2020-02-27T11:49:00Z</dcterms:modified>
</cp:coreProperties>
</file>