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AA" w:rsidRDefault="0001629E">
      <w:pPr>
        <w:spacing w:before="70"/>
        <w:ind w:left="3473" w:hanging="3325"/>
        <w:rPr>
          <w:b/>
          <w:sz w:val="30"/>
        </w:rPr>
      </w:pPr>
      <w:r>
        <w:rPr>
          <w:b/>
          <w:color w:val="131516"/>
          <w:w w:val="125"/>
          <w:sz w:val="30"/>
        </w:rPr>
        <w:t>SMLOUVA O NÁJMU PROSTORU SLOUŽÍCÍHO PODNIKÁNÍ</w:t>
      </w:r>
    </w:p>
    <w:p w:rsidR="009B02AA" w:rsidRDefault="009B02AA">
      <w:pPr>
        <w:pStyle w:val="Zkladntext"/>
        <w:jc w:val="left"/>
        <w:rPr>
          <w:b/>
          <w:sz w:val="32"/>
        </w:rPr>
      </w:pPr>
    </w:p>
    <w:p w:rsidR="009B02AA" w:rsidRDefault="009B02AA">
      <w:pPr>
        <w:pStyle w:val="Zkladntext"/>
        <w:spacing w:before="11"/>
        <w:jc w:val="left"/>
        <w:rPr>
          <w:b/>
          <w:sz w:val="32"/>
        </w:rPr>
      </w:pPr>
    </w:p>
    <w:p w:rsidR="009B02AA" w:rsidRDefault="0001629E">
      <w:pPr>
        <w:pStyle w:val="Nadpis1"/>
        <w:ind w:left="114"/>
        <w:jc w:val="left"/>
      </w:pPr>
      <w:r>
        <w:rPr>
          <w:color w:val="131516"/>
          <w:w w:val="105"/>
        </w:rPr>
        <w:t>Smluvní strany:</w:t>
      </w:r>
    </w:p>
    <w:p w:rsidR="009B02AA" w:rsidRDefault="0001629E">
      <w:pPr>
        <w:pStyle w:val="Odstavecseseznamem"/>
        <w:numPr>
          <w:ilvl w:val="0"/>
          <w:numId w:val="9"/>
        </w:numPr>
        <w:tabs>
          <w:tab w:val="left" w:pos="478"/>
        </w:tabs>
        <w:spacing w:before="131"/>
        <w:ind w:right="0" w:hanging="340"/>
        <w:rPr>
          <w:b/>
          <w:color w:val="131516"/>
        </w:rPr>
      </w:pPr>
      <w:r>
        <w:rPr>
          <w:b/>
          <w:color w:val="131516"/>
          <w:w w:val="105"/>
        </w:rPr>
        <w:t>Západočeská univerzita v</w:t>
      </w:r>
      <w:r>
        <w:rPr>
          <w:b/>
          <w:color w:val="131516"/>
          <w:spacing w:val="-31"/>
          <w:w w:val="105"/>
        </w:rPr>
        <w:t xml:space="preserve"> </w:t>
      </w:r>
      <w:r>
        <w:rPr>
          <w:b/>
          <w:color w:val="131516"/>
          <w:w w:val="105"/>
        </w:rPr>
        <w:t>Plzni</w:t>
      </w:r>
    </w:p>
    <w:p w:rsidR="009B02AA" w:rsidRDefault="0001629E">
      <w:pPr>
        <w:tabs>
          <w:tab w:val="left" w:pos="2951"/>
        </w:tabs>
        <w:spacing w:before="15"/>
        <w:ind w:left="472"/>
        <w:rPr>
          <w:sz w:val="21"/>
        </w:rPr>
      </w:pPr>
      <w:r>
        <w:rPr>
          <w:color w:val="131516"/>
          <w:w w:val="110"/>
          <w:sz w:val="21"/>
        </w:rPr>
        <w:t>Se</w:t>
      </w:r>
      <w:r>
        <w:rPr>
          <w:color w:val="131516"/>
          <w:spacing w:val="-6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sídlem:</w:t>
      </w:r>
      <w:r>
        <w:rPr>
          <w:color w:val="131516"/>
          <w:w w:val="110"/>
          <w:sz w:val="21"/>
        </w:rPr>
        <w:tab/>
        <w:t>Univerzitní 2732/8, Plzeň, PSČ 301</w:t>
      </w:r>
      <w:r>
        <w:rPr>
          <w:color w:val="131516"/>
          <w:spacing w:val="-36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00</w:t>
      </w:r>
    </w:p>
    <w:p w:rsidR="009B02AA" w:rsidRDefault="0001629E">
      <w:pPr>
        <w:tabs>
          <w:tab w:val="left" w:pos="2944"/>
        </w:tabs>
        <w:spacing w:before="26"/>
        <w:ind w:left="475"/>
        <w:rPr>
          <w:sz w:val="21"/>
        </w:rPr>
      </w:pPr>
      <w:r>
        <w:rPr>
          <w:color w:val="131516"/>
          <w:w w:val="105"/>
          <w:sz w:val="21"/>
        </w:rPr>
        <w:t>IČ:</w:t>
      </w:r>
      <w:r>
        <w:rPr>
          <w:color w:val="131516"/>
          <w:w w:val="105"/>
          <w:sz w:val="21"/>
        </w:rPr>
        <w:tab/>
        <w:t>49777513</w:t>
      </w:r>
    </w:p>
    <w:p w:rsidR="009B02AA" w:rsidRDefault="0001629E">
      <w:pPr>
        <w:tabs>
          <w:tab w:val="left" w:pos="2944"/>
        </w:tabs>
        <w:spacing w:before="21"/>
        <w:ind w:left="472"/>
        <w:rPr>
          <w:sz w:val="21"/>
        </w:rPr>
      </w:pPr>
      <w:r>
        <w:rPr>
          <w:color w:val="131516"/>
          <w:w w:val="110"/>
          <w:sz w:val="21"/>
        </w:rPr>
        <w:t>DIČ:</w:t>
      </w:r>
      <w:r>
        <w:rPr>
          <w:color w:val="131516"/>
          <w:w w:val="110"/>
          <w:sz w:val="21"/>
        </w:rPr>
        <w:tab/>
        <w:t>CZ49777513</w:t>
      </w:r>
    </w:p>
    <w:p w:rsidR="009B02AA" w:rsidRDefault="0001629E">
      <w:pPr>
        <w:tabs>
          <w:tab w:val="left" w:pos="2944"/>
        </w:tabs>
        <w:spacing w:before="26"/>
        <w:ind w:left="467"/>
        <w:rPr>
          <w:sz w:val="21"/>
        </w:rPr>
      </w:pPr>
      <w:r>
        <w:rPr>
          <w:color w:val="131516"/>
          <w:w w:val="110"/>
          <w:sz w:val="21"/>
        </w:rPr>
        <w:t>Bankovní</w:t>
      </w:r>
      <w:r>
        <w:rPr>
          <w:color w:val="131516"/>
          <w:spacing w:val="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spojení:</w:t>
      </w:r>
      <w:r>
        <w:rPr>
          <w:color w:val="131516"/>
          <w:w w:val="110"/>
          <w:sz w:val="21"/>
        </w:rPr>
        <w:tab/>
        <w:t>KB</w:t>
      </w:r>
      <w:r>
        <w:rPr>
          <w:color w:val="131516"/>
          <w:spacing w:val="-21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Plzeň</w:t>
      </w:r>
    </w:p>
    <w:p w:rsidR="009B02AA" w:rsidRDefault="0001629E">
      <w:pPr>
        <w:tabs>
          <w:tab w:val="left" w:pos="2939"/>
        </w:tabs>
        <w:spacing w:before="22"/>
        <w:ind w:left="473"/>
        <w:rPr>
          <w:sz w:val="21"/>
        </w:rPr>
      </w:pPr>
      <w:r>
        <w:rPr>
          <w:color w:val="131516"/>
          <w:w w:val="110"/>
          <w:sz w:val="21"/>
        </w:rPr>
        <w:t>Číslo</w:t>
      </w:r>
      <w:r>
        <w:rPr>
          <w:color w:val="131516"/>
          <w:spacing w:val="3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účtu:</w:t>
      </w:r>
      <w:r>
        <w:rPr>
          <w:color w:val="131516"/>
          <w:w w:val="110"/>
          <w:sz w:val="21"/>
        </w:rPr>
        <w:tab/>
        <w:t>4811530257/0100</w:t>
      </w:r>
    </w:p>
    <w:p w:rsidR="009B02AA" w:rsidRDefault="0001629E">
      <w:pPr>
        <w:tabs>
          <w:tab w:val="left" w:pos="2939"/>
        </w:tabs>
        <w:spacing w:before="22"/>
        <w:ind w:left="468"/>
        <w:rPr>
          <w:sz w:val="21"/>
        </w:rPr>
      </w:pPr>
      <w:r>
        <w:rPr>
          <w:color w:val="131516"/>
          <w:w w:val="110"/>
          <w:sz w:val="21"/>
        </w:rPr>
        <w:t>Zastupuje:</w:t>
      </w:r>
      <w:r>
        <w:rPr>
          <w:color w:val="131516"/>
          <w:w w:val="110"/>
          <w:sz w:val="21"/>
        </w:rPr>
        <w:tab/>
      </w:r>
      <w:r>
        <w:rPr>
          <w:color w:val="131516"/>
          <w:w w:val="110"/>
          <w:sz w:val="21"/>
        </w:rPr>
        <w:t>Mgr. Marta Kollerová,</w:t>
      </w:r>
      <w:r>
        <w:rPr>
          <w:color w:val="131516"/>
          <w:spacing w:val="-2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kvestorka</w:t>
      </w:r>
    </w:p>
    <w:p w:rsidR="009B02AA" w:rsidRDefault="0001629E">
      <w:pPr>
        <w:spacing w:before="12"/>
        <w:ind w:left="470"/>
        <w:rPr>
          <w:i/>
        </w:rPr>
      </w:pPr>
      <w:r>
        <w:rPr>
          <w:i/>
          <w:color w:val="131516"/>
          <w:w w:val="105"/>
        </w:rPr>
        <w:t>(dále jen „pronajímatel '')</w:t>
      </w:r>
    </w:p>
    <w:p w:rsidR="009B02AA" w:rsidRDefault="009B02AA">
      <w:pPr>
        <w:pStyle w:val="Zkladntext"/>
        <w:jc w:val="left"/>
        <w:rPr>
          <w:i/>
          <w:sz w:val="20"/>
        </w:rPr>
      </w:pPr>
    </w:p>
    <w:p w:rsidR="009B02AA" w:rsidRDefault="009B02AA">
      <w:pPr>
        <w:pStyle w:val="Zkladntext"/>
        <w:jc w:val="left"/>
        <w:rPr>
          <w:i/>
          <w:sz w:val="20"/>
        </w:rPr>
      </w:pPr>
    </w:p>
    <w:p w:rsidR="009B02AA" w:rsidRDefault="009B02AA">
      <w:pPr>
        <w:rPr>
          <w:sz w:val="20"/>
        </w:rPr>
        <w:sectPr w:rsidR="009B02AA">
          <w:footerReference w:type="default" r:id="rId8"/>
          <w:type w:val="continuous"/>
          <w:pgSz w:w="11910" w:h="16840"/>
          <w:pgMar w:top="1460" w:right="1300" w:bottom="820" w:left="1300" w:header="708" w:footer="626" w:gutter="0"/>
          <w:pgNumType w:start="1"/>
          <w:cols w:space="708"/>
        </w:sectPr>
      </w:pPr>
    </w:p>
    <w:p w:rsidR="009B02AA" w:rsidRDefault="009B02AA">
      <w:pPr>
        <w:pStyle w:val="Zkladntext"/>
        <w:spacing w:before="1"/>
        <w:jc w:val="left"/>
        <w:rPr>
          <w:i/>
          <w:sz w:val="18"/>
        </w:rPr>
      </w:pPr>
    </w:p>
    <w:p w:rsidR="009B02AA" w:rsidRDefault="0001629E">
      <w:pPr>
        <w:pStyle w:val="Odstavecseseznamem"/>
        <w:numPr>
          <w:ilvl w:val="0"/>
          <w:numId w:val="9"/>
        </w:numPr>
        <w:tabs>
          <w:tab w:val="left" w:pos="467"/>
        </w:tabs>
        <w:spacing w:before="0" w:line="259" w:lineRule="auto"/>
        <w:ind w:right="617" w:hanging="359"/>
        <w:rPr>
          <w:color w:val="131516"/>
          <w:sz w:val="21"/>
        </w:rPr>
      </w:pPr>
      <w:r>
        <w:rPr>
          <w:b/>
          <w:color w:val="131516"/>
          <w:w w:val="105"/>
        </w:rPr>
        <w:t>KP LES</w:t>
      </w:r>
      <w:r>
        <w:rPr>
          <w:b/>
          <w:color w:val="131516"/>
          <w:spacing w:val="-8"/>
          <w:w w:val="105"/>
        </w:rPr>
        <w:t xml:space="preserve"> </w:t>
      </w:r>
      <w:r>
        <w:rPr>
          <w:b/>
          <w:color w:val="131516"/>
          <w:w w:val="105"/>
        </w:rPr>
        <w:t xml:space="preserve">s.r.o. </w:t>
      </w:r>
      <w:r>
        <w:rPr>
          <w:color w:val="131516"/>
          <w:w w:val="105"/>
          <w:sz w:val="21"/>
        </w:rPr>
        <w:t>se sídlem: zastupuje: IČO:</w:t>
      </w:r>
    </w:p>
    <w:p w:rsidR="009B02AA" w:rsidRDefault="0001629E">
      <w:pPr>
        <w:spacing w:line="248" w:lineRule="exact"/>
        <w:ind w:left="470"/>
        <w:rPr>
          <w:i/>
        </w:rPr>
      </w:pPr>
      <w:r>
        <w:rPr>
          <w:i/>
          <w:color w:val="131516"/>
          <w:w w:val="105"/>
        </w:rPr>
        <w:t xml:space="preserve">(dále jen </w:t>
      </w:r>
      <w:r>
        <w:rPr>
          <w:color w:val="131516"/>
          <w:w w:val="105"/>
          <w:sz w:val="20"/>
        </w:rPr>
        <w:t>„</w:t>
      </w:r>
      <w:r>
        <w:rPr>
          <w:color w:val="131516"/>
          <w:spacing w:val="-6"/>
          <w:w w:val="105"/>
          <w:sz w:val="20"/>
        </w:rPr>
        <w:t xml:space="preserve"> </w:t>
      </w:r>
      <w:r>
        <w:rPr>
          <w:i/>
          <w:color w:val="131516"/>
          <w:w w:val="105"/>
        </w:rPr>
        <w:t>nájemce'')</w:t>
      </w:r>
    </w:p>
    <w:p w:rsidR="009B02AA" w:rsidRDefault="0001629E">
      <w:pPr>
        <w:pStyle w:val="Zkladntext"/>
        <w:jc w:val="left"/>
        <w:rPr>
          <w:i/>
        </w:rPr>
      </w:pPr>
      <w:r>
        <w:br w:type="column"/>
      </w:r>
    </w:p>
    <w:p w:rsidR="009B02AA" w:rsidRDefault="009B02AA">
      <w:pPr>
        <w:pStyle w:val="Zkladntext"/>
        <w:spacing w:before="5"/>
        <w:jc w:val="left"/>
        <w:rPr>
          <w:i/>
          <w:sz w:val="19"/>
        </w:rPr>
      </w:pPr>
    </w:p>
    <w:p w:rsidR="009B02AA" w:rsidRDefault="0001629E">
      <w:pPr>
        <w:spacing w:line="261" w:lineRule="auto"/>
        <w:ind w:left="111" w:right="3511" w:hanging="1"/>
        <w:rPr>
          <w:sz w:val="21"/>
        </w:rPr>
      </w:pPr>
      <w:r>
        <w:rPr>
          <w:color w:val="131516"/>
          <w:w w:val="110"/>
          <w:sz w:val="21"/>
        </w:rPr>
        <w:t xml:space="preserve">Revoluční 385, 342 02 Bor </w:t>
      </w:r>
      <w:r w:rsidR="00906D66">
        <w:rPr>
          <w:color w:val="131516"/>
          <w:w w:val="110"/>
          <w:sz w:val="21"/>
        </w:rPr>
        <w:t>xxxxxxxx</w:t>
      </w:r>
      <w:r>
        <w:rPr>
          <w:color w:val="131516"/>
          <w:w w:val="110"/>
          <w:sz w:val="21"/>
        </w:rPr>
        <w:t>, jednatel</w:t>
      </w:r>
    </w:p>
    <w:p w:rsidR="009B02AA" w:rsidRDefault="0001629E">
      <w:pPr>
        <w:spacing w:before="1"/>
        <w:ind w:left="112"/>
        <w:rPr>
          <w:sz w:val="21"/>
        </w:rPr>
      </w:pPr>
      <w:r>
        <w:rPr>
          <w:color w:val="131516"/>
          <w:w w:val="110"/>
          <w:sz w:val="21"/>
        </w:rPr>
        <w:t>087 84 094</w:t>
      </w:r>
    </w:p>
    <w:p w:rsidR="009B02AA" w:rsidRDefault="009B02AA">
      <w:pPr>
        <w:rPr>
          <w:sz w:val="21"/>
        </w:rPr>
        <w:sectPr w:rsidR="009B02AA">
          <w:type w:val="continuous"/>
          <w:pgSz w:w="11910" w:h="16840"/>
          <w:pgMar w:top="1460" w:right="1300" w:bottom="820" w:left="1300" w:header="708" w:footer="708" w:gutter="0"/>
          <w:cols w:num="2" w:space="708" w:equalWidth="0">
            <w:col w:w="2433" w:space="395"/>
            <w:col w:w="6482"/>
          </w:cols>
        </w:sectPr>
      </w:pPr>
    </w:p>
    <w:p w:rsidR="009B02AA" w:rsidRDefault="009B02AA">
      <w:pPr>
        <w:pStyle w:val="Zkladntext"/>
        <w:jc w:val="left"/>
        <w:rPr>
          <w:sz w:val="20"/>
        </w:rPr>
      </w:pPr>
    </w:p>
    <w:p w:rsidR="009B02AA" w:rsidRDefault="009B02AA">
      <w:pPr>
        <w:pStyle w:val="Zkladntext"/>
        <w:jc w:val="left"/>
        <w:rPr>
          <w:sz w:val="20"/>
        </w:rPr>
      </w:pPr>
    </w:p>
    <w:p w:rsidR="009B02AA" w:rsidRDefault="009B02AA">
      <w:pPr>
        <w:pStyle w:val="Zkladntext"/>
        <w:spacing w:before="1"/>
        <w:jc w:val="left"/>
        <w:rPr>
          <w:sz w:val="18"/>
        </w:rPr>
      </w:pPr>
    </w:p>
    <w:p w:rsidR="009B02AA" w:rsidRDefault="0001629E">
      <w:pPr>
        <w:spacing w:line="261" w:lineRule="auto"/>
        <w:ind w:left="68" w:right="100"/>
        <w:jc w:val="center"/>
        <w:rPr>
          <w:sz w:val="21"/>
        </w:rPr>
      </w:pPr>
      <w:r>
        <w:rPr>
          <w:color w:val="131516"/>
          <w:w w:val="110"/>
          <w:sz w:val="21"/>
        </w:rPr>
        <w:t>uzavřely podle ust. § 2302 a násl. zákona č. 89/2012 Sb., občanský zákoník ve znění pozdějších předpisů níže uvedeného dne, měsíce a roku tuto nájemní smlouvu:</w:t>
      </w:r>
    </w:p>
    <w:p w:rsidR="009B02AA" w:rsidRDefault="009B02AA">
      <w:pPr>
        <w:pStyle w:val="Zkladntext"/>
        <w:jc w:val="left"/>
      </w:pPr>
    </w:p>
    <w:p w:rsidR="009B02AA" w:rsidRDefault="009B02AA">
      <w:pPr>
        <w:pStyle w:val="Zkladntext"/>
        <w:spacing w:before="1"/>
        <w:jc w:val="left"/>
        <w:rPr>
          <w:sz w:val="21"/>
        </w:rPr>
      </w:pPr>
    </w:p>
    <w:p w:rsidR="009B02AA" w:rsidRDefault="0001629E">
      <w:pPr>
        <w:pStyle w:val="Nadpis1"/>
        <w:ind w:right="101"/>
      </w:pPr>
      <w:r>
        <w:rPr>
          <w:color w:val="131516"/>
          <w:w w:val="105"/>
        </w:rPr>
        <w:t>I.</w:t>
      </w:r>
    </w:p>
    <w:p w:rsidR="009B02AA" w:rsidRDefault="0001629E">
      <w:pPr>
        <w:spacing w:before="68"/>
        <w:ind w:left="68" w:right="132"/>
        <w:jc w:val="center"/>
        <w:rPr>
          <w:b/>
        </w:rPr>
      </w:pPr>
      <w:r>
        <w:rPr>
          <w:b/>
          <w:color w:val="131516"/>
        </w:rPr>
        <w:t>Prohlášení  pronajímatele</w:t>
      </w:r>
    </w:p>
    <w:p w:rsidR="009B02AA" w:rsidRDefault="0001629E">
      <w:pPr>
        <w:spacing w:before="135" w:line="261" w:lineRule="auto"/>
        <w:ind w:left="112" w:right="130"/>
        <w:jc w:val="both"/>
        <w:rPr>
          <w:sz w:val="21"/>
        </w:rPr>
      </w:pPr>
      <w:r>
        <w:rPr>
          <w:color w:val="131516"/>
          <w:w w:val="110"/>
          <w:sz w:val="21"/>
        </w:rPr>
        <w:t>Pronajímatel prohlašuje, že je výlučným vlastníkem pozemku parc. č. st. 6131 v obci Cheb, katastrální území Cheb, zapsaného u Katastrálního úřadu pro Karlovarský kraj, Katastrální pracoviště Cheb, na listu vlastnictví č. 3639. Sou</w:t>
      </w:r>
      <w:r>
        <w:rPr>
          <w:color w:val="131516"/>
          <w:w w:val="110"/>
          <w:sz w:val="21"/>
        </w:rPr>
        <w:t>částí pozemku je budova č.p. 2047,jiná stavba.</w:t>
      </w:r>
    </w:p>
    <w:p w:rsidR="009B02AA" w:rsidRDefault="009B02AA">
      <w:pPr>
        <w:pStyle w:val="Zkladntext"/>
        <w:jc w:val="left"/>
      </w:pPr>
    </w:p>
    <w:p w:rsidR="009B02AA" w:rsidRDefault="009B02AA">
      <w:pPr>
        <w:pStyle w:val="Zkladntext"/>
        <w:spacing w:before="5"/>
        <w:jc w:val="left"/>
        <w:rPr>
          <w:sz w:val="19"/>
        </w:rPr>
      </w:pPr>
    </w:p>
    <w:p w:rsidR="009B02AA" w:rsidRDefault="0001629E">
      <w:pPr>
        <w:pStyle w:val="Nadpis1"/>
        <w:ind w:right="108"/>
      </w:pPr>
      <w:r>
        <w:rPr>
          <w:color w:val="131516"/>
          <w:w w:val="105"/>
        </w:rPr>
        <w:t>II.</w:t>
      </w:r>
    </w:p>
    <w:p w:rsidR="009B02AA" w:rsidRDefault="0001629E">
      <w:pPr>
        <w:spacing w:before="73"/>
        <w:ind w:left="68" w:right="118"/>
        <w:jc w:val="center"/>
        <w:rPr>
          <w:b/>
        </w:rPr>
      </w:pPr>
      <w:r>
        <w:rPr>
          <w:b/>
          <w:color w:val="131516"/>
          <w:w w:val="105"/>
        </w:rPr>
        <w:t>Předmět nájmu</w:t>
      </w:r>
    </w:p>
    <w:p w:rsidR="009B02AA" w:rsidRDefault="0001629E">
      <w:pPr>
        <w:spacing w:before="135" w:line="256" w:lineRule="auto"/>
        <w:ind w:left="118" w:right="128" w:hanging="2"/>
        <w:jc w:val="both"/>
        <w:rPr>
          <w:sz w:val="21"/>
        </w:rPr>
      </w:pPr>
      <w:r>
        <w:rPr>
          <w:color w:val="131516"/>
          <w:w w:val="110"/>
          <w:sz w:val="21"/>
        </w:rPr>
        <w:t>Pronajímatel  přenechává  touto smlouvou  nájemci do užívání nebytový  prostor  nacházející se   v</w:t>
      </w:r>
      <w:r>
        <w:rPr>
          <w:color w:val="131516"/>
          <w:spacing w:val="-8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budově</w:t>
      </w:r>
      <w:r>
        <w:rPr>
          <w:color w:val="131516"/>
          <w:spacing w:val="-10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specifikované</w:t>
      </w:r>
      <w:r>
        <w:rPr>
          <w:color w:val="131516"/>
          <w:spacing w:val="-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v</w:t>
      </w:r>
      <w:r>
        <w:rPr>
          <w:color w:val="131516"/>
          <w:spacing w:val="-12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čl.</w:t>
      </w:r>
      <w:r>
        <w:rPr>
          <w:color w:val="131516"/>
          <w:spacing w:val="-8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I.</w:t>
      </w:r>
      <w:r>
        <w:rPr>
          <w:color w:val="131516"/>
          <w:spacing w:val="-17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této</w:t>
      </w:r>
      <w:r>
        <w:rPr>
          <w:color w:val="131516"/>
          <w:spacing w:val="-11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smlouvy.</w:t>
      </w:r>
      <w:r>
        <w:rPr>
          <w:color w:val="131516"/>
          <w:spacing w:val="-9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Tento</w:t>
      </w:r>
      <w:r>
        <w:rPr>
          <w:color w:val="131516"/>
          <w:spacing w:val="-10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nebytový</w:t>
      </w:r>
      <w:r>
        <w:rPr>
          <w:color w:val="131516"/>
          <w:spacing w:val="-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prostor</w:t>
      </w:r>
      <w:r>
        <w:rPr>
          <w:color w:val="131516"/>
          <w:spacing w:val="-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představuje:</w:t>
      </w:r>
    </w:p>
    <w:p w:rsidR="009B02AA" w:rsidRDefault="0001629E">
      <w:pPr>
        <w:spacing w:before="42"/>
        <w:ind w:left="45" w:right="238"/>
        <w:jc w:val="center"/>
        <w:rPr>
          <w:sz w:val="21"/>
        </w:rPr>
      </w:pPr>
      <w:r>
        <w:rPr>
          <w:color w:val="131516"/>
          <w:w w:val="110"/>
          <w:sz w:val="21"/>
        </w:rPr>
        <w:t>- místnost č. 218 ve II. NP o výměře 18,23 m</w:t>
      </w:r>
      <w:r>
        <w:rPr>
          <w:rFonts w:ascii="Arial" w:hAnsi="Arial"/>
          <w:color w:val="131516"/>
          <w:w w:val="110"/>
          <w:position w:val="10"/>
          <w:sz w:val="13"/>
        </w:rPr>
        <w:t xml:space="preserve">2 </w:t>
      </w:r>
      <w:r>
        <w:rPr>
          <w:rFonts w:ascii="Arial" w:hAnsi="Arial"/>
          <w:color w:val="131516"/>
          <w:w w:val="110"/>
          <w:sz w:val="13"/>
        </w:rPr>
        <w:t xml:space="preserve">( </w:t>
      </w:r>
      <w:r>
        <w:rPr>
          <w:color w:val="131516"/>
          <w:w w:val="110"/>
          <w:sz w:val="21"/>
        </w:rPr>
        <w:t>dále jen „nebytový prostor" či „předmět nájmu").</w:t>
      </w:r>
    </w:p>
    <w:p w:rsidR="009B02AA" w:rsidRDefault="009B02AA">
      <w:pPr>
        <w:pStyle w:val="Zkladntext"/>
        <w:jc w:val="left"/>
        <w:rPr>
          <w:sz w:val="26"/>
        </w:rPr>
      </w:pPr>
    </w:p>
    <w:p w:rsidR="009B02AA" w:rsidRDefault="009B02AA">
      <w:pPr>
        <w:pStyle w:val="Zkladntext"/>
        <w:spacing w:before="8"/>
        <w:jc w:val="left"/>
        <w:rPr>
          <w:sz w:val="27"/>
        </w:rPr>
      </w:pPr>
    </w:p>
    <w:p w:rsidR="009B02AA" w:rsidRDefault="0001629E">
      <w:pPr>
        <w:pStyle w:val="Nadpis1"/>
        <w:ind w:right="108"/>
      </w:pPr>
      <w:r>
        <w:rPr>
          <w:color w:val="131516"/>
          <w:w w:val="105"/>
        </w:rPr>
        <w:t>III.</w:t>
      </w:r>
    </w:p>
    <w:p w:rsidR="009B02AA" w:rsidRDefault="0001629E">
      <w:pPr>
        <w:spacing w:before="68"/>
        <w:ind w:left="68" w:right="63"/>
        <w:jc w:val="center"/>
        <w:rPr>
          <w:b/>
        </w:rPr>
      </w:pPr>
      <w:r>
        <w:rPr>
          <w:b/>
          <w:color w:val="131516"/>
          <w:w w:val="105"/>
        </w:rPr>
        <w:t>Účel nájmu</w:t>
      </w:r>
    </w:p>
    <w:p w:rsidR="009B02AA" w:rsidRDefault="0001629E">
      <w:pPr>
        <w:pStyle w:val="Odstavecseseznamem"/>
        <w:numPr>
          <w:ilvl w:val="0"/>
          <w:numId w:val="8"/>
        </w:numPr>
        <w:tabs>
          <w:tab w:val="left" w:pos="461"/>
        </w:tabs>
        <w:spacing w:before="135" w:line="261" w:lineRule="auto"/>
        <w:ind w:right="113" w:hanging="337"/>
        <w:jc w:val="both"/>
        <w:rPr>
          <w:color w:val="131516"/>
          <w:sz w:val="21"/>
        </w:rPr>
      </w:pPr>
      <w:r>
        <w:rPr>
          <w:color w:val="131516"/>
          <w:w w:val="110"/>
          <w:sz w:val="21"/>
        </w:rPr>
        <w:t>Účelem nájmu je užívání nebytového prostoru specifikovaného v čl. II. této smlouvy pro provozování činností zapsaných ke dni podpisu této sml</w:t>
      </w:r>
      <w:r>
        <w:rPr>
          <w:color w:val="131516"/>
          <w:w w:val="110"/>
          <w:sz w:val="21"/>
        </w:rPr>
        <w:t>ouvy v registru živnostenského oprávnění  nájemce   jako   předmět   podnikání,   přičemž   předmětem   podnikání   nájemce v</w:t>
      </w:r>
      <w:r>
        <w:rPr>
          <w:color w:val="131516"/>
          <w:spacing w:val="-15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provozovně</w:t>
      </w:r>
      <w:r>
        <w:rPr>
          <w:color w:val="131516"/>
          <w:spacing w:val="-7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umístěné</w:t>
      </w:r>
      <w:r>
        <w:rPr>
          <w:color w:val="131516"/>
          <w:spacing w:val="-10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v</w:t>
      </w:r>
      <w:r>
        <w:rPr>
          <w:color w:val="131516"/>
          <w:spacing w:val="-19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pronajatém</w:t>
      </w:r>
      <w:r>
        <w:rPr>
          <w:color w:val="131516"/>
          <w:spacing w:val="1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nebytovém</w:t>
      </w:r>
      <w:r>
        <w:rPr>
          <w:color w:val="131516"/>
          <w:spacing w:val="-4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prostoru</w:t>
      </w:r>
      <w:r>
        <w:rPr>
          <w:color w:val="131516"/>
          <w:spacing w:val="-15"/>
          <w:w w:val="110"/>
          <w:sz w:val="21"/>
        </w:rPr>
        <w:t xml:space="preserve"> </w:t>
      </w:r>
      <w:r>
        <w:rPr>
          <w:color w:val="131516"/>
          <w:w w:val="110"/>
          <w:sz w:val="21"/>
        </w:rPr>
        <w:t>je:</w:t>
      </w:r>
    </w:p>
    <w:p w:rsidR="009B02AA" w:rsidRDefault="0001629E">
      <w:pPr>
        <w:spacing w:before="64"/>
        <w:ind w:left="476"/>
        <w:rPr>
          <w:sz w:val="21"/>
        </w:rPr>
      </w:pPr>
      <w:r>
        <w:rPr>
          <w:color w:val="131516"/>
          <w:w w:val="105"/>
          <w:sz w:val="21"/>
        </w:rPr>
        <w:t>-Lesní hospodářství  a jiné činnosti  v oblasti</w:t>
      </w:r>
      <w:r>
        <w:rPr>
          <w:color w:val="131516"/>
          <w:spacing w:val="50"/>
          <w:w w:val="105"/>
          <w:sz w:val="21"/>
        </w:rPr>
        <w:t xml:space="preserve"> </w:t>
      </w:r>
      <w:r>
        <w:rPr>
          <w:color w:val="131516"/>
          <w:w w:val="105"/>
          <w:sz w:val="21"/>
        </w:rPr>
        <w:t>lesnictví</w:t>
      </w:r>
    </w:p>
    <w:p w:rsidR="009B02AA" w:rsidRDefault="009B02AA">
      <w:pPr>
        <w:rPr>
          <w:sz w:val="21"/>
        </w:rPr>
        <w:sectPr w:rsidR="009B02AA">
          <w:type w:val="continuous"/>
          <w:pgSz w:w="11910" w:h="16840"/>
          <w:pgMar w:top="1460" w:right="1300" w:bottom="820" w:left="1300" w:header="708" w:footer="708" w:gutter="0"/>
          <w:cols w:space="708"/>
        </w:sectPr>
      </w:pPr>
    </w:p>
    <w:p w:rsidR="009B02AA" w:rsidRDefault="0001629E">
      <w:pPr>
        <w:pStyle w:val="Odstavecseseznamem"/>
        <w:numPr>
          <w:ilvl w:val="0"/>
          <w:numId w:val="8"/>
        </w:numPr>
        <w:tabs>
          <w:tab w:val="left" w:pos="454"/>
        </w:tabs>
        <w:spacing w:before="76" w:line="254" w:lineRule="auto"/>
        <w:ind w:left="463" w:right="114" w:hanging="349"/>
        <w:jc w:val="both"/>
        <w:rPr>
          <w:color w:val="131516"/>
        </w:rPr>
      </w:pPr>
      <w:r>
        <w:rPr>
          <w:color w:val="131516"/>
        </w:rPr>
        <w:lastRenderedPageBreak/>
        <w:t xml:space="preserve">Nájemce není bez předchozího písemného souhlasu pronajímatele oprávněn  užívat  předmět  nájmu  kjiným </w:t>
      </w:r>
      <w:r>
        <w:rPr>
          <w:color w:val="131516"/>
          <w:spacing w:val="19"/>
        </w:rPr>
        <w:t xml:space="preserve"> </w:t>
      </w:r>
      <w:r>
        <w:rPr>
          <w:color w:val="131516"/>
        </w:rPr>
        <w:t>účelům.</w:t>
      </w:r>
    </w:p>
    <w:p w:rsidR="009B02AA" w:rsidRDefault="0001629E">
      <w:pPr>
        <w:pStyle w:val="Odstavecseseznamem"/>
        <w:numPr>
          <w:ilvl w:val="0"/>
          <w:numId w:val="8"/>
        </w:numPr>
        <w:tabs>
          <w:tab w:val="left" w:pos="459"/>
        </w:tabs>
        <w:spacing w:before="121" w:line="249" w:lineRule="auto"/>
        <w:ind w:right="124" w:hanging="342"/>
        <w:jc w:val="both"/>
        <w:rPr>
          <w:color w:val="131516"/>
        </w:rPr>
      </w:pPr>
      <w:r>
        <w:rPr>
          <w:color w:val="131516"/>
          <w:w w:val="105"/>
        </w:rPr>
        <w:t>Nájemce  prohlašuje,  že se seznámil  se  stavebním  a technickým  stavem  předmětu  nájmu  a</w:t>
      </w:r>
      <w:r>
        <w:rPr>
          <w:color w:val="131516"/>
          <w:spacing w:val="-10"/>
          <w:w w:val="105"/>
        </w:rPr>
        <w:t xml:space="preserve"> </w:t>
      </w:r>
      <w:r>
        <w:rPr>
          <w:color w:val="131516"/>
          <w:w w:val="105"/>
        </w:rPr>
        <w:t>v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tomto</w:t>
      </w:r>
      <w:r>
        <w:rPr>
          <w:color w:val="131516"/>
          <w:spacing w:val="1"/>
          <w:w w:val="105"/>
        </w:rPr>
        <w:t xml:space="preserve"> </w:t>
      </w:r>
      <w:r>
        <w:rPr>
          <w:color w:val="131516"/>
          <w:w w:val="105"/>
        </w:rPr>
        <w:t>provozuschopném</w:t>
      </w:r>
      <w:r>
        <w:rPr>
          <w:color w:val="131516"/>
          <w:spacing w:val="-12"/>
          <w:w w:val="105"/>
        </w:rPr>
        <w:t xml:space="preserve"> </w:t>
      </w:r>
      <w:r>
        <w:rPr>
          <w:color w:val="131516"/>
          <w:w w:val="105"/>
        </w:rPr>
        <w:t>stavu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jej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přejímá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a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zavazu</w:t>
      </w:r>
      <w:r>
        <w:rPr>
          <w:color w:val="131516"/>
          <w:w w:val="105"/>
        </w:rPr>
        <w:t>je</w:t>
      </w:r>
      <w:r>
        <w:rPr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se</w:t>
      </w:r>
      <w:r>
        <w:rPr>
          <w:color w:val="131516"/>
          <w:spacing w:val="-15"/>
          <w:w w:val="105"/>
        </w:rPr>
        <w:t xml:space="preserve"> </w:t>
      </w:r>
      <w:r>
        <w:rPr>
          <w:color w:val="131516"/>
          <w:w w:val="105"/>
        </w:rPr>
        <w:t>jej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vlastním</w:t>
      </w:r>
      <w:r>
        <w:rPr>
          <w:color w:val="131516"/>
          <w:spacing w:val="13"/>
          <w:w w:val="105"/>
        </w:rPr>
        <w:t xml:space="preserve"> </w:t>
      </w:r>
      <w:r>
        <w:rPr>
          <w:color w:val="131516"/>
          <w:w w:val="105"/>
        </w:rPr>
        <w:t>nákladem</w:t>
      </w:r>
      <w:r>
        <w:rPr>
          <w:color w:val="131516"/>
          <w:spacing w:val="15"/>
          <w:w w:val="105"/>
        </w:rPr>
        <w:t xml:space="preserve"> </w:t>
      </w:r>
      <w:r>
        <w:rPr>
          <w:color w:val="131516"/>
          <w:w w:val="105"/>
        </w:rPr>
        <w:t>udržovat.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01629E">
      <w:pPr>
        <w:pStyle w:val="Nadpis1"/>
        <w:spacing w:before="179"/>
        <w:ind w:right="67"/>
      </w:pPr>
      <w:r>
        <w:rPr>
          <w:color w:val="131516"/>
          <w:w w:val="105"/>
        </w:rPr>
        <w:t>IV.</w:t>
      </w:r>
    </w:p>
    <w:p w:rsidR="009B02AA" w:rsidRDefault="0001629E">
      <w:pPr>
        <w:spacing w:before="68"/>
        <w:ind w:left="68" w:right="79"/>
        <w:jc w:val="center"/>
        <w:rPr>
          <w:b/>
        </w:rPr>
      </w:pPr>
      <w:r>
        <w:rPr>
          <w:b/>
          <w:color w:val="131516"/>
          <w:w w:val="105"/>
        </w:rPr>
        <w:t>Výše nájemného</w:t>
      </w:r>
    </w:p>
    <w:p w:rsidR="009B02AA" w:rsidRDefault="0001629E">
      <w:pPr>
        <w:pStyle w:val="Odstavecseseznamem"/>
        <w:numPr>
          <w:ilvl w:val="0"/>
          <w:numId w:val="7"/>
        </w:numPr>
        <w:tabs>
          <w:tab w:val="left" w:pos="543"/>
        </w:tabs>
        <w:spacing w:before="125"/>
        <w:ind w:right="117" w:hanging="420"/>
        <w:jc w:val="both"/>
      </w:pPr>
      <w:r>
        <w:rPr>
          <w:color w:val="131516"/>
          <w:w w:val="105"/>
        </w:rPr>
        <w:t xml:space="preserve">Roční nájemné za užívání předmětu nájmu je po dohodě obou smluvních stran stanoveno ve výši 550,-- </w:t>
      </w:r>
      <w:r>
        <w:rPr>
          <w:color w:val="131516"/>
          <w:spacing w:val="3"/>
          <w:w w:val="105"/>
        </w:rPr>
        <w:t>Kč/m</w:t>
      </w:r>
      <w:r>
        <w:rPr>
          <w:color w:val="131516"/>
          <w:spacing w:val="3"/>
          <w:w w:val="105"/>
          <w:position w:val="10"/>
          <w:sz w:val="14"/>
        </w:rPr>
        <w:t xml:space="preserve">2 </w:t>
      </w:r>
      <w:r>
        <w:rPr>
          <w:color w:val="131516"/>
          <w:w w:val="105"/>
          <w:sz w:val="14"/>
        </w:rPr>
        <w:t xml:space="preserve">( </w:t>
      </w:r>
      <w:r>
        <w:rPr>
          <w:color w:val="131516"/>
          <w:w w:val="105"/>
        </w:rPr>
        <w:t xml:space="preserve">celkem 18,23 </w:t>
      </w:r>
      <w:r>
        <w:rPr>
          <w:color w:val="131516"/>
          <w:spacing w:val="4"/>
          <w:w w:val="105"/>
        </w:rPr>
        <w:t>m</w:t>
      </w:r>
      <w:r>
        <w:rPr>
          <w:color w:val="131516"/>
          <w:spacing w:val="4"/>
          <w:w w:val="105"/>
          <w:position w:val="10"/>
          <w:sz w:val="14"/>
        </w:rPr>
        <w:t xml:space="preserve">2 </w:t>
      </w:r>
      <w:r>
        <w:rPr>
          <w:color w:val="131516"/>
          <w:w w:val="105"/>
        </w:rPr>
        <w:t xml:space="preserve">x 550,-- Kč), tj. </w:t>
      </w:r>
      <w:r>
        <w:rPr>
          <w:b/>
          <w:color w:val="131516"/>
          <w:w w:val="105"/>
        </w:rPr>
        <w:t xml:space="preserve">ročně </w:t>
      </w:r>
      <w:r>
        <w:rPr>
          <w:b/>
          <w:color w:val="131516"/>
          <w:w w:val="105"/>
          <w:u w:val="single" w:color="000000"/>
        </w:rPr>
        <w:t xml:space="preserve">10.026,-- Kč </w:t>
      </w:r>
      <w:r>
        <w:rPr>
          <w:color w:val="131516"/>
          <w:w w:val="105"/>
        </w:rPr>
        <w:t>bez příslušné sazby DPH.</w:t>
      </w:r>
    </w:p>
    <w:p w:rsidR="009B02AA" w:rsidRDefault="0001629E">
      <w:pPr>
        <w:pStyle w:val="Odstavecseseznamem"/>
        <w:numPr>
          <w:ilvl w:val="0"/>
          <w:numId w:val="7"/>
        </w:numPr>
        <w:tabs>
          <w:tab w:val="left" w:pos="539"/>
        </w:tabs>
        <w:spacing w:line="249" w:lineRule="auto"/>
        <w:ind w:left="535" w:right="121" w:hanging="421"/>
        <w:jc w:val="both"/>
      </w:pPr>
      <w:r>
        <w:rPr>
          <w:color w:val="131516"/>
          <w:w w:val="105"/>
        </w:rPr>
        <w:t xml:space="preserve">Podíl nákladů na poskytované energie a služby se stanoví za rok paušálně částkou v celkové výši </w:t>
      </w:r>
      <w:r>
        <w:rPr>
          <w:b/>
          <w:color w:val="131516"/>
          <w:w w:val="105"/>
          <w:u w:val="thick" w:color="000000"/>
        </w:rPr>
        <w:t xml:space="preserve">13.900,-- Kč </w:t>
      </w:r>
      <w:r>
        <w:rPr>
          <w:color w:val="131516"/>
          <w:w w:val="105"/>
        </w:rPr>
        <w:t>bez příslušné sazby DPH (z toho připadá na: el. energii 3.500,-- Kč, teplo 5.500,-- Kč, vodu 2.800,-- Kč a úklid společných prostor 2.100,--</w:t>
      </w:r>
      <w:r>
        <w:rPr>
          <w:color w:val="131516"/>
          <w:spacing w:val="10"/>
          <w:w w:val="105"/>
        </w:rPr>
        <w:t xml:space="preserve"> </w:t>
      </w:r>
      <w:r>
        <w:rPr>
          <w:color w:val="131516"/>
          <w:w w:val="105"/>
        </w:rPr>
        <w:t>Kč).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9B02AA">
      <w:pPr>
        <w:pStyle w:val="Zkladntext"/>
        <w:spacing w:before="4"/>
        <w:jc w:val="left"/>
        <w:rPr>
          <w:sz w:val="25"/>
        </w:rPr>
      </w:pPr>
    </w:p>
    <w:p w:rsidR="009B02AA" w:rsidRDefault="0001629E">
      <w:pPr>
        <w:spacing w:line="332" w:lineRule="exact"/>
        <w:ind w:left="68" w:right="63"/>
        <w:jc w:val="center"/>
        <w:rPr>
          <w:rFonts w:ascii="Arial"/>
          <w:sz w:val="29"/>
        </w:rPr>
      </w:pPr>
      <w:r>
        <w:rPr>
          <w:rFonts w:ascii="Arial"/>
          <w:color w:val="131516"/>
          <w:w w:val="105"/>
          <w:sz w:val="29"/>
        </w:rPr>
        <w:t>v.</w:t>
      </w:r>
    </w:p>
    <w:p w:rsidR="009B02AA" w:rsidRDefault="0001629E">
      <w:pPr>
        <w:pStyle w:val="Nadpis1"/>
        <w:spacing w:line="252" w:lineRule="exact"/>
        <w:ind w:right="100"/>
      </w:pPr>
      <w:r>
        <w:rPr>
          <w:color w:val="131516"/>
          <w:w w:val="105"/>
        </w:rPr>
        <w:t>Způsob platby nájemného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73"/>
        </w:tabs>
        <w:spacing w:before="126" w:line="249" w:lineRule="auto"/>
        <w:ind w:right="130" w:hanging="358"/>
        <w:jc w:val="both"/>
      </w:pPr>
      <w:r>
        <w:rPr>
          <w:color w:val="131516"/>
          <w:w w:val="105"/>
        </w:rPr>
        <w:t>Nájemce  se  zavazuje  hradit  1/4  sjednaného  ročního   nájemného   a  1/4   ročních   úhrad na poskytované energie a služby v pravidelných čtvrtletních splátkách v průběhu prvního měsíce příslušného kalendářního čtvrtletí, a to vždy na základě faktury v</w:t>
      </w:r>
      <w:r>
        <w:rPr>
          <w:color w:val="131516"/>
          <w:w w:val="105"/>
        </w:rPr>
        <w:t>ystavené pronajímatelem</w:t>
      </w:r>
      <w:r>
        <w:rPr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na</w:t>
      </w:r>
      <w:r>
        <w:rPr>
          <w:color w:val="131516"/>
          <w:spacing w:val="-12"/>
          <w:w w:val="105"/>
        </w:rPr>
        <w:t xml:space="preserve"> </w:t>
      </w:r>
      <w:r>
        <w:rPr>
          <w:color w:val="131516"/>
          <w:w w:val="105"/>
        </w:rPr>
        <w:t>jeho</w:t>
      </w:r>
      <w:r>
        <w:rPr>
          <w:color w:val="131516"/>
          <w:spacing w:val="7"/>
          <w:w w:val="105"/>
        </w:rPr>
        <w:t xml:space="preserve"> </w:t>
      </w:r>
      <w:r>
        <w:rPr>
          <w:color w:val="131516"/>
          <w:w w:val="105"/>
        </w:rPr>
        <w:t>účet</w:t>
      </w:r>
      <w:r>
        <w:rPr>
          <w:color w:val="131516"/>
          <w:spacing w:val="4"/>
          <w:w w:val="105"/>
        </w:rPr>
        <w:t xml:space="preserve"> </w:t>
      </w:r>
      <w:r>
        <w:rPr>
          <w:color w:val="131516"/>
          <w:w w:val="105"/>
        </w:rPr>
        <w:t>u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KB</w:t>
      </w:r>
      <w:r>
        <w:rPr>
          <w:color w:val="131516"/>
          <w:spacing w:val="-2"/>
          <w:w w:val="105"/>
        </w:rPr>
        <w:t xml:space="preserve"> </w:t>
      </w:r>
      <w:r>
        <w:rPr>
          <w:color w:val="131516"/>
          <w:w w:val="105"/>
        </w:rPr>
        <w:t>v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Plzni,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č.</w:t>
      </w:r>
      <w:r>
        <w:rPr>
          <w:color w:val="131516"/>
          <w:spacing w:val="-1"/>
          <w:w w:val="105"/>
        </w:rPr>
        <w:t xml:space="preserve"> </w:t>
      </w:r>
      <w:r>
        <w:rPr>
          <w:color w:val="131516"/>
          <w:w w:val="105"/>
        </w:rPr>
        <w:t>účtu:</w:t>
      </w:r>
      <w:r>
        <w:rPr>
          <w:color w:val="131516"/>
          <w:spacing w:val="-8"/>
          <w:w w:val="105"/>
        </w:rPr>
        <w:t xml:space="preserve"> </w:t>
      </w:r>
      <w:r>
        <w:rPr>
          <w:b/>
          <w:color w:val="131516"/>
          <w:w w:val="105"/>
        </w:rPr>
        <w:t>4811530257/0100,</w:t>
      </w:r>
      <w:r>
        <w:rPr>
          <w:b/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VS</w:t>
      </w:r>
      <w:r>
        <w:rPr>
          <w:color w:val="131516"/>
          <w:spacing w:val="-12"/>
          <w:w w:val="105"/>
        </w:rPr>
        <w:t xml:space="preserve"> </w:t>
      </w:r>
      <w:r>
        <w:rPr>
          <w:color w:val="131516"/>
          <w:w w:val="105"/>
        </w:rPr>
        <w:t>je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číslo</w:t>
      </w:r>
      <w:r>
        <w:rPr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faktury.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76"/>
        </w:tabs>
        <w:spacing w:before="120" w:line="249" w:lineRule="auto"/>
        <w:ind w:left="479" w:right="117" w:hanging="365"/>
        <w:jc w:val="both"/>
      </w:pPr>
      <w:r>
        <w:rPr>
          <w:color w:val="131516"/>
          <w:w w:val="105"/>
        </w:rPr>
        <w:t>K nájemnému a nákladům  na  poskytované  energie  a  služby  bude  pronajímatelem účtována</w:t>
      </w:r>
      <w:r>
        <w:rPr>
          <w:color w:val="131516"/>
          <w:spacing w:val="-11"/>
          <w:w w:val="105"/>
        </w:rPr>
        <w:t xml:space="preserve"> </w:t>
      </w:r>
      <w:r>
        <w:rPr>
          <w:color w:val="131516"/>
          <w:w w:val="105"/>
        </w:rPr>
        <w:t>DPH</w:t>
      </w:r>
      <w:r>
        <w:rPr>
          <w:color w:val="131516"/>
          <w:spacing w:val="-15"/>
          <w:w w:val="105"/>
        </w:rPr>
        <w:t xml:space="preserve"> </w:t>
      </w:r>
      <w:r>
        <w:rPr>
          <w:color w:val="131516"/>
          <w:w w:val="105"/>
        </w:rPr>
        <w:t>podle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platných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právních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předpisů.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77"/>
        </w:tabs>
        <w:spacing w:before="115" w:line="249" w:lineRule="auto"/>
        <w:ind w:left="468" w:right="123" w:hanging="358"/>
        <w:jc w:val="both"/>
      </w:pPr>
      <w:r>
        <w:rPr>
          <w:b/>
          <w:color w:val="131516"/>
          <w:w w:val="105"/>
        </w:rPr>
        <w:t xml:space="preserve">Nájemce prohlašuje, že je plátcem DPH. </w:t>
      </w:r>
      <w:r>
        <w:rPr>
          <w:color w:val="131516"/>
          <w:w w:val="105"/>
        </w:rPr>
        <w:t>Pokud nájemce za doby trvání nájmu dle této smlouvy přestane být plátcem DPH, je povinen tuto skutečnost oznámit pronajímateli bez zbytečného   odkladu.  Nájemce  odpovídá   pronajímateli   za  veškerou   újmu  (majet</w:t>
      </w:r>
      <w:r>
        <w:rPr>
          <w:color w:val="131516"/>
          <w:w w:val="105"/>
        </w:rPr>
        <w:t>kovou  i nemajetkovou), která pronajímateli vznikne v souvislosti s porušením povinnosti  nájemce dle předchozí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věty.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76"/>
        </w:tabs>
        <w:spacing w:before="120" w:line="249" w:lineRule="auto"/>
        <w:ind w:left="473" w:right="124" w:hanging="358"/>
        <w:jc w:val="both"/>
      </w:pPr>
      <w:r>
        <w:rPr>
          <w:color w:val="131516"/>
          <w:w w:val="105"/>
        </w:rPr>
        <w:t>Pro případ prodlení s placením nájemného a služeb se nájemce zavazuje zaplatit pronajímateli úrok z prodlení dle nařízení vlády č. 351/201</w:t>
      </w:r>
      <w:r>
        <w:rPr>
          <w:color w:val="131516"/>
          <w:w w:val="105"/>
        </w:rPr>
        <w:t>3 Sb. Pro případ prodlení s placením nájemného po dobu delší než IO dnů od data splatnosti, se nájemce zavazuje zaplatit pronajímateli také smluvní pokutu ve výši 100,-- Kč za každý den prodlení (od data prodlení). Právo na náhradu škody tím není</w:t>
      </w:r>
      <w:r>
        <w:rPr>
          <w:color w:val="131516"/>
          <w:spacing w:val="-22"/>
          <w:w w:val="105"/>
        </w:rPr>
        <w:t xml:space="preserve"> </w:t>
      </w:r>
      <w:r>
        <w:rPr>
          <w:color w:val="131516"/>
          <w:w w:val="105"/>
        </w:rPr>
        <w:t>dotčeno.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76"/>
        </w:tabs>
        <w:spacing w:before="116" w:line="249" w:lineRule="auto"/>
        <w:ind w:left="478" w:right="115"/>
        <w:jc w:val="both"/>
      </w:pPr>
      <w:r>
        <w:rPr>
          <w:color w:val="131516"/>
          <w:w w:val="105"/>
        </w:rPr>
        <w:t xml:space="preserve">Pronajímatel je oprávněn automaticky každoročně jednostranně navýšit nájemné a ostatní poplatky specifikované v této smlouvě, a to o míru inflace v předchozím kalendářním roce stanovenou Českým statistickým úřadem (CPI Index), a to s platností a účinností </w:t>
      </w:r>
      <w:r>
        <w:rPr>
          <w:color w:val="131516"/>
          <w:w w:val="105"/>
        </w:rPr>
        <w:t>od 1. 4. 2021.   Úprava   výše   nájemného    bude    provedena    na    základě    vystavené    faktury od</w:t>
      </w:r>
      <w:r>
        <w:rPr>
          <w:color w:val="131516"/>
          <w:spacing w:val="3"/>
          <w:w w:val="105"/>
        </w:rPr>
        <w:t xml:space="preserve"> </w:t>
      </w:r>
      <w:r>
        <w:rPr>
          <w:color w:val="131516"/>
          <w:w w:val="105"/>
        </w:rPr>
        <w:t>pronajímatele.</w:t>
      </w:r>
    </w:p>
    <w:p w:rsidR="009B02AA" w:rsidRDefault="0001629E">
      <w:pPr>
        <w:pStyle w:val="Odstavecseseznamem"/>
        <w:numPr>
          <w:ilvl w:val="0"/>
          <w:numId w:val="6"/>
        </w:numPr>
        <w:tabs>
          <w:tab w:val="left" w:pos="487"/>
        </w:tabs>
        <w:spacing w:before="121" w:line="249" w:lineRule="auto"/>
        <w:ind w:left="480" w:right="123" w:hanging="361"/>
        <w:jc w:val="both"/>
      </w:pPr>
      <w:r>
        <w:rPr>
          <w:color w:val="131516"/>
        </w:rPr>
        <w:t>V případě změn cen energií,  vody,  příp.  jiných  služeb  spojených  s nájmem,  které  nastanou  po podpisu této smlouvy, pronajímat</w:t>
      </w:r>
      <w:r>
        <w:rPr>
          <w:color w:val="131516"/>
        </w:rPr>
        <w:t>el jejich  účtovanou  výši  jednostranně  upraví  a  pro  nájemce budou závazné od prvého dne měsíce následujícího po měsíci, kdy tuto skutečnost pronajímatel  nájemci</w:t>
      </w:r>
      <w:r>
        <w:rPr>
          <w:color w:val="131516"/>
          <w:spacing w:val="46"/>
        </w:rPr>
        <w:t xml:space="preserve"> </w:t>
      </w:r>
      <w:r>
        <w:rPr>
          <w:color w:val="131516"/>
        </w:rPr>
        <w:t>oznámí.</w:t>
      </w:r>
    </w:p>
    <w:p w:rsidR="009B02AA" w:rsidRDefault="009B02AA">
      <w:pPr>
        <w:spacing w:line="249" w:lineRule="auto"/>
        <w:jc w:val="both"/>
        <w:sectPr w:rsidR="009B02AA">
          <w:pgSz w:w="11910" w:h="16840"/>
          <w:pgMar w:top="1500" w:right="1260" w:bottom="860" w:left="1340" w:header="0" w:footer="626" w:gutter="0"/>
          <w:cols w:space="708"/>
        </w:sectPr>
      </w:pPr>
    </w:p>
    <w:p w:rsidR="009B02AA" w:rsidRDefault="0001629E">
      <w:pPr>
        <w:pStyle w:val="Nadpis1"/>
        <w:spacing w:before="71"/>
        <w:ind w:left="3457" w:right="3254"/>
      </w:pPr>
      <w:r>
        <w:rPr>
          <w:color w:val="18181A"/>
          <w:w w:val="105"/>
        </w:rPr>
        <w:lastRenderedPageBreak/>
        <w:t>VI.</w:t>
      </w:r>
    </w:p>
    <w:p w:rsidR="009B02AA" w:rsidRDefault="0001629E">
      <w:pPr>
        <w:spacing w:before="72"/>
        <w:ind w:left="3457" w:right="3265"/>
        <w:jc w:val="center"/>
        <w:rPr>
          <w:b/>
        </w:rPr>
      </w:pPr>
      <w:r>
        <w:rPr>
          <w:b/>
          <w:color w:val="18181A"/>
          <w:w w:val="105"/>
        </w:rPr>
        <w:t>Práva a povinnosti nájemce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before="139" w:line="249" w:lineRule="auto"/>
        <w:ind w:right="108" w:hanging="352"/>
        <w:jc w:val="both"/>
      </w:pPr>
      <w:r>
        <w:rPr>
          <w:color w:val="18181A"/>
          <w:w w:val="105"/>
        </w:rPr>
        <w:t>Nájemce je oprávněn užívat předmět nájmu výlučně v rozsahu a k účelu dle této smlouvy, a</w:t>
      </w:r>
      <w:r>
        <w:rPr>
          <w:color w:val="18181A"/>
          <w:spacing w:val="-43"/>
          <w:w w:val="105"/>
        </w:rPr>
        <w:t xml:space="preserve"> </w:t>
      </w:r>
      <w:r>
        <w:rPr>
          <w:color w:val="18181A"/>
          <w:w w:val="105"/>
        </w:rPr>
        <w:t>to po celou dobu nájemního</w:t>
      </w:r>
      <w:r>
        <w:rPr>
          <w:color w:val="18181A"/>
          <w:spacing w:val="-39"/>
          <w:w w:val="105"/>
        </w:rPr>
        <w:t xml:space="preserve"> </w:t>
      </w:r>
      <w:r>
        <w:rPr>
          <w:color w:val="18181A"/>
          <w:w w:val="105"/>
        </w:rPr>
        <w:t>vztahu.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before="134" w:line="249" w:lineRule="auto"/>
        <w:ind w:left="679" w:right="128" w:hanging="348"/>
        <w:jc w:val="both"/>
      </w:pPr>
      <w:r>
        <w:rPr>
          <w:color w:val="18181A"/>
        </w:rPr>
        <w:t>Nájemce   je   povinen   hradit   nájemné,   ostatní   poplatky   a   úhradu   za   služby   v   souladu  s ustanovením  čl. IV. a V</w:t>
      </w:r>
      <w:r>
        <w:rPr>
          <w:color w:val="18181A"/>
        </w:rPr>
        <w:t xml:space="preserve">. této </w:t>
      </w:r>
      <w:r>
        <w:rPr>
          <w:color w:val="18181A"/>
          <w:spacing w:val="19"/>
        </w:rPr>
        <w:t xml:space="preserve"> </w:t>
      </w:r>
      <w:r>
        <w:rPr>
          <w:color w:val="18181A"/>
        </w:rPr>
        <w:t>smlouvy.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line="252" w:lineRule="auto"/>
        <w:ind w:left="677" w:right="121" w:hanging="346"/>
        <w:jc w:val="both"/>
      </w:pPr>
      <w:r>
        <w:rPr>
          <w:color w:val="18181A"/>
        </w:rPr>
        <w:t xml:space="preserve">Nájemce je povinen udržovat předmět nájmu v řádném stavu s přihlédnutím k běžnému opotřebení. Za tím účelem je povinen hradit </w:t>
      </w:r>
      <w:r>
        <w:rPr>
          <w:color w:val="2D2D2F"/>
        </w:rPr>
        <w:t xml:space="preserve">všechny </w:t>
      </w:r>
      <w:r>
        <w:rPr>
          <w:color w:val="18181A"/>
        </w:rPr>
        <w:t xml:space="preserve">běžné  náklady  spojené  s běžným  provozem   a   údržbou   předmětu   nájmu.  Běžnými   náklady   jsou  dle  této  smlouvy   opravy  a údržba  předmětu  nájmu do částky 5.000,-- Kč za každou  jednotlivou  </w:t>
      </w:r>
      <w:r>
        <w:rPr>
          <w:color w:val="18181A"/>
          <w:spacing w:val="6"/>
        </w:rPr>
        <w:t xml:space="preserve"> </w:t>
      </w:r>
      <w:r>
        <w:rPr>
          <w:color w:val="18181A"/>
        </w:rPr>
        <w:t>opravu.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before="128" w:line="252" w:lineRule="auto"/>
        <w:ind w:left="677" w:hanging="350"/>
        <w:jc w:val="both"/>
      </w:pPr>
      <w:r>
        <w:rPr>
          <w:color w:val="18181A"/>
        </w:rPr>
        <w:t>Nájemce je povinen bez zbytečného odkladu</w:t>
      </w:r>
      <w:r>
        <w:rPr>
          <w:color w:val="18181A"/>
        </w:rPr>
        <w:t xml:space="preserve"> oznámit pronajímateli potřebu oprav nad  rámec běžné údržby, které má  pronajímatel  provést,  a  umožnit  provedení  těchto  oprav.  Jinak nájemce odpovídá za škodu, která nesplněním této povinnosti vznikla. Rovněž je  povinen  oznámit pronajímateli bez </w:t>
      </w:r>
      <w:r>
        <w:rPr>
          <w:color w:val="18181A"/>
        </w:rPr>
        <w:t xml:space="preserve">zbytečného odkladu veškeré změny, které nastaly v a na předmětu nájmu, a to jak zapříčiněním  nájemce tak i bez jeho vlivu a  </w:t>
      </w:r>
      <w:r>
        <w:rPr>
          <w:color w:val="18181A"/>
          <w:spacing w:val="33"/>
        </w:rPr>
        <w:t xml:space="preserve"> </w:t>
      </w:r>
      <w:r>
        <w:rPr>
          <w:color w:val="18181A"/>
        </w:rPr>
        <w:t>vůle.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84"/>
        </w:tabs>
        <w:spacing w:before="128" w:line="249" w:lineRule="auto"/>
        <w:ind w:left="681" w:right="124" w:hanging="351"/>
        <w:jc w:val="both"/>
      </w:pPr>
      <w:r>
        <w:rPr>
          <w:color w:val="18181A"/>
        </w:rPr>
        <w:t>V případě mimořádné události nebo vzniku škody na  majetku  pronajímatele  je  nájemce  povinen  tuto skutečnost  neprodlen</w:t>
      </w:r>
      <w:r>
        <w:rPr>
          <w:color w:val="18181A"/>
        </w:rPr>
        <w:t>ě  nahlásit  pronajímateli  a příslušným  státním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orgánům.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line="249" w:lineRule="auto"/>
        <w:ind w:left="681" w:right="134" w:hanging="355"/>
        <w:jc w:val="both"/>
      </w:pPr>
      <w:r>
        <w:rPr>
          <w:color w:val="18181A"/>
          <w:w w:val="105"/>
        </w:rPr>
        <w:t>Nájemce není oprávněn bez předchozího písemného souhlasu pronajímatele přenechat předmět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nájmu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do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>užívání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třetí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osobě.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line="249" w:lineRule="auto"/>
        <w:ind w:left="681" w:right="138" w:hanging="354"/>
        <w:jc w:val="both"/>
      </w:pPr>
      <w:r>
        <w:rPr>
          <w:color w:val="18181A"/>
        </w:rPr>
        <w:t>Nájemce není oprávněn provádět na předmětu nájmu bez předchozího písemného sou</w:t>
      </w:r>
      <w:r>
        <w:rPr>
          <w:color w:val="18181A"/>
        </w:rPr>
        <w:t>hlasu pronajímatele  jakékoliv  stavební</w:t>
      </w:r>
      <w:r>
        <w:rPr>
          <w:color w:val="18181A"/>
          <w:spacing w:val="22"/>
        </w:rPr>
        <w:t xml:space="preserve"> </w:t>
      </w:r>
      <w:r>
        <w:rPr>
          <w:color w:val="18181A"/>
        </w:rPr>
        <w:t>úpravy.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line="249" w:lineRule="auto"/>
        <w:ind w:left="681" w:right="129" w:hanging="354"/>
        <w:jc w:val="both"/>
      </w:pPr>
      <w:r>
        <w:rPr>
          <w:color w:val="18181A"/>
          <w:w w:val="105"/>
        </w:rPr>
        <w:t>Nájemce přebírá veškerou odpovědnost před kontrolními orgány za řádné a bezpečné používání předmětu</w:t>
      </w:r>
      <w:r>
        <w:rPr>
          <w:color w:val="18181A"/>
          <w:spacing w:val="-40"/>
          <w:w w:val="105"/>
        </w:rPr>
        <w:t xml:space="preserve"> </w:t>
      </w:r>
      <w:r>
        <w:rPr>
          <w:color w:val="18181A"/>
          <w:w w:val="105"/>
        </w:rPr>
        <w:t>nájmu.</w:t>
      </w:r>
    </w:p>
    <w:p w:rsidR="009B02AA" w:rsidRDefault="0001629E">
      <w:pPr>
        <w:pStyle w:val="Odstavecseseznamem"/>
        <w:numPr>
          <w:ilvl w:val="1"/>
          <w:numId w:val="6"/>
        </w:numPr>
        <w:tabs>
          <w:tab w:val="left" w:pos="679"/>
        </w:tabs>
        <w:spacing w:before="125" w:line="249" w:lineRule="auto"/>
        <w:ind w:left="677" w:right="132" w:hanging="350"/>
        <w:jc w:val="both"/>
      </w:pPr>
      <w:r>
        <w:rPr>
          <w:color w:val="18181A"/>
          <w:w w:val="105"/>
        </w:rPr>
        <w:t>Nájemce je povinen dodržovat v předmětu nájmu všechny platné právní předpisy, zejména pak ustanovení zákona č. 133/1985 Sb., o požární ochraně, v platném znění, hygienické předpisy, bezpečnostní předpisy a vnitřní předpisy pronajímatele. V případě jejich n</w:t>
      </w:r>
      <w:r>
        <w:rPr>
          <w:color w:val="18181A"/>
          <w:w w:val="105"/>
        </w:rPr>
        <w:t>edodržení odpovídá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nájemce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pronajímateli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za</w:t>
      </w:r>
      <w:r>
        <w:rPr>
          <w:color w:val="18181A"/>
          <w:spacing w:val="-22"/>
          <w:w w:val="105"/>
        </w:rPr>
        <w:t xml:space="preserve"> </w:t>
      </w:r>
      <w:r>
        <w:rPr>
          <w:color w:val="18181A"/>
          <w:w w:val="105"/>
        </w:rPr>
        <w:t>způsobenou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škodu.</w:t>
      </w:r>
    </w:p>
    <w:p w:rsidR="009B02AA" w:rsidRDefault="0001629E">
      <w:pPr>
        <w:pStyle w:val="Zkladntext"/>
        <w:spacing w:before="130" w:line="249" w:lineRule="auto"/>
        <w:ind w:left="680" w:right="128" w:hanging="539"/>
      </w:pPr>
      <w:r>
        <w:rPr>
          <w:color w:val="18181A"/>
          <w:spacing w:val="4"/>
        </w:rPr>
        <w:t xml:space="preserve">1O) </w:t>
      </w:r>
      <w:r>
        <w:rPr>
          <w:color w:val="18181A"/>
        </w:rPr>
        <w:t xml:space="preserve">Nájemce se zavazuje zdržet se jakýchkoli jednání, která by rušila nebo  mohla  rušit  výkon ostatních užívacích a nájemních práv v objektu, v němž se nachází předmět nájmu. Jakékoliv zasahování do nájemních, užívacích a vlastnických práv  ostatních  osob  </w:t>
      </w:r>
      <w:r>
        <w:rPr>
          <w:color w:val="18181A"/>
        </w:rPr>
        <w:t>v objektu  je  nepřípustné.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79"/>
        </w:tabs>
        <w:spacing w:line="244" w:lineRule="auto"/>
        <w:ind w:right="118" w:hanging="503"/>
        <w:jc w:val="both"/>
        <w:rPr>
          <w:color w:val="18181A"/>
        </w:rPr>
      </w:pPr>
      <w:r>
        <w:rPr>
          <w:color w:val="18181A"/>
          <w:w w:val="105"/>
        </w:rPr>
        <w:t>Nájemce odpovídá  za  zničení,  odcizení  a  za  jakékoli  znehodnocení  věcí  nalézajících  se v</w:t>
      </w:r>
      <w:r>
        <w:rPr>
          <w:color w:val="18181A"/>
          <w:spacing w:val="-29"/>
          <w:w w:val="105"/>
        </w:rPr>
        <w:t xml:space="preserve"> </w:t>
      </w:r>
      <w:r>
        <w:rPr>
          <w:color w:val="18181A"/>
          <w:w w:val="105"/>
        </w:rPr>
        <w:t>pronajatých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nebytových</w:t>
      </w:r>
      <w:r>
        <w:rPr>
          <w:color w:val="18181A"/>
          <w:spacing w:val="-19"/>
          <w:w w:val="105"/>
        </w:rPr>
        <w:t xml:space="preserve"> </w:t>
      </w:r>
      <w:r>
        <w:rPr>
          <w:color w:val="18181A"/>
          <w:w w:val="105"/>
        </w:rPr>
        <w:t>prostorách.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84"/>
        </w:tabs>
        <w:spacing w:before="140" w:line="249" w:lineRule="auto"/>
        <w:ind w:left="687" w:right="124" w:hanging="540"/>
        <w:jc w:val="both"/>
        <w:rPr>
          <w:color w:val="18181A"/>
        </w:rPr>
      </w:pPr>
      <w:r>
        <w:rPr>
          <w:color w:val="18181A"/>
          <w:w w:val="105"/>
        </w:rPr>
        <w:t>Nájemce nese odpovědnost za škody způsobené  třetími osobami,  kterým  umožnil  přístup do</w:t>
      </w:r>
      <w:r>
        <w:rPr>
          <w:color w:val="18181A"/>
          <w:spacing w:val="-26"/>
          <w:w w:val="105"/>
        </w:rPr>
        <w:t xml:space="preserve"> </w:t>
      </w:r>
      <w:r>
        <w:rPr>
          <w:color w:val="18181A"/>
          <w:w w:val="105"/>
        </w:rPr>
        <w:t>pron</w:t>
      </w:r>
      <w:r>
        <w:rPr>
          <w:color w:val="18181A"/>
          <w:w w:val="105"/>
        </w:rPr>
        <w:t>ajatých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nebytových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prostor.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84"/>
        </w:tabs>
        <w:spacing w:line="249" w:lineRule="auto"/>
        <w:ind w:left="684" w:right="120" w:hanging="570"/>
        <w:jc w:val="both"/>
        <w:rPr>
          <w:color w:val="18181A"/>
        </w:rPr>
      </w:pPr>
      <w:r>
        <w:rPr>
          <w:color w:val="18181A"/>
          <w:w w:val="105"/>
        </w:rPr>
        <w:t>Nájemce se zavazuje po uplynutí sjednané doby nájmu vyklidit předmět nájmu a předat jej pronajímateli ve stavu, v jakém se předmět nájmu nacházel v okamžiku jeho předání nájemci s přihlédnutím k běžnému opotřebení. V případě nes</w:t>
      </w:r>
      <w:r>
        <w:rPr>
          <w:color w:val="18181A"/>
          <w:w w:val="105"/>
        </w:rPr>
        <w:t xml:space="preserve">plnění této povinnosti se nájemce zavazuje  zaplatit  pronajímateli  smluvní  pokutu  ve  výši  500,-- Kč za  každý  den  prodlení s vyklizením a předáním předmětu nájmu pronajímateli. Zaplacením smluvní pokuty není dotčena povinnost nájemce předmět nájmu </w:t>
      </w:r>
      <w:r>
        <w:rPr>
          <w:color w:val="18181A"/>
          <w:w w:val="105"/>
        </w:rPr>
        <w:t>na své náklady vyklidit, ani právo pronajímatele na náhradu</w:t>
      </w:r>
      <w:r>
        <w:rPr>
          <w:color w:val="18181A"/>
          <w:spacing w:val="-40"/>
          <w:w w:val="105"/>
        </w:rPr>
        <w:t xml:space="preserve"> </w:t>
      </w:r>
      <w:r>
        <w:rPr>
          <w:color w:val="18181A"/>
          <w:w w:val="105"/>
        </w:rPr>
        <w:t>škody.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93"/>
        </w:tabs>
        <w:spacing w:line="252" w:lineRule="auto"/>
        <w:ind w:left="692" w:right="122" w:hanging="574"/>
        <w:jc w:val="both"/>
        <w:rPr>
          <w:color w:val="18181A"/>
        </w:rPr>
      </w:pPr>
      <w:r>
        <w:rPr>
          <w:color w:val="18181A"/>
        </w:rPr>
        <w:t>V případě prodlení s vyklizením nebo v  případě  jen  částečného  vyklizení  předmětu  nájmu  dává nájemce pronajímateli souhlas s vyklizením předmětu nájmu s tím, že pronajímatel je oprávn</w:t>
      </w:r>
      <w:r>
        <w:rPr>
          <w:color w:val="18181A"/>
        </w:rPr>
        <w:t>ěn   k  vyklizení   předmětu   nájmu   přistoupit  počínaje  dnem  následujícím   po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skončení</w:t>
      </w:r>
    </w:p>
    <w:p w:rsidR="009B02AA" w:rsidRDefault="009B02AA">
      <w:pPr>
        <w:spacing w:line="252" w:lineRule="auto"/>
        <w:jc w:val="both"/>
        <w:sectPr w:rsidR="009B02AA">
          <w:pgSz w:w="11910" w:h="16840"/>
          <w:pgMar w:top="1560" w:right="1320" w:bottom="880" w:left="1100" w:header="0" w:footer="626" w:gutter="0"/>
          <w:cols w:space="708"/>
        </w:sectPr>
      </w:pPr>
    </w:p>
    <w:p w:rsidR="009B02AA" w:rsidRDefault="0001629E">
      <w:pPr>
        <w:pStyle w:val="Zkladntext"/>
        <w:tabs>
          <w:tab w:val="left" w:pos="1840"/>
          <w:tab w:val="left" w:pos="2840"/>
          <w:tab w:val="left" w:pos="3897"/>
          <w:tab w:val="left" w:pos="4330"/>
          <w:tab w:val="left" w:pos="5387"/>
          <w:tab w:val="left" w:pos="6546"/>
          <w:tab w:val="left" w:pos="7643"/>
          <w:tab w:val="left" w:pos="8764"/>
        </w:tabs>
        <w:spacing w:before="79" w:line="254" w:lineRule="auto"/>
        <w:ind w:left="625" w:right="122" w:firstLine="2"/>
        <w:jc w:val="left"/>
      </w:pPr>
      <w:r>
        <w:rPr>
          <w:color w:val="131516"/>
          <w:w w:val="105"/>
        </w:rPr>
        <w:lastRenderedPageBreak/>
        <w:t>nájemního</w:t>
      </w:r>
      <w:r>
        <w:rPr>
          <w:color w:val="131516"/>
          <w:w w:val="105"/>
        </w:rPr>
        <w:tab/>
        <w:t>poměru.</w:t>
      </w:r>
      <w:r>
        <w:rPr>
          <w:color w:val="131516"/>
          <w:w w:val="105"/>
        </w:rPr>
        <w:tab/>
        <w:t>Nájemce</w:t>
      </w:r>
      <w:r>
        <w:rPr>
          <w:color w:val="131516"/>
          <w:w w:val="105"/>
        </w:rPr>
        <w:tab/>
        <w:t>se</w:t>
      </w:r>
      <w:r>
        <w:rPr>
          <w:color w:val="131516"/>
          <w:w w:val="105"/>
        </w:rPr>
        <w:tab/>
        <w:t>zavazuje</w:t>
      </w:r>
      <w:r>
        <w:rPr>
          <w:color w:val="131516"/>
          <w:w w:val="105"/>
        </w:rPr>
        <w:tab/>
        <w:t>provedení</w:t>
      </w:r>
      <w:r>
        <w:rPr>
          <w:color w:val="131516"/>
          <w:w w:val="105"/>
        </w:rPr>
        <w:tab/>
        <w:t>vyklizení</w:t>
      </w:r>
      <w:r>
        <w:rPr>
          <w:color w:val="131516"/>
          <w:w w:val="105"/>
        </w:rPr>
        <w:tab/>
        <w:t>předmětu</w:t>
      </w:r>
      <w:r>
        <w:rPr>
          <w:color w:val="131516"/>
          <w:w w:val="105"/>
        </w:rPr>
        <w:tab/>
      </w:r>
      <w:r>
        <w:rPr>
          <w:color w:val="131516"/>
        </w:rPr>
        <w:t xml:space="preserve">nájmu </w:t>
      </w:r>
      <w:r>
        <w:rPr>
          <w:color w:val="131516"/>
          <w:w w:val="105"/>
        </w:rPr>
        <w:t>pronajímatelem</w:t>
      </w:r>
      <w:r>
        <w:rPr>
          <w:color w:val="131516"/>
          <w:spacing w:val="-14"/>
          <w:w w:val="105"/>
        </w:rPr>
        <w:t xml:space="preserve"> </w:t>
      </w:r>
      <w:r>
        <w:rPr>
          <w:color w:val="131516"/>
          <w:w w:val="105"/>
        </w:rPr>
        <w:t>strpět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a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uhradit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pronajímateli</w:t>
      </w:r>
      <w:r>
        <w:rPr>
          <w:color w:val="131516"/>
          <w:spacing w:val="12"/>
          <w:w w:val="105"/>
        </w:rPr>
        <w:t xml:space="preserve"> </w:t>
      </w:r>
      <w:r>
        <w:rPr>
          <w:color w:val="131516"/>
          <w:w w:val="105"/>
        </w:rPr>
        <w:t>náklady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s</w:t>
      </w:r>
      <w:r>
        <w:rPr>
          <w:color w:val="131516"/>
          <w:spacing w:val="-15"/>
          <w:w w:val="105"/>
        </w:rPr>
        <w:t xml:space="preserve"> </w:t>
      </w:r>
      <w:r>
        <w:rPr>
          <w:color w:val="131516"/>
          <w:w w:val="105"/>
        </w:rPr>
        <w:t>tím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spojené.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19"/>
        </w:tabs>
        <w:spacing w:line="252" w:lineRule="auto"/>
        <w:ind w:left="617" w:right="110"/>
        <w:jc w:val="both"/>
        <w:rPr>
          <w:color w:val="131516"/>
        </w:rPr>
      </w:pPr>
      <w:r>
        <w:rPr>
          <w:color w:val="131516"/>
        </w:rPr>
        <w:t xml:space="preserve">Nájemce není  oprávněn  v předmětu  nájmu  organizovat  činnost  politických  stran  a  </w:t>
      </w:r>
      <w:r>
        <w:rPr>
          <w:color w:val="131516"/>
          <w:spacing w:val="2"/>
        </w:rPr>
        <w:t>hnutí</w:t>
      </w:r>
      <w:r>
        <w:rPr>
          <w:color w:val="2D2D2D"/>
          <w:spacing w:val="2"/>
        </w:rPr>
        <w:t xml:space="preserve">, </w:t>
      </w:r>
      <w:r>
        <w:rPr>
          <w:color w:val="131516"/>
        </w:rPr>
        <w:t xml:space="preserve">stejně tak není oprávněn v předmětu nájmu propagovat činnost politických </w:t>
      </w:r>
      <w:r>
        <w:rPr>
          <w:color w:val="131516"/>
          <w:spacing w:val="3"/>
        </w:rPr>
        <w:t>stran</w:t>
      </w:r>
      <w:r>
        <w:rPr>
          <w:color w:val="2D2D2D"/>
          <w:spacing w:val="3"/>
        </w:rPr>
        <w:t xml:space="preserve">, </w:t>
      </w:r>
      <w:r>
        <w:rPr>
          <w:color w:val="131516"/>
        </w:rPr>
        <w:t>hnutí, koalic</w:t>
      </w:r>
      <w:r>
        <w:rPr>
          <w:color w:val="2D2D2D"/>
        </w:rPr>
        <w:t xml:space="preserve">, </w:t>
      </w:r>
      <w:r>
        <w:rPr>
          <w:color w:val="131516"/>
        </w:rPr>
        <w:t>podporovat či vyjadřovat nesouhlas s kandidáty na funkci prezident</w:t>
      </w:r>
      <w:r>
        <w:rPr>
          <w:color w:val="131516"/>
        </w:rPr>
        <w:t xml:space="preserve">a republiky </w:t>
      </w:r>
      <w:r>
        <w:rPr>
          <w:color w:val="2D2D2D"/>
        </w:rPr>
        <w:t xml:space="preserve">, </w:t>
      </w:r>
      <w:r>
        <w:rPr>
          <w:color w:val="131516"/>
        </w:rPr>
        <w:t xml:space="preserve">poslance nebo senátora Parlamentu České republiky, zastupitele kraje nebo obce, poslance Evropského parlamentu, a to zejména umísťováním a vylepováním plakátů, </w:t>
      </w:r>
      <w:r>
        <w:rPr>
          <w:color w:val="131516"/>
          <w:spacing w:val="3"/>
        </w:rPr>
        <w:t>letáků</w:t>
      </w:r>
      <w:r>
        <w:rPr>
          <w:color w:val="2D2D2D"/>
          <w:spacing w:val="3"/>
        </w:rPr>
        <w:t xml:space="preserve">, </w:t>
      </w:r>
      <w:r>
        <w:rPr>
          <w:color w:val="131516"/>
        </w:rPr>
        <w:t>pouštěním videoklipů, organizováním  besed  apod.</w:t>
      </w:r>
    </w:p>
    <w:p w:rsidR="009B02AA" w:rsidRDefault="0001629E">
      <w:pPr>
        <w:pStyle w:val="Odstavecseseznamem"/>
        <w:numPr>
          <w:ilvl w:val="0"/>
          <w:numId w:val="5"/>
        </w:numPr>
        <w:tabs>
          <w:tab w:val="left" w:pos="622"/>
        </w:tabs>
        <w:spacing w:before="128" w:line="252" w:lineRule="auto"/>
        <w:ind w:left="617" w:right="116" w:hanging="498"/>
        <w:jc w:val="both"/>
        <w:rPr>
          <w:color w:val="131516"/>
        </w:rPr>
      </w:pPr>
      <w:r>
        <w:rPr>
          <w:color w:val="131516"/>
          <w:w w:val="105"/>
        </w:rPr>
        <w:t>Pronajímatel a nájemce s</w:t>
      </w:r>
      <w:r>
        <w:rPr>
          <w:color w:val="131516"/>
          <w:w w:val="105"/>
        </w:rPr>
        <w:t>e dohodli</w:t>
      </w:r>
      <w:r>
        <w:rPr>
          <w:color w:val="2D2D2D"/>
          <w:w w:val="105"/>
        </w:rPr>
        <w:t xml:space="preserve">, </w:t>
      </w:r>
      <w:r>
        <w:rPr>
          <w:color w:val="131516"/>
          <w:w w:val="105"/>
        </w:rPr>
        <w:t xml:space="preserve">že odpad podobný komunálnímu odpadu, jak je definován zákonem   č.  185/200 I   </w:t>
      </w:r>
      <w:r>
        <w:rPr>
          <w:color w:val="131516"/>
          <w:spacing w:val="3"/>
          <w:w w:val="105"/>
        </w:rPr>
        <w:t>Sb</w:t>
      </w:r>
      <w:r>
        <w:rPr>
          <w:color w:val="2D2D2D"/>
          <w:spacing w:val="3"/>
          <w:w w:val="105"/>
        </w:rPr>
        <w:t>.</w:t>
      </w:r>
      <w:r>
        <w:rPr>
          <w:color w:val="131516"/>
          <w:spacing w:val="3"/>
          <w:w w:val="105"/>
        </w:rPr>
        <w:t xml:space="preserve">,  </w:t>
      </w:r>
      <w:r>
        <w:rPr>
          <w:color w:val="131516"/>
          <w:w w:val="105"/>
        </w:rPr>
        <w:t xml:space="preserve">o  </w:t>
      </w:r>
      <w:r>
        <w:rPr>
          <w:color w:val="131516"/>
          <w:spacing w:val="-4"/>
          <w:w w:val="105"/>
        </w:rPr>
        <w:t>odpadech</w:t>
      </w:r>
      <w:r>
        <w:rPr>
          <w:color w:val="2D2D2D"/>
          <w:spacing w:val="-4"/>
          <w:w w:val="105"/>
        </w:rPr>
        <w:t xml:space="preserve">,   </w:t>
      </w:r>
      <w:r>
        <w:rPr>
          <w:color w:val="131516"/>
          <w:w w:val="105"/>
        </w:rPr>
        <w:t xml:space="preserve">ve  znění  pozdějších   předpisů,  vyprodukovaný v předmětu nájmu je odpadem vzniklým v souvislosti s činností pronajímatele a pronajímatel je jeho původcem. Nájemce se zavazuje veškerý odpad podobný komunálnímu odpadu vniklý v předmětu nájmu řádně třídit </w:t>
      </w:r>
      <w:r>
        <w:rPr>
          <w:color w:val="131516"/>
          <w:w w:val="105"/>
        </w:rPr>
        <w:t xml:space="preserve">podle jednotlivých druhů </w:t>
      </w:r>
      <w:r>
        <w:rPr>
          <w:color w:val="131516"/>
          <w:spacing w:val="-5"/>
          <w:w w:val="105"/>
        </w:rPr>
        <w:t>odpadů</w:t>
      </w:r>
      <w:r>
        <w:rPr>
          <w:color w:val="2D2D2D"/>
          <w:spacing w:val="-5"/>
          <w:w w:val="105"/>
        </w:rPr>
        <w:t xml:space="preserve">: </w:t>
      </w:r>
      <w:r>
        <w:rPr>
          <w:color w:val="131516"/>
          <w:w w:val="105"/>
        </w:rPr>
        <w:t xml:space="preserve">směsný komunální </w:t>
      </w:r>
      <w:r>
        <w:rPr>
          <w:color w:val="131516"/>
          <w:spacing w:val="2"/>
          <w:w w:val="105"/>
        </w:rPr>
        <w:t>odpad</w:t>
      </w:r>
      <w:r>
        <w:rPr>
          <w:color w:val="2D2D2D"/>
          <w:spacing w:val="2"/>
          <w:w w:val="105"/>
        </w:rPr>
        <w:t xml:space="preserve">, </w:t>
      </w:r>
      <w:r>
        <w:rPr>
          <w:color w:val="131516"/>
          <w:w w:val="105"/>
        </w:rPr>
        <w:t>papírové obaly a plastové obaly, popř. skleněné obaly a kovové obaly. Pokud nájemci vzniknou další druhy odpadů v první větě neuvedené, je nájemce jejich původcem a platí pro něj</w:t>
      </w:r>
      <w:r>
        <w:rPr>
          <w:color w:val="131516"/>
          <w:spacing w:val="-12"/>
          <w:w w:val="105"/>
        </w:rPr>
        <w:t xml:space="preserve"> </w:t>
      </w:r>
      <w:r>
        <w:rPr>
          <w:color w:val="131516"/>
          <w:w w:val="105"/>
        </w:rPr>
        <w:t>veškeré</w:t>
      </w:r>
      <w:r>
        <w:rPr>
          <w:color w:val="131516"/>
          <w:spacing w:val="-5"/>
          <w:w w:val="105"/>
        </w:rPr>
        <w:t xml:space="preserve"> </w:t>
      </w:r>
      <w:r>
        <w:rPr>
          <w:color w:val="131516"/>
          <w:w w:val="105"/>
        </w:rPr>
        <w:t>povinnosti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z</w:t>
      </w:r>
      <w:r>
        <w:rPr>
          <w:color w:val="131516"/>
          <w:spacing w:val="-18"/>
          <w:w w:val="105"/>
        </w:rPr>
        <w:t xml:space="preserve"> </w:t>
      </w:r>
      <w:r>
        <w:rPr>
          <w:color w:val="131516"/>
          <w:w w:val="105"/>
        </w:rPr>
        <w:t>této</w:t>
      </w:r>
      <w:r>
        <w:rPr>
          <w:color w:val="131516"/>
          <w:spacing w:val="-18"/>
          <w:w w:val="105"/>
        </w:rPr>
        <w:t xml:space="preserve"> </w:t>
      </w:r>
      <w:r>
        <w:rPr>
          <w:color w:val="131516"/>
          <w:w w:val="105"/>
        </w:rPr>
        <w:t>skutečnosti</w:t>
      </w:r>
      <w:r>
        <w:rPr>
          <w:color w:val="131516"/>
          <w:spacing w:val="1"/>
          <w:w w:val="105"/>
        </w:rPr>
        <w:t xml:space="preserve"> </w:t>
      </w:r>
      <w:r>
        <w:rPr>
          <w:color w:val="131516"/>
          <w:w w:val="105"/>
        </w:rPr>
        <w:t>vyplývající.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01629E">
      <w:pPr>
        <w:spacing w:before="205"/>
        <w:ind w:left="3134" w:right="3016"/>
        <w:jc w:val="center"/>
        <w:rPr>
          <w:b/>
          <w:sz w:val="21"/>
        </w:rPr>
      </w:pPr>
      <w:r>
        <w:rPr>
          <w:b/>
          <w:color w:val="131516"/>
          <w:w w:val="110"/>
          <w:sz w:val="21"/>
        </w:rPr>
        <w:t>VII.</w:t>
      </w:r>
    </w:p>
    <w:p w:rsidR="009B02AA" w:rsidRDefault="0001629E">
      <w:pPr>
        <w:spacing w:before="85"/>
        <w:ind w:left="3134" w:right="3023"/>
        <w:jc w:val="center"/>
        <w:rPr>
          <w:b/>
          <w:sz w:val="21"/>
        </w:rPr>
      </w:pPr>
      <w:r>
        <w:rPr>
          <w:b/>
          <w:color w:val="131516"/>
          <w:w w:val="105"/>
          <w:sz w:val="21"/>
        </w:rPr>
        <w:t>Práva  a  povinnosti pronajímatele</w:t>
      </w:r>
    </w:p>
    <w:p w:rsidR="009B02AA" w:rsidRDefault="0001629E">
      <w:pPr>
        <w:pStyle w:val="Odstavecseseznamem"/>
        <w:numPr>
          <w:ilvl w:val="0"/>
          <w:numId w:val="4"/>
        </w:numPr>
        <w:tabs>
          <w:tab w:val="left" w:pos="622"/>
        </w:tabs>
        <w:spacing w:before="138" w:line="249" w:lineRule="auto"/>
        <w:ind w:right="132" w:hanging="357"/>
        <w:jc w:val="both"/>
      </w:pPr>
      <w:r>
        <w:rPr>
          <w:color w:val="131516"/>
          <w:w w:val="105"/>
        </w:rPr>
        <w:t>Pronajímatel je povinen odevzdat nájemci předmět nájmu dle této smlouvy ve stavu způsobilém ke smluvenému</w:t>
      </w:r>
      <w:r>
        <w:rPr>
          <w:color w:val="131516"/>
          <w:spacing w:val="-29"/>
          <w:w w:val="105"/>
        </w:rPr>
        <w:t xml:space="preserve"> </w:t>
      </w:r>
      <w:r>
        <w:rPr>
          <w:color w:val="131516"/>
          <w:w w:val="105"/>
        </w:rPr>
        <w:t>užívání.</w:t>
      </w:r>
    </w:p>
    <w:p w:rsidR="009B02AA" w:rsidRDefault="0001629E">
      <w:pPr>
        <w:pStyle w:val="Odstavecseseznamem"/>
        <w:numPr>
          <w:ilvl w:val="0"/>
          <w:numId w:val="4"/>
        </w:numPr>
        <w:tabs>
          <w:tab w:val="left" w:pos="622"/>
        </w:tabs>
        <w:spacing w:before="126"/>
        <w:ind w:left="621" w:right="0" w:hanging="356"/>
      </w:pPr>
      <w:r>
        <w:rPr>
          <w:color w:val="131516"/>
          <w:w w:val="105"/>
        </w:rPr>
        <w:t>Pronajímatel</w:t>
      </w:r>
      <w:r>
        <w:rPr>
          <w:color w:val="131516"/>
          <w:spacing w:val="12"/>
          <w:w w:val="105"/>
        </w:rPr>
        <w:t xml:space="preserve"> </w:t>
      </w:r>
      <w:r>
        <w:rPr>
          <w:color w:val="131516"/>
          <w:w w:val="105"/>
        </w:rPr>
        <w:t>umožní</w:t>
      </w:r>
      <w:r>
        <w:rPr>
          <w:color w:val="131516"/>
          <w:spacing w:val="-4"/>
          <w:w w:val="105"/>
        </w:rPr>
        <w:t xml:space="preserve"> </w:t>
      </w:r>
      <w:r>
        <w:rPr>
          <w:color w:val="131516"/>
          <w:w w:val="105"/>
        </w:rPr>
        <w:t>nájemci</w:t>
      </w:r>
      <w:r>
        <w:rPr>
          <w:color w:val="131516"/>
          <w:spacing w:val="3"/>
          <w:w w:val="105"/>
        </w:rPr>
        <w:t xml:space="preserve"> </w:t>
      </w:r>
      <w:r>
        <w:rPr>
          <w:color w:val="131516"/>
          <w:w w:val="105"/>
        </w:rPr>
        <w:t>užívat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sociální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zařízení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ve</w:t>
      </w:r>
      <w:r>
        <w:rPr>
          <w:color w:val="131516"/>
          <w:spacing w:val="-16"/>
          <w:w w:val="105"/>
        </w:rPr>
        <w:t xml:space="preserve"> </w:t>
      </w:r>
      <w:r>
        <w:rPr>
          <w:color w:val="131516"/>
          <w:w w:val="105"/>
        </w:rPr>
        <w:t>II.</w:t>
      </w:r>
      <w:r>
        <w:rPr>
          <w:color w:val="131516"/>
          <w:spacing w:val="-22"/>
          <w:w w:val="105"/>
        </w:rPr>
        <w:t xml:space="preserve"> </w:t>
      </w:r>
      <w:r>
        <w:rPr>
          <w:color w:val="131516"/>
          <w:w w:val="105"/>
        </w:rPr>
        <w:t>NP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budovy.</w:t>
      </w:r>
    </w:p>
    <w:p w:rsidR="009B02AA" w:rsidRDefault="0001629E">
      <w:pPr>
        <w:pStyle w:val="Odstavecseseznamem"/>
        <w:numPr>
          <w:ilvl w:val="0"/>
          <w:numId w:val="4"/>
        </w:numPr>
        <w:tabs>
          <w:tab w:val="left" w:pos="627"/>
        </w:tabs>
        <w:spacing w:before="140"/>
        <w:ind w:left="626" w:right="0" w:hanging="361"/>
      </w:pPr>
      <w:r>
        <w:rPr>
          <w:color w:val="131516"/>
        </w:rPr>
        <w:t>Pronajímatel  prohlašuje,  že budova,  v níž je umístěn  předmět  nájmu, je</w:t>
      </w:r>
      <w:r>
        <w:rPr>
          <w:color w:val="131516"/>
          <w:spacing w:val="-7"/>
        </w:rPr>
        <w:t xml:space="preserve"> </w:t>
      </w:r>
      <w:r>
        <w:rPr>
          <w:color w:val="131516"/>
        </w:rPr>
        <w:t>pojištěna.</w:t>
      </w:r>
    </w:p>
    <w:p w:rsidR="009B02AA" w:rsidRDefault="0001629E">
      <w:pPr>
        <w:pStyle w:val="Odstavecseseznamem"/>
        <w:numPr>
          <w:ilvl w:val="0"/>
          <w:numId w:val="4"/>
        </w:numPr>
        <w:tabs>
          <w:tab w:val="left" w:pos="627"/>
        </w:tabs>
        <w:spacing w:before="135" w:line="249" w:lineRule="auto"/>
        <w:ind w:left="625" w:right="123" w:hanging="359"/>
        <w:jc w:val="both"/>
      </w:pPr>
      <w:r>
        <w:rPr>
          <w:color w:val="131516"/>
          <w:w w:val="105"/>
        </w:rPr>
        <w:t xml:space="preserve">Pronajímatel nezodpovídá nájemci za škody na jeho majetku, který vnesl do pronajatých nebytových prostor. Pojištění pro případ </w:t>
      </w:r>
      <w:r>
        <w:rPr>
          <w:color w:val="131516"/>
          <w:spacing w:val="-3"/>
          <w:w w:val="105"/>
        </w:rPr>
        <w:t>odcizení</w:t>
      </w:r>
      <w:r>
        <w:rPr>
          <w:color w:val="2D2D2D"/>
          <w:spacing w:val="-3"/>
          <w:w w:val="105"/>
        </w:rPr>
        <w:t xml:space="preserve">, </w:t>
      </w:r>
      <w:r>
        <w:rPr>
          <w:color w:val="131516"/>
          <w:spacing w:val="-4"/>
          <w:w w:val="105"/>
        </w:rPr>
        <w:t>zničení</w:t>
      </w:r>
      <w:r>
        <w:rPr>
          <w:color w:val="2D2D2D"/>
          <w:spacing w:val="-4"/>
          <w:w w:val="105"/>
        </w:rPr>
        <w:t xml:space="preserve">, </w:t>
      </w:r>
      <w:r>
        <w:rPr>
          <w:color w:val="131516"/>
          <w:w w:val="105"/>
        </w:rPr>
        <w:t>či poškození vě</w:t>
      </w:r>
      <w:r>
        <w:rPr>
          <w:color w:val="131516"/>
          <w:w w:val="105"/>
        </w:rPr>
        <w:t>cí nájemce není pronajímatelem</w:t>
      </w:r>
      <w:r>
        <w:rPr>
          <w:color w:val="131516"/>
          <w:spacing w:val="-15"/>
          <w:w w:val="105"/>
        </w:rPr>
        <w:t xml:space="preserve"> </w:t>
      </w:r>
      <w:r>
        <w:rPr>
          <w:color w:val="131516"/>
          <w:w w:val="105"/>
        </w:rPr>
        <w:t>sjednáno,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toto</w:t>
      </w:r>
      <w:r>
        <w:rPr>
          <w:color w:val="131516"/>
          <w:spacing w:val="-19"/>
          <w:w w:val="105"/>
        </w:rPr>
        <w:t xml:space="preserve"> </w:t>
      </w:r>
      <w:r>
        <w:rPr>
          <w:color w:val="131516"/>
          <w:w w:val="105"/>
        </w:rPr>
        <w:t>je</w:t>
      </w:r>
      <w:r>
        <w:rPr>
          <w:color w:val="131516"/>
          <w:spacing w:val="-14"/>
          <w:w w:val="105"/>
        </w:rPr>
        <w:t xml:space="preserve"> </w:t>
      </w:r>
      <w:r>
        <w:rPr>
          <w:color w:val="131516"/>
          <w:w w:val="105"/>
        </w:rPr>
        <w:t>výlučnou</w:t>
      </w:r>
      <w:r>
        <w:rPr>
          <w:color w:val="131516"/>
          <w:spacing w:val="-6"/>
          <w:w w:val="105"/>
        </w:rPr>
        <w:t xml:space="preserve"> </w:t>
      </w:r>
      <w:r>
        <w:rPr>
          <w:color w:val="131516"/>
          <w:w w:val="105"/>
        </w:rPr>
        <w:t>záležitostí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spacing w:val="2"/>
          <w:w w:val="105"/>
        </w:rPr>
        <w:t>nájemce</w:t>
      </w:r>
      <w:r>
        <w:rPr>
          <w:color w:val="2D2D2D"/>
          <w:spacing w:val="2"/>
          <w:w w:val="105"/>
        </w:rPr>
        <w:t>.</w:t>
      </w:r>
    </w:p>
    <w:p w:rsidR="009B02AA" w:rsidRDefault="0001629E">
      <w:pPr>
        <w:pStyle w:val="Odstavecseseznamem"/>
        <w:numPr>
          <w:ilvl w:val="0"/>
          <w:numId w:val="4"/>
        </w:numPr>
        <w:tabs>
          <w:tab w:val="left" w:pos="627"/>
        </w:tabs>
        <w:spacing w:line="249" w:lineRule="auto"/>
        <w:ind w:left="622" w:hanging="354"/>
        <w:jc w:val="both"/>
      </w:pPr>
      <w:r>
        <w:rPr>
          <w:color w:val="131516"/>
          <w:w w:val="105"/>
        </w:rPr>
        <w:t>Pronajímatel nebo jím pověřená osoba jsou oprávněni vstupovat do předmětu nájmu zejména za účelem kontroly dodržování této smlouvy, jakož i provádění údržby, nutných oprav či provádění kontroly elektrického, vodovodního a dalšího vedení</w:t>
      </w:r>
      <w:r>
        <w:rPr>
          <w:color w:val="2D2D2D"/>
          <w:w w:val="105"/>
        </w:rPr>
        <w:t xml:space="preserve">, </w:t>
      </w:r>
      <w:r>
        <w:rPr>
          <w:color w:val="131516"/>
          <w:w w:val="105"/>
        </w:rPr>
        <w:t>jestliže je toho z</w:t>
      </w:r>
      <w:r>
        <w:rPr>
          <w:color w:val="131516"/>
          <w:w w:val="105"/>
        </w:rPr>
        <w:t>apotřebí, a to jen v běžných provozních hodinách, v případě havárie nebo hrozící škody kdykoliv. Pokud pronajímatel nebo jím pověřená osoba vstoupí do pronajatých  prostor  bez doprovodu nájemce, je povinen jej o tom neprodleně informovat. Ve sporném přípa</w:t>
      </w:r>
      <w:r>
        <w:rPr>
          <w:color w:val="131516"/>
          <w:w w:val="105"/>
        </w:rPr>
        <w:t>dě se má za to, že provozní hodinou  nájemce je doba od 8</w:t>
      </w:r>
      <w:r>
        <w:rPr>
          <w:color w:val="2D2D2D"/>
          <w:w w:val="105"/>
        </w:rPr>
        <w:t>:</w:t>
      </w:r>
      <w:r>
        <w:rPr>
          <w:color w:val="131516"/>
          <w:w w:val="105"/>
        </w:rPr>
        <w:t>00 hod. do 17:00 hod., jakož i kte</w:t>
      </w:r>
      <w:r>
        <w:rPr>
          <w:color w:val="2D2D2D"/>
          <w:w w:val="105"/>
        </w:rPr>
        <w:t>r</w:t>
      </w:r>
      <w:r>
        <w:rPr>
          <w:color w:val="131516"/>
          <w:w w:val="105"/>
        </w:rPr>
        <w:t>ákoli jiná  doba,  po kterou je nájemce v předmětu nájmu dle této smlouvy</w:t>
      </w:r>
      <w:r>
        <w:rPr>
          <w:color w:val="131516"/>
          <w:spacing w:val="-34"/>
          <w:w w:val="105"/>
        </w:rPr>
        <w:t xml:space="preserve"> </w:t>
      </w:r>
      <w:r>
        <w:rPr>
          <w:color w:val="131516"/>
          <w:spacing w:val="-5"/>
          <w:w w:val="105"/>
        </w:rPr>
        <w:t>přítomen</w:t>
      </w:r>
      <w:r>
        <w:rPr>
          <w:color w:val="2D2D2D"/>
          <w:spacing w:val="-5"/>
          <w:w w:val="105"/>
        </w:rPr>
        <w:t>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01629E">
      <w:pPr>
        <w:pStyle w:val="Nadpis1"/>
        <w:spacing w:before="168"/>
        <w:ind w:left="3134" w:right="3014"/>
      </w:pPr>
      <w:r>
        <w:rPr>
          <w:color w:val="131516"/>
        </w:rPr>
        <w:t>VIII.</w:t>
      </w:r>
    </w:p>
    <w:p w:rsidR="009B02AA" w:rsidRDefault="0001629E">
      <w:pPr>
        <w:spacing w:before="77"/>
        <w:ind w:left="3134" w:right="3021"/>
        <w:jc w:val="center"/>
        <w:rPr>
          <w:b/>
          <w:sz w:val="21"/>
        </w:rPr>
      </w:pPr>
      <w:r>
        <w:rPr>
          <w:b/>
          <w:color w:val="131516"/>
          <w:w w:val="105"/>
          <w:sz w:val="21"/>
        </w:rPr>
        <w:t>Další ujednání</w:t>
      </w:r>
    </w:p>
    <w:p w:rsidR="009B02AA" w:rsidRDefault="0001629E">
      <w:pPr>
        <w:pStyle w:val="Odstavecseseznamem"/>
        <w:numPr>
          <w:ilvl w:val="0"/>
          <w:numId w:val="3"/>
        </w:numPr>
        <w:tabs>
          <w:tab w:val="left" w:pos="633"/>
        </w:tabs>
        <w:spacing w:before="142" w:line="249" w:lineRule="auto"/>
        <w:ind w:right="121" w:hanging="358"/>
        <w:jc w:val="both"/>
      </w:pPr>
      <w:r>
        <w:rPr>
          <w:color w:val="131516"/>
          <w:w w:val="105"/>
        </w:rPr>
        <w:t>Nájemce</w:t>
      </w:r>
      <w:r>
        <w:rPr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je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oprávněn</w:t>
      </w:r>
      <w:r>
        <w:rPr>
          <w:color w:val="131516"/>
          <w:spacing w:val="2"/>
          <w:w w:val="105"/>
        </w:rPr>
        <w:t xml:space="preserve"> </w:t>
      </w:r>
      <w:r>
        <w:rPr>
          <w:color w:val="131516"/>
          <w:w w:val="105"/>
        </w:rPr>
        <w:t>užívat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nebytové</w:t>
      </w:r>
      <w:r>
        <w:rPr>
          <w:color w:val="131516"/>
          <w:spacing w:val="1"/>
          <w:w w:val="105"/>
        </w:rPr>
        <w:t xml:space="preserve"> </w:t>
      </w:r>
      <w:r>
        <w:rPr>
          <w:color w:val="131516"/>
          <w:w w:val="105"/>
        </w:rPr>
        <w:t>prostory</w:t>
      </w:r>
      <w:r>
        <w:rPr>
          <w:color w:val="131516"/>
          <w:spacing w:val="-5"/>
          <w:w w:val="105"/>
        </w:rPr>
        <w:t xml:space="preserve"> </w:t>
      </w:r>
      <w:r>
        <w:rPr>
          <w:color w:val="131516"/>
          <w:w w:val="105"/>
        </w:rPr>
        <w:t>pouze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v</w:t>
      </w:r>
      <w:r>
        <w:rPr>
          <w:color w:val="131516"/>
          <w:spacing w:val="-16"/>
          <w:w w:val="105"/>
        </w:rPr>
        <w:t xml:space="preserve"> </w:t>
      </w:r>
      <w:r>
        <w:rPr>
          <w:color w:val="131516"/>
          <w:w w:val="105"/>
        </w:rPr>
        <w:t>době</w:t>
      </w:r>
      <w:r>
        <w:rPr>
          <w:color w:val="131516"/>
          <w:spacing w:val="-12"/>
          <w:w w:val="105"/>
        </w:rPr>
        <w:t xml:space="preserve"> </w:t>
      </w:r>
      <w:r>
        <w:rPr>
          <w:color w:val="131516"/>
          <w:w w:val="105"/>
        </w:rPr>
        <w:t>provozní</w:t>
      </w:r>
      <w:r>
        <w:rPr>
          <w:color w:val="131516"/>
          <w:spacing w:val="-5"/>
          <w:w w:val="105"/>
        </w:rPr>
        <w:t xml:space="preserve"> </w:t>
      </w:r>
      <w:r>
        <w:rPr>
          <w:color w:val="131516"/>
          <w:w w:val="105"/>
        </w:rPr>
        <w:t>doby</w:t>
      </w:r>
      <w:r>
        <w:rPr>
          <w:color w:val="131516"/>
          <w:spacing w:val="-4"/>
          <w:w w:val="105"/>
        </w:rPr>
        <w:t xml:space="preserve"> </w:t>
      </w:r>
      <w:r>
        <w:rPr>
          <w:color w:val="131516"/>
          <w:w w:val="105"/>
        </w:rPr>
        <w:t>budovy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 xml:space="preserve">stanovené pronajímatelem a dodržovat všechny vnitřní předpisy ZČU pro provoz budov </w:t>
      </w:r>
      <w:r>
        <w:rPr>
          <w:color w:val="2D2D2D"/>
          <w:w w:val="105"/>
        </w:rPr>
        <w:t xml:space="preserve">, </w:t>
      </w:r>
      <w:r>
        <w:rPr>
          <w:color w:val="131516"/>
          <w:w w:val="105"/>
        </w:rPr>
        <w:t>se kterými je povinen se</w:t>
      </w:r>
      <w:r>
        <w:rPr>
          <w:color w:val="131516"/>
          <w:spacing w:val="-33"/>
          <w:w w:val="105"/>
        </w:rPr>
        <w:t xml:space="preserve"> </w:t>
      </w:r>
      <w:r>
        <w:rPr>
          <w:color w:val="131516"/>
          <w:w w:val="105"/>
        </w:rPr>
        <w:t>seznámit.</w:t>
      </w:r>
    </w:p>
    <w:p w:rsidR="009B02AA" w:rsidRDefault="0001629E">
      <w:pPr>
        <w:pStyle w:val="Odstavecseseznamem"/>
        <w:numPr>
          <w:ilvl w:val="0"/>
          <w:numId w:val="3"/>
        </w:numPr>
        <w:tabs>
          <w:tab w:val="left" w:pos="638"/>
        </w:tabs>
        <w:spacing w:before="106" w:line="249" w:lineRule="auto"/>
        <w:ind w:left="642" w:right="128" w:hanging="363"/>
        <w:jc w:val="both"/>
      </w:pPr>
      <w:r>
        <w:rPr>
          <w:color w:val="131516"/>
        </w:rPr>
        <w:t xml:space="preserve">Nájemce uloží v zapečetěné obálce duplikátní  klíče od všech  pronajatých  nebytových  prostor  ve vrátnici objektu k umožnění vstupu při mimořádných  událostech </w:t>
      </w:r>
      <w:r>
        <w:rPr>
          <w:color w:val="131516"/>
          <w:spacing w:val="53"/>
        </w:rPr>
        <w:t xml:space="preserve"> </w:t>
      </w:r>
      <w:r>
        <w:rPr>
          <w:color w:val="2D2D2D"/>
        </w:rPr>
        <w:t>.</w:t>
      </w:r>
    </w:p>
    <w:p w:rsidR="009B02AA" w:rsidRDefault="009B02AA">
      <w:pPr>
        <w:spacing w:line="249" w:lineRule="auto"/>
        <w:jc w:val="both"/>
        <w:sectPr w:rsidR="009B02AA">
          <w:pgSz w:w="11910" w:h="16840"/>
          <w:pgMar w:top="1540" w:right="1280" w:bottom="820" w:left="1180" w:header="0" w:footer="626" w:gutter="0"/>
          <w:cols w:space="708"/>
        </w:sectPr>
      </w:pPr>
    </w:p>
    <w:p w:rsidR="009B02AA" w:rsidRDefault="0001629E">
      <w:pPr>
        <w:pStyle w:val="Odstavecseseznamem"/>
        <w:numPr>
          <w:ilvl w:val="0"/>
          <w:numId w:val="3"/>
        </w:numPr>
        <w:tabs>
          <w:tab w:val="left" w:pos="491"/>
        </w:tabs>
        <w:spacing w:before="66" w:line="249" w:lineRule="auto"/>
        <w:ind w:left="485" w:right="104"/>
        <w:jc w:val="both"/>
      </w:pPr>
      <w:r>
        <w:rPr>
          <w:color w:val="131516"/>
          <w:w w:val="105"/>
        </w:rPr>
        <w:lastRenderedPageBreak/>
        <w:t>Po opuštění nebytových prostor je nájemce povmen zavřít okna. Škody  způs</w:t>
      </w:r>
      <w:r>
        <w:rPr>
          <w:color w:val="131516"/>
          <w:w w:val="105"/>
        </w:rPr>
        <w:t>obené zanedbáním</w:t>
      </w:r>
      <w:r>
        <w:rPr>
          <w:color w:val="131516"/>
          <w:spacing w:val="-16"/>
          <w:w w:val="105"/>
        </w:rPr>
        <w:t xml:space="preserve"> </w:t>
      </w:r>
      <w:r>
        <w:rPr>
          <w:color w:val="131516"/>
          <w:w w:val="105"/>
        </w:rPr>
        <w:t>hradí</w:t>
      </w:r>
      <w:r>
        <w:rPr>
          <w:color w:val="131516"/>
          <w:spacing w:val="-25"/>
          <w:w w:val="105"/>
        </w:rPr>
        <w:t xml:space="preserve"> </w:t>
      </w:r>
      <w:r>
        <w:rPr>
          <w:color w:val="131516"/>
          <w:w w:val="105"/>
        </w:rPr>
        <w:t>nájemce</w:t>
      </w:r>
      <w:r>
        <w:rPr>
          <w:color w:val="131516"/>
          <w:spacing w:val="-34"/>
          <w:w w:val="105"/>
        </w:rPr>
        <w:t xml:space="preserve"> </w:t>
      </w:r>
      <w:r>
        <w:rPr>
          <w:color w:val="2D2F2F"/>
          <w:w w:val="105"/>
        </w:rPr>
        <w:t>.</w:t>
      </w:r>
    </w:p>
    <w:p w:rsidR="009B02AA" w:rsidRDefault="0001629E">
      <w:pPr>
        <w:pStyle w:val="Odstavecseseznamem"/>
        <w:numPr>
          <w:ilvl w:val="0"/>
          <w:numId w:val="3"/>
        </w:numPr>
        <w:tabs>
          <w:tab w:val="left" w:pos="488"/>
        </w:tabs>
        <w:spacing w:before="136" w:line="252" w:lineRule="auto"/>
        <w:ind w:left="481" w:right="98" w:hanging="351"/>
        <w:jc w:val="both"/>
      </w:pPr>
      <w:r>
        <w:rPr>
          <w:color w:val="131516"/>
          <w:w w:val="105"/>
        </w:rPr>
        <w:t>Nájemce je oprávněn umístit  na  objektu,  v  němž  se  nachází  předmět  nájmu,  respektive na</w:t>
      </w:r>
      <w:r>
        <w:rPr>
          <w:color w:val="131516"/>
          <w:spacing w:val="-16"/>
          <w:w w:val="105"/>
        </w:rPr>
        <w:t xml:space="preserve"> </w:t>
      </w:r>
      <w:r>
        <w:rPr>
          <w:color w:val="131516"/>
          <w:w w:val="105"/>
        </w:rPr>
        <w:t>vstupních</w:t>
      </w:r>
      <w:r>
        <w:rPr>
          <w:color w:val="131516"/>
          <w:spacing w:val="4"/>
          <w:w w:val="105"/>
        </w:rPr>
        <w:t xml:space="preserve"> </w:t>
      </w:r>
      <w:r>
        <w:rPr>
          <w:color w:val="131516"/>
          <w:w w:val="105"/>
        </w:rPr>
        <w:t>dveřích</w:t>
      </w:r>
      <w:r>
        <w:rPr>
          <w:color w:val="131516"/>
          <w:spacing w:val="-37"/>
          <w:w w:val="105"/>
        </w:rPr>
        <w:t xml:space="preserve"> </w:t>
      </w:r>
      <w:r>
        <w:rPr>
          <w:color w:val="2D2F2F"/>
          <w:w w:val="105"/>
        </w:rPr>
        <w:t>,</w:t>
      </w:r>
      <w:r>
        <w:rPr>
          <w:color w:val="2D2F2F"/>
          <w:spacing w:val="-4"/>
          <w:w w:val="105"/>
        </w:rPr>
        <w:t xml:space="preserve"> </w:t>
      </w:r>
      <w:r>
        <w:rPr>
          <w:color w:val="131516"/>
          <w:w w:val="105"/>
        </w:rPr>
        <w:t>informační</w:t>
      </w:r>
      <w:r>
        <w:rPr>
          <w:color w:val="131516"/>
          <w:spacing w:val="-1"/>
          <w:w w:val="105"/>
        </w:rPr>
        <w:t xml:space="preserve"> </w:t>
      </w:r>
      <w:r>
        <w:rPr>
          <w:color w:val="131516"/>
          <w:w w:val="105"/>
        </w:rPr>
        <w:t>tabuli</w:t>
      </w:r>
      <w:r>
        <w:rPr>
          <w:color w:val="131516"/>
          <w:spacing w:val="-4"/>
          <w:w w:val="105"/>
        </w:rPr>
        <w:t xml:space="preserve"> </w:t>
      </w:r>
      <w:r>
        <w:rPr>
          <w:color w:val="131516"/>
          <w:w w:val="105"/>
        </w:rPr>
        <w:t>o</w:t>
      </w:r>
      <w:r>
        <w:rPr>
          <w:color w:val="131516"/>
          <w:spacing w:val="-10"/>
          <w:w w:val="105"/>
        </w:rPr>
        <w:t xml:space="preserve"> </w:t>
      </w:r>
      <w:r>
        <w:rPr>
          <w:color w:val="131516"/>
          <w:w w:val="105"/>
        </w:rPr>
        <w:t>své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firmě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a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provozní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době.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K</w:t>
      </w:r>
      <w:r>
        <w:rPr>
          <w:color w:val="131516"/>
          <w:spacing w:val="-1"/>
          <w:w w:val="105"/>
        </w:rPr>
        <w:t xml:space="preserve"> </w:t>
      </w:r>
      <w:r>
        <w:rPr>
          <w:color w:val="131516"/>
          <w:w w:val="105"/>
        </w:rPr>
        <w:t>umístění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jiných</w:t>
      </w:r>
      <w:r>
        <w:rPr>
          <w:color w:val="131516"/>
          <w:spacing w:val="8"/>
          <w:w w:val="105"/>
        </w:rPr>
        <w:t xml:space="preserve"> </w:t>
      </w:r>
      <w:r>
        <w:rPr>
          <w:color w:val="131516"/>
          <w:w w:val="105"/>
        </w:rPr>
        <w:t>reklam či informací nájemce je zapotřebí předchozího výslovného a písemného souhlasu pronajímatele.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9B02AA">
      <w:pPr>
        <w:pStyle w:val="Zkladntext"/>
        <w:spacing w:before="4"/>
        <w:jc w:val="left"/>
        <w:rPr>
          <w:sz w:val="21"/>
        </w:rPr>
      </w:pPr>
    </w:p>
    <w:p w:rsidR="009B02AA" w:rsidRDefault="0001629E">
      <w:pPr>
        <w:ind w:left="68" w:right="55"/>
        <w:jc w:val="center"/>
        <w:rPr>
          <w:b/>
          <w:sz w:val="21"/>
        </w:rPr>
      </w:pPr>
      <w:r>
        <w:rPr>
          <w:b/>
          <w:color w:val="131516"/>
          <w:w w:val="110"/>
          <w:sz w:val="21"/>
        </w:rPr>
        <w:t>IX.</w:t>
      </w:r>
    </w:p>
    <w:p w:rsidR="009B02AA" w:rsidRDefault="0001629E">
      <w:pPr>
        <w:pStyle w:val="Nadpis1"/>
        <w:spacing w:before="75"/>
        <w:ind w:right="70"/>
      </w:pPr>
      <w:r>
        <w:rPr>
          <w:color w:val="131516"/>
          <w:w w:val="105"/>
        </w:rPr>
        <w:t>Doba trvání nájmu a ukončení smlouvy</w:t>
      </w:r>
    </w:p>
    <w:p w:rsidR="009B02AA" w:rsidRDefault="0001629E">
      <w:pPr>
        <w:pStyle w:val="Zkladntext"/>
        <w:spacing w:before="135"/>
        <w:ind w:left="123"/>
        <w:jc w:val="left"/>
      </w:pPr>
      <w:r>
        <w:rPr>
          <w:color w:val="131516"/>
        </w:rPr>
        <w:t>1)   Tato smlouva se uzavírá na dobu neurčitou s účinností od  I.     března 2020.</w:t>
      </w:r>
    </w:p>
    <w:p w:rsidR="009B02AA" w:rsidRDefault="0001629E">
      <w:pPr>
        <w:pStyle w:val="Zkladntext"/>
        <w:spacing w:before="144" w:line="249" w:lineRule="auto"/>
        <w:ind w:left="477" w:right="101" w:hanging="252"/>
      </w:pPr>
      <w:r>
        <w:rPr>
          <w:color w:val="2D2F2F"/>
          <w:w w:val="105"/>
        </w:rPr>
        <w:t xml:space="preserve">} </w:t>
      </w:r>
      <w:r>
        <w:rPr>
          <w:color w:val="131516"/>
          <w:w w:val="105"/>
        </w:rPr>
        <w:t xml:space="preserve">V průběhu </w:t>
      </w:r>
      <w:r>
        <w:rPr>
          <w:color w:val="939393"/>
          <w:w w:val="105"/>
        </w:rPr>
        <w:t>.</w:t>
      </w:r>
      <w:r>
        <w:rPr>
          <w:color w:val="131516"/>
          <w:w w:val="105"/>
        </w:rPr>
        <w:t>doby</w:t>
      </w:r>
      <w:r>
        <w:rPr>
          <w:color w:val="BCC3C6"/>
          <w:w w:val="105"/>
        </w:rPr>
        <w:t>.:</w:t>
      </w:r>
      <w:r>
        <w:rPr>
          <w:color w:val="2D2F2F"/>
          <w:w w:val="105"/>
        </w:rPr>
        <w:t>n</w:t>
      </w:r>
      <w:r>
        <w:rPr>
          <w:color w:val="131516"/>
          <w:w w:val="105"/>
        </w:rPr>
        <w:t>ájmu mohou</w:t>
      </w:r>
      <w:r>
        <w:rPr>
          <w:color w:val="131516"/>
          <w:w w:val="105"/>
        </w:rPr>
        <w:t xml:space="preserve"> pronajímatel i nájemce vypovědět tuto smlouvu i bez udání důvodu</w:t>
      </w:r>
      <w:r>
        <w:rPr>
          <w:color w:val="2D2F2F"/>
          <w:w w:val="105"/>
        </w:rPr>
        <w:t xml:space="preserve">; </w:t>
      </w:r>
      <w:r>
        <w:rPr>
          <w:color w:val="131516"/>
          <w:w w:val="105"/>
        </w:rPr>
        <w:t>přičemž výpovědní lhůta činí 3 měsíce.</w:t>
      </w:r>
    </w:p>
    <w:p w:rsidR="009B02AA" w:rsidRDefault="0001629E">
      <w:pPr>
        <w:pStyle w:val="Odstavecseseznamem"/>
        <w:numPr>
          <w:ilvl w:val="0"/>
          <w:numId w:val="2"/>
        </w:numPr>
        <w:tabs>
          <w:tab w:val="left" w:pos="482"/>
        </w:tabs>
        <w:spacing w:before="36" w:line="232" w:lineRule="auto"/>
        <w:ind w:right="115" w:hanging="366"/>
        <w:jc w:val="both"/>
        <w:rPr>
          <w:color w:val="131516"/>
          <w:sz w:val="33"/>
        </w:rPr>
      </w:pPr>
      <w:r>
        <w:rPr>
          <w:color w:val="131516"/>
        </w:rPr>
        <w:t>Pr n</w:t>
      </w:r>
      <w:r>
        <w:rPr>
          <w:color w:val="2D2F2F"/>
        </w:rPr>
        <w:t>a</w:t>
      </w:r>
      <w:r>
        <w:rPr>
          <w:color w:val="131516"/>
        </w:rPr>
        <w:t xml:space="preserve">jí ; t l </w:t>
      </w:r>
      <w:r>
        <w:rPr>
          <w:color w:val="131516"/>
          <w:spacing w:val="12"/>
        </w:rPr>
        <w:t xml:space="preserve">je </w:t>
      </w:r>
      <w:r>
        <w:rPr>
          <w:color w:val="131516"/>
        </w:rPr>
        <w:t>navíc oprávněn zrušit tuto smlouvu písemnou  výpovědí  s  měsíční  výpovědní lhůtou  v případě,</w:t>
      </w:r>
      <w:r>
        <w:rPr>
          <w:color w:val="131516"/>
          <w:spacing w:val="25"/>
        </w:rPr>
        <w:t xml:space="preserve"> </w:t>
      </w:r>
      <w:r>
        <w:rPr>
          <w:color w:val="131516"/>
        </w:rPr>
        <w:t>že:</w:t>
      </w:r>
    </w:p>
    <w:p w:rsidR="009B02AA" w:rsidRDefault="0001629E">
      <w:pPr>
        <w:pStyle w:val="Odstavecseseznamem"/>
        <w:numPr>
          <w:ilvl w:val="1"/>
          <w:numId w:val="2"/>
        </w:numPr>
        <w:tabs>
          <w:tab w:val="left" w:pos="1334"/>
        </w:tabs>
        <w:spacing w:before="141" w:line="249" w:lineRule="auto"/>
        <w:ind w:right="100" w:hanging="361"/>
        <w:jc w:val="both"/>
      </w:pPr>
      <w:r>
        <w:rPr>
          <w:color w:val="131516"/>
        </w:rPr>
        <w:t>nájemce je přes písemné upozornění pronajímatele v prodlení s platbou  nájem ného</w:t>
      </w:r>
      <w:r>
        <w:rPr>
          <w:color w:val="2D2F2F"/>
        </w:rPr>
        <w:t xml:space="preserve">, </w:t>
      </w:r>
      <w:r>
        <w:rPr>
          <w:color w:val="131516"/>
        </w:rPr>
        <w:t>nebo v prodlení s úhradou za poskytování služeb dle čl. V. odst. I) této smlouvy  po  dobu delší  než jeden</w:t>
      </w:r>
      <w:r>
        <w:rPr>
          <w:color w:val="131516"/>
          <w:spacing w:val="36"/>
        </w:rPr>
        <w:t xml:space="preserve"> </w:t>
      </w:r>
      <w:r>
        <w:rPr>
          <w:color w:val="131516"/>
          <w:spacing w:val="2"/>
        </w:rPr>
        <w:t>měsíc</w:t>
      </w:r>
      <w:r>
        <w:rPr>
          <w:color w:val="2D2F2F"/>
          <w:spacing w:val="2"/>
        </w:rPr>
        <w:t>,</w:t>
      </w:r>
    </w:p>
    <w:p w:rsidR="009B02AA" w:rsidRDefault="0001629E">
      <w:pPr>
        <w:pStyle w:val="Odstavecseseznamem"/>
        <w:numPr>
          <w:ilvl w:val="1"/>
          <w:numId w:val="2"/>
        </w:numPr>
        <w:tabs>
          <w:tab w:val="left" w:pos="1329"/>
        </w:tabs>
        <w:spacing w:before="135"/>
        <w:ind w:left="1328" w:right="0" w:hanging="358"/>
      </w:pPr>
      <w:r>
        <w:rPr>
          <w:color w:val="131516"/>
        </w:rPr>
        <w:t>nájemce  užívá předmět  nájmu v rozporu  s ustanoveními  t</w:t>
      </w:r>
      <w:r>
        <w:rPr>
          <w:color w:val="131516"/>
        </w:rPr>
        <w:t>éto</w:t>
      </w:r>
      <w:r>
        <w:rPr>
          <w:color w:val="131516"/>
          <w:spacing w:val="34"/>
        </w:rPr>
        <w:t xml:space="preserve"> </w:t>
      </w:r>
      <w:r>
        <w:rPr>
          <w:color w:val="131516"/>
        </w:rPr>
        <w:t>smlouvy,</w:t>
      </w:r>
    </w:p>
    <w:p w:rsidR="009B02AA" w:rsidRDefault="0001629E">
      <w:pPr>
        <w:pStyle w:val="Odstavecseseznamem"/>
        <w:numPr>
          <w:ilvl w:val="1"/>
          <w:numId w:val="2"/>
        </w:numPr>
        <w:tabs>
          <w:tab w:val="left" w:pos="1329"/>
        </w:tabs>
        <w:spacing w:before="140" w:line="247" w:lineRule="auto"/>
        <w:ind w:left="1321" w:right="99" w:hanging="360"/>
        <w:jc w:val="both"/>
      </w:pPr>
      <w:r>
        <w:rPr>
          <w:color w:val="131516"/>
          <w:w w:val="105"/>
        </w:rPr>
        <w:t>nájemce přes písemné upozornění ze strany pronajímatele porušuje/opakovaně  poruší  kteroukoliv  ze  svých  povinností  vyplývajících  z  této  nájemní  smlouvy  či platných právních</w:t>
      </w:r>
      <w:r>
        <w:rPr>
          <w:color w:val="131516"/>
          <w:spacing w:val="-17"/>
          <w:w w:val="105"/>
        </w:rPr>
        <w:t xml:space="preserve"> </w:t>
      </w:r>
      <w:r>
        <w:rPr>
          <w:color w:val="131516"/>
          <w:w w:val="105"/>
        </w:rPr>
        <w:t>předpisů.</w:t>
      </w:r>
    </w:p>
    <w:p w:rsidR="009B02AA" w:rsidRDefault="0001629E">
      <w:pPr>
        <w:pStyle w:val="Odstavecseseznamem"/>
        <w:numPr>
          <w:ilvl w:val="0"/>
          <w:numId w:val="2"/>
        </w:numPr>
        <w:tabs>
          <w:tab w:val="left" w:pos="512"/>
        </w:tabs>
        <w:spacing w:before="133" w:line="249" w:lineRule="auto"/>
        <w:ind w:left="502" w:right="112" w:hanging="391"/>
        <w:jc w:val="both"/>
        <w:rPr>
          <w:color w:val="131516"/>
        </w:rPr>
      </w:pPr>
      <w:r>
        <w:rPr>
          <w:color w:val="131516"/>
          <w:w w:val="105"/>
        </w:rPr>
        <w:t>Výpovědní lhůta podle odst. 2) a odst. 3) tohoto článku počíná svůj běh od prvého dne</w:t>
      </w:r>
      <w:r>
        <w:rPr>
          <w:color w:val="131516"/>
          <w:spacing w:val="-22"/>
          <w:w w:val="105"/>
        </w:rPr>
        <w:t xml:space="preserve"> </w:t>
      </w:r>
      <w:r>
        <w:rPr>
          <w:color w:val="131516"/>
          <w:w w:val="105"/>
        </w:rPr>
        <w:t>měsíce následujícího po dni doručení písemné výpovědi druhé smluvní straně na v záhlaví této smlouvy uvedenou adresu či do datové</w:t>
      </w:r>
      <w:r>
        <w:rPr>
          <w:color w:val="131516"/>
          <w:spacing w:val="-25"/>
          <w:w w:val="105"/>
        </w:rPr>
        <w:t xml:space="preserve"> </w:t>
      </w:r>
      <w:r>
        <w:rPr>
          <w:color w:val="131516"/>
          <w:w w:val="105"/>
        </w:rPr>
        <w:t>schránky</w:t>
      </w:r>
      <w:r>
        <w:rPr>
          <w:color w:val="2D2F2F"/>
          <w:w w:val="105"/>
        </w:rPr>
        <w:t>.</w:t>
      </w:r>
    </w:p>
    <w:p w:rsidR="009B02AA" w:rsidRDefault="0001629E">
      <w:pPr>
        <w:pStyle w:val="Odstavecseseznamem"/>
        <w:numPr>
          <w:ilvl w:val="0"/>
          <w:numId w:val="2"/>
        </w:numPr>
        <w:tabs>
          <w:tab w:val="left" w:pos="503"/>
        </w:tabs>
        <w:spacing w:before="131" w:line="247" w:lineRule="auto"/>
        <w:ind w:left="504" w:right="121" w:hanging="390"/>
        <w:jc w:val="both"/>
        <w:rPr>
          <w:color w:val="131516"/>
        </w:rPr>
      </w:pPr>
      <w:r>
        <w:rPr>
          <w:color w:val="131516"/>
          <w:w w:val="105"/>
        </w:rPr>
        <w:t>Tato smlouva může být ukončena</w:t>
      </w:r>
      <w:r>
        <w:rPr>
          <w:color w:val="131516"/>
          <w:w w:val="105"/>
        </w:rPr>
        <w:t xml:space="preserve"> vzájemnou písemnou dohodou pronajímatele s nájemcem  o ukončení nájmu. Součástí této dohody je vypořádání veškerých vztahů  mezi pronajímatelem a</w:t>
      </w:r>
      <w:r>
        <w:rPr>
          <w:color w:val="131516"/>
          <w:spacing w:val="-21"/>
          <w:w w:val="105"/>
        </w:rPr>
        <w:t xml:space="preserve"> </w:t>
      </w:r>
      <w:r>
        <w:rPr>
          <w:color w:val="131516"/>
          <w:w w:val="105"/>
        </w:rPr>
        <w:t>nájemcem.</w:t>
      </w:r>
    </w:p>
    <w:p w:rsidR="009B02AA" w:rsidRDefault="009B02AA">
      <w:pPr>
        <w:pStyle w:val="Zkladntext"/>
        <w:jc w:val="left"/>
        <w:rPr>
          <w:sz w:val="24"/>
        </w:rPr>
      </w:pPr>
    </w:p>
    <w:p w:rsidR="009B02AA" w:rsidRDefault="0001629E">
      <w:pPr>
        <w:spacing w:before="188"/>
        <w:ind w:left="68" w:right="82"/>
        <w:jc w:val="center"/>
        <w:rPr>
          <w:b/>
          <w:sz w:val="21"/>
        </w:rPr>
      </w:pPr>
      <w:r>
        <w:rPr>
          <w:b/>
          <w:color w:val="131516"/>
          <w:w w:val="105"/>
          <w:sz w:val="21"/>
        </w:rPr>
        <w:t>X.</w:t>
      </w:r>
    </w:p>
    <w:p w:rsidR="009B02AA" w:rsidRDefault="0001629E">
      <w:pPr>
        <w:pStyle w:val="Nadpis1"/>
        <w:spacing w:before="70"/>
        <w:ind w:right="109"/>
      </w:pPr>
      <w:r>
        <w:rPr>
          <w:color w:val="131516"/>
          <w:w w:val="105"/>
        </w:rPr>
        <w:t>Závěrečná ustanovení</w:t>
      </w:r>
    </w:p>
    <w:p w:rsidR="009B02AA" w:rsidRDefault="0001629E">
      <w:pPr>
        <w:pStyle w:val="Zkladntext"/>
        <w:spacing w:before="126" w:line="249" w:lineRule="auto"/>
        <w:ind w:left="531" w:right="128" w:hanging="398"/>
      </w:pPr>
      <w:r>
        <w:rPr>
          <w:color w:val="131516"/>
          <w:w w:val="105"/>
        </w:rPr>
        <w:t>I) Ustanovení této smlouvy lze doplňovat, měnit nebo rušit pouze písemnými, vzestupně číslovanými a datovanými dodatky podepsanými oprávněnými zástupci obou smluvních stran, a to na návrh kterékoli z nich</w:t>
      </w:r>
      <w:r>
        <w:rPr>
          <w:color w:val="2D2F2F"/>
          <w:w w:val="105"/>
        </w:rPr>
        <w:t>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5"/>
        </w:tabs>
        <w:spacing w:before="126" w:line="244" w:lineRule="auto"/>
        <w:ind w:right="122" w:hanging="427"/>
        <w:jc w:val="both"/>
        <w:rPr>
          <w:color w:val="131516"/>
        </w:rPr>
      </w:pPr>
      <w:r>
        <w:rPr>
          <w:color w:val="131516"/>
          <w:w w:val="105"/>
        </w:rPr>
        <w:t>Pro vztahy touto smlouvou výslovně neupravené, vče</w:t>
      </w:r>
      <w:r>
        <w:rPr>
          <w:color w:val="131516"/>
          <w:w w:val="105"/>
        </w:rPr>
        <w:t>tně náhrady škody, platí příslušná ustanovení</w:t>
      </w:r>
      <w:r>
        <w:rPr>
          <w:color w:val="131516"/>
          <w:spacing w:val="-7"/>
          <w:w w:val="105"/>
        </w:rPr>
        <w:t xml:space="preserve"> </w:t>
      </w:r>
      <w:r>
        <w:rPr>
          <w:color w:val="131516"/>
          <w:w w:val="105"/>
        </w:rPr>
        <w:t>zákona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č</w:t>
      </w:r>
      <w:r>
        <w:rPr>
          <w:color w:val="2D2F2F"/>
          <w:w w:val="105"/>
        </w:rPr>
        <w:t>.</w:t>
      </w:r>
      <w:r>
        <w:rPr>
          <w:color w:val="2D2F2F"/>
          <w:spacing w:val="-12"/>
          <w:w w:val="105"/>
        </w:rPr>
        <w:t xml:space="preserve"> </w:t>
      </w:r>
      <w:r>
        <w:rPr>
          <w:color w:val="131516"/>
          <w:w w:val="105"/>
        </w:rPr>
        <w:t>89/2012</w:t>
      </w:r>
      <w:r>
        <w:rPr>
          <w:color w:val="131516"/>
          <w:spacing w:val="-3"/>
          <w:w w:val="105"/>
        </w:rPr>
        <w:t xml:space="preserve"> </w:t>
      </w:r>
      <w:r>
        <w:rPr>
          <w:color w:val="131516"/>
          <w:w w:val="105"/>
        </w:rPr>
        <w:t>Sb.,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občanský</w:t>
      </w:r>
      <w:r>
        <w:rPr>
          <w:color w:val="131516"/>
          <w:spacing w:val="5"/>
          <w:w w:val="105"/>
        </w:rPr>
        <w:t xml:space="preserve"> </w:t>
      </w:r>
      <w:r>
        <w:rPr>
          <w:color w:val="131516"/>
          <w:w w:val="105"/>
        </w:rPr>
        <w:t>zákoník</w:t>
      </w:r>
      <w:r>
        <w:rPr>
          <w:color w:val="131516"/>
          <w:spacing w:val="-8"/>
          <w:w w:val="105"/>
        </w:rPr>
        <w:t xml:space="preserve"> </w:t>
      </w:r>
      <w:r>
        <w:rPr>
          <w:color w:val="131516"/>
          <w:w w:val="105"/>
        </w:rPr>
        <w:t>ve</w:t>
      </w:r>
      <w:r>
        <w:rPr>
          <w:color w:val="131516"/>
          <w:spacing w:val="-16"/>
          <w:w w:val="105"/>
        </w:rPr>
        <w:t xml:space="preserve"> </w:t>
      </w:r>
      <w:r>
        <w:rPr>
          <w:color w:val="131516"/>
          <w:w w:val="105"/>
        </w:rPr>
        <w:t>znění</w:t>
      </w:r>
      <w:r>
        <w:rPr>
          <w:color w:val="131516"/>
          <w:spacing w:val="-13"/>
          <w:w w:val="105"/>
        </w:rPr>
        <w:t xml:space="preserve"> </w:t>
      </w:r>
      <w:r>
        <w:rPr>
          <w:color w:val="131516"/>
          <w:w w:val="105"/>
        </w:rPr>
        <w:t>pozdějších</w:t>
      </w:r>
      <w:r>
        <w:rPr>
          <w:color w:val="131516"/>
          <w:spacing w:val="6"/>
          <w:w w:val="105"/>
        </w:rPr>
        <w:t xml:space="preserve"> </w:t>
      </w:r>
      <w:r>
        <w:rPr>
          <w:color w:val="131516"/>
          <w:w w:val="105"/>
        </w:rPr>
        <w:t>předpisů.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6"/>
        </w:tabs>
        <w:spacing w:before="126" w:line="249" w:lineRule="auto"/>
        <w:ind w:left="529" w:hanging="418"/>
        <w:jc w:val="both"/>
        <w:rPr>
          <w:color w:val="131516"/>
        </w:rPr>
      </w:pPr>
      <w:r>
        <w:rPr>
          <w:color w:val="131516"/>
          <w:w w:val="105"/>
        </w:rPr>
        <w:t xml:space="preserve">V případě, že některé ustanovení této smlouvy je nebo se stane neúčinným, zůstávají ostatní ustanovení této smlouvy </w:t>
      </w:r>
      <w:r>
        <w:rPr>
          <w:color w:val="131516"/>
          <w:spacing w:val="3"/>
          <w:w w:val="105"/>
        </w:rPr>
        <w:t>účinná</w:t>
      </w:r>
      <w:r>
        <w:rPr>
          <w:color w:val="2D2F2F"/>
          <w:spacing w:val="3"/>
          <w:w w:val="105"/>
        </w:rPr>
        <w:t xml:space="preserve">. </w:t>
      </w:r>
      <w:r>
        <w:rPr>
          <w:color w:val="131516"/>
          <w:w w:val="105"/>
        </w:rPr>
        <w:t xml:space="preserve">Smluvní strany se zavazují nahradit neúčinné ustanovení této smlouvy ustanovením </w:t>
      </w:r>
      <w:r>
        <w:rPr>
          <w:color w:val="131516"/>
          <w:spacing w:val="-5"/>
          <w:w w:val="105"/>
        </w:rPr>
        <w:t>jiným</w:t>
      </w:r>
      <w:r>
        <w:rPr>
          <w:color w:val="2D2F2F"/>
          <w:spacing w:val="-5"/>
          <w:w w:val="105"/>
        </w:rPr>
        <w:t xml:space="preserve">, </w:t>
      </w:r>
      <w:r>
        <w:rPr>
          <w:color w:val="131516"/>
          <w:w w:val="105"/>
        </w:rPr>
        <w:t>účinným, které svým obsahem a smyslem odpovídá nejlépe obsahu a smyslu ustanovení</w:t>
      </w:r>
      <w:r>
        <w:rPr>
          <w:color w:val="131516"/>
          <w:spacing w:val="-24"/>
          <w:w w:val="105"/>
        </w:rPr>
        <w:t xml:space="preserve"> </w:t>
      </w:r>
      <w:r>
        <w:rPr>
          <w:color w:val="131516"/>
          <w:w w:val="105"/>
        </w:rPr>
        <w:t>původního.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5"/>
        </w:tabs>
        <w:spacing w:before="121" w:line="249" w:lineRule="auto"/>
        <w:ind w:left="529" w:right="120" w:hanging="423"/>
        <w:jc w:val="both"/>
        <w:rPr>
          <w:color w:val="131516"/>
        </w:rPr>
      </w:pPr>
      <w:r>
        <w:rPr>
          <w:color w:val="131516"/>
          <w:w w:val="105"/>
        </w:rPr>
        <w:t>Případné spory  vzniklé  z této  smlouvy  budou  řešeny  podle  platné  prá</w:t>
      </w:r>
      <w:r>
        <w:rPr>
          <w:color w:val="131516"/>
          <w:w w:val="105"/>
        </w:rPr>
        <w:t>vní  úpravy  věcně a místně příslušnými orgány České</w:t>
      </w:r>
      <w:r>
        <w:rPr>
          <w:color w:val="131516"/>
          <w:spacing w:val="-33"/>
          <w:w w:val="105"/>
        </w:rPr>
        <w:t xml:space="preserve"> </w:t>
      </w:r>
      <w:r>
        <w:rPr>
          <w:color w:val="131516"/>
          <w:w w:val="105"/>
        </w:rPr>
        <w:t>republiky.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1"/>
        </w:tabs>
        <w:spacing w:before="121" w:line="249" w:lineRule="auto"/>
        <w:ind w:left="533" w:right="125"/>
        <w:jc w:val="both"/>
        <w:rPr>
          <w:color w:val="131516"/>
        </w:rPr>
      </w:pPr>
      <w:r>
        <w:rPr>
          <w:color w:val="131516"/>
          <w:w w:val="105"/>
        </w:rPr>
        <w:t>Tato smlouva je vyhotovena ve dvou stejnopisech, z nichž každý má platnost originálu, přičemž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každá</w:t>
      </w:r>
      <w:r>
        <w:rPr>
          <w:color w:val="131516"/>
          <w:spacing w:val="-5"/>
          <w:w w:val="105"/>
        </w:rPr>
        <w:t xml:space="preserve"> </w:t>
      </w:r>
      <w:r>
        <w:rPr>
          <w:color w:val="131516"/>
          <w:w w:val="105"/>
        </w:rPr>
        <w:t>smluvní</w:t>
      </w:r>
      <w:r>
        <w:rPr>
          <w:color w:val="131516"/>
          <w:spacing w:val="-10"/>
          <w:w w:val="105"/>
        </w:rPr>
        <w:t xml:space="preserve"> </w:t>
      </w:r>
      <w:r>
        <w:rPr>
          <w:color w:val="131516"/>
          <w:w w:val="105"/>
        </w:rPr>
        <w:t>strana</w:t>
      </w:r>
      <w:r>
        <w:rPr>
          <w:color w:val="131516"/>
          <w:spacing w:val="-9"/>
          <w:w w:val="105"/>
        </w:rPr>
        <w:t xml:space="preserve"> </w:t>
      </w:r>
      <w:r>
        <w:rPr>
          <w:color w:val="131516"/>
          <w:w w:val="105"/>
        </w:rPr>
        <w:t>obdrží</w:t>
      </w:r>
      <w:r>
        <w:rPr>
          <w:color w:val="131516"/>
          <w:spacing w:val="-11"/>
          <w:w w:val="105"/>
        </w:rPr>
        <w:t xml:space="preserve"> </w:t>
      </w:r>
      <w:r>
        <w:rPr>
          <w:color w:val="131516"/>
          <w:w w:val="105"/>
        </w:rPr>
        <w:t>jedno</w:t>
      </w:r>
      <w:r>
        <w:rPr>
          <w:color w:val="131516"/>
          <w:spacing w:val="-4"/>
          <w:w w:val="105"/>
        </w:rPr>
        <w:t xml:space="preserve"> </w:t>
      </w:r>
      <w:r>
        <w:rPr>
          <w:color w:val="131516"/>
          <w:w w:val="105"/>
        </w:rPr>
        <w:t>vyhotovení.</w:t>
      </w:r>
    </w:p>
    <w:p w:rsidR="009B02AA" w:rsidRDefault="009B02AA">
      <w:pPr>
        <w:spacing w:line="249" w:lineRule="auto"/>
        <w:jc w:val="both"/>
        <w:sectPr w:rsidR="009B02AA">
          <w:pgSz w:w="11910" w:h="16840"/>
          <w:pgMar w:top="1520" w:right="1280" w:bottom="840" w:left="1320" w:header="0" w:footer="626" w:gutter="0"/>
          <w:cols w:space="708"/>
        </w:sectPr>
      </w:pP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9"/>
        </w:tabs>
        <w:spacing w:before="74" w:line="254" w:lineRule="auto"/>
        <w:ind w:left="534" w:hanging="425"/>
        <w:jc w:val="both"/>
        <w:rPr>
          <w:color w:val="151616"/>
        </w:rPr>
      </w:pPr>
      <w:r>
        <w:rPr>
          <w:color w:val="151616"/>
          <w:w w:val="105"/>
        </w:rPr>
        <w:lastRenderedPageBreak/>
        <w:t>Obě smluvní strany prohlašují, že si smlouvu přečetly a s jejím obsahem, který vyjadřuje jejich pravou vůli prostou omylů, souhlasí. Zároveň prohlašují, že tato smlouva není uzavírána v tísni nebo za nápadně nevýhodných podmínek, na důkaz čehož připojují s</w:t>
      </w:r>
      <w:r>
        <w:rPr>
          <w:color w:val="151616"/>
          <w:w w:val="105"/>
        </w:rPr>
        <w:t>vé podpisy.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40"/>
        </w:tabs>
        <w:spacing w:before="111" w:line="252" w:lineRule="auto"/>
        <w:ind w:hanging="426"/>
        <w:jc w:val="both"/>
        <w:rPr>
          <w:color w:val="151616"/>
        </w:rPr>
      </w:pPr>
      <w:r>
        <w:rPr>
          <w:color w:val="151616"/>
          <w:w w:val="105"/>
        </w:rPr>
        <w:t>Nájemce bere na vědomí, že pronajímatel je subjektem povinným uveřejňovat smlouvy dle zákona č. 340/2015 Sb., a že tato smlouva splňuje podmínky pro uveřejnění dané zákonem, pronajímatel tuto smlouvu uveřejní v registru</w:t>
      </w:r>
      <w:r>
        <w:rPr>
          <w:color w:val="151616"/>
          <w:spacing w:val="-30"/>
          <w:w w:val="105"/>
        </w:rPr>
        <w:t xml:space="preserve"> </w:t>
      </w:r>
      <w:r>
        <w:rPr>
          <w:color w:val="151616"/>
          <w:w w:val="105"/>
        </w:rPr>
        <w:t>smluv.</w:t>
      </w:r>
    </w:p>
    <w:p w:rsidR="009B02AA" w:rsidRDefault="0001629E">
      <w:pPr>
        <w:pStyle w:val="Odstavecseseznamem"/>
        <w:numPr>
          <w:ilvl w:val="0"/>
          <w:numId w:val="1"/>
        </w:numPr>
        <w:tabs>
          <w:tab w:val="left" w:pos="535"/>
        </w:tabs>
        <w:spacing w:before="118" w:line="252" w:lineRule="auto"/>
        <w:ind w:right="125" w:hanging="427"/>
        <w:jc w:val="both"/>
        <w:rPr>
          <w:color w:val="151616"/>
        </w:rPr>
      </w:pPr>
      <w:r>
        <w:rPr>
          <w:color w:val="151616"/>
          <w:w w:val="105"/>
        </w:rPr>
        <w:t>Tato smlouva nabývá platnosti dnem jejího uzavření, tj. dnem podpisu smlouvy oprávněnými zástupci obou  smluvních  stran.  Tato  smlouva  nabývá  účinnosti  dnem  jejího  uveřejnění v registru smluv dle zákona č. 340/2015</w:t>
      </w:r>
      <w:r>
        <w:rPr>
          <w:color w:val="151616"/>
          <w:spacing w:val="-19"/>
          <w:w w:val="105"/>
        </w:rPr>
        <w:t xml:space="preserve"> </w:t>
      </w:r>
      <w:r>
        <w:rPr>
          <w:color w:val="151616"/>
          <w:w w:val="105"/>
        </w:rPr>
        <w:t>Sb.</w:t>
      </w:r>
    </w:p>
    <w:p w:rsidR="009B02AA" w:rsidRDefault="009B02AA">
      <w:pPr>
        <w:pStyle w:val="Zkladntext"/>
        <w:spacing w:before="10"/>
        <w:jc w:val="left"/>
        <w:rPr>
          <w:sz w:val="27"/>
        </w:rPr>
      </w:pPr>
    </w:p>
    <w:p w:rsidR="009B02AA" w:rsidRDefault="0001629E">
      <w:pPr>
        <w:tabs>
          <w:tab w:val="left" w:pos="4711"/>
        </w:tabs>
        <w:ind w:left="117"/>
      </w:pPr>
      <w:r>
        <w:rPr>
          <w:color w:val="151616"/>
          <w:sz w:val="21"/>
        </w:rPr>
        <w:t>V</w:t>
      </w:r>
      <w:r>
        <w:rPr>
          <w:color w:val="151616"/>
          <w:spacing w:val="-18"/>
          <w:sz w:val="21"/>
        </w:rPr>
        <w:t xml:space="preserve"> </w:t>
      </w:r>
      <w:r>
        <w:rPr>
          <w:color w:val="151616"/>
        </w:rPr>
        <w:t>Plzni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dne</w:t>
      </w:r>
      <w:r>
        <w:rPr>
          <w:rFonts w:ascii="Arial"/>
          <w:color w:val="151616"/>
          <w:w w:val="80"/>
          <w:sz w:val="27"/>
        </w:rPr>
        <w:tab/>
      </w:r>
      <w:r>
        <w:rPr>
          <w:rFonts w:ascii="Arial"/>
          <w:color w:val="151616"/>
          <w:position w:val="1"/>
          <w:sz w:val="21"/>
        </w:rPr>
        <w:t xml:space="preserve">V </w:t>
      </w:r>
      <w:r>
        <w:rPr>
          <w:color w:val="151616"/>
          <w:position w:val="1"/>
        </w:rPr>
        <w:t>Chebu</w:t>
      </w:r>
      <w:r>
        <w:rPr>
          <w:color w:val="151616"/>
          <w:spacing w:val="55"/>
          <w:position w:val="1"/>
        </w:rPr>
        <w:t xml:space="preserve"> </w:t>
      </w:r>
      <w:r>
        <w:rPr>
          <w:color w:val="151616"/>
          <w:position w:val="1"/>
        </w:rPr>
        <w:t>dne</w:t>
      </w:r>
    </w:p>
    <w:p w:rsidR="009B02AA" w:rsidRDefault="0001629E">
      <w:pPr>
        <w:pStyle w:val="Zkladntext"/>
        <w:tabs>
          <w:tab w:val="left" w:pos="4787"/>
        </w:tabs>
        <w:spacing w:before="236"/>
        <w:ind w:left="110"/>
        <w:jc w:val="left"/>
      </w:pPr>
      <w:r>
        <w:rPr>
          <w:color w:val="151616"/>
          <w:w w:val="105"/>
        </w:rPr>
        <w:t>Pronajímatel:</w:t>
      </w:r>
      <w:r>
        <w:rPr>
          <w:color w:val="151616"/>
          <w:w w:val="105"/>
        </w:rPr>
        <w:tab/>
        <w:t>Náiemce:</w:t>
      </w:r>
    </w:p>
    <w:p w:rsidR="009B02AA" w:rsidRDefault="009B02AA">
      <w:pPr>
        <w:pStyle w:val="Zkladntext"/>
        <w:jc w:val="left"/>
        <w:rPr>
          <w:sz w:val="20"/>
        </w:rPr>
      </w:pPr>
    </w:p>
    <w:p w:rsidR="009B02AA" w:rsidRDefault="009B02AA">
      <w:pPr>
        <w:pStyle w:val="Zkladntext"/>
        <w:jc w:val="left"/>
        <w:rPr>
          <w:sz w:val="20"/>
        </w:rPr>
      </w:pPr>
    </w:p>
    <w:p w:rsidR="009B02AA" w:rsidRDefault="009B02AA">
      <w:pPr>
        <w:pStyle w:val="Zkladntext"/>
        <w:jc w:val="left"/>
        <w:rPr>
          <w:sz w:val="20"/>
        </w:rPr>
      </w:pPr>
    </w:p>
    <w:p w:rsidR="009B02AA" w:rsidRDefault="009B02AA">
      <w:pPr>
        <w:pStyle w:val="Zkladntext"/>
        <w:jc w:val="left"/>
        <w:rPr>
          <w:sz w:val="19"/>
        </w:rPr>
      </w:pPr>
    </w:p>
    <w:p w:rsidR="009B02AA" w:rsidRDefault="009B02AA">
      <w:pPr>
        <w:rPr>
          <w:sz w:val="19"/>
        </w:rPr>
        <w:sectPr w:rsidR="009B02AA">
          <w:pgSz w:w="11910" w:h="16840"/>
          <w:pgMar w:top="1560" w:right="1260" w:bottom="820" w:left="1340" w:header="0" w:footer="626" w:gutter="0"/>
          <w:cols w:space="708"/>
        </w:sectPr>
      </w:pPr>
    </w:p>
    <w:p w:rsidR="009B02AA" w:rsidRDefault="0001629E">
      <w:pPr>
        <w:pStyle w:val="Zkladntext"/>
        <w:spacing w:line="209" w:lineRule="exact"/>
        <w:ind w:left="115"/>
        <w:jc w:val="left"/>
      </w:pPr>
      <w:r>
        <w:rPr>
          <w:color w:val="151616"/>
        </w:rPr>
        <w:lastRenderedPageBreak/>
        <w:t>Mgr.</w:t>
      </w:r>
      <w:r>
        <w:rPr>
          <w:color w:val="151A3A"/>
        </w:rPr>
        <w:t>_,M</w:t>
      </w:r>
      <w:r>
        <w:rPr>
          <w:color w:val="151616"/>
        </w:rPr>
        <w:t>arta Kollerová, kvestorka</w:t>
      </w:r>
    </w:p>
    <w:p w:rsidR="009B02AA" w:rsidRDefault="0001629E">
      <w:pPr>
        <w:pStyle w:val="Zkladntext"/>
        <w:spacing w:before="11"/>
        <w:ind w:left="111"/>
        <w:jc w:val="left"/>
      </w:pPr>
      <w:r>
        <w:rPr>
          <w:color w:val="151616"/>
        </w:rPr>
        <w:t>Západočeská  univerzita  v Plzni</w:t>
      </w:r>
    </w:p>
    <w:p w:rsidR="00906D66" w:rsidRDefault="0001629E" w:rsidP="00906D66">
      <w:pPr>
        <w:pStyle w:val="Zkladntext"/>
        <w:spacing w:before="10"/>
        <w:jc w:val="left"/>
        <w:rPr>
          <w:color w:val="151616"/>
        </w:rPr>
      </w:pPr>
      <w:r>
        <w:br w:type="column"/>
      </w:r>
      <w:r>
        <w:rPr>
          <w:color w:val="151616"/>
        </w:rPr>
        <w:lastRenderedPageBreak/>
        <w:t xml:space="preserve">jednatel </w:t>
      </w:r>
      <w:r w:rsidR="00906D66">
        <w:rPr>
          <w:color w:val="151616"/>
        </w:rPr>
        <w:t xml:space="preserve">     </w:t>
      </w:r>
    </w:p>
    <w:p w:rsidR="009B02AA" w:rsidRDefault="0001629E" w:rsidP="00906D66">
      <w:pPr>
        <w:pStyle w:val="Zkladntext"/>
        <w:spacing w:before="10"/>
        <w:jc w:val="left"/>
      </w:pPr>
      <w:r>
        <w:rPr>
          <w:color w:val="151616"/>
          <w:w w:val="105"/>
        </w:rPr>
        <w:t>KP LES s.r.o</w:t>
      </w:r>
      <w:bookmarkStart w:id="0" w:name="_GoBack"/>
      <w:bookmarkEnd w:id="0"/>
      <w:r>
        <w:rPr>
          <w:color w:val="151616"/>
          <w:w w:val="105"/>
        </w:rPr>
        <w:t>..</w:t>
      </w:r>
    </w:p>
    <w:sectPr w:rsidR="009B02AA">
      <w:type w:val="continuous"/>
      <w:pgSz w:w="11910" w:h="16840"/>
      <w:pgMar w:top="1460" w:right="1260" w:bottom="820" w:left="1340" w:header="708" w:footer="708" w:gutter="0"/>
      <w:cols w:num="2" w:space="708" w:equalWidth="0">
        <w:col w:w="4215" w:space="470"/>
        <w:col w:w="46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E" w:rsidRDefault="0001629E">
      <w:r>
        <w:separator/>
      </w:r>
    </w:p>
  </w:endnote>
  <w:endnote w:type="continuationSeparator" w:id="0">
    <w:p w:rsidR="0001629E" w:rsidRDefault="000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AA" w:rsidRDefault="00906D66">
    <w:pPr>
      <w:pStyle w:val="Zkladntext"/>
      <w:spacing w:line="14" w:lineRule="auto"/>
      <w:jc w:val="left"/>
      <w:rPr>
        <w:sz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6449695</wp:posOffset>
              </wp:positionH>
              <wp:positionV relativeFrom="page">
                <wp:posOffset>10108565</wp:posOffset>
              </wp:positionV>
              <wp:extent cx="252095" cy="209550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2AA" w:rsidRDefault="0001629E">
                          <w:pPr>
                            <w:spacing w:before="79"/>
                            <w:ind w:left="1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1616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D66">
                            <w:rPr>
                              <w:noProof/>
                              <w:color w:val="151616"/>
                              <w:w w:val="105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1616"/>
                              <w:w w:val="105"/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85pt;margin-top:795.95pt;width:19.8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" filled="f" stroked="f">
              <v:textbox inset="0,0,0,0">
                <w:txbxContent>
                  <w:p w:rsidR="009B02AA" w:rsidRDefault="0001629E">
                    <w:pPr>
                      <w:spacing w:before="79"/>
                      <w:ind w:left="1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151616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D66">
                      <w:rPr>
                        <w:noProof/>
                        <w:color w:val="151616"/>
                        <w:w w:val="105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151616"/>
                        <w:w w:val="105"/>
                        <w:sz w:val="20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E" w:rsidRDefault="0001629E">
      <w:r>
        <w:separator/>
      </w:r>
    </w:p>
  </w:footnote>
  <w:footnote w:type="continuationSeparator" w:id="0">
    <w:p w:rsidR="0001629E" w:rsidRDefault="0001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4FB"/>
    <w:multiLevelType w:val="hybridMultilevel"/>
    <w:tmpl w:val="35C8B57A"/>
    <w:lvl w:ilvl="0" w:tplc="B89E1036">
      <w:start w:val="1"/>
      <w:numFmt w:val="decimal"/>
      <w:lvlText w:val="%1)"/>
      <w:lvlJc w:val="left"/>
      <w:pPr>
        <w:ind w:left="620" w:hanging="358"/>
        <w:jc w:val="left"/>
      </w:pPr>
      <w:rPr>
        <w:rFonts w:ascii="Times New Roman" w:eastAsia="Times New Roman" w:hAnsi="Times New Roman" w:cs="Times New Roman" w:hint="default"/>
        <w:color w:val="131516"/>
        <w:w w:val="108"/>
        <w:sz w:val="22"/>
        <w:szCs w:val="22"/>
      </w:rPr>
    </w:lvl>
    <w:lvl w:ilvl="1" w:tplc="67E403B6">
      <w:numFmt w:val="bullet"/>
      <w:lvlText w:val="•"/>
      <w:lvlJc w:val="left"/>
      <w:pPr>
        <w:ind w:left="1502" w:hanging="358"/>
      </w:pPr>
      <w:rPr>
        <w:rFonts w:hint="default"/>
      </w:rPr>
    </w:lvl>
    <w:lvl w:ilvl="2" w:tplc="9D740322">
      <w:numFmt w:val="bullet"/>
      <w:lvlText w:val="•"/>
      <w:lvlJc w:val="left"/>
      <w:pPr>
        <w:ind w:left="2384" w:hanging="358"/>
      </w:pPr>
      <w:rPr>
        <w:rFonts w:hint="default"/>
      </w:rPr>
    </w:lvl>
    <w:lvl w:ilvl="3" w:tplc="8A6AA600">
      <w:numFmt w:val="bullet"/>
      <w:lvlText w:val="•"/>
      <w:lvlJc w:val="left"/>
      <w:pPr>
        <w:ind w:left="3267" w:hanging="358"/>
      </w:pPr>
      <w:rPr>
        <w:rFonts w:hint="default"/>
      </w:rPr>
    </w:lvl>
    <w:lvl w:ilvl="4" w:tplc="D1D20EAA">
      <w:numFmt w:val="bullet"/>
      <w:lvlText w:val="•"/>
      <w:lvlJc w:val="left"/>
      <w:pPr>
        <w:ind w:left="4149" w:hanging="358"/>
      </w:pPr>
      <w:rPr>
        <w:rFonts w:hint="default"/>
      </w:rPr>
    </w:lvl>
    <w:lvl w:ilvl="5" w:tplc="0E3A0A86">
      <w:numFmt w:val="bullet"/>
      <w:lvlText w:val="•"/>
      <w:lvlJc w:val="left"/>
      <w:pPr>
        <w:ind w:left="5032" w:hanging="358"/>
      </w:pPr>
      <w:rPr>
        <w:rFonts w:hint="default"/>
      </w:rPr>
    </w:lvl>
    <w:lvl w:ilvl="6" w:tplc="0340019C">
      <w:numFmt w:val="bullet"/>
      <w:lvlText w:val="•"/>
      <w:lvlJc w:val="left"/>
      <w:pPr>
        <w:ind w:left="5914" w:hanging="358"/>
      </w:pPr>
      <w:rPr>
        <w:rFonts w:hint="default"/>
      </w:rPr>
    </w:lvl>
    <w:lvl w:ilvl="7" w:tplc="231E8E2A">
      <w:numFmt w:val="bullet"/>
      <w:lvlText w:val="•"/>
      <w:lvlJc w:val="left"/>
      <w:pPr>
        <w:ind w:left="6796" w:hanging="358"/>
      </w:pPr>
      <w:rPr>
        <w:rFonts w:hint="default"/>
      </w:rPr>
    </w:lvl>
    <w:lvl w:ilvl="8" w:tplc="4F8E93F0">
      <w:numFmt w:val="bullet"/>
      <w:lvlText w:val="•"/>
      <w:lvlJc w:val="left"/>
      <w:pPr>
        <w:ind w:left="7679" w:hanging="358"/>
      </w:pPr>
      <w:rPr>
        <w:rFonts w:hint="default"/>
      </w:rPr>
    </w:lvl>
  </w:abstractNum>
  <w:abstractNum w:abstractNumId="1">
    <w:nsid w:val="2E390AE9"/>
    <w:multiLevelType w:val="hybridMultilevel"/>
    <w:tmpl w:val="770A3C06"/>
    <w:lvl w:ilvl="0" w:tplc="2ADECBF0">
      <w:start w:val="1"/>
      <w:numFmt w:val="decimal"/>
      <w:lvlText w:val="%1)"/>
      <w:lvlJc w:val="left"/>
      <w:pPr>
        <w:ind w:left="635" w:hanging="355"/>
        <w:jc w:val="right"/>
      </w:pPr>
      <w:rPr>
        <w:rFonts w:ascii="Times New Roman" w:eastAsia="Times New Roman" w:hAnsi="Times New Roman" w:cs="Times New Roman" w:hint="default"/>
        <w:color w:val="131516"/>
        <w:w w:val="107"/>
        <w:sz w:val="22"/>
        <w:szCs w:val="22"/>
      </w:rPr>
    </w:lvl>
    <w:lvl w:ilvl="1" w:tplc="71A065C4">
      <w:numFmt w:val="bullet"/>
      <w:lvlText w:val="•"/>
      <w:lvlJc w:val="left"/>
      <w:pPr>
        <w:ind w:left="1520" w:hanging="355"/>
      </w:pPr>
      <w:rPr>
        <w:rFonts w:hint="default"/>
      </w:rPr>
    </w:lvl>
    <w:lvl w:ilvl="2" w:tplc="94142D0A">
      <w:numFmt w:val="bullet"/>
      <w:lvlText w:val="•"/>
      <w:lvlJc w:val="left"/>
      <w:pPr>
        <w:ind w:left="2400" w:hanging="355"/>
      </w:pPr>
      <w:rPr>
        <w:rFonts w:hint="default"/>
      </w:rPr>
    </w:lvl>
    <w:lvl w:ilvl="3" w:tplc="4B7EB7C4">
      <w:numFmt w:val="bullet"/>
      <w:lvlText w:val="•"/>
      <w:lvlJc w:val="left"/>
      <w:pPr>
        <w:ind w:left="3281" w:hanging="355"/>
      </w:pPr>
      <w:rPr>
        <w:rFonts w:hint="default"/>
      </w:rPr>
    </w:lvl>
    <w:lvl w:ilvl="4" w:tplc="4946881C">
      <w:numFmt w:val="bullet"/>
      <w:lvlText w:val="•"/>
      <w:lvlJc w:val="left"/>
      <w:pPr>
        <w:ind w:left="4161" w:hanging="355"/>
      </w:pPr>
      <w:rPr>
        <w:rFonts w:hint="default"/>
      </w:rPr>
    </w:lvl>
    <w:lvl w:ilvl="5" w:tplc="1C36867A">
      <w:numFmt w:val="bullet"/>
      <w:lvlText w:val="•"/>
      <w:lvlJc w:val="left"/>
      <w:pPr>
        <w:ind w:left="5042" w:hanging="355"/>
      </w:pPr>
      <w:rPr>
        <w:rFonts w:hint="default"/>
      </w:rPr>
    </w:lvl>
    <w:lvl w:ilvl="6" w:tplc="54CCA4C0">
      <w:numFmt w:val="bullet"/>
      <w:lvlText w:val="•"/>
      <w:lvlJc w:val="left"/>
      <w:pPr>
        <w:ind w:left="5922" w:hanging="355"/>
      </w:pPr>
      <w:rPr>
        <w:rFonts w:hint="default"/>
      </w:rPr>
    </w:lvl>
    <w:lvl w:ilvl="7" w:tplc="F3C0AF10">
      <w:numFmt w:val="bullet"/>
      <w:lvlText w:val="•"/>
      <w:lvlJc w:val="left"/>
      <w:pPr>
        <w:ind w:left="6802" w:hanging="355"/>
      </w:pPr>
      <w:rPr>
        <w:rFonts w:hint="default"/>
      </w:rPr>
    </w:lvl>
    <w:lvl w:ilvl="8" w:tplc="8EEA3896">
      <w:numFmt w:val="bullet"/>
      <w:lvlText w:val="•"/>
      <w:lvlJc w:val="left"/>
      <w:pPr>
        <w:ind w:left="7683" w:hanging="355"/>
      </w:pPr>
      <w:rPr>
        <w:rFonts w:hint="default"/>
      </w:rPr>
    </w:lvl>
  </w:abstractNum>
  <w:abstractNum w:abstractNumId="2">
    <w:nsid w:val="2F3A07A2"/>
    <w:multiLevelType w:val="hybridMultilevel"/>
    <w:tmpl w:val="23781B32"/>
    <w:lvl w:ilvl="0" w:tplc="B858A47C">
      <w:start w:val="1"/>
      <w:numFmt w:val="decimal"/>
      <w:lvlText w:val="%1)"/>
      <w:lvlJc w:val="left"/>
      <w:pPr>
        <w:ind w:left="470" w:hanging="347"/>
        <w:jc w:val="left"/>
      </w:pPr>
      <w:rPr>
        <w:rFonts w:hint="default"/>
        <w:b/>
        <w:bCs/>
        <w:w w:val="97"/>
      </w:rPr>
    </w:lvl>
    <w:lvl w:ilvl="1" w:tplc="C0B67D14">
      <w:numFmt w:val="bullet"/>
      <w:lvlText w:val="•"/>
      <w:lvlJc w:val="left"/>
      <w:pPr>
        <w:ind w:left="1362" w:hanging="347"/>
      </w:pPr>
      <w:rPr>
        <w:rFonts w:hint="default"/>
      </w:rPr>
    </w:lvl>
    <w:lvl w:ilvl="2" w:tplc="EEDAE462">
      <w:numFmt w:val="bullet"/>
      <w:lvlText w:val="•"/>
      <w:lvlJc w:val="left"/>
      <w:pPr>
        <w:ind w:left="2244" w:hanging="347"/>
      </w:pPr>
      <w:rPr>
        <w:rFonts w:hint="default"/>
      </w:rPr>
    </w:lvl>
    <w:lvl w:ilvl="3" w:tplc="0EE0262E">
      <w:numFmt w:val="bullet"/>
      <w:lvlText w:val="•"/>
      <w:lvlJc w:val="left"/>
      <w:pPr>
        <w:ind w:left="3127" w:hanging="347"/>
      </w:pPr>
      <w:rPr>
        <w:rFonts w:hint="default"/>
      </w:rPr>
    </w:lvl>
    <w:lvl w:ilvl="4" w:tplc="1CBA5B30">
      <w:numFmt w:val="bullet"/>
      <w:lvlText w:val="•"/>
      <w:lvlJc w:val="left"/>
      <w:pPr>
        <w:ind w:left="4009" w:hanging="347"/>
      </w:pPr>
      <w:rPr>
        <w:rFonts w:hint="default"/>
      </w:rPr>
    </w:lvl>
    <w:lvl w:ilvl="5" w:tplc="97229EBC">
      <w:numFmt w:val="bullet"/>
      <w:lvlText w:val="•"/>
      <w:lvlJc w:val="left"/>
      <w:pPr>
        <w:ind w:left="4892" w:hanging="347"/>
      </w:pPr>
      <w:rPr>
        <w:rFonts w:hint="default"/>
      </w:rPr>
    </w:lvl>
    <w:lvl w:ilvl="6" w:tplc="3B3E33B8">
      <w:numFmt w:val="bullet"/>
      <w:lvlText w:val="•"/>
      <w:lvlJc w:val="left"/>
      <w:pPr>
        <w:ind w:left="5774" w:hanging="347"/>
      </w:pPr>
      <w:rPr>
        <w:rFonts w:hint="default"/>
      </w:rPr>
    </w:lvl>
    <w:lvl w:ilvl="7" w:tplc="A266B7BA">
      <w:numFmt w:val="bullet"/>
      <w:lvlText w:val="•"/>
      <w:lvlJc w:val="left"/>
      <w:pPr>
        <w:ind w:left="6656" w:hanging="347"/>
      </w:pPr>
      <w:rPr>
        <w:rFonts w:hint="default"/>
      </w:rPr>
    </w:lvl>
    <w:lvl w:ilvl="8" w:tplc="ED2C4F50">
      <w:numFmt w:val="bullet"/>
      <w:lvlText w:val="•"/>
      <w:lvlJc w:val="left"/>
      <w:pPr>
        <w:ind w:left="7539" w:hanging="347"/>
      </w:pPr>
      <w:rPr>
        <w:rFonts w:hint="default"/>
      </w:rPr>
    </w:lvl>
  </w:abstractNum>
  <w:abstractNum w:abstractNumId="3">
    <w:nsid w:val="397F029E"/>
    <w:multiLevelType w:val="hybridMultilevel"/>
    <w:tmpl w:val="3822DC16"/>
    <w:lvl w:ilvl="0" w:tplc="B748BC58">
      <w:start w:val="2"/>
      <w:numFmt w:val="decimal"/>
      <w:lvlText w:val="%1)"/>
      <w:lvlJc w:val="left"/>
      <w:pPr>
        <w:ind w:left="537" w:hanging="424"/>
        <w:jc w:val="left"/>
      </w:pPr>
      <w:rPr>
        <w:rFonts w:hint="default"/>
        <w:w w:val="106"/>
      </w:rPr>
    </w:lvl>
    <w:lvl w:ilvl="1" w:tplc="00B2E8AE">
      <w:numFmt w:val="bullet"/>
      <w:lvlText w:val="•"/>
      <w:lvlJc w:val="left"/>
      <w:pPr>
        <w:ind w:left="1416" w:hanging="424"/>
      </w:pPr>
      <w:rPr>
        <w:rFonts w:hint="default"/>
      </w:rPr>
    </w:lvl>
    <w:lvl w:ilvl="2" w:tplc="EC70197E">
      <w:numFmt w:val="bullet"/>
      <w:lvlText w:val="•"/>
      <w:lvlJc w:val="left"/>
      <w:pPr>
        <w:ind w:left="2292" w:hanging="424"/>
      </w:pPr>
      <w:rPr>
        <w:rFonts w:hint="default"/>
      </w:rPr>
    </w:lvl>
    <w:lvl w:ilvl="3" w:tplc="4BE4BEA0">
      <w:numFmt w:val="bullet"/>
      <w:lvlText w:val="•"/>
      <w:lvlJc w:val="left"/>
      <w:pPr>
        <w:ind w:left="3169" w:hanging="424"/>
      </w:pPr>
      <w:rPr>
        <w:rFonts w:hint="default"/>
      </w:rPr>
    </w:lvl>
    <w:lvl w:ilvl="4" w:tplc="93E2D6E6">
      <w:numFmt w:val="bullet"/>
      <w:lvlText w:val="•"/>
      <w:lvlJc w:val="left"/>
      <w:pPr>
        <w:ind w:left="4045" w:hanging="424"/>
      </w:pPr>
      <w:rPr>
        <w:rFonts w:hint="default"/>
      </w:rPr>
    </w:lvl>
    <w:lvl w:ilvl="5" w:tplc="E3F4C5E0">
      <w:numFmt w:val="bullet"/>
      <w:lvlText w:val="•"/>
      <w:lvlJc w:val="left"/>
      <w:pPr>
        <w:ind w:left="4922" w:hanging="424"/>
      </w:pPr>
      <w:rPr>
        <w:rFonts w:hint="default"/>
      </w:rPr>
    </w:lvl>
    <w:lvl w:ilvl="6" w:tplc="D8F4C556">
      <w:numFmt w:val="bullet"/>
      <w:lvlText w:val="•"/>
      <w:lvlJc w:val="left"/>
      <w:pPr>
        <w:ind w:left="5798" w:hanging="424"/>
      </w:pPr>
      <w:rPr>
        <w:rFonts w:hint="default"/>
      </w:rPr>
    </w:lvl>
    <w:lvl w:ilvl="7" w:tplc="247AE27A">
      <w:numFmt w:val="bullet"/>
      <w:lvlText w:val="•"/>
      <w:lvlJc w:val="left"/>
      <w:pPr>
        <w:ind w:left="6674" w:hanging="424"/>
      </w:pPr>
      <w:rPr>
        <w:rFonts w:hint="default"/>
      </w:rPr>
    </w:lvl>
    <w:lvl w:ilvl="8" w:tplc="24982926">
      <w:numFmt w:val="bullet"/>
      <w:lvlText w:val="•"/>
      <w:lvlJc w:val="left"/>
      <w:pPr>
        <w:ind w:left="7551" w:hanging="424"/>
      </w:pPr>
      <w:rPr>
        <w:rFonts w:hint="default"/>
      </w:rPr>
    </w:lvl>
  </w:abstractNum>
  <w:abstractNum w:abstractNumId="4">
    <w:nsid w:val="3D372E19"/>
    <w:multiLevelType w:val="hybridMultilevel"/>
    <w:tmpl w:val="6CB4C6CA"/>
    <w:lvl w:ilvl="0" w:tplc="CCE4E7F8">
      <w:start w:val="1"/>
      <w:numFmt w:val="decimal"/>
      <w:lvlText w:val="%1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color w:val="131516"/>
        <w:w w:val="108"/>
        <w:sz w:val="22"/>
        <w:szCs w:val="22"/>
      </w:rPr>
    </w:lvl>
    <w:lvl w:ilvl="1" w:tplc="AC469492">
      <w:start w:val="1"/>
      <w:numFmt w:val="decimal"/>
      <w:lvlText w:val="%2)"/>
      <w:lvlJc w:val="left"/>
      <w:pPr>
        <w:ind w:left="686" w:hanging="345"/>
        <w:jc w:val="left"/>
      </w:pPr>
      <w:rPr>
        <w:rFonts w:ascii="Times New Roman" w:eastAsia="Times New Roman" w:hAnsi="Times New Roman" w:cs="Times New Roman" w:hint="default"/>
        <w:color w:val="18181A"/>
        <w:w w:val="104"/>
        <w:sz w:val="22"/>
        <w:szCs w:val="22"/>
      </w:rPr>
    </w:lvl>
    <w:lvl w:ilvl="2" w:tplc="4DFC5128">
      <w:numFmt w:val="bullet"/>
      <w:lvlText w:val="•"/>
      <w:lvlJc w:val="left"/>
      <w:pPr>
        <w:ind w:left="1631" w:hanging="345"/>
      </w:pPr>
      <w:rPr>
        <w:rFonts w:hint="default"/>
      </w:rPr>
    </w:lvl>
    <w:lvl w:ilvl="3" w:tplc="C680D290">
      <w:numFmt w:val="bullet"/>
      <w:lvlText w:val="•"/>
      <w:lvlJc w:val="left"/>
      <w:pPr>
        <w:ind w:left="2583" w:hanging="345"/>
      </w:pPr>
      <w:rPr>
        <w:rFonts w:hint="default"/>
      </w:rPr>
    </w:lvl>
    <w:lvl w:ilvl="4" w:tplc="92065CBE">
      <w:numFmt w:val="bullet"/>
      <w:lvlText w:val="•"/>
      <w:lvlJc w:val="left"/>
      <w:pPr>
        <w:ind w:left="3534" w:hanging="345"/>
      </w:pPr>
      <w:rPr>
        <w:rFonts w:hint="default"/>
      </w:rPr>
    </w:lvl>
    <w:lvl w:ilvl="5" w:tplc="3E6AD0E6">
      <w:numFmt w:val="bullet"/>
      <w:lvlText w:val="•"/>
      <w:lvlJc w:val="left"/>
      <w:pPr>
        <w:ind w:left="4486" w:hanging="345"/>
      </w:pPr>
      <w:rPr>
        <w:rFonts w:hint="default"/>
      </w:rPr>
    </w:lvl>
    <w:lvl w:ilvl="6" w:tplc="B3764A66">
      <w:numFmt w:val="bullet"/>
      <w:lvlText w:val="•"/>
      <w:lvlJc w:val="left"/>
      <w:pPr>
        <w:ind w:left="5437" w:hanging="345"/>
      </w:pPr>
      <w:rPr>
        <w:rFonts w:hint="default"/>
      </w:rPr>
    </w:lvl>
    <w:lvl w:ilvl="7" w:tplc="7A7C7842">
      <w:numFmt w:val="bullet"/>
      <w:lvlText w:val="•"/>
      <w:lvlJc w:val="left"/>
      <w:pPr>
        <w:ind w:left="6389" w:hanging="345"/>
      </w:pPr>
      <w:rPr>
        <w:rFonts w:hint="default"/>
      </w:rPr>
    </w:lvl>
    <w:lvl w:ilvl="8" w:tplc="EC7C0CC0">
      <w:numFmt w:val="bullet"/>
      <w:lvlText w:val="•"/>
      <w:lvlJc w:val="left"/>
      <w:pPr>
        <w:ind w:left="7340" w:hanging="345"/>
      </w:pPr>
      <w:rPr>
        <w:rFonts w:hint="default"/>
      </w:rPr>
    </w:lvl>
  </w:abstractNum>
  <w:abstractNum w:abstractNumId="5">
    <w:nsid w:val="467241E8"/>
    <w:multiLevelType w:val="hybridMultilevel"/>
    <w:tmpl w:val="6AAA7C1A"/>
    <w:lvl w:ilvl="0" w:tplc="851039AE">
      <w:start w:val="1"/>
      <w:numFmt w:val="decimal"/>
      <w:lvlText w:val="%1)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color w:val="131516"/>
        <w:w w:val="108"/>
        <w:sz w:val="22"/>
        <w:szCs w:val="22"/>
      </w:rPr>
    </w:lvl>
    <w:lvl w:ilvl="1" w:tplc="2286CE74">
      <w:numFmt w:val="bullet"/>
      <w:lvlText w:val="•"/>
      <w:lvlJc w:val="left"/>
      <w:pPr>
        <w:ind w:left="1416" w:hanging="425"/>
      </w:pPr>
      <w:rPr>
        <w:rFonts w:hint="default"/>
      </w:rPr>
    </w:lvl>
    <w:lvl w:ilvl="2" w:tplc="C94E49D2">
      <w:numFmt w:val="bullet"/>
      <w:lvlText w:val="•"/>
      <w:lvlJc w:val="left"/>
      <w:pPr>
        <w:ind w:left="2292" w:hanging="425"/>
      </w:pPr>
      <w:rPr>
        <w:rFonts w:hint="default"/>
      </w:rPr>
    </w:lvl>
    <w:lvl w:ilvl="3" w:tplc="5CAEF36A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C5AE2768">
      <w:numFmt w:val="bullet"/>
      <w:lvlText w:val="•"/>
      <w:lvlJc w:val="left"/>
      <w:pPr>
        <w:ind w:left="4045" w:hanging="425"/>
      </w:pPr>
      <w:rPr>
        <w:rFonts w:hint="default"/>
      </w:rPr>
    </w:lvl>
    <w:lvl w:ilvl="5" w:tplc="1D3E4CFE">
      <w:numFmt w:val="bullet"/>
      <w:lvlText w:val="•"/>
      <w:lvlJc w:val="left"/>
      <w:pPr>
        <w:ind w:left="4922" w:hanging="425"/>
      </w:pPr>
      <w:rPr>
        <w:rFonts w:hint="default"/>
      </w:rPr>
    </w:lvl>
    <w:lvl w:ilvl="6" w:tplc="FC18E31C">
      <w:numFmt w:val="bullet"/>
      <w:lvlText w:val="•"/>
      <w:lvlJc w:val="left"/>
      <w:pPr>
        <w:ind w:left="5798" w:hanging="425"/>
      </w:pPr>
      <w:rPr>
        <w:rFonts w:hint="default"/>
      </w:rPr>
    </w:lvl>
    <w:lvl w:ilvl="7" w:tplc="3AFAD6D8">
      <w:numFmt w:val="bullet"/>
      <w:lvlText w:val="•"/>
      <w:lvlJc w:val="left"/>
      <w:pPr>
        <w:ind w:left="6674" w:hanging="425"/>
      </w:pPr>
      <w:rPr>
        <w:rFonts w:hint="default"/>
      </w:rPr>
    </w:lvl>
    <w:lvl w:ilvl="8" w:tplc="CCB02E2A">
      <w:numFmt w:val="bullet"/>
      <w:lvlText w:val="•"/>
      <w:lvlJc w:val="left"/>
      <w:pPr>
        <w:ind w:left="7551" w:hanging="425"/>
      </w:pPr>
      <w:rPr>
        <w:rFonts w:hint="default"/>
      </w:rPr>
    </w:lvl>
  </w:abstractNum>
  <w:abstractNum w:abstractNumId="6">
    <w:nsid w:val="4847201A"/>
    <w:multiLevelType w:val="hybridMultilevel"/>
    <w:tmpl w:val="654C69EA"/>
    <w:lvl w:ilvl="0" w:tplc="BF64EAE4">
      <w:start w:val="1"/>
      <w:numFmt w:val="decimal"/>
      <w:lvlText w:val="%1)"/>
      <w:lvlJc w:val="left"/>
      <w:pPr>
        <w:ind w:left="457" w:hanging="340"/>
        <w:jc w:val="left"/>
      </w:pPr>
      <w:rPr>
        <w:rFonts w:hint="default"/>
        <w:w w:val="110"/>
      </w:rPr>
    </w:lvl>
    <w:lvl w:ilvl="1" w:tplc="BF62C4FE">
      <w:numFmt w:val="bullet"/>
      <w:lvlText w:val="•"/>
      <w:lvlJc w:val="left"/>
      <w:pPr>
        <w:ind w:left="1344" w:hanging="340"/>
      </w:pPr>
      <w:rPr>
        <w:rFonts w:hint="default"/>
      </w:rPr>
    </w:lvl>
    <w:lvl w:ilvl="2" w:tplc="01A6838A">
      <w:numFmt w:val="bullet"/>
      <w:lvlText w:val="•"/>
      <w:lvlJc w:val="left"/>
      <w:pPr>
        <w:ind w:left="2228" w:hanging="340"/>
      </w:pPr>
      <w:rPr>
        <w:rFonts w:hint="default"/>
      </w:rPr>
    </w:lvl>
    <w:lvl w:ilvl="3" w:tplc="B5FE6FC2">
      <w:numFmt w:val="bullet"/>
      <w:lvlText w:val="•"/>
      <w:lvlJc w:val="left"/>
      <w:pPr>
        <w:ind w:left="3113" w:hanging="340"/>
      </w:pPr>
      <w:rPr>
        <w:rFonts w:hint="default"/>
      </w:rPr>
    </w:lvl>
    <w:lvl w:ilvl="4" w:tplc="E6447DAE">
      <w:numFmt w:val="bullet"/>
      <w:lvlText w:val="•"/>
      <w:lvlJc w:val="left"/>
      <w:pPr>
        <w:ind w:left="3997" w:hanging="340"/>
      </w:pPr>
      <w:rPr>
        <w:rFonts w:hint="default"/>
      </w:rPr>
    </w:lvl>
    <w:lvl w:ilvl="5" w:tplc="00749B84">
      <w:numFmt w:val="bullet"/>
      <w:lvlText w:val="•"/>
      <w:lvlJc w:val="left"/>
      <w:pPr>
        <w:ind w:left="4882" w:hanging="340"/>
      </w:pPr>
      <w:rPr>
        <w:rFonts w:hint="default"/>
      </w:rPr>
    </w:lvl>
    <w:lvl w:ilvl="6" w:tplc="7DB06E68">
      <w:numFmt w:val="bullet"/>
      <w:lvlText w:val="•"/>
      <w:lvlJc w:val="left"/>
      <w:pPr>
        <w:ind w:left="5766" w:hanging="340"/>
      </w:pPr>
      <w:rPr>
        <w:rFonts w:hint="default"/>
      </w:rPr>
    </w:lvl>
    <w:lvl w:ilvl="7" w:tplc="15BADFFA">
      <w:numFmt w:val="bullet"/>
      <w:lvlText w:val="•"/>
      <w:lvlJc w:val="left"/>
      <w:pPr>
        <w:ind w:left="6650" w:hanging="340"/>
      </w:pPr>
      <w:rPr>
        <w:rFonts w:hint="default"/>
      </w:rPr>
    </w:lvl>
    <w:lvl w:ilvl="8" w:tplc="13CCE15E">
      <w:numFmt w:val="bullet"/>
      <w:lvlText w:val="•"/>
      <w:lvlJc w:val="left"/>
      <w:pPr>
        <w:ind w:left="7535" w:hanging="340"/>
      </w:pPr>
      <w:rPr>
        <w:rFonts w:hint="default"/>
      </w:rPr>
    </w:lvl>
  </w:abstractNum>
  <w:abstractNum w:abstractNumId="7">
    <w:nsid w:val="6B1264AA"/>
    <w:multiLevelType w:val="hybridMultilevel"/>
    <w:tmpl w:val="2BCA6AD0"/>
    <w:lvl w:ilvl="0" w:tplc="4C98F4E0">
      <w:start w:val="11"/>
      <w:numFmt w:val="decimal"/>
      <w:lvlText w:val="%1)"/>
      <w:lvlJc w:val="left"/>
      <w:pPr>
        <w:ind w:left="688" w:hanging="493"/>
        <w:jc w:val="right"/>
      </w:pPr>
      <w:rPr>
        <w:rFonts w:hint="default"/>
        <w:w w:val="109"/>
      </w:rPr>
    </w:lvl>
    <w:lvl w:ilvl="1" w:tplc="DB7CCF72">
      <w:numFmt w:val="bullet"/>
      <w:lvlText w:val="•"/>
      <w:lvlJc w:val="left"/>
      <w:pPr>
        <w:ind w:left="1560" w:hanging="493"/>
      </w:pPr>
      <w:rPr>
        <w:rFonts w:hint="default"/>
      </w:rPr>
    </w:lvl>
    <w:lvl w:ilvl="2" w:tplc="C1FEB034">
      <w:numFmt w:val="bullet"/>
      <w:lvlText w:val="•"/>
      <w:lvlJc w:val="left"/>
      <w:pPr>
        <w:ind w:left="2440" w:hanging="493"/>
      </w:pPr>
      <w:rPr>
        <w:rFonts w:hint="default"/>
      </w:rPr>
    </w:lvl>
    <w:lvl w:ilvl="3" w:tplc="3ADEBDB2">
      <w:numFmt w:val="bullet"/>
      <w:lvlText w:val="•"/>
      <w:lvlJc w:val="left"/>
      <w:pPr>
        <w:ind w:left="3321" w:hanging="493"/>
      </w:pPr>
      <w:rPr>
        <w:rFonts w:hint="default"/>
      </w:rPr>
    </w:lvl>
    <w:lvl w:ilvl="4" w:tplc="C54EB752">
      <w:numFmt w:val="bullet"/>
      <w:lvlText w:val="•"/>
      <w:lvlJc w:val="left"/>
      <w:pPr>
        <w:ind w:left="4201" w:hanging="493"/>
      </w:pPr>
      <w:rPr>
        <w:rFonts w:hint="default"/>
      </w:rPr>
    </w:lvl>
    <w:lvl w:ilvl="5" w:tplc="58808FDE">
      <w:numFmt w:val="bullet"/>
      <w:lvlText w:val="•"/>
      <w:lvlJc w:val="left"/>
      <w:pPr>
        <w:ind w:left="5082" w:hanging="493"/>
      </w:pPr>
      <w:rPr>
        <w:rFonts w:hint="default"/>
      </w:rPr>
    </w:lvl>
    <w:lvl w:ilvl="6" w:tplc="D40ED5FE">
      <w:numFmt w:val="bullet"/>
      <w:lvlText w:val="•"/>
      <w:lvlJc w:val="left"/>
      <w:pPr>
        <w:ind w:left="5962" w:hanging="493"/>
      </w:pPr>
      <w:rPr>
        <w:rFonts w:hint="default"/>
      </w:rPr>
    </w:lvl>
    <w:lvl w:ilvl="7" w:tplc="082A7A4E">
      <w:numFmt w:val="bullet"/>
      <w:lvlText w:val="•"/>
      <w:lvlJc w:val="left"/>
      <w:pPr>
        <w:ind w:left="6842" w:hanging="493"/>
      </w:pPr>
      <w:rPr>
        <w:rFonts w:hint="default"/>
      </w:rPr>
    </w:lvl>
    <w:lvl w:ilvl="8" w:tplc="8ED0301E">
      <w:numFmt w:val="bullet"/>
      <w:lvlText w:val="•"/>
      <w:lvlJc w:val="left"/>
      <w:pPr>
        <w:ind w:left="7723" w:hanging="493"/>
      </w:pPr>
      <w:rPr>
        <w:rFonts w:hint="default"/>
      </w:rPr>
    </w:lvl>
  </w:abstractNum>
  <w:abstractNum w:abstractNumId="8">
    <w:nsid w:val="7A5D0A26"/>
    <w:multiLevelType w:val="hybridMultilevel"/>
    <w:tmpl w:val="07FCB3F0"/>
    <w:lvl w:ilvl="0" w:tplc="8F74C3CE">
      <w:start w:val="3"/>
      <w:numFmt w:val="decimal"/>
      <w:lvlText w:val="%1)"/>
      <w:lvlJc w:val="left"/>
      <w:pPr>
        <w:ind w:left="482" w:hanging="365"/>
        <w:jc w:val="left"/>
      </w:pPr>
      <w:rPr>
        <w:rFonts w:hint="default"/>
        <w:spacing w:val="-1"/>
        <w:w w:val="71"/>
      </w:rPr>
    </w:lvl>
    <w:lvl w:ilvl="1" w:tplc="5B403E5E">
      <w:start w:val="1"/>
      <w:numFmt w:val="lowerLetter"/>
      <w:lvlText w:val="%2)"/>
      <w:lvlJc w:val="left"/>
      <w:pPr>
        <w:ind w:left="1327" w:hanging="367"/>
        <w:jc w:val="left"/>
      </w:pPr>
      <w:rPr>
        <w:rFonts w:ascii="Times New Roman" w:eastAsia="Times New Roman" w:hAnsi="Times New Roman" w:cs="Times New Roman" w:hint="default"/>
        <w:color w:val="131516"/>
        <w:w w:val="109"/>
        <w:sz w:val="22"/>
        <w:szCs w:val="22"/>
      </w:rPr>
    </w:lvl>
    <w:lvl w:ilvl="2" w:tplc="19566BD4">
      <w:numFmt w:val="bullet"/>
      <w:lvlText w:val="•"/>
      <w:lvlJc w:val="left"/>
      <w:pPr>
        <w:ind w:left="2207" w:hanging="367"/>
      </w:pPr>
      <w:rPr>
        <w:rFonts w:hint="default"/>
      </w:rPr>
    </w:lvl>
    <w:lvl w:ilvl="3" w:tplc="0BDA1C96">
      <w:numFmt w:val="bullet"/>
      <w:lvlText w:val="•"/>
      <w:lvlJc w:val="left"/>
      <w:pPr>
        <w:ind w:left="3094" w:hanging="367"/>
      </w:pPr>
      <w:rPr>
        <w:rFonts w:hint="default"/>
      </w:rPr>
    </w:lvl>
    <w:lvl w:ilvl="4" w:tplc="085AD424">
      <w:numFmt w:val="bullet"/>
      <w:lvlText w:val="•"/>
      <w:lvlJc w:val="left"/>
      <w:pPr>
        <w:ind w:left="3981" w:hanging="367"/>
      </w:pPr>
      <w:rPr>
        <w:rFonts w:hint="default"/>
      </w:rPr>
    </w:lvl>
    <w:lvl w:ilvl="5" w:tplc="27323560">
      <w:numFmt w:val="bullet"/>
      <w:lvlText w:val="•"/>
      <w:lvlJc w:val="left"/>
      <w:pPr>
        <w:ind w:left="4868" w:hanging="367"/>
      </w:pPr>
      <w:rPr>
        <w:rFonts w:hint="default"/>
      </w:rPr>
    </w:lvl>
    <w:lvl w:ilvl="6" w:tplc="07CC8F8E">
      <w:numFmt w:val="bullet"/>
      <w:lvlText w:val="•"/>
      <w:lvlJc w:val="left"/>
      <w:pPr>
        <w:ind w:left="5755" w:hanging="367"/>
      </w:pPr>
      <w:rPr>
        <w:rFonts w:hint="default"/>
      </w:rPr>
    </w:lvl>
    <w:lvl w:ilvl="7" w:tplc="E70AFFAC">
      <w:numFmt w:val="bullet"/>
      <w:lvlText w:val="•"/>
      <w:lvlJc w:val="left"/>
      <w:pPr>
        <w:ind w:left="6642" w:hanging="367"/>
      </w:pPr>
      <w:rPr>
        <w:rFonts w:hint="default"/>
      </w:rPr>
    </w:lvl>
    <w:lvl w:ilvl="8" w:tplc="0900A6FA">
      <w:numFmt w:val="bullet"/>
      <w:lvlText w:val="•"/>
      <w:lvlJc w:val="left"/>
      <w:pPr>
        <w:ind w:left="7529" w:hanging="367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AA"/>
    <w:rsid w:val="0001629E"/>
    <w:rsid w:val="00906D66"/>
    <w:rsid w:val="009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30"/>
      <w:ind w:left="537" w:right="119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30"/>
      <w:ind w:left="537" w:right="119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2020-02-27T10:55:00Z</dcterms:created>
  <dcterms:modified xsi:type="dcterms:W3CDTF">2020-02-27T10:55:00Z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2020-02-27T00:00:00Z</vt:filetime>
  </property>
</Properties>
</file>