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7C7" w:rsidRDefault="00E138B6">
      <w:pPr>
        <w:ind w:left="7080" w:firstLine="70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123825</wp:posOffset>
            </wp:positionV>
            <wp:extent cx="2542540" cy="1047115"/>
            <wp:effectExtent l="0" t="0" r="0" b="0"/>
            <wp:wrapSquare wrapText="bothSides"/>
            <wp:docPr id="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C7" w:rsidRDefault="008667C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667C7" w:rsidRDefault="008667C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667C7" w:rsidRDefault="003E57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Smlouva o </w:t>
      </w:r>
      <w:r w:rsidR="008667C7">
        <w:rPr>
          <w:rFonts w:ascii="Arial" w:hAnsi="Arial" w:cs="Arial"/>
          <w:b/>
          <w:bCs/>
          <w:sz w:val="36"/>
          <w:szCs w:val="36"/>
        </w:rPr>
        <w:t>(pro)nájmu prostor</w:t>
      </w:r>
      <w:r w:rsidR="008667C7">
        <w:rPr>
          <w:rFonts w:ascii="Arial" w:hAnsi="Arial" w:cs="Arial"/>
          <w:b/>
          <w:bCs/>
          <w:sz w:val="36"/>
          <w:szCs w:val="36"/>
        </w:rPr>
        <w:br/>
      </w:r>
      <w:r w:rsidR="008667C7">
        <w:rPr>
          <w:rFonts w:ascii="Arial" w:hAnsi="Arial" w:cs="Arial"/>
          <w:b/>
          <w:bCs/>
          <w:sz w:val="28"/>
          <w:szCs w:val="28"/>
        </w:rPr>
        <w:t>číslo SML</w:t>
      </w:r>
      <w:r w:rsidR="00F8133D">
        <w:rPr>
          <w:rFonts w:ascii="Arial" w:hAnsi="Arial" w:cs="Arial"/>
          <w:b/>
          <w:bCs/>
          <w:sz w:val="28"/>
          <w:szCs w:val="28"/>
        </w:rPr>
        <w:t>63</w:t>
      </w:r>
      <w:bookmarkStart w:id="0" w:name="_GoBack"/>
      <w:bookmarkEnd w:id="0"/>
      <w:r w:rsidR="008667C7">
        <w:rPr>
          <w:rFonts w:ascii="Arial" w:hAnsi="Arial" w:cs="Arial"/>
          <w:b/>
          <w:bCs/>
          <w:sz w:val="28"/>
          <w:szCs w:val="28"/>
        </w:rPr>
        <w:t>/200/2019</w:t>
      </w:r>
    </w:p>
    <w:p w:rsidR="008667C7" w:rsidRDefault="008667C7">
      <w:pPr>
        <w:widowControl w:val="0"/>
        <w:tabs>
          <w:tab w:val="left" w:pos="720"/>
        </w:tabs>
        <w:ind w:right="566"/>
        <w:jc w:val="both"/>
        <w:rPr>
          <w:rFonts w:ascii="Arial" w:hAnsi="Arial" w:cs="Arial"/>
        </w:rPr>
      </w:pPr>
    </w:p>
    <w:p w:rsidR="008667C7" w:rsidRDefault="008667C7">
      <w:pPr>
        <w:widowControl w:val="0"/>
        <w:tabs>
          <w:tab w:val="left" w:pos="720"/>
        </w:tabs>
        <w:ind w:right="15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níže uvedeného dne, měsíce a roku v souladu s ustanoveními § 2201 až § 2320 zákona č. 89/2012 Sb., občanský zákoník ve znění pozdějších předpisů (dále jen “občanský zákoník“), mezi smluvními stranami (dále jen „smlouva“)</w:t>
      </w:r>
    </w:p>
    <w:p w:rsidR="008667C7" w:rsidRDefault="008667C7">
      <w:pPr>
        <w:widowControl w:val="0"/>
        <w:tabs>
          <w:tab w:val="left" w:pos="720"/>
        </w:tabs>
        <w:ind w:right="15"/>
        <w:jc w:val="both"/>
        <w:rPr>
          <w:rFonts w:ascii="Arial" w:hAnsi="Arial" w:cs="Arial"/>
        </w:rPr>
      </w:pP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Článek 1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Smluvní strany</w:t>
      </w:r>
    </w:p>
    <w:p w:rsidR="008667C7" w:rsidRDefault="008667C7">
      <w:pPr>
        <w:widowControl w:val="0"/>
        <w:tabs>
          <w:tab w:val="left" w:pos="0"/>
        </w:tabs>
        <w:spacing w:before="120"/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zemědělské muzeum, s. p. o. (dále též „NZM“) </w:t>
      </w:r>
      <w:r>
        <w:rPr>
          <w:rFonts w:ascii="Arial" w:hAnsi="Arial" w:cs="Arial"/>
          <w:b/>
          <w:bCs/>
          <w:sz w:val="36"/>
          <w:szCs w:val="36"/>
        </w:rPr>
        <w:tab/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Kostelní 1300/44, 170 00 Praha 7 - Holešovice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75075741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CZ75075741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8667C7" w:rsidRDefault="008667C7">
      <w:pPr>
        <w:widowControl w:val="0"/>
        <w:tabs>
          <w:tab w:val="left" w:pos="0"/>
        </w:tabs>
        <w:spacing w:before="60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jako </w:t>
      </w:r>
      <w:r>
        <w:rPr>
          <w:rFonts w:ascii="Arial" w:hAnsi="Arial" w:cs="Arial"/>
          <w:b/>
        </w:rPr>
        <w:t>„</w:t>
      </w:r>
      <w:r w:rsidR="00D75CA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ronajímatel"</w:t>
      </w:r>
      <w:r>
        <w:rPr>
          <w:rFonts w:ascii="Arial" w:hAnsi="Arial" w:cs="Arial"/>
        </w:rPr>
        <w:t xml:space="preserve">) </w:t>
      </w:r>
    </w:p>
    <w:p w:rsidR="008667C7" w:rsidRDefault="008667C7">
      <w:pPr>
        <w:widowControl w:val="0"/>
        <w:tabs>
          <w:tab w:val="left" w:pos="720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jedné</w:t>
      </w:r>
    </w:p>
    <w:p w:rsidR="008667C7" w:rsidRDefault="008667C7">
      <w:pPr>
        <w:widowControl w:val="0"/>
        <w:tabs>
          <w:tab w:val="left" w:pos="720"/>
        </w:tabs>
        <w:ind w:right="567"/>
        <w:jc w:val="both"/>
        <w:rPr>
          <w:rFonts w:ascii="Arial" w:hAnsi="Arial" w:cs="Arial"/>
        </w:rPr>
      </w:pPr>
    </w:p>
    <w:p w:rsidR="008667C7" w:rsidRDefault="008667C7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667C7" w:rsidRDefault="008667C7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</w:p>
    <w:p w:rsidR="0008098C" w:rsidRPr="0008098C" w:rsidRDefault="0008098C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b/>
        </w:rPr>
      </w:pPr>
      <w:r w:rsidRPr="0008098C">
        <w:rPr>
          <w:rFonts w:ascii="Arial" w:hAnsi="Arial" w:cs="Arial"/>
          <w:b/>
        </w:rPr>
        <w:t xml:space="preserve">Česká televize </w:t>
      </w:r>
    </w:p>
    <w:p w:rsidR="008667C7" w:rsidRPr="0008098C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138B6">
        <w:rPr>
          <w:rFonts w:ascii="Arial" w:hAnsi="Arial" w:cs="Arial"/>
        </w:rPr>
        <w:tab/>
      </w:r>
      <w:r w:rsidR="00E138B6">
        <w:rPr>
          <w:rFonts w:ascii="Arial" w:hAnsi="Arial" w:cs="Arial"/>
        </w:rPr>
        <w:tab/>
        <w:t>Na Hřebenech II 1132/4, 140 70 Praha</w:t>
      </w:r>
      <w:r w:rsidR="00BE2403">
        <w:rPr>
          <w:rFonts w:ascii="Arial" w:hAnsi="Arial" w:cs="Arial"/>
        </w:rPr>
        <w:tab/>
      </w:r>
      <w:r w:rsidR="00BE2403">
        <w:rPr>
          <w:rFonts w:ascii="Arial" w:hAnsi="Arial" w:cs="Arial"/>
        </w:rPr>
        <w:tab/>
      </w:r>
    </w:p>
    <w:p w:rsidR="00220BFE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bookmarkStart w:id="1" w:name="Televize"/>
      <w:r w:rsidRPr="0008098C">
        <w:rPr>
          <w:rFonts w:ascii="Arial" w:hAnsi="Arial" w:cs="Arial"/>
        </w:rPr>
        <w:t>I</w:t>
      </w:r>
      <w:bookmarkEnd w:id="1"/>
      <w:r w:rsidRPr="0008098C">
        <w:rPr>
          <w:rFonts w:ascii="Arial" w:hAnsi="Arial" w:cs="Arial"/>
        </w:rPr>
        <w:t xml:space="preserve">ČO: </w:t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r w:rsidRPr="0008098C">
        <w:rPr>
          <w:rFonts w:ascii="Arial" w:hAnsi="Arial" w:cs="Arial"/>
        </w:rPr>
        <w:t xml:space="preserve">00027383, </w:t>
      </w:r>
    </w:p>
    <w:p w:rsidR="008667C7" w:rsidRPr="0008098C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08098C">
        <w:rPr>
          <w:rFonts w:ascii="Arial" w:hAnsi="Arial" w:cs="Arial"/>
        </w:rPr>
        <w:t xml:space="preserve">DIČ: </w:t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r w:rsidRPr="0008098C">
        <w:rPr>
          <w:rFonts w:ascii="Arial" w:hAnsi="Arial" w:cs="Arial"/>
        </w:rPr>
        <w:t>CZ00027383</w:t>
      </w:r>
    </w:p>
    <w:p w:rsidR="008667C7" w:rsidRPr="00562804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bookmarkStart w:id="2" w:name="Adresa"/>
      <w:r w:rsidRPr="00562804">
        <w:rPr>
          <w:rFonts w:ascii="Arial" w:hAnsi="Arial" w:cs="Arial"/>
        </w:rPr>
        <w:t>z</w:t>
      </w:r>
      <w:bookmarkEnd w:id="2"/>
      <w:r w:rsidRPr="00562804">
        <w:rPr>
          <w:rFonts w:ascii="Arial" w:hAnsi="Arial" w:cs="Arial"/>
        </w:rPr>
        <w:t>řízená zákonem č. 483/1991 Sb. o České televizi, nezapisuje se do obchodního rejstříku</w:t>
      </w:r>
    </w:p>
    <w:p w:rsidR="008667C7" w:rsidRPr="00562804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562804">
        <w:rPr>
          <w:rFonts w:ascii="Arial" w:hAnsi="Arial" w:cs="Arial"/>
        </w:rPr>
        <w:t xml:space="preserve">zastoupena: </w:t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220BFE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562804">
        <w:rPr>
          <w:rFonts w:ascii="Arial" w:hAnsi="Arial" w:cs="Arial"/>
        </w:rPr>
        <w:t xml:space="preserve">bankovní spojení: </w:t>
      </w:r>
      <w:r w:rsidR="00220BFE"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8667C7" w:rsidRPr="0008098C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562804">
        <w:rPr>
          <w:rFonts w:ascii="Arial" w:hAnsi="Arial" w:cs="Arial"/>
        </w:rPr>
        <w:t xml:space="preserve">číslo účtu: </w:t>
      </w:r>
      <w:r w:rsidR="00220BFE">
        <w:rPr>
          <w:rFonts w:ascii="Arial" w:hAnsi="Arial" w:cs="Arial"/>
        </w:rPr>
        <w:tab/>
      </w:r>
      <w:r w:rsidR="00220BFE">
        <w:rPr>
          <w:rFonts w:ascii="Arial" w:hAnsi="Arial" w:cs="Arial"/>
        </w:rPr>
        <w:tab/>
      </w:r>
      <w:proofErr w:type="spellStart"/>
      <w:r w:rsidR="00E138B6">
        <w:rPr>
          <w:rFonts w:ascii="Arial" w:hAnsi="Arial" w:cs="Arial"/>
        </w:rPr>
        <w:t>xxx</w:t>
      </w:r>
      <w:proofErr w:type="spellEnd"/>
    </w:p>
    <w:p w:rsidR="008667C7" w:rsidRPr="00562804" w:rsidRDefault="008667C7" w:rsidP="0008098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08098C">
        <w:rPr>
          <w:rFonts w:ascii="Arial" w:hAnsi="Arial" w:cs="Arial"/>
        </w:rPr>
        <w:t xml:space="preserve">zástupce pro věci technické a </w:t>
      </w:r>
      <w:r w:rsidRPr="00E138B6">
        <w:rPr>
          <w:rFonts w:ascii="Arial" w:hAnsi="Arial" w:cs="Arial"/>
        </w:rPr>
        <w:t xml:space="preserve">organizační: </w:t>
      </w:r>
      <w:proofErr w:type="spellStart"/>
      <w:r w:rsidR="00E138B6" w:rsidRPr="00E138B6">
        <w:rPr>
          <w:rFonts w:ascii="Arial" w:hAnsi="Arial" w:cs="Arial"/>
        </w:rPr>
        <w:t>xxx</w:t>
      </w:r>
      <w:proofErr w:type="spellEnd"/>
    </w:p>
    <w:p w:rsidR="008667C7" w:rsidRDefault="008667C7" w:rsidP="00C96E3E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562804">
        <w:rPr>
          <w:rFonts w:ascii="Arial" w:hAnsi="Arial" w:cs="Arial"/>
        </w:rPr>
        <w:t xml:space="preserve">e-mailová adresa: </w:t>
      </w:r>
      <w:proofErr w:type="spellStart"/>
      <w:r w:rsidR="00E138B6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         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jako </w:t>
      </w:r>
      <w:r>
        <w:rPr>
          <w:rFonts w:ascii="Arial" w:hAnsi="Arial" w:cs="Arial"/>
          <w:b/>
        </w:rPr>
        <w:t>"</w:t>
      </w:r>
      <w:r w:rsidR="00D75CA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ájemce"</w:t>
      </w:r>
      <w:r>
        <w:rPr>
          <w:rFonts w:ascii="Arial" w:hAnsi="Arial" w:cs="Arial"/>
        </w:rPr>
        <w:t xml:space="preserve">) 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</w:p>
    <w:p w:rsidR="008667C7" w:rsidRDefault="008667C7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Článek 2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Úvodní ustanovení</w:t>
      </w:r>
    </w:p>
    <w:p w:rsidR="008667C7" w:rsidRDefault="008667C7" w:rsidP="001430B0">
      <w:pPr>
        <w:pStyle w:val="Odstavecseseznamem2"/>
        <w:numPr>
          <w:ilvl w:val="0"/>
          <w:numId w:val="5"/>
        </w:numPr>
        <w:ind w:left="567" w:hanging="567"/>
        <w:jc w:val="both"/>
      </w:pPr>
      <w:r w:rsidRPr="00562804">
        <w:rPr>
          <w:rFonts w:ascii="Arial" w:hAnsi="Arial" w:cs="Arial"/>
        </w:rPr>
        <w:t>Pronajímatel v souladu se svojí zřizovací listinou vykonává právo hospodaření k</w:t>
      </w:r>
      <w:r w:rsidR="00562804" w:rsidRPr="00562804">
        <w:rPr>
          <w:rFonts w:ascii="Arial" w:hAnsi="Arial" w:cs="Arial"/>
        </w:rPr>
        <w:t> </w:t>
      </w:r>
      <w:r w:rsidRPr="00562804">
        <w:rPr>
          <w:rFonts w:ascii="Arial" w:hAnsi="Arial" w:cs="Arial"/>
        </w:rPr>
        <w:t xml:space="preserve">souboru nemovitostí (budov a souvisejících pozemků) </w:t>
      </w:r>
      <w:r w:rsidRPr="00562804">
        <w:rPr>
          <w:rStyle w:val="highlight1"/>
          <w:rFonts w:ascii="Arial" w:hAnsi="Arial" w:cs="Arial"/>
          <w:color w:val="00000A"/>
        </w:rPr>
        <w:t xml:space="preserve">tvořících komplex zámku </w:t>
      </w:r>
      <w:proofErr w:type="spellStart"/>
      <w:r w:rsidRPr="00562804">
        <w:rPr>
          <w:rStyle w:val="highlight1"/>
          <w:rFonts w:ascii="Arial" w:hAnsi="Arial" w:cs="Arial"/>
          <w:color w:val="00000A"/>
        </w:rPr>
        <w:t>Kačina</w:t>
      </w:r>
      <w:proofErr w:type="spellEnd"/>
      <w:r w:rsidR="00D46798" w:rsidRPr="000C0A7F">
        <w:rPr>
          <w:rStyle w:val="highlight1"/>
          <w:rFonts w:ascii="Arial" w:hAnsi="Arial" w:cs="Arial"/>
          <w:color w:val="00000A"/>
        </w:rPr>
        <w:t xml:space="preserve">, </w:t>
      </w:r>
      <w:r w:rsidR="00220BFE">
        <w:rPr>
          <w:rStyle w:val="highlight1"/>
          <w:rFonts w:ascii="Arial" w:hAnsi="Arial" w:cs="Arial"/>
          <w:color w:val="00000A"/>
        </w:rPr>
        <w:t>tvořený</w:t>
      </w:r>
      <w:r w:rsidR="000C0A7F">
        <w:rPr>
          <w:rStyle w:val="highlight1"/>
          <w:rFonts w:ascii="Arial" w:hAnsi="Arial" w:cs="Arial"/>
          <w:color w:val="00000A"/>
        </w:rPr>
        <w:t xml:space="preserve"> mimo jiné </w:t>
      </w:r>
      <w:r w:rsidR="00075F26" w:rsidRPr="000C0A7F">
        <w:rPr>
          <w:rStyle w:val="highlight1"/>
          <w:rFonts w:ascii="Arial" w:hAnsi="Arial" w:cs="Arial"/>
          <w:color w:val="00000A"/>
        </w:rPr>
        <w:t>nemovitost</w:t>
      </w:r>
      <w:r w:rsidR="00220BFE">
        <w:rPr>
          <w:rStyle w:val="highlight1"/>
          <w:rFonts w:ascii="Arial" w:hAnsi="Arial" w:cs="Arial"/>
          <w:color w:val="00000A"/>
        </w:rPr>
        <w:t>mi:</w:t>
      </w:r>
      <w:r w:rsidR="00075F26" w:rsidRPr="000C0A7F">
        <w:rPr>
          <w:rStyle w:val="highlight1"/>
          <w:rFonts w:ascii="Arial" w:hAnsi="Arial" w:cs="Arial"/>
          <w:color w:val="00000A"/>
        </w:rPr>
        <w:t xml:space="preserve"> </w:t>
      </w:r>
      <w:proofErr w:type="spellStart"/>
      <w:r w:rsidR="00075F26" w:rsidRPr="000C0A7F">
        <w:rPr>
          <w:rStyle w:val="highlight1"/>
          <w:rFonts w:ascii="Arial" w:hAnsi="Arial" w:cs="Arial"/>
          <w:color w:val="00000A"/>
        </w:rPr>
        <w:t>parc</w:t>
      </w:r>
      <w:proofErr w:type="spellEnd"/>
      <w:r w:rsidR="00075F26" w:rsidRPr="000C0A7F">
        <w:rPr>
          <w:rStyle w:val="highlight1"/>
          <w:rFonts w:ascii="Arial" w:hAnsi="Arial" w:cs="Arial"/>
          <w:color w:val="00000A"/>
        </w:rPr>
        <w:t xml:space="preserve">. č. </w:t>
      </w:r>
      <w:proofErr w:type="gramStart"/>
      <w:r w:rsidR="00075F26" w:rsidRPr="000C0A7F">
        <w:rPr>
          <w:rStyle w:val="highlight1"/>
          <w:rFonts w:ascii="Arial" w:hAnsi="Arial" w:cs="Arial"/>
          <w:color w:val="00000A"/>
        </w:rPr>
        <w:t>st.</w:t>
      </w:r>
      <w:r w:rsidR="00024F67">
        <w:rPr>
          <w:rStyle w:val="highlight1"/>
          <w:rFonts w:ascii="Arial" w:hAnsi="Arial" w:cs="Arial"/>
          <w:color w:val="00000A"/>
        </w:rPr>
        <w:t>1</w:t>
      </w:r>
      <w:r w:rsidR="00075F26" w:rsidRPr="000C0A7F">
        <w:rPr>
          <w:rStyle w:val="highlight1"/>
          <w:rFonts w:ascii="Arial" w:hAnsi="Arial" w:cs="Arial"/>
          <w:color w:val="00000A"/>
        </w:rPr>
        <w:t>, jehož</w:t>
      </w:r>
      <w:proofErr w:type="gramEnd"/>
      <w:r w:rsidR="00075F26" w:rsidRPr="000C0A7F">
        <w:rPr>
          <w:rStyle w:val="highlight1"/>
          <w:rFonts w:ascii="Arial" w:hAnsi="Arial" w:cs="Arial"/>
          <w:color w:val="00000A"/>
        </w:rPr>
        <w:t xml:space="preserve"> součástí je budova č. p.</w:t>
      </w:r>
      <w:r w:rsidR="00345165">
        <w:rPr>
          <w:rStyle w:val="highlight1"/>
          <w:rFonts w:ascii="Arial" w:hAnsi="Arial" w:cs="Arial"/>
          <w:color w:val="00000A"/>
        </w:rPr>
        <w:t xml:space="preserve"> </w:t>
      </w:r>
      <w:r w:rsidR="00024F67">
        <w:rPr>
          <w:rStyle w:val="highlight1"/>
          <w:rFonts w:ascii="Arial" w:hAnsi="Arial" w:cs="Arial"/>
          <w:color w:val="00000A"/>
        </w:rPr>
        <w:t>51</w:t>
      </w:r>
      <w:r w:rsidR="00524FD0" w:rsidRPr="000C0A7F">
        <w:rPr>
          <w:rStyle w:val="highlight1"/>
          <w:rFonts w:ascii="Arial" w:hAnsi="Arial" w:cs="Arial"/>
          <w:color w:val="00000A"/>
        </w:rPr>
        <w:t>,</w:t>
      </w:r>
      <w:r w:rsidR="00D46798" w:rsidRPr="000C0A7F">
        <w:rPr>
          <w:rFonts w:ascii="Arial" w:hAnsi="Arial" w:cs="Arial"/>
          <w:color w:val="000000"/>
        </w:rPr>
        <w:t xml:space="preserve"> </w:t>
      </w:r>
      <w:r w:rsidR="000C0A7F" w:rsidRPr="000C0A7F">
        <w:rPr>
          <w:rFonts w:ascii="Arial" w:hAnsi="Arial" w:cs="Arial"/>
          <w:color w:val="000000"/>
        </w:rPr>
        <w:t>a další nemov</w:t>
      </w:r>
      <w:r w:rsidR="000C0A7F" w:rsidRPr="00F4355A">
        <w:rPr>
          <w:rFonts w:ascii="Arial" w:hAnsi="Arial" w:cs="Arial"/>
          <w:color w:val="000000"/>
        </w:rPr>
        <w:t>itosti</w:t>
      </w:r>
      <w:r w:rsidR="000C0A7F" w:rsidRPr="000C0A7F">
        <w:rPr>
          <w:rFonts w:ascii="Arial" w:hAnsi="Arial" w:cs="Arial"/>
          <w:color w:val="000000"/>
        </w:rPr>
        <w:t>, které jsou součástí komplexu a jsou zapsány na LV č. 154</w:t>
      </w:r>
      <w:r w:rsidR="000C0A7F">
        <w:rPr>
          <w:rFonts w:ascii="Arial" w:hAnsi="Arial" w:cs="Arial"/>
          <w:color w:val="000000"/>
        </w:rPr>
        <w:t xml:space="preserve"> pro katastrální území </w:t>
      </w:r>
      <w:r w:rsidR="00F4355A">
        <w:rPr>
          <w:rFonts w:ascii="Arial" w:hAnsi="Arial" w:cs="Arial"/>
          <w:color w:val="000000"/>
        </w:rPr>
        <w:t>a obec Svatý Mikuláš</w:t>
      </w:r>
      <w:r w:rsidRPr="00562804">
        <w:rPr>
          <w:rStyle w:val="highlight1"/>
          <w:rFonts w:ascii="Arial" w:hAnsi="Arial" w:cs="Arial"/>
          <w:color w:val="00000A"/>
        </w:rPr>
        <w:t xml:space="preserve"> (dále pro účely této smlouvy v textu označovaném jen jako "</w:t>
      </w:r>
      <w:r w:rsidRPr="00562804">
        <w:rPr>
          <w:rStyle w:val="highlight1"/>
          <w:rFonts w:ascii="Arial" w:hAnsi="Arial" w:cs="Arial"/>
          <w:b/>
          <w:color w:val="00000A"/>
        </w:rPr>
        <w:t>zámek</w:t>
      </w:r>
      <w:r w:rsidRPr="00562804">
        <w:rPr>
          <w:rStyle w:val="highlight1"/>
          <w:rFonts w:ascii="Arial" w:hAnsi="Arial" w:cs="Arial"/>
          <w:color w:val="00000A"/>
        </w:rPr>
        <w:t>"). Příslušnost hospodařit s majetkem ČR k uvedeným nemovitostem je zapsaná v katastru nemovitostí na LV č. 154 pro k</w:t>
      </w:r>
      <w:r w:rsidR="00D46798">
        <w:rPr>
          <w:rStyle w:val="highlight1"/>
          <w:rFonts w:ascii="Arial" w:hAnsi="Arial" w:cs="Arial"/>
          <w:color w:val="00000A"/>
        </w:rPr>
        <w:t xml:space="preserve">atastrální </w:t>
      </w:r>
      <w:r w:rsidRPr="00562804">
        <w:rPr>
          <w:rStyle w:val="highlight1"/>
          <w:rFonts w:ascii="Arial" w:hAnsi="Arial" w:cs="Arial"/>
          <w:color w:val="00000A"/>
        </w:rPr>
        <w:t>ú</w:t>
      </w:r>
      <w:r w:rsidR="00D46798">
        <w:rPr>
          <w:rStyle w:val="highlight1"/>
          <w:rFonts w:ascii="Arial" w:hAnsi="Arial" w:cs="Arial"/>
          <w:color w:val="00000A"/>
        </w:rPr>
        <w:t>zemí</w:t>
      </w:r>
      <w:r w:rsidRPr="00562804">
        <w:rPr>
          <w:rStyle w:val="highlight1"/>
          <w:rFonts w:ascii="Arial" w:hAnsi="Arial" w:cs="Arial"/>
          <w:color w:val="00000A"/>
        </w:rPr>
        <w:t xml:space="preserve"> Svatý Mikuláš 694096, u Katastrálního úřadu pro Středočeský kraj, Katastrální pracoviště Kutná Hora.</w:t>
      </w:r>
    </w:p>
    <w:p w:rsidR="008667C7" w:rsidRDefault="008667C7">
      <w:pPr>
        <w:jc w:val="both"/>
      </w:pP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lastRenderedPageBreak/>
        <w:t>Článek 3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 xml:space="preserve">Předmět </w:t>
      </w:r>
      <w:r w:rsidR="0051737C">
        <w:rPr>
          <w:rFonts w:ascii="Arial" w:hAnsi="Arial" w:cs="Arial"/>
          <w:color w:val="00000A"/>
          <w:sz w:val="22"/>
          <w:szCs w:val="22"/>
          <w:lang w:val="cs-CZ"/>
        </w:rPr>
        <w:t xml:space="preserve">a účel </w:t>
      </w:r>
      <w:r>
        <w:rPr>
          <w:rFonts w:ascii="Arial" w:hAnsi="Arial" w:cs="Arial"/>
          <w:color w:val="00000A"/>
          <w:sz w:val="22"/>
          <w:szCs w:val="22"/>
          <w:lang w:val="cs-CZ"/>
        </w:rPr>
        <w:t>nájmu</w:t>
      </w:r>
    </w:p>
    <w:p w:rsidR="008667C7" w:rsidRDefault="008667C7" w:rsidP="001430B0">
      <w:pPr>
        <w:numPr>
          <w:ilvl w:val="0"/>
          <w:numId w:val="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Pronajímatel touto smlouvou poskytuje nájemci do užívání níže přesně vymezené prostory nacházející se v areálu </w:t>
      </w:r>
      <w:r>
        <w:rPr>
          <w:rStyle w:val="highlight1"/>
          <w:rFonts w:ascii="Arial" w:hAnsi="Arial" w:cs="Arial"/>
          <w:color w:val="00000A"/>
        </w:rPr>
        <w:t>zámku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Kačina</w:t>
      </w:r>
      <w:proofErr w:type="spellEnd"/>
      <w:r>
        <w:rPr>
          <w:rFonts w:ascii="Arial" w:hAnsi="Arial" w:cs="Arial"/>
        </w:rPr>
        <w:t xml:space="preserve"> </w:t>
      </w:r>
      <w:r w:rsidRPr="00DB0795">
        <w:rPr>
          <w:rFonts w:ascii="Arial" w:hAnsi="Arial" w:cs="Arial"/>
          <w:b/>
        </w:rPr>
        <w:t>za účelem</w:t>
      </w:r>
      <w:r>
        <w:rPr>
          <w:rFonts w:ascii="Arial" w:hAnsi="Arial" w:cs="Arial"/>
        </w:rPr>
        <w:t xml:space="preserve"> natáčení </w:t>
      </w:r>
      <w:r w:rsidR="0051737C">
        <w:rPr>
          <w:rFonts w:ascii="Arial" w:hAnsi="Arial" w:cs="Arial"/>
        </w:rPr>
        <w:t xml:space="preserve">zvukově obrazového záznamu audiovizuálního díla (dále jako „AVD“) s pracovním názvem </w:t>
      </w:r>
      <w:proofErr w:type="spellStart"/>
      <w:r w:rsidR="00E138B6">
        <w:rPr>
          <w:rFonts w:ascii="Arial" w:hAnsi="Arial" w:cs="Arial"/>
        </w:rPr>
        <w:t>xxx</w:t>
      </w:r>
      <w:proofErr w:type="spellEnd"/>
      <w:r w:rsidRPr="00612F9C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Nájemce tento předmět nájmu za podmínek této smlouvy do svého užívání přijímá.</w:t>
      </w:r>
    </w:p>
    <w:p w:rsidR="008667C7" w:rsidRDefault="008667C7" w:rsidP="001430B0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</w:rPr>
      </w:pPr>
      <w:r w:rsidRPr="00D60519">
        <w:rPr>
          <w:rFonts w:ascii="Arial" w:hAnsi="Arial" w:cs="Arial"/>
        </w:rPr>
        <w:t xml:space="preserve">Předmětem nájmu jsou </w:t>
      </w:r>
      <w:proofErr w:type="spellStart"/>
      <w:r w:rsidR="00D60519" w:rsidRPr="00D60519">
        <w:rPr>
          <w:rFonts w:ascii="Arial" w:hAnsi="Arial" w:cs="Arial"/>
        </w:rPr>
        <w:t>xxx</w:t>
      </w:r>
      <w:proofErr w:type="spellEnd"/>
      <w:r w:rsidR="00C05273" w:rsidRPr="00D60519">
        <w:rPr>
          <w:rFonts w:ascii="Arial" w:hAnsi="Arial" w:cs="Arial"/>
        </w:rPr>
        <w:t>, a to:</w:t>
      </w:r>
      <w:r w:rsidRPr="00D60519">
        <w:rPr>
          <w:rFonts w:ascii="Arial" w:hAnsi="Arial" w:cs="Arial"/>
        </w:rPr>
        <w:t xml:space="preserve"> </w:t>
      </w:r>
      <w:proofErr w:type="spellStart"/>
      <w:r w:rsidR="00E138B6" w:rsidRPr="00D60519">
        <w:rPr>
          <w:rFonts w:ascii="Arial" w:hAnsi="Arial" w:cs="Arial"/>
          <w:color w:val="000000"/>
        </w:rPr>
        <w:t>xxx</w:t>
      </w:r>
      <w:proofErr w:type="spellEnd"/>
      <w:r w:rsidR="00CB0FD5" w:rsidRPr="00D60519">
        <w:rPr>
          <w:rFonts w:ascii="Arial" w:hAnsi="Arial" w:cs="Arial"/>
        </w:rPr>
        <w:t xml:space="preserve"> (dále též jen „předmět nájmu“)</w:t>
      </w:r>
      <w:r w:rsidRPr="00D60519">
        <w:rPr>
          <w:rFonts w:ascii="Arial" w:hAnsi="Arial" w:cs="Arial"/>
        </w:rPr>
        <w:t>.</w:t>
      </w:r>
      <w:r w:rsidRPr="00D60519">
        <w:rPr>
          <w:rStyle w:val="highlight1"/>
          <w:rFonts w:ascii="Arial" w:hAnsi="Arial" w:cs="Arial"/>
          <w:color w:val="00000A"/>
        </w:rPr>
        <w:t xml:space="preserve"> </w:t>
      </w:r>
      <w:r w:rsidRPr="00D60519">
        <w:rPr>
          <w:rFonts w:ascii="Arial" w:hAnsi="Arial" w:cs="Arial"/>
        </w:rPr>
        <w:t>Nájemce je oprávněn po sjednanou</w:t>
      </w:r>
      <w:r w:rsidRPr="0051737C">
        <w:rPr>
          <w:rFonts w:ascii="Arial" w:hAnsi="Arial" w:cs="Arial"/>
        </w:rPr>
        <w:t xml:space="preserve"> dobu nájmu užívat též prostory, které tvoří přístupové trasy</w:t>
      </w:r>
      <w:r w:rsidR="00024F67">
        <w:rPr>
          <w:rFonts w:ascii="Arial" w:hAnsi="Arial" w:cs="Arial"/>
        </w:rPr>
        <w:t xml:space="preserve"> a odstavné a manipulační plochy</w:t>
      </w:r>
      <w:r>
        <w:rPr>
          <w:rFonts w:ascii="Arial" w:hAnsi="Arial" w:cs="Arial"/>
        </w:rPr>
        <w:t xml:space="preserve">. </w:t>
      </w:r>
      <w:r w:rsidR="00B31373">
        <w:rPr>
          <w:rFonts w:ascii="Arial" w:hAnsi="Arial" w:cs="Arial"/>
        </w:rPr>
        <w:t>Předmět nájmu, tj. p</w:t>
      </w:r>
      <w:r>
        <w:rPr>
          <w:rFonts w:ascii="Arial" w:hAnsi="Arial" w:cs="Arial"/>
        </w:rPr>
        <w:t xml:space="preserve">ronajímané prostory jsou přesně barevně vyznačeny a ohraničeny </w:t>
      </w:r>
      <w:r w:rsidRPr="00E138B6">
        <w:rPr>
          <w:rFonts w:ascii="Arial" w:hAnsi="Arial" w:cs="Arial"/>
        </w:rPr>
        <w:t>v</w:t>
      </w:r>
      <w:r w:rsidR="00B31373" w:rsidRPr="00E138B6">
        <w:rPr>
          <w:rFonts w:ascii="Arial" w:hAnsi="Arial" w:cs="Arial"/>
        </w:rPr>
        <w:t> </w:t>
      </w:r>
      <w:proofErr w:type="spellStart"/>
      <w:r w:rsidR="00D60519">
        <w:rPr>
          <w:rFonts w:ascii="Arial" w:hAnsi="Arial" w:cs="Arial"/>
        </w:rPr>
        <w:t>xxx</w:t>
      </w:r>
      <w:proofErr w:type="spellEnd"/>
      <w:r w:rsidRPr="00E138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který tvoří přílohu č. 1 a nedílnou součást této nájemní smlouvy. Nájemce výslovně prohlašuje, že je mu rozsah nájmu z osobní prohlídky, výše uvedené specifikace a připojeného plánku bezpečně a přesně znám a nemá o něm žádnou pochybnost. </w:t>
      </w:r>
    </w:p>
    <w:p w:rsidR="008667C7" w:rsidRPr="00C96E3E" w:rsidRDefault="008667C7" w:rsidP="001430B0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výslovně prohlašuje, že je mu znám charakter a specifický režim předmětu nájmu a zavazuje se podřídit této skutečnosti způsob užívání pronajatých prostor, pečovat o to, aby v průběhu sjednaného užívání na předmětu nájmu nevznikla škoda a řídit se bezvýhradně pokyny pronajímatele, resp. jeho určených zaměstnanců, kteří jsou oprávněni po celou dobu užívání předmětu nájmu dohlížet na dodržování zásad užívání prostor v</w:t>
      </w:r>
      <w:r w:rsidR="00B31373">
        <w:rPr>
          <w:rFonts w:ascii="Arial" w:hAnsi="Arial" w:cs="Arial"/>
        </w:rPr>
        <w:t> </w:t>
      </w:r>
      <w:r>
        <w:rPr>
          <w:rFonts w:ascii="Arial" w:hAnsi="Arial" w:cs="Arial"/>
        </w:rPr>
        <w:t>památkově chráněném objektu. Nájemce proto není oprávněn provádět bez souhlasu jakékoli změny na předmětu nájmu</w:t>
      </w:r>
      <w:r w:rsidR="00BF57F8">
        <w:rPr>
          <w:rFonts w:ascii="Arial" w:hAnsi="Arial" w:cs="Arial"/>
        </w:rPr>
        <w:t xml:space="preserve"> (tím není dotčen čl. 7 odst. 5)</w:t>
      </w:r>
      <w:r>
        <w:rPr>
          <w:rFonts w:ascii="Arial" w:hAnsi="Arial" w:cs="Arial"/>
        </w:rPr>
        <w:t xml:space="preserve">. Porušení této povinnosti dává pronajímateli právo od této smlouvy odstoupit. Nájemce též prohlašuje, že je dostatečně pojištěn pro případ vzniku odpovědnosti za jím způsobenou škodu. </w:t>
      </w:r>
    </w:p>
    <w:p w:rsidR="00C96E3E" w:rsidRPr="00AC3595" w:rsidRDefault="00C96E3E" w:rsidP="00AC3595">
      <w:pPr>
        <w:spacing w:before="120"/>
        <w:ind w:left="567"/>
        <w:jc w:val="both"/>
        <w:rPr>
          <w:rFonts w:ascii="Arial" w:hAnsi="Arial" w:cs="Arial"/>
        </w:rPr>
      </w:pP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Článek 4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Doba nájmu</w:t>
      </w:r>
    </w:p>
    <w:p w:rsidR="008667C7" w:rsidRPr="007E4479" w:rsidRDefault="008667C7" w:rsidP="001430B0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E4479">
        <w:rPr>
          <w:rFonts w:ascii="Arial" w:hAnsi="Arial" w:cs="Arial"/>
        </w:rPr>
        <w:t xml:space="preserve">Pronajímatel nájemci výše v čl. </w:t>
      </w:r>
      <w:r w:rsidR="00902A7C">
        <w:rPr>
          <w:rFonts w:ascii="Arial" w:hAnsi="Arial" w:cs="Arial"/>
        </w:rPr>
        <w:t>3</w:t>
      </w:r>
      <w:r w:rsidR="00902A7C" w:rsidRPr="007E4479">
        <w:rPr>
          <w:rFonts w:ascii="Arial" w:hAnsi="Arial" w:cs="Arial"/>
        </w:rPr>
        <w:t xml:space="preserve"> </w:t>
      </w:r>
      <w:r w:rsidRPr="007E4479">
        <w:rPr>
          <w:rFonts w:ascii="Arial" w:hAnsi="Arial" w:cs="Arial"/>
        </w:rPr>
        <w:t>této smlouvy specifikované prostory</w:t>
      </w:r>
      <w:r w:rsidR="007E4479" w:rsidRPr="007E4479">
        <w:rPr>
          <w:rFonts w:ascii="Arial" w:hAnsi="Arial" w:cs="Arial"/>
        </w:rPr>
        <w:t>, tj. předmět nájmu</w:t>
      </w:r>
      <w:r w:rsidRPr="007E4479">
        <w:rPr>
          <w:rFonts w:ascii="Arial" w:hAnsi="Arial" w:cs="Arial"/>
        </w:rPr>
        <w:t xml:space="preserve"> </w:t>
      </w:r>
      <w:r w:rsidRPr="007E4479">
        <w:rPr>
          <w:rFonts w:ascii="Arial" w:hAnsi="Arial" w:cs="Arial"/>
          <w:b/>
        </w:rPr>
        <w:t>pronajímá na dny</w:t>
      </w:r>
      <w:r w:rsidR="007E4479">
        <w:rPr>
          <w:rFonts w:ascii="Arial" w:hAnsi="Arial" w:cs="Arial"/>
          <w:b/>
        </w:rPr>
        <w:t xml:space="preserve"> </w:t>
      </w:r>
      <w:proofErr w:type="spellStart"/>
      <w:r w:rsidR="00E138B6" w:rsidRPr="00E138B6">
        <w:rPr>
          <w:rFonts w:ascii="Arial" w:hAnsi="Arial" w:cs="Arial"/>
        </w:rPr>
        <w:t>xxx</w:t>
      </w:r>
      <w:proofErr w:type="spellEnd"/>
      <w:r w:rsidR="000E5D39" w:rsidRPr="000E5D39">
        <w:rPr>
          <w:rFonts w:ascii="Arial" w:hAnsi="Arial" w:cs="Arial"/>
        </w:rPr>
        <w:t>,</w:t>
      </w:r>
      <w:r w:rsidRPr="007E4479">
        <w:rPr>
          <w:rFonts w:ascii="Arial" w:hAnsi="Arial" w:cs="Arial"/>
        </w:rPr>
        <w:t xml:space="preserve"> po kterých bude předmět nájmu předán zpět pronajímateli.</w:t>
      </w:r>
    </w:p>
    <w:p w:rsidR="008667C7" w:rsidRDefault="008667C7" w:rsidP="001430B0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si níže popsaným způsobem předmět nájmu v den </w:t>
      </w:r>
      <w:r w:rsidR="007F0B7C">
        <w:rPr>
          <w:rFonts w:ascii="Arial" w:hAnsi="Arial" w:cs="Arial"/>
        </w:rPr>
        <w:t xml:space="preserve">počátku </w:t>
      </w:r>
      <w:r>
        <w:rPr>
          <w:rFonts w:ascii="Arial" w:hAnsi="Arial" w:cs="Arial"/>
        </w:rPr>
        <w:t>pronájmu převezme a ke sjednanému termínu doby nájmu</w:t>
      </w:r>
      <w:r w:rsidR="007F0B7C">
        <w:rPr>
          <w:rFonts w:ascii="Arial" w:hAnsi="Arial" w:cs="Arial"/>
        </w:rPr>
        <w:t>, tj. k poslednímu dni nájmu</w:t>
      </w:r>
      <w:r>
        <w:rPr>
          <w:rFonts w:ascii="Arial" w:hAnsi="Arial" w:cs="Arial"/>
        </w:rPr>
        <w:t xml:space="preserve"> pronajímateli zpět ve stavu, v jakém je od pronajímatele převzal, předá.</w:t>
      </w:r>
    </w:p>
    <w:p w:rsidR="008667C7" w:rsidRDefault="008667C7" w:rsidP="00EF4A2D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převzetí a předání předmětu nájmu na počátku sjednané doby nájmu sepíší účastníci smlouvy předávací protokol, zachycující stav pronajímaných prostor. </w:t>
      </w:r>
    </w:p>
    <w:p w:rsidR="008667C7" w:rsidRDefault="008667C7" w:rsidP="00EF4A2D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skončení nájmu bude při předání a převzetí předmětu nájmu opět sepsán předávací protokol zachycující stav pronajímaných prostor s tím, že nájemce je povinen předmět nájmu předat (vrátit) řádně, tedy ve stavu, v němž jej od pronajímatele převzal.</w:t>
      </w:r>
    </w:p>
    <w:p w:rsidR="008522BD" w:rsidRPr="00DB0795" w:rsidRDefault="008522BD" w:rsidP="00DB0795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</w:rPr>
      </w:pPr>
      <w:r w:rsidRPr="00DB0795">
        <w:rPr>
          <w:rFonts w:ascii="Arial" w:hAnsi="Arial" w:cs="Arial"/>
        </w:rPr>
        <w:t xml:space="preserve">Pokud bude pro splnění účelu nájmu dle čl. </w:t>
      </w:r>
      <w:r>
        <w:rPr>
          <w:rFonts w:ascii="Arial" w:hAnsi="Arial" w:cs="Arial"/>
        </w:rPr>
        <w:t>3</w:t>
      </w:r>
      <w:r w:rsidR="00242EF6">
        <w:rPr>
          <w:rFonts w:ascii="Arial" w:hAnsi="Arial" w:cs="Arial"/>
        </w:rPr>
        <w:t xml:space="preserve"> </w:t>
      </w:r>
      <w:proofErr w:type="gramStart"/>
      <w:r w:rsidR="00242EF6">
        <w:rPr>
          <w:rFonts w:ascii="Arial" w:hAnsi="Arial" w:cs="Arial"/>
        </w:rPr>
        <w:t>odst.</w:t>
      </w:r>
      <w:r>
        <w:rPr>
          <w:rFonts w:ascii="Arial" w:hAnsi="Arial" w:cs="Arial"/>
        </w:rPr>
        <w:t>1</w:t>
      </w:r>
      <w:r w:rsidRPr="00DB0795">
        <w:rPr>
          <w:rFonts w:ascii="Arial" w:hAnsi="Arial" w:cs="Arial"/>
        </w:rPr>
        <w:t xml:space="preserve"> nezbytné</w:t>
      </w:r>
      <w:proofErr w:type="gramEnd"/>
      <w:r w:rsidRPr="00DB0795">
        <w:rPr>
          <w:rFonts w:ascii="Arial" w:hAnsi="Arial" w:cs="Arial"/>
        </w:rPr>
        <w:t xml:space="preserve"> prodloužit sjednanou dobu trvání nájmu, zavazuje se pronajímatel vyhovět po vzájemné dohodě žádosti nájemce o takové prodloužení, a to za stejných podmínek a za poměrnou část nájemného odvozenou z nájemného a doby nájmu dle této smlouvy.</w:t>
      </w:r>
    </w:p>
    <w:p w:rsidR="008522BD" w:rsidRDefault="008522BD" w:rsidP="00DB0795">
      <w:pPr>
        <w:spacing w:before="120"/>
        <w:ind w:left="567"/>
        <w:jc w:val="both"/>
        <w:rPr>
          <w:rFonts w:ascii="Arial" w:hAnsi="Arial" w:cs="Arial"/>
        </w:rPr>
      </w:pPr>
    </w:p>
    <w:p w:rsidR="008667C7" w:rsidRDefault="008667C7">
      <w:pPr>
        <w:pStyle w:val="lnek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100" w:lineRule="atLeast"/>
        <w:ind w:right="15"/>
        <w:rPr>
          <w:rFonts w:ascii="Arial" w:hAnsi="Arial" w:cs="Arial"/>
          <w:bCs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lastRenderedPageBreak/>
        <w:t>Článek 5</w:t>
      </w:r>
    </w:p>
    <w:p w:rsidR="008667C7" w:rsidRDefault="008667C7">
      <w:pPr>
        <w:keepNext/>
        <w:keepLines/>
        <w:spacing w:after="120"/>
        <w:ind w:left="567" w:hanging="567"/>
        <w:jc w:val="center"/>
        <w:rPr>
          <w:rFonts w:cs="Arial"/>
        </w:rPr>
      </w:pPr>
      <w:r>
        <w:rPr>
          <w:rFonts w:ascii="Arial" w:hAnsi="Arial" w:cs="Arial"/>
          <w:b/>
          <w:bCs/>
        </w:rPr>
        <w:t>Ukončení smlouvy</w:t>
      </w:r>
    </w:p>
    <w:p w:rsidR="008667C7" w:rsidRDefault="008667C7" w:rsidP="0020093F">
      <w:pPr>
        <w:pStyle w:val="Normlnweb1"/>
        <w:numPr>
          <w:ilvl w:val="0"/>
          <w:numId w:val="6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cs="Arial"/>
          <w:sz w:val="22"/>
          <w:szCs w:val="22"/>
        </w:rPr>
      </w:pPr>
      <w:bookmarkStart w:id="3" w:name="OLE_LINK2"/>
      <w:r>
        <w:rPr>
          <w:rFonts w:cs="Arial"/>
          <w:sz w:val="22"/>
          <w:szCs w:val="22"/>
        </w:rPr>
        <w:t>Tato smlouva končí:</w:t>
      </w:r>
    </w:p>
    <w:p w:rsidR="008667C7" w:rsidRDefault="008667C7">
      <w:pPr>
        <w:pStyle w:val="Normlnweb1"/>
        <w:numPr>
          <w:ilvl w:val="0"/>
          <w:numId w:val="7"/>
        </w:numPr>
        <w:spacing w:before="0" w:after="0"/>
        <w:ind w:left="71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uplynutím doby, na kterou byla sjednána, </w:t>
      </w:r>
    </w:p>
    <w:p w:rsidR="008667C7" w:rsidRDefault="008667C7">
      <w:pPr>
        <w:pStyle w:val="Normlnweb1"/>
        <w:numPr>
          <w:ilvl w:val="0"/>
          <w:numId w:val="7"/>
        </w:numPr>
        <w:spacing w:before="0" w:after="0"/>
        <w:ind w:left="71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písemnou dohodou smluvních stran,    </w:t>
      </w:r>
    </w:p>
    <w:p w:rsidR="008667C7" w:rsidRDefault="008667C7">
      <w:pPr>
        <w:pStyle w:val="Normlnweb1"/>
        <w:numPr>
          <w:ilvl w:val="0"/>
          <w:numId w:val="7"/>
        </w:numPr>
        <w:spacing w:before="0" w:after="0"/>
        <w:ind w:left="71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odstoupením od smlouvy,</w:t>
      </w:r>
    </w:p>
    <w:p w:rsidR="008667C7" w:rsidRDefault="008667C7">
      <w:pPr>
        <w:pStyle w:val="Normlnweb1"/>
        <w:numPr>
          <w:ilvl w:val="0"/>
          <w:numId w:val="7"/>
        </w:numPr>
        <w:spacing w:before="0" w:after="0"/>
        <w:ind w:left="711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okamžitou výpovědí ze strany pronajímatele, přičemž výpovědním důvodem pro tento případ je hrubé porušení povinností nájemce dle této smlouvy</w:t>
      </w:r>
      <w:r w:rsidR="001430B0">
        <w:rPr>
          <w:rFonts w:cs="Arial"/>
          <w:sz w:val="22"/>
          <w:szCs w:val="22"/>
        </w:rPr>
        <w:t>, čímž se rozumí porušení nájemce dle následující věty</w:t>
      </w:r>
      <w:r>
        <w:rPr>
          <w:rFonts w:cs="Arial"/>
          <w:sz w:val="22"/>
          <w:szCs w:val="22"/>
        </w:rPr>
        <w:t xml:space="preserve">. Pronajímatel je oprávněn smlouvu vypovědět s okamžitou účinností z důvodu, že prokazatelně hrozí nebo již došlo </w:t>
      </w:r>
      <w:bookmarkEnd w:id="3"/>
      <w:r>
        <w:rPr>
          <w:rFonts w:cs="Arial"/>
          <w:sz w:val="22"/>
          <w:szCs w:val="22"/>
        </w:rPr>
        <w:t xml:space="preserve">ze strany nájemce k užívání předmětu nájmu v rozporu s účelem nájmu. </w:t>
      </w:r>
    </w:p>
    <w:p w:rsidR="008667C7" w:rsidRDefault="008667C7" w:rsidP="0020093F">
      <w:pPr>
        <w:pStyle w:val="Normlnweb1"/>
        <w:numPr>
          <w:ilvl w:val="0"/>
          <w:numId w:val="6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sz w:val="22"/>
          <w:szCs w:val="22"/>
        </w:rPr>
        <w:t xml:space="preserve">Výpověď smlouvy musí být učiněna písemně a doručena zástupci druhé smluvní strany. </w:t>
      </w: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</w:p>
    <w:p w:rsidR="008667C7" w:rsidRDefault="008667C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100" w:lineRule="atLeast"/>
        <w:ind w:right="15"/>
        <w:rPr>
          <w:rFonts w:ascii="Arial" w:hAnsi="Arial" w:cs="Arial"/>
          <w:color w:val="00000A"/>
          <w:sz w:val="22"/>
          <w:szCs w:val="22"/>
          <w:lang w:val="cs-CZ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Článek 6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Výše nájemného a platební podmínky</w:t>
      </w:r>
      <w:r w:rsidR="0052281F">
        <w:rPr>
          <w:rFonts w:ascii="Arial" w:hAnsi="Arial" w:cs="Arial"/>
          <w:color w:val="00000A"/>
          <w:sz w:val="22"/>
          <w:szCs w:val="22"/>
          <w:lang w:val="cs-CZ"/>
        </w:rPr>
        <w:t>, služby</w:t>
      </w:r>
    </w:p>
    <w:p w:rsidR="007D10A2" w:rsidRPr="00345165" w:rsidRDefault="008667C7" w:rsidP="00345165">
      <w:pPr>
        <w:numPr>
          <w:ilvl w:val="0"/>
          <w:numId w:val="3"/>
        </w:numPr>
        <w:suppressAutoHyphens w:val="0"/>
        <w:spacing w:after="148" w:line="24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smlouvy se dohodli, že nájemce uhradí dle ceníku NZM pronajímateli za sjednané užívání předmětu nájmu nájemné ve výši </w:t>
      </w:r>
      <w:r>
        <w:rPr>
          <w:rFonts w:ascii="Arial" w:hAnsi="Arial" w:cs="Arial"/>
          <w:b/>
          <w:bCs/>
        </w:rPr>
        <w:t>315.000,- Kč</w:t>
      </w:r>
      <w:r>
        <w:rPr>
          <w:rFonts w:ascii="Arial" w:hAnsi="Arial" w:cs="Arial"/>
        </w:rPr>
        <w:t xml:space="preserve"> (tři</w:t>
      </w:r>
      <w:r w:rsidR="0014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</w:t>
      </w:r>
      <w:r w:rsidR="0014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patnáct</w:t>
      </w:r>
      <w:r w:rsidR="0014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tisíc</w:t>
      </w:r>
      <w:r w:rsidR="0014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korun českých) za uvedenou dobu nájmu. K uve</w:t>
      </w:r>
      <w:r w:rsidR="003E5763">
        <w:rPr>
          <w:rFonts w:ascii="Arial" w:hAnsi="Arial" w:cs="Arial"/>
        </w:rPr>
        <w:t xml:space="preserve">dené částce </w:t>
      </w:r>
      <w:r w:rsidR="008F29A8">
        <w:rPr>
          <w:rFonts w:ascii="Arial" w:hAnsi="Arial" w:cs="Arial"/>
        </w:rPr>
        <w:t>ne</w:t>
      </w:r>
      <w:r w:rsidR="003E5763">
        <w:rPr>
          <w:rFonts w:ascii="Arial" w:hAnsi="Arial" w:cs="Arial"/>
        </w:rPr>
        <w:t xml:space="preserve">bude připočtena DPH. </w:t>
      </w:r>
      <w:r w:rsidR="007D10A2" w:rsidRPr="00345165">
        <w:rPr>
          <w:rFonts w:ascii="Arial" w:hAnsi="Arial" w:cs="Arial"/>
        </w:rPr>
        <w:t xml:space="preserve">Tato částka je konečná a nelze ji zvyšovat a zahrnuje i veškeré případné další </w:t>
      </w:r>
      <w:r w:rsidR="00C5479E" w:rsidRPr="00345165">
        <w:rPr>
          <w:rFonts w:ascii="Arial" w:hAnsi="Arial" w:cs="Arial"/>
        </w:rPr>
        <w:t>náklady</w:t>
      </w:r>
      <w:r w:rsidR="00242EF6" w:rsidRPr="00345165">
        <w:rPr>
          <w:rFonts w:ascii="Arial" w:hAnsi="Arial" w:cs="Arial"/>
        </w:rPr>
        <w:t xml:space="preserve"> a úhrady</w:t>
      </w:r>
      <w:r w:rsidR="00C5479E" w:rsidRPr="00345165">
        <w:rPr>
          <w:rFonts w:ascii="Arial" w:hAnsi="Arial" w:cs="Arial"/>
        </w:rPr>
        <w:t xml:space="preserve"> za služby spojené s užíváním předmětu nájmu, s výjimkou spotřeby elektrické energie, která bude účtována dle tohoto článku 6 odstavec 4 níže.</w:t>
      </w:r>
    </w:p>
    <w:p w:rsidR="008667C7" w:rsidRDefault="008667C7" w:rsidP="0020093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omezení skutečného užívání předmětu nájmu z důvodů na straně nájemce nemá na výši ujednaného nájemného vliv.</w:t>
      </w:r>
    </w:p>
    <w:p w:rsidR="008667C7" w:rsidRPr="00612F9C" w:rsidRDefault="008667C7" w:rsidP="0020093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</w:rPr>
      </w:pPr>
      <w:r w:rsidRPr="00E9370A">
        <w:rPr>
          <w:rFonts w:ascii="Arial" w:hAnsi="Arial" w:cs="Arial"/>
          <w:b/>
        </w:rPr>
        <w:t>Nájemné je splatné</w:t>
      </w:r>
      <w:r w:rsidRPr="00E9370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nejpozději </w:t>
      </w:r>
      <w:proofErr w:type="spellStart"/>
      <w:r w:rsidR="00E138B6" w:rsidRPr="00E138B6">
        <w:rPr>
          <w:rFonts w:ascii="Arial" w:hAnsi="Arial" w:cs="Arial"/>
        </w:rPr>
        <w:t>xxx</w:t>
      </w:r>
      <w:proofErr w:type="spellEnd"/>
      <w:r w:rsidR="00242EF6">
        <w:rPr>
          <w:rStyle w:val="highlight1"/>
          <w:rFonts w:ascii="Arial" w:hAnsi="Arial" w:cs="Arial"/>
          <w:color w:val="00000A"/>
        </w:rPr>
        <w:t xml:space="preserve">, </w:t>
      </w:r>
      <w:r w:rsidR="00100C8B">
        <w:rPr>
          <w:rStyle w:val="highlight1"/>
          <w:rFonts w:ascii="Arial" w:hAnsi="Arial" w:cs="Arial"/>
          <w:color w:val="00000A"/>
        </w:rPr>
        <w:t>za předpokladu doručení daňového dokladu</w:t>
      </w:r>
      <w:r w:rsidR="00E9370A">
        <w:rPr>
          <w:rStyle w:val="highlight1"/>
          <w:rFonts w:ascii="Arial" w:hAnsi="Arial" w:cs="Arial"/>
          <w:color w:val="00000A"/>
        </w:rPr>
        <w:t xml:space="preserve"> nájemci (faktury – s náležitostmi daňového dokladu podle zákona č. 235/20004 Sb., v platném znění</w:t>
      </w:r>
      <w:r w:rsidR="00100C8B">
        <w:rPr>
          <w:rStyle w:val="highlight1"/>
          <w:rFonts w:ascii="Arial" w:hAnsi="Arial" w:cs="Arial"/>
          <w:color w:val="00000A"/>
        </w:rPr>
        <w:t>)</w:t>
      </w:r>
      <w:r w:rsidR="00E9370A">
        <w:rPr>
          <w:rStyle w:val="highlight1"/>
          <w:rFonts w:ascii="Arial" w:hAnsi="Arial" w:cs="Arial"/>
          <w:color w:val="00000A"/>
        </w:rPr>
        <w:t>,</w:t>
      </w:r>
      <w:r w:rsidR="00100C8B">
        <w:rPr>
          <w:rStyle w:val="highlight1"/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 xml:space="preserve">na bankovní účet pronajímatele vedený u </w:t>
      </w:r>
      <w:proofErr w:type="spellStart"/>
      <w:r w:rsidR="00E138B6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číslo účtu </w:t>
      </w:r>
      <w:proofErr w:type="spellStart"/>
      <w:r w:rsidR="00E138B6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s tím, že nejpozději v tento den musí být smluvená částka pronajímateli na jeho účet připsána, jinak je pronajímatel oprávněn od smlouvy odstoupit.</w:t>
      </w:r>
    </w:p>
    <w:p w:rsidR="007D10A2" w:rsidRDefault="0052281F" w:rsidP="00F90689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DB0795">
        <w:rPr>
          <w:rFonts w:ascii="Arial" w:hAnsi="Arial" w:cs="Arial"/>
        </w:rPr>
        <w:t>V souvislosti s nájm</w:t>
      </w:r>
      <w:r w:rsidR="006A431A">
        <w:rPr>
          <w:rFonts w:ascii="Arial" w:hAnsi="Arial" w:cs="Arial"/>
        </w:rPr>
        <w:t>em</w:t>
      </w:r>
      <w:r w:rsidRPr="00DB0795">
        <w:rPr>
          <w:rFonts w:ascii="Arial" w:hAnsi="Arial" w:cs="Arial"/>
        </w:rPr>
        <w:t xml:space="preserve"> zajistí p</w:t>
      </w:r>
      <w:r w:rsidR="0095353F" w:rsidRPr="00DB0795">
        <w:rPr>
          <w:rFonts w:ascii="Arial" w:hAnsi="Arial" w:cs="Arial"/>
        </w:rPr>
        <w:t xml:space="preserve">ronajímatel </w:t>
      </w:r>
      <w:r w:rsidRPr="00DB0795">
        <w:rPr>
          <w:rFonts w:ascii="Arial" w:hAnsi="Arial" w:cs="Arial"/>
        </w:rPr>
        <w:t xml:space="preserve">a </w:t>
      </w:r>
      <w:r w:rsidR="0095353F" w:rsidRPr="00DB0795">
        <w:rPr>
          <w:rFonts w:ascii="Arial" w:hAnsi="Arial" w:cs="Arial"/>
        </w:rPr>
        <w:t xml:space="preserve">bude poskytovat nájemci v souvislosti s užíváním předmětu nájmu následující služby: </w:t>
      </w:r>
    </w:p>
    <w:p w:rsidR="0095353F" w:rsidRDefault="00F90689" w:rsidP="007D10A2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53F" w:rsidRPr="00DB0795">
        <w:rPr>
          <w:rFonts w:ascii="Arial" w:hAnsi="Arial" w:cs="Arial"/>
        </w:rPr>
        <w:t>lektrická energie</w:t>
      </w:r>
      <w:r>
        <w:rPr>
          <w:rFonts w:ascii="Arial" w:hAnsi="Arial" w:cs="Arial"/>
        </w:rPr>
        <w:t xml:space="preserve"> v předmětu nájmu</w:t>
      </w:r>
      <w:r w:rsidR="0052281F" w:rsidRPr="00DB0795">
        <w:rPr>
          <w:rFonts w:ascii="Arial" w:hAnsi="Arial" w:cs="Arial"/>
        </w:rPr>
        <w:t>.</w:t>
      </w:r>
    </w:p>
    <w:p w:rsidR="0095353F" w:rsidRDefault="0052281F" w:rsidP="00DB0795">
      <w:pPr>
        <w:spacing w:line="26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Platba za odběr elektrické energie </w:t>
      </w:r>
      <w:r w:rsidR="00F90689">
        <w:rPr>
          <w:rFonts w:ascii="Arial" w:hAnsi="Arial" w:cs="Arial"/>
        </w:rPr>
        <w:t xml:space="preserve">v předmětu nájmu </w:t>
      </w:r>
      <w:r>
        <w:rPr>
          <w:rFonts w:ascii="Arial" w:hAnsi="Arial" w:cs="Arial"/>
        </w:rPr>
        <w:t xml:space="preserve">proběhne dle skutečné spotřeby na základě </w:t>
      </w:r>
      <w:r w:rsidR="00EF170C">
        <w:rPr>
          <w:rFonts w:ascii="Arial" w:hAnsi="Arial" w:cs="Arial"/>
        </w:rPr>
        <w:t>stavu zachyceném</w:t>
      </w:r>
      <w:r>
        <w:rPr>
          <w:rFonts w:ascii="Arial" w:hAnsi="Arial" w:cs="Arial"/>
        </w:rPr>
        <w:t xml:space="preserve"> </w:t>
      </w:r>
      <w:r w:rsidR="00F90689">
        <w:rPr>
          <w:rFonts w:ascii="Arial" w:hAnsi="Arial" w:cs="Arial"/>
        </w:rPr>
        <w:t xml:space="preserve">při </w:t>
      </w:r>
      <w:r>
        <w:rPr>
          <w:rFonts w:ascii="Arial" w:hAnsi="Arial" w:cs="Arial"/>
        </w:rPr>
        <w:t xml:space="preserve">počátku a při ukončení nájmu (příslušné údaje budou </w:t>
      </w:r>
      <w:r w:rsidR="007D10A2">
        <w:rPr>
          <w:rFonts w:ascii="Arial" w:hAnsi="Arial" w:cs="Arial"/>
        </w:rPr>
        <w:t>uvede</w:t>
      </w:r>
      <w:r>
        <w:rPr>
          <w:rFonts w:ascii="Arial" w:hAnsi="Arial" w:cs="Arial"/>
        </w:rPr>
        <w:t>ny v předávacím protokolu), a bude vy</w:t>
      </w:r>
      <w:r w:rsidR="0095353F">
        <w:rPr>
          <w:rFonts w:ascii="Arial" w:hAnsi="Arial" w:cs="Arial"/>
        </w:rPr>
        <w:t>fakturován</w:t>
      </w:r>
      <w:r>
        <w:rPr>
          <w:rFonts w:ascii="Arial" w:hAnsi="Arial" w:cs="Arial"/>
        </w:rPr>
        <w:t>a</w:t>
      </w:r>
      <w:r w:rsidR="0095353F">
        <w:rPr>
          <w:rFonts w:ascii="Arial" w:hAnsi="Arial" w:cs="Arial"/>
        </w:rPr>
        <w:t xml:space="preserve"> daňovým dokladem samostatně s vyčíslením příslušného DPH ve výši dle skutečn</w:t>
      </w:r>
      <w:r w:rsidR="00F90689">
        <w:rPr>
          <w:rFonts w:ascii="Arial" w:hAnsi="Arial" w:cs="Arial"/>
        </w:rPr>
        <w:t>é spotřeby</w:t>
      </w:r>
      <w:r w:rsidR="0095353F">
        <w:rPr>
          <w:rFonts w:ascii="Arial" w:hAnsi="Arial" w:cs="Arial"/>
        </w:rPr>
        <w:t>.</w:t>
      </w:r>
    </w:p>
    <w:p w:rsidR="008667C7" w:rsidRDefault="008667C7">
      <w:pPr>
        <w:spacing w:before="120"/>
        <w:ind w:left="66"/>
        <w:jc w:val="center"/>
        <w:rPr>
          <w:rFonts w:ascii="Arial" w:hAnsi="Arial" w:cs="Arial"/>
          <w:b/>
        </w:rPr>
      </w:pPr>
    </w:p>
    <w:p w:rsidR="008667C7" w:rsidRDefault="008667C7">
      <w:pPr>
        <w:spacing w:before="120"/>
        <w:ind w:left="66"/>
        <w:jc w:val="center"/>
        <w:rPr>
          <w:rFonts w:ascii="Arial" w:hAnsi="Arial" w:cs="Arial"/>
          <w:b/>
        </w:rPr>
      </w:pPr>
    </w:p>
    <w:p w:rsidR="008667C7" w:rsidRDefault="008667C7">
      <w:pPr>
        <w:spacing w:before="120"/>
        <w:ind w:left="66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Článek 7</w:t>
      </w:r>
    </w:p>
    <w:p w:rsidR="008667C7" w:rsidRDefault="008667C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100" w:lineRule="atLeast"/>
        <w:ind w:right="15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  <w:lang w:val="cs-CZ"/>
        </w:rPr>
        <w:t>Ostatní ujednání</w:t>
      </w:r>
    </w:p>
    <w:p w:rsidR="008667C7" w:rsidRDefault="008667C7" w:rsidP="00185405">
      <w:pPr>
        <w:numPr>
          <w:ilvl w:val="0"/>
          <w:numId w:val="4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Nájemce je oprávněn od této smlouvy do dne </w:t>
      </w:r>
      <w:proofErr w:type="spellStart"/>
      <w:r w:rsidR="00E138B6" w:rsidRPr="00E138B6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  <w:b/>
        </w:rPr>
        <w:t xml:space="preserve"> odstoupit</w:t>
      </w:r>
      <w:r>
        <w:rPr>
          <w:rFonts w:ascii="Arial" w:hAnsi="Arial" w:cs="Arial"/>
        </w:rPr>
        <w:t xml:space="preserve"> z důvodů zrušení jeho </w:t>
      </w:r>
      <w:r w:rsidR="00AA0E48">
        <w:rPr>
          <w:rFonts w:ascii="Arial" w:hAnsi="Arial" w:cs="Arial"/>
        </w:rPr>
        <w:t xml:space="preserve">záměru </w:t>
      </w:r>
      <w:r>
        <w:rPr>
          <w:rFonts w:ascii="Arial" w:hAnsi="Arial" w:cs="Arial"/>
        </w:rPr>
        <w:t>(</w:t>
      </w:r>
      <w:r w:rsidR="00AA0E48">
        <w:rPr>
          <w:rFonts w:ascii="Arial" w:hAnsi="Arial" w:cs="Arial"/>
        </w:rPr>
        <w:t xml:space="preserve">viz </w:t>
      </w:r>
      <w:r w:rsidR="00615589">
        <w:rPr>
          <w:rFonts w:ascii="Arial" w:hAnsi="Arial" w:cs="Arial"/>
        </w:rPr>
        <w:t>č</w:t>
      </w:r>
      <w:r>
        <w:rPr>
          <w:rFonts w:ascii="Arial" w:hAnsi="Arial" w:cs="Arial"/>
        </w:rPr>
        <w:t>l. 3 odst. 1 této smlouvy). Pro tento případ se sjednává ve smyslu ustanovení § 1992 občanského zákoníku odstupné ve výši 10 % z celkové ujednané výše náj</w:t>
      </w:r>
      <w:r w:rsidR="00AA0E48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AA0E48">
        <w:rPr>
          <w:rFonts w:ascii="Arial" w:hAnsi="Arial" w:cs="Arial"/>
        </w:rPr>
        <w:t>ného</w:t>
      </w:r>
      <w:r>
        <w:rPr>
          <w:rFonts w:ascii="Arial" w:hAnsi="Arial" w:cs="Arial"/>
        </w:rPr>
        <w:t xml:space="preserve"> dle </w:t>
      </w:r>
      <w:r w:rsidR="00615589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l. </w:t>
      </w:r>
      <w:r w:rsidR="0018540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1 této smlouvy, které se nájemce zavazuje pronajímateli zaplatit do tří dnů ode dne, kdy k odstoupení z jeho strany dle tohoto smluvního ujednání došlo. Dále je nájemce oprávněn odstoupit od smlouvy v případech zmaření účelu nájmu zaviněných vyšší mocí (např. přírodní katastrofy apod.), které byly nájemcem neodvratitelné</w:t>
      </w:r>
      <w:r w:rsidR="000E31DA">
        <w:rPr>
          <w:rFonts w:ascii="Arial" w:hAnsi="Arial" w:cs="Arial"/>
        </w:rPr>
        <w:t>,</w:t>
      </w:r>
      <w:r w:rsidR="00185405">
        <w:rPr>
          <w:rFonts w:ascii="Arial" w:hAnsi="Arial" w:cs="Arial"/>
        </w:rPr>
        <w:t xml:space="preserve"> </w:t>
      </w:r>
      <w:r w:rsidR="000E31DA">
        <w:rPr>
          <w:rFonts w:ascii="Arial" w:hAnsi="Arial" w:cs="Arial"/>
        </w:rPr>
        <w:t xml:space="preserve">přičemž </w:t>
      </w:r>
      <w:r w:rsidR="00185405">
        <w:rPr>
          <w:rFonts w:ascii="Arial" w:hAnsi="Arial" w:cs="Arial"/>
        </w:rPr>
        <w:t>n</w:t>
      </w:r>
      <w:r>
        <w:rPr>
          <w:rFonts w:ascii="Arial" w:hAnsi="Arial" w:cs="Arial"/>
        </w:rPr>
        <w:t>a takové případy se odstupné nevztahuje.</w:t>
      </w:r>
    </w:p>
    <w:p w:rsidR="000E31DA" w:rsidRDefault="000E31DA" w:rsidP="00DB0795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</w:rPr>
      </w:pPr>
    </w:p>
    <w:p w:rsidR="008667C7" w:rsidRDefault="008667C7" w:rsidP="00DB0795">
      <w:pPr>
        <w:pStyle w:val="Odstavecseseznamem2"/>
        <w:numPr>
          <w:ilvl w:val="0"/>
          <w:numId w:val="4"/>
        </w:numPr>
        <w:spacing w:line="260" w:lineRule="atLeast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Náležitosti dle ustanovení § 27 zákona č. 219/2000 Sb., o majetku České republiky a jejím vystupování v právních vztazích ve znění pozdějších předpisů, které nejsou stanoveny na jiných místech této smlouvy:</w:t>
      </w:r>
    </w:p>
    <w:p w:rsidR="008667C7" w:rsidRDefault="008667C7">
      <w:pPr>
        <w:numPr>
          <w:ilvl w:val="0"/>
          <w:numId w:val="8"/>
        </w:numPr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Pronajímatel je oprávněn od této smlouvy okamžitě odstoupit, pokud přestanou být plněny podmínky podle ustanovení § 27 odst. 1 zákona č. 219/2000 Sb.</w:t>
      </w:r>
    </w:p>
    <w:p w:rsidR="008667C7" w:rsidRDefault="008667C7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DB0795">
        <w:rPr>
          <w:rFonts w:ascii="Arial" w:eastAsia="Calibri" w:hAnsi="Arial" w:cs="Arial"/>
        </w:rPr>
        <w:t>Vylučuje se pokračování užívacího vztahu nájemce k předmětu nájmu dle této smlouvy tím, že by užívání pokračovalo i po dnech, kdy má užívací vztah skončit</w:t>
      </w:r>
      <w:r>
        <w:rPr>
          <w:rFonts w:ascii="Arial" w:eastAsia="Calibri" w:hAnsi="Arial" w:cs="Arial"/>
        </w:rPr>
        <w:t>.</w:t>
      </w:r>
    </w:p>
    <w:p w:rsidR="0020093F" w:rsidRDefault="0020093F" w:rsidP="00DB0795">
      <w:pPr>
        <w:pStyle w:val="Odstavecseseznamem2"/>
        <w:spacing w:before="120"/>
        <w:ind w:left="0"/>
        <w:jc w:val="both"/>
        <w:rPr>
          <w:rFonts w:ascii="Arial" w:hAnsi="Arial" w:cs="Arial"/>
        </w:rPr>
      </w:pPr>
    </w:p>
    <w:p w:rsidR="00F45829" w:rsidRPr="003A7AA0" w:rsidRDefault="00F45829" w:rsidP="008667C7">
      <w:pPr>
        <w:pStyle w:val="Odstavec1"/>
        <w:numPr>
          <w:ilvl w:val="0"/>
          <w:numId w:val="4"/>
        </w:numPr>
        <w:ind w:left="567" w:hanging="567"/>
      </w:pPr>
      <w:r w:rsidRPr="003A7AA0">
        <w:t>Pronajímatel se zavazuje:</w:t>
      </w:r>
    </w:p>
    <w:p w:rsidR="00F45829" w:rsidRPr="003A7AA0" w:rsidRDefault="00F45829" w:rsidP="00714D08">
      <w:pPr>
        <w:pStyle w:val="Odrka1"/>
        <w:numPr>
          <w:ilvl w:val="0"/>
          <w:numId w:val="14"/>
        </w:numPr>
        <w:tabs>
          <w:tab w:val="clear" w:pos="1418"/>
        </w:tabs>
        <w:spacing w:after="120"/>
      </w:pPr>
      <w:r w:rsidRPr="003A7AA0">
        <w:t xml:space="preserve">v případě, že by v době mezi uzavřením této smlouvy a natáčením AVD na </w:t>
      </w:r>
      <w:r w:rsidR="003B7DC2">
        <w:t>p</w:t>
      </w:r>
      <w:r w:rsidRPr="003A7AA0">
        <w:t>ředmětu nájmu došlo k jakékoliv změně, úpravě či opravě, a to zejména vizuálního charakteru, o</w:t>
      </w:r>
      <w:r w:rsidR="003B7DC2">
        <w:t> </w:t>
      </w:r>
      <w:r w:rsidRPr="003A7AA0">
        <w:t>tom okamžitě informovat nájemce</w:t>
      </w:r>
      <w:r w:rsidR="003B7DC2">
        <w:t>;</w:t>
      </w:r>
    </w:p>
    <w:p w:rsidR="00F45829" w:rsidRPr="003A7AA0" w:rsidRDefault="00F45829" w:rsidP="00DB0795">
      <w:pPr>
        <w:pStyle w:val="Odrka1"/>
        <w:numPr>
          <w:ilvl w:val="0"/>
          <w:numId w:val="14"/>
        </w:numPr>
        <w:tabs>
          <w:tab w:val="clear" w:pos="1418"/>
        </w:tabs>
        <w:spacing w:after="120"/>
      </w:pPr>
      <w:r w:rsidRPr="003A7AA0">
        <w:t>po celou dobu trvání nájemního vztahu dle této smlouvy zajistit řádný a nerušený výkon práv nájemcem.</w:t>
      </w:r>
    </w:p>
    <w:p w:rsidR="0020093F" w:rsidRDefault="0020093F" w:rsidP="008667C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eastAsia="AppleSystemUIFont" w:hAnsi="Arial" w:cs="AppleSystemUIFont"/>
          <w:sz w:val="20"/>
          <w:szCs w:val="20"/>
        </w:rPr>
      </w:pPr>
      <w:r>
        <w:rPr>
          <w:rFonts w:ascii="Arial" w:hAnsi="Arial" w:cs="Arial"/>
        </w:rPr>
        <w:t>Časový harmonogram akce a využití předmětu nájmu je sjednáno následovně:</w:t>
      </w:r>
      <w:r w:rsidR="00E138B6">
        <w:rPr>
          <w:rFonts w:ascii="Arial" w:hAnsi="Arial" w:cs="Arial"/>
        </w:rPr>
        <w:t xml:space="preserve"> </w:t>
      </w:r>
    </w:p>
    <w:p w:rsidR="0020093F" w:rsidRPr="003B7DC2" w:rsidRDefault="00E138B6" w:rsidP="003B7DC2">
      <w:pPr>
        <w:autoSpaceDE w:val="0"/>
        <w:ind w:left="567"/>
        <w:rPr>
          <w:rFonts w:ascii="Arial" w:eastAsia="AppleSystemUIFont" w:hAnsi="Arial" w:cs="AppleSystemUIFont"/>
        </w:rPr>
      </w:pPr>
      <w:proofErr w:type="spellStart"/>
      <w:r>
        <w:rPr>
          <w:rFonts w:ascii="Arial" w:eastAsia="AppleSystemUIFont" w:hAnsi="Arial" w:cs="AppleSystemUIFont"/>
        </w:rPr>
        <w:t>xxx</w:t>
      </w:r>
      <w:proofErr w:type="spellEnd"/>
    </w:p>
    <w:p w:rsidR="0008098C" w:rsidRPr="0008098C" w:rsidRDefault="0008098C" w:rsidP="008667C7">
      <w:pPr>
        <w:pStyle w:val="slovanodstavec"/>
        <w:numPr>
          <w:ilvl w:val="0"/>
          <w:numId w:val="4"/>
        </w:numPr>
        <w:ind w:left="567" w:hanging="567"/>
        <w:rPr>
          <w:rFonts w:eastAsia="Times New Roman" w:cs="Arial"/>
          <w:sz w:val="22"/>
          <w:szCs w:val="22"/>
          <w:lang w:val="cs-CZ" w:eastAsia="ar-SA"/>
        </w:rPr>
      </w:pPr>
      <w:r w:rsidRPr="0008098C">
        <w:rPr>
          <w:rFonts w:eastAsia="Times New Roman" w:cs="Arial"/>
          <w:sz w:val="22"/>
          <w:szCs w:val="22"/>
          <w:lang w:val="cs-CZ" w:eastAsia="ar-SA"/>
        </w:rPr>
        <w:t xml:space="preserve">Nájemce je oprávněn provádět na vlastní náklady předem odsouhlasené změny či úpravy </w:t>
      </w:r>
      <w:r w:rsidR="003A7AA0">
        <w:rPr>
          <w:rFonts w:eastAsia="Times New Roman" w:cs="Arial"/>
          <w:sz w:val="22"/>
          <w:szCs w:val="22"/>
          <w:lang w:val="cs-CZ" w:eastAsia="ar-SA"/>
        </w:rPr>
        <w:t>p</w:t>
      </w:r>
      <w:r w:rsidRPr="0008098C">
        <w:rPr>
          <w:rFonts w:eastAsia="Times New Roman" w:cs="Arial"/>
          <w:sz w:val="22"/>
          <w:szCs w:val="22"/>
          <w:lang w:val="cs-CZ" w:eastAsia="ar-SA"/>
        </w:rPr>
        <w:t>ředmětu nájmu</w:t>
      </w:r>
      <w:r w:rsidR="00B622F8">
        <w:rPr>
          <w:rFonts w:eastAsia="Times New Roman" w:cs="Arial"/>
          <w:sz w:val="22"/>
          <w:szCs w:val="22"/>
          <w:lang w:val="cs-CZ" w:eastAsia="ar-SA"/>
        </w:rPr>
        <w:t xml:space="preserve"> tak, aby nenarušoval návštěvnický provoz zámku a parku</w:t>
      </w:r>
      <w:r w:rsidRPr="0008098C">
        <w:rPr>
          <w:rFonts w:eastAsia="Times New Roman" w:cs="Arial"/>
          <w:sz w:val="22"/>
          <w:szCs w:val="22"/>
          <w:lang w:val="cs-CZ" w:eastAsia="ar-SA"/>
        </w:rPr>
        <w:t xml:space="preserve">. Tyto úpravy budou dočasné a nájemce je povinen po dokončení natáčení uvést </w:t>
      </w:r>
      <w:r w:rsidR="003A7AA0">
        <w:rPr>
          <w:rFonts w:eastAsia="Times New Roman" w:cs="Arial"/>
          <w:sz w:val="22"/>
          <w:szCs w:val="22"/>
          <w:lang w:val="cs-CZ" w:eastAsia="ar-SA"/>
        </w:rPr>
        <w:t>p</w:t>
      </w:r>
      <w:r w:rsidRPr="0008098C">
        <w:rPr>
          <w:rFonts w:eastAsia="Times New Roman" w:cs="Arial"/>
          <w:sz w:val="22"/>
          <w:szCs w:val="22"/>
          <w:lang w:val="cs-CZ" w:eastAsia="ar-SA"/>
        </w:rPr>
        <w:t>ředmět nájmu do původního stavu, nedohodnou-li se smluvní strany jinak.</w:t>
      </w:r>
    </w:p>
    <w:p w:rsidR="005F53B4" w:rsidRDefault="008667C7" w:rsidP="008667C7">
      <w:pPr>
        <w:pStyle w:val="Odstavecseseznamem2"/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současně srozuměn s tím, že pronajímatel je oprávněn uveřejnit smlouv</w:t>
      </w:r>
      <w:r w:rsidR="003A7AA0">
        <w:rPr>
          <w:rFonts w:ascii="Arial" w:hAnsi="Arial" w:cs="Arial"/>
        </w:rPr>
        <w:t>u</w:t>
      </w:r>
      <w:r>
        <w:rPr>
          <w:rFonts w:ascii="Arial" w:hAnsi="Arial" w:cs="Arial"/>
        </w:rPr>
        <w:t>, včetně metadat požadovaných k uveřejnění dle zákona č. 340/2015 Sb., o registru smluv</w:t>
      </w:r>
      <w:r w:rsidR="005F53B4">
        <w:rPr>
          <w:rFonts w:ascii="Arial" w:hAnsi="Arial" w:cs="Arial"/>
        </w:rPr>
        <w:t>, za podmínek dále uved</w:t>
      </w:r>
      <w:r w:rsidR="00EF170C">
        <w:rPr>
          <w:rFonts w:ascii="Arial" w:hAnsi="Arial" w:cs="Arial"/>
        </w:rPr>
        <w:t>e</w:t>
      </w:r>
      <w:r w:rsidR="005F53B4">
        <w:rPr>
          <w:rFonts w:ascii="Arial" w:hAnsi="Arial" w:cs="Arial"/>
        </w:rPr>
        <w:t>ných</w:t>
      </w:r>
      <w:r>
        <w:rPr>
          <w:rFonts w:ascii="Arial" w:hAnsi="Arial" w:cs="Arial"/>
        </w:rPr>
        <w:t xml:space="preserve">. Uveřejnění smlouvy a metadat v registru smluv zajistí </w:t>
      </w:r>
      <w:r w:rsidR="0044362D">
        <w:rPr>
          <w:rFonts w:ascii="Arial" w:hAnsi="Arial" w:cs="Arial"/>
        </w:rPr>
        <w:t>pronajímatel</w:t>
      </w:r>
      <w:r>
        <w:rPr>
          <w:rFonts w:ascii="Arial" w:hAnsi="Arial" w:cs="Arial"/>
        </w:rPr>
        <w:t>.</w:t>
      </w:r>
    </w:p>
    <w:p w:rsidR="005F53B4" w:rsidRPr="005F53B4" w:rsidRDefault="005F53B4" w:rsidP="008667C7">
      <w:pPr>
        <w:pStyle w:val="Odstavecseseznamem2"/>
        <w:spacing w:before="120"/>
        <w:ind w:left="567"/>
        <w:jc w:val="both"/>
        <w:rPr>
          <w:rFonts w:ascii="Arial" w:hAnsi="Arial" w:cs="Arial"/>
        </w:rPr>
      </w:pPr>
      <w:r w:rsidRPr="005F53B4">
        <w:rPr>
          <w:rFonts w:ascii="Arial" w:hAnsi="Arial" w:cs="Arial"/>
        </w:rPr>
        <w:t>Smluvní strany se dohodly, že informace, které jsou v této smlouvě označeny žlutou barvou, se považují za důvěrné (např. z důvodu obchodního tajemství) a žádná ze smluvních stran není bez předchozího písemného souhlasu druhé smluvní strany oprávněna tyto informace sdělovat třetím osobám, a to ani po ukončení plnění této smlouvy či ukončení této smlouvy, s výjimkou informací: (i) které ČT sama v obvyklém rozsahu sděluje třetím osobám v souvislosti s přípravou, výrobou, distribucí a/nebo propagací svého programového obsahu, k němuž se vztahuje tato smlouva, a/nebo v souvislosti se svou propagací; (</w:t>
      </w:r>
      <w:proofErr w:type="spellStart"/>
      <w:r w:rsidRPr="005F53B4">
        <w:rPr>
          <w:rFonts w:ascii="Arial" w:hAnsi="Arial" w:cs="Arial"/>
        </w:rPr>
        <w:t>ii</w:t>
      </w:r>
      <w:proofErr w:type="spellEnd"/>
      <w:r w:rsidRPr="005F53B4">
        <w:rPr>
          <w:rFonts w:ascii="Arial" w:hAnsi="Arial" w:cs="Arial"/>
        </w:rPr>
        <w:t>) které smluvní strana poskytne nebo uveřejní na základě právního předpisu; a (</w:t>
      </w:r>
      <w:proofErr w:type="spellStart"/>
      <w:r w:rsidRPr="005F53B4">
        <w:rPr>
          <w:rFonts w:ascii="Arial" w:hAnsi="Arial" w:cs="Arial"/>
        </w:rPr>
        <w:t>iii</w:t>
      </w:r>
      <w:proofErr w:type="spellEnd"/>
      <w:r w:rsidRPr="005F53B4">
        <w:rPr>
          <w:rFonts w:ascii="Arial" w:hAnsi="Arial" w:cs="Arial"/>
        </w:rPr>
        <w:t xml:space="preserve">) které smluvní strana poskytne svým odborným poradcům a/nebo jiným spolupracovníkům vázaným zákonnou a/nebo smluvní povinností mlčenlivosti. Tato smlouva bude uveřejněna postupem podle zákona s tím, že informace označené žlutou barvou budou znečitelněny. </w:t>
      </w:r>
    </w:p>
    <w:p w:rsidR="00F45829" w:rsidRPr="007008DB" w:rsidRDefault="00F45829" w:rsidP="004C7FCA">
      <w:pPr>
        <w:pStyle w:val="Nadpis1"/>
        <w:ind w:left="567"/>
        <w:jc w:val="both"/>
        <w:rPr>
          <w:b w:val="0"/>
          <w:caps w:val="0"/>
        </w:rPr>
      </w:pPr>
      <w:bookmarkStart w:id="4" w:name="_Ref451522572"/>
      <w:r w:rsidRPr="007008DB">
        <w:rPr>
          <w:b w:val="0"/>
          <w:caps w:val="0"/>
        </w:rPr>
        <w:t xml:space="preserve">Smluvní strany prohlašují, že vymezení předmětu smlouvy a ceny, případně hodnoty předmětu smlouvy na titulní straně této smlouvy nemá normativní význam a uvádí se zde pouze pro účely provedení případného uveřejnění této smlouvy </w:t>
      </w:r>
      <w:r>
        <w:rPr>
          <w:b w:val="0"/>
          <w:caps w:val="0"/>
        </w:rPr>
        <w:t>postupem podle zákona</w:t>
      </w:r>
      <w:r w:rsidRPr="007008DB">
        <w:rPr>
          <w:b w:val="0"/>
          <w:caps w:val="0"/>
        </w:rPr>
        <w:t>.</w:t>
      </w:r>
    </w:p>
    <w:bookmarkEnd w:id="4"/>
    <w:p w:rsidR="008667C7" w:rsidRPr="00DB0795" w:rsidRDefault="008667C7" w:rsidP="00DB0795">
      <w:pPr>
        <w:pStyle w:val="Odstavecseseznamem1"/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 w:rsidRPr="00DB0795">
        <w:rPr>
          <w:rFonts w:ascii="Arial" w:hAnsi="Arial" w:cs="Arial"/>
        </w:rPr>
        <w:t>Nájemce není oprávněn poskytnout předmět nájmu k užívání do podnájmu třetí osobě.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si na svůj náklad zajistí požární, zdravotní, bezpečnostní a pořadatelskou službu.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Odpad vznikající v souvislosti se smluvně sjednanou činností nájemce a účelem nájmu je nájemce povinen likvidovat sám na svůj vlastní náklad.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případě, že by konkrétní prvky akce konané v rámci nájmu byly v rozporu s dobrými mravy a nájemce by tyto prvky neprodleně po upozornění ze strany pronajímatele neodstranil, je pronajímatel oprávněn od této smlouvy odstoupit.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Odstoupení dle této smlouvy je účinné okamžikem jeho doručení druhé smluvní straně; v případě pochybností se má za to, že odstoupení bylo doručeno do tří dnů od odeslání oznámení o odstoupení na adresu druhé smluvní strany uvedenou shora nebo na jinou adresu, kterou k tomu účelu adresát odesílateli předem sdělí. 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Úrok z prodlení s finančním plněním dle této smlouvy smluvní strany sjednaly ve výši 0,2% z dlužné částky za každý den prodlení. Úhrada smluvního úroku z prodlení nemá žádný vliv na případný plný nárok na náhradu škody (ustanovení § 1971 občanského zákoníku se neuplatní)</w:t>
      </w:r>
      <w:r w:rsidR="0095353F">
        <w:rPr>
          <w:rFonts w:ascii="Arial" w:hAnsi="Arial" w:cs="Arial"/>
        </w:rPr>
        <w:t>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</w:rPr>
        <w:t xml:space="preserve">Obě smluvní strany si dále ujednaly, že po dobu nájmu bude s ohledem na charakter objektu, v němž se předmět nájmu nachází, dohlížet na dodržování smluvních podmínek, protipožárních, bezpečnostních a jiných předpisů, zejména dle přílohy č.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jimiž je pronajímatel ze zákona vázán, vždy konkrétně určený zaměstnanec pronajímatele. Tito zaměstnanci budou představeni při převzetí předmětu nájmu na počátku nájmu. 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Style w:val="highlight1"/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Tato smlouva je vyhotovena ve </w:t>
      </w:r>
      <w:r w:rsidR="00A305B9">
        <w:rPr>
          <w:rFonts w:ascii="Arial" w:hAnsi="Arial" w:cs="Arial"/>
        </w:rPr>
        <w:t>čty</w:t>
      </w:r>
      <w:r>
        <w:rPr>
          <w:rFonts w:ascii="Arial" w:hAnsi="Arial" w:cs="Arial"/>
        </w:rPr>
        <w:t xml:space="preserve">řech výtiscích s platností originálu, z nichž 2 obdrží pronajímatel a </w:t>
      </w:r>
      <w:r w:rsidR="00A305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Style w:val="highlight1"/>
          <w:rFonts w:ascii="Arial" w:hAnsi="Arial" w:cs="Arial"/>
          <w:color w:val="00000A"/>
        </w:rPr>
        <w:t>nájemce.</w:t>
      </w:r>
    </w:p>
    <w:p w:rsidR="008667C7" w:rsidRDefault="008667C7" w:rsidP="00DB079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</w:rPr>
      </w:pPr>
      <w:r w:rsidRPr="00DB0795">
        <w:rPr>
          <w:rFonts w:ascii="Arial" w:hAnsi="Arial" w:cs="Arial"/>
        </w:rPr>
        <w:t>Tuto smlouvu lze měnit a doplňovat výhradně písemně, jinak jsou změny a doplňky neplatné. Z důvodu právní jistoty je vysloveně ujednáno, že i znění tohoto ustanovení lze měnit výhradně písemnou formou.</w:t>
      </w:r>
    </w:p>
    <w:p w:rsidR="00C5479E" w:rsidRPr="0008098C" w:rsidRDefault="00C5479E" w:rsidP="00DB0795">
      <w:pPr>
        <w:pStyle w:val="Nadpis1"/>
        <w:numPr>
          <w:ilvl w:val="0"/>
          <w:numId w:val="4"/>
        </w:numPr>
        <w:ind w:left="567" w:hanging="567"/>
        <w:jc w:val="both"/>
        <w:rPr>
          <w:caps w:val="0"/>
        </w:rPr>
      </w:pPr>
      <w:r w:rsidRPr="004C7FCA">
        <w:rPr>
          <w:b w:val="0"/>
          <w:caps w:val="0"/>
        </w:rPr>
        <w:t xml:space="preserve">Zákaz zadržení. </w:t>
      </w:r>
      <w:r w:rsidR="0008098C" w:rsidRPr="004C7FCA">
        <w:rPr>
          <w:b w:val="0"/>
          <w:caps w:val="0"/>
        </w:rPr>
        <w:t>Pronajímatel nemá právo zadržet movité věci, které má nájemce v předmětu nájmu, ustanovení § 2234 občanského zákoníku se nepoužije.</w:t>
      </w:r>
    </w:p>
    <w:p w:rsidR="00FB35C4" w:rsidRPr="00C10038" w:rsidRDefault="00FB35C4" w:rsidP="00DB0795">
      <w:pPr>
        <w:pStyle w:val="Nadpis1"/>
        <w:numPr>
          <w:ilvl w:val="0"/>
          <w:numId w:val="4"/>
        </w:numPr>
        <w:ind w:left="567" w:hanging="567"/>
        <w:jc w:val="both"/>
        <w:rPr>
          <w:b w:val="0"/>
          <w:caps w:val="0"/>
        </w:rPr>
      </w:pPr>
      <w:r w:rsidRPr="00C10038">
        <w:rPr>
          <w:b w:val="0"/>
          <w:caps w:val="0"/>
        </w:rPr>
        <w:t>Smluvní strany se dohodly, že</w:t>
      </w:r>
      <w:r>
        <w:rPr>
          <w:b w:val="0"/>
          <w:caps w:val="0"/>
        </w:rPr>
        <w:t xml:space="preserve"> </w:t>
      </w:r>
      <w:r w:rsidRPr="00CB7EFE">
        <w:rPr>
          <w:b w:val="0"/>
          <w:caps w:val="0"/>
        </w:rPr>
        <w:t xml:space="preserve">na sebe přebírají nebezpečí změny okolností </w:t>
      </w:r>
      <w:r w:rsidRPr="00CB7EFE">
        <w:rPr>
          <w:b w:val="0"/>
          <w:caps w:val="0"/>
          <w:lang w:val="x-none"/>
        </w:rPr>
        <w:t xml:space="preserve">a </w:t>
      </w:r>
      <w:r>
        <w:rPr>
          <w:b w:val="0"/>
          <w:caps w:val="0"/>
        </w:rPr>
        <w:t>vylučují aplikaci § 2234 občanského zákoníku o zadržovacím právu pronajímatelů. Zvyklosti ani zavedená praxe stran nemají přednost před ustanoveními této smlouvy ani před zákonem.</w:t>
      </w:r>
    </w:p>
    <w:p w:rsidR="00FB35C4" w:rsidRDefault="00FB35C4" w:rsidP="00714D08">
      <w:pPr>
        <w:pStyle w:val="Nadpis1"/>
        <w:numPr>
          <w:ilvl w:val="0"/>
          <w:numId w:val="4"/>
        </w:numPr>
        <w:ind w:left="567" w:hanging="567"/>
        <w:jc w:val="both"/>
        <w:rPr>
          <w:b w:val="0"/>
          <w:caps w:val="0"/>
        </w:rPr>
      </w:pPr>
      <w:r>
        <w:rPr>
          <w:b w:val="0"/>
          <w:caps w:val="0"/>
        </w:rPr>
        <w:t>Smluvní strany vylučují aplikaci § 576 občanského zákoníku a současně se zavazují nahradit jakékoliv ustanovení stižené neplatností, neúčinností, nevymahatelností a/nebo jinou obdobnou vadou ustanovením novým, jehož obsah bude svým smyslem a účelem shodný s nahrazovaným ustanovením.</w:t>
      </w:r>
    </w:p>
    <w:p w:rsidR="00FB35C4" w:rsidRDefault="00FB35C4" w:rsidP="00714D08">
      <w:pPr>
        <w:pStyle w:val="Nadpis1"/>
        <w:numPr>
          <w:ilvl w:val="0"/>
          <w:numId w:val="4"/>
        </w:numPr>
        <w:ind w:left="567" w:hanging="567"/>
        <w:jc w:val="both"/>
        <w:rPr>
          <w:b w:val="0"/>
          <w:caps w:val="0"/>
        </w:rPr>
      </w:pPr>
      <w:r w:rsidRPr="00DB0795">
        <w:rPr>
          <w:b w:val="0"/>
          <w:caps w:val="0"/>
        </w:rPr>
        <w:t xml:space="preserve">Nedílnou přílohou této smlouvy je: </w:t>
      </w:r>
      <w:r w:rsidRPr="00DB0795">
        <w:rPr>
          <w:b w:val="0"/>
          <w:caps w:val="0"/>
        </w:rPr>
        <w:fldChar w:fldCharType="begin"/>
      </w:r>
      <w:r w:rsidRPr="00BD3965">
        <w:rPr>
          <w:b w:val="0"/>
          <w:caps w:val="0"/>
        </w:rPr>
        <w:instrText xml:space="preserve"> GOTOBUTTON  Rozevírací1 </w:instrText>
      </w:r>
      <w:r w:rsidRPr="00DB0795">
        <w:rPr>
          <w:b w:val="0"/>
          <w:caps w:val="0"/>
        </w:rPr>
        <w:fldChar w:fldCharType="end"/>
      </w:r>
    </w:p>
    <w:p w:rsidR="004C7FCA" w:rsidRDefault="004C7FCA" w:rsidP="004C7FCA">
      <w:pPr>
        <w:widowControl w:val="0"/>
        <w:tabs>
          <w:tab w:val="left" w:pos="227"/>
          <w:tab w:val="left" w:pos="720"/>
          <w:tab w:val="left" w:pos="9027"/>
        </w:tabs>
        <w:ind w:left="360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1: Plánek - grafické vymezení předmětu nájmu</w:t>
      </w:r>
    </w:p>
    <w:p w:rsidR="004C7FCA" w:rsidRDefault="004C7FCA" w:rsidP="004C7FCA">
      <w:pPr>
        <w:widowControl w:val="0"/>
        <w:tabs>
          <w:tab w:val="left" w:pos="227"/>
          <w:tab w:val="left" w:pos="720"/>
          <w:tab w:val="left" w:pos="9027"/>
        </w:tabs>
        <w:ind w:left="360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Příloha č. 2: Zabezpečení požární ochrany v areálu zámku </w:t>
      </w:r>
      <w:proofErr w:type="spellStart"/>
      <w:r>
        <w:rPr>
          <w:rFonts w:ascii="Arial" w:hAnsi="Arial" w:cs="Arial"/>
        </w:rPr>
        <w:t>Kačina</w:t>
      </w:r>
      <w:proofErr w:type="spellEnd"/>
    </w:p>
    <w:p w:rsidR="00D418A2" w:rsidRDefault="00D418A2" w:rsidP="004C7FCA">
      <w:pPr>
        <w:widowControl w:val="0"/>
        <w:tabs>
          <w:tab w:val="left" w:pos="227"/>
          <w:tab w:val="left" w:pos="720"/>
          <w:tab w:val="left" w:pos="9027"/>
        </w:tabs>
        <w:ind w:left="360" w:right="566"/>
        <w:jc w:val="both"/>
      </w:pPr>
    </w:p>
    <w:p w:rsidR="008667C7" w:rsidRDefault="008667C7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řádně přečetly, že s jejím obsahem bez výhrad souhlasí, což potvrzují níže svými podpisy. </w:t>
      </w:r>
    </w:p>
    <w:p w:rsidR="008667C7" w:rsidRDefault="008667C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667C7" w:rsidRDefault="008667C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0"/>
        <w:gridCol w:w="4635"/>
      </w:tblGrid>
      <w:tr w:rsidR="008667C7">
        <w:tc>
          <w:tcPr>
            <w:tcW w:w="4720" w:type="dxa"/>
            <w:shd w:val="clear" w:color="auto" w:fill="auto"/>
          </w:tcPr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 xml:space="preserve">V Praze dne: 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100" w:lineRule="atLeast"/>
              <w:ind w:right="15"/>
              <w:jc w:val="left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100" w:lineRule="atLeast"/>
              <w:ind w:right="15"/>
              <w:jc w:val="left"/>
              <w:rPr>
                <w:rFonts w:ascii="Arial" w:hAnsi="Arial" w:cs="Arial"/>
                <w:b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>………………………………………………….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left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  <w:lang w:val="cs-CZ"/>
              </w:rPr>
              <w:t xml:space="preserve">    Národní zemědělské muzeum, s. p. o. 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>(Pronajímatel)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 w:firstLine="720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</w:tc>
        <w:tc>
          <w:tcPr>
            <w:tcW w:w="4635" w:type="dxa"/>
            <w:shd w:val="clear" w:color="auto" w:fill="auto"/>
          </w:tcPr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>V </w:t>
            </w:r>
            <w:r>
              <w:rPr>
                <w:rStyle w:val="highlight1"/>
                <w:rFonts w:ascii="Arial" w:hAnsi="Arial" w:cs="Arial"/>
                <w:color w:val="00000A"/>
                <w:sz w:val="22"/>
                <w:szCs w:val="22"/>
                <w:lang w:val="cs-CZ"/>
              </w:rPr>
              <w:t>Praze</w:t>
            </w: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 xml:space="preserve"> dne: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>……….……………………………..</w:t>
            </w:r>
          </w:p>
          <w:p w:rsidR="008667C7" w:rsidRDefault="00D622FA">
            <w:pPr>
              <w:widowControl w:val="0"/>
              <w:tabs>
                <w:tab w:val="left" w:pos="227"/>
                <w:tab w:val="left" w:pos="720"/>
                <w:tab w:val="left" w:pos="9027"/>
              </w:tabs>
              <w:ind w:right="566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8667C7">
              <w:rPr>
                <w:rFonts w:ascii="Arial" w:hAnsi="Arial" w:cs="Arial"/>
                <w:b/>
              </w:rPr>
              <w:t xml:space="preserve">  </w:t>
            </w:r>
            <w:r w:rsidR="00D418A2">
              <w:rPr>
                <w:rFonts w:ascii="Arial" w:hAnsi="Arial" w:cs="Arial"/>
                <w:b/>
              </w:rPr>
              <w:t>Česká televize</w:t>
            </w:r>
            <w:r w:rsidR="008667C7">
              <w:rPr>
                <w:rFonts w:ascii="Arial" w:hAnsi="Arial" w:cs="Arial"/>
                <w:b/>
              </w:rPr>
              <w:t xml:space="preserve">     </w:t>
            </w:r>
          </w:p>
          <w:p w:rsidR="008667C7" w:rsidRDefault="008667C7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  <w:lang w:val="cs-CZ"/>
              </w:rPr>
              <w:t>(Nájemce)</w:t>
            </w:r>
          </w:p>
          <w:p w:rsidR="007D5D2B" w:rsidRDefault="007D5D2B">
            <w:pPr>
              <w:pStyle w:val="Text"/>
              <w:tabs>
                <w:tab w:val="clear" w:pos="227"/>
              </w:tabs>
              <w:spacing w:line="100" w:lineRule="atLeast"/>
              <w:ind w:right="15"/>
              <w:jc w:val="center"/>
            </w:pPr>
          </w:p>
        </w:tc>
      </w:tr>
    </w:tbl>
    <w:p w:rsidR="008667C7" w:rsidRDefault="008667C7" w:rsidP="007D5D2B"/>
    <w:sectPr w:rsidR="008667C7" w:rsidSect="007D5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276" w:left="156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10" w:rsidRDefault="007F1B10">
      <w:pPr>
        <w:spacing w:line="240" w:lineRule="auto"/>
      </w:pPr>
      <w:r>
        <w:separator/>
      </w:r>
    </w:p>
  </w:endnote>
  <w:endnote w:type="continuationSeparator" w:id="0">
    <w:p w:rsidR="007F1B10" w:rsidRDefault="007F1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C7" w:rsidRDefault="008667C7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F8133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10" w:rsidRDefault="007F1B10">
      <w:pPr>
        <w:spacing w:line="240" w:lineRule="auto"/>
      </w:pPr>
      <w:r>
        <w:separator/>
      </w:r>
    </w:p>
  </w:footnote>
  <w:footnote w:type="continuationSeparator" w:id="0">
    <w:p w:rsidR="007F1B10" w:rsidRDefault="007F1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E786E7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upperRoman"/>
      <w:lvlText w:val="%1)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36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40A76C0"/>
    <w:multiLevelType w:val="multilevel"/>
    <w:tmpl w:val="87D43A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E32E10"/>
    <w:multiLevelType w:val="multilevel"/>
    <w:tmpl w:val="9C12E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00C35E7"/>
    <w:multiLevelType w:val="multilevel"/>
    <w:tmpl w:val="38CA2B26"/>
    <w:lvl w:ilvl="0">
      <w:start w:val="4"/>
      <w:numFmt w:val="decimal"/>
      <w:lvlText w:val="%1"/>
      <w:lvlJc w:val="left"/>
      <w:pPr>
        <w:ind w:left="360" w:hanging="360"/>
      </w:pPr>
      <w:rPr>
        <w:rFonts w:eastAsia="AppleSystemUIFont" w:cs="AppleSystemUIFont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ppleSystemUIFont" w:cs="AppleSystemUIFont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ppleSystemUIFont" w:cs="AppleSystemUIFont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ppleSystemUIFont" w:cs="AppleSystemUIFont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ppleSystemUIFont" w:cs="AppleSystemUIFont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ppleSystemUIFont" w:cs="AppleSystemUIFont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ppleSystemUIFont" w:cs="AppleSystemUIFont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ppleSystemUIFont" w:cs="AppleSystemUIFon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ppleSystemUIFont" w:cs="AppleSystemUIFont" w:hint="default"/>
        <w:b w:val="0"/>
      </w:rPr>
    </w:lvl>
  </w:abstractNum>
  <w:abstractNum w:abstractNumId="13" w15:restartNumberingAfterBreak="0">
    <w:nsid w:val="44943557"/>
    <w:multiLevelType w:val="multilevel"/>
    <w:tmpl w:val="C4220848"/>
    <w:lvl w:ilvl="0">
      <w:start w:val="1"/>
      <w:numFmt w:val="decimal"/>
      <w:pStyle w:val="slovanodstavec"/>
      <w:lvlText w:val="%1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1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slovanpododstavec"/>
      <w:isLgl/>
      <w:lvlText w:val="%1.%2"/>
      <w:lvlJc w:val="left"/>
      <w:pPr>
        <w:ind w:left="1019" w:hanging="375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4D1902EB"/>
    <w:multiLevelType w:val="hybridMultilevel"/>
    <w:tmpl w:val="5B7E788C"/>
    <w:lvl w:ilvl="0" w:tplc="2116B8D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95F33"/>
    <w:multiLevelType w:val="multilevel"/>
    <w:tmpl w:val="E28A5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54A0957"/>
    <w:multiLevelType w:val="hybridMultilevel"/>
    <w:tmpl w:val="76EE0954"/>
    <w:lvl w:ilvl="0" w:tplc="2B12B5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884525D"/>
    <w:multiLevelType w:val="hybridMultilevel"/>
    <w:tmpl w:val="130C221E"/>
    <w:lvl w:ilvl="0" w:tplc="513E1A18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03D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613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E73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CDFE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034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417C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0838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A04E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E5242F"/>
    <w:multiLevelType w:val="hybridMultilevel"/>
    <w:tmpl w:val="C4929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D68C2"/>
    <w:multiLevelType w:val="hybridMultilevel"/>
    <w:tmpl w:val="374E374C"/>
    <w:lvl w:ilvl="0" w:tplc="ADDEA046">
      <w:start w:val="16"/>
      <w:numFmt w:val="bullet"/>
      <w:lvlText w:val="-"/>
      <w:lvlJc w:val="left"/>
      <w:pPr>
        <w:ind w:left="927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8"/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94"/>
    <w:rsid w:val="0000238B"/>
    <w:rsid w:val="0001619B"/>
    <w:rsid w:val="00024F67"/>
    <w:rsid w:val="00073979"/>
    <w:rsid w:val="00075F26"/>
    <w:rsid w:val="0008098C"/>
    <w:rsid w:val="000B4C6B"/>
    <w:rsid w:val="000C0A7F"/>
    <w:rsid w:val="000E1F27"/>
    <w:rsid w:val="000E31DA"/>
    <w:rsid w:val="000E5D39"/>
    <w:rsid w:val="000F0E48"/>
    <w:rsid w:val="00100C8B"/>
    <w:rsid w:val="00141004"/>
    <w:rsid w:val="001430B0"/>
    <w:rsid w:val="00147EF8"/>
    <w:rsid w:val="0015027F"/>
    <w:rsid w:val="00154816"/>
    <w:rsid w:val="00185405"/>
    <w:rsid w:val="001C12BC"/>
    <w:rsid w:val="0020093F"/>
    <w:rsid w:val="00220BFE"/>
    <w:rsid w:val="00242EF6"/>
    <w:rsid w:val="002A411E"/>
    <w:rsid w:val="002C02CC"/>
    <w:rsid w:val="002D1596"/>
    <w:rsid w:val="002D66C9"/>
    <w:rsid w:val="002E03ED"/>
    <w:rsid w:val="002E6688"/>
    <w:rsid w:val="00306F19"/>
    <w:rsid w:val="00311138"/>
    <w:rsid w:val="00345165"/>
    <w:rsid w:val="003A7AA0"/>
    <w:rsid w:val="003B7DC2"/>
    <w:rsid w:val="003E5763"/>
    <w:rsid w:val="00401D90"/>
    <w:rsid w:val="00416565"/>
    <w:rsid w:val="0044362D"/>
    <w:rsid w:val="00472BFC"/>
    <w:rsid w:val="00485D1B"/>
    <w:rsid w:val="004A06DC"/>
    <w:rsid w:val="004C0D2C"/>
    <w:rsid w:val="004C7FCA"/>
    <w:rsid w:val="0051737C"/>
    <w:rsid w:val="0052281F"/>
    <w:rsid w:val="00524FD0"/>
    <w:rsid w:val="00562804"/>
    <w:rsid w:val="005F53B4"/>
    <w:rsid w:val="00612F9C"/>
    <w:rsid w:val="00615589"/>
    <w:rsid w:val="00666241"/>
    <w:rsid w:val="006A431A"/>
    <w:rsid w:val="006B32F2"/>
    <w:rsid w:val="007003A2"/>
    <w:rsid w:val="00714D08"/>
    <w:rsid w:val="0078408B"/>
    <w:rsid w:val="007A1DDA"/>
    <w:rsid w:val="007D10A2"/>
    <w:rsid w:val="007D114C"/>
    <w:rsid w:val="007D5D2B"/>
    <w:rsid w:val="007E4479"/>
    <w:rsid w:val="007F0B7C"/>
    <w:rsid w:val="007F1B10"/>
    <w:rsid w:val="008251BD"/>
    <w:rsid w:val="0084221F"/>
    <w:rsid w:val="008522BD"/>
    <w:rsid w:val="00854B47"/>
    <w:rsid w:val="00857DB5"/>
    <w:rsid w:val="008667C7"/>
    <w:rsid w:val="00884582"/>
    <w:rsid w:val="008A181D"/>
    <w:rsid w:val="008D2F69"/>
    <w:rsid w:val="008D3F2E"/>
    <w:rsid w:val="008F29A8"/>
    <w:rsid w:val="009008FD"/>
    <w:rsid w:val="00902A7C"/>
    <w:rsid w:val="00951F94"/>
    <w:rsid w:val="0095353F"/>
    <w:rsid w:val="0097600A"/>
    <w:rsid w:val="00990A64"/>
    <w:rsid w:val="00994669"/>
    <w:rsid w:val="009F3E16"/>
    <w:rsid w:val="00A21B3F"/>
    <w:rsid w:val="00A305B9"/>
    <w:rsid w:val="00A42DAF"/>
    <w:rsid w:val="00A66B04"/>
    <w:rsid w:val="00A75A7F"/>
    <w:rsid w:val="00A831FD"/>
    <w:rsid w:val="00AA0E48"/>
    <w:rsid w:val="00AB5F3F"/>
    <w:rsid w:val="00AC3595"/>
    <w:rsid w:val="00AF3B7B"/>
    <w:rsid w:val="00B2406A"/>
    <w:rsid w:val="00B31373"/>
    <w:rsid w:val="00B622F8"/>
    <w:rsid w:val="00B92005"/>
    <w:rsid w:val="00BD3965"/>
    <w:rsid w:val="00BE2403"/>
    <w:rsid w:val="00BF57F8"/>
    <w:rsid w:val="00C05273"/>
    <w:rsid w:val="00C5479E"/>
    <w:rsid w:val="00C74930"/>
    <w:rsid w:val="00C96E3E"/>
    <w:rsid w:val="00CB0FD5"/>
    <w:rsid w:val="00CB7186"/>
    <w:rsid w:val="00D209C7"/>
    <w:rsid w:val="00D24314"/>
    <w:rsid w:val="00D418A2"/>
    <w:rsid w:val="00D46798"/>
    <w:rsid w:val="00D4726E"/>
    <w:rsid w:val="00D54B40"/>
    <w:rsid w:val="00D6029B"/>
    <w:rsid w:val="00D60519"/>
    <w:rsid w:val="00D622FA"/>
    <w:rsid w:val="00D65410"/>
    <w:rsid w:val="00D7156A"/>
    <w:rsid w:val="00D75CA0"/>
    <w:rsid w:val="00D96DBE"/>
    <w:rsid w:val="00DB0795"/>
    <w:rsid w:val="00E138B6"/>
    <w:rsid w:val="00E62CDE"/>
    <w:rsid w:val="00E807F2"/>
    <w:rsid w:val="00E82056"/>
    <w:rsid w:val="00E9370A"/>
    <w:rsid w:val="00EA4633"/>
    <w:rsid w:val="00EC66CF"/>
    <w:rsid w:val="00EF170C"/>
    <w:rsid w:val="00EF4A2D"/>
    <w:rsid w:val="00F136A7"/>
    <w:rsid w:val="00F308B4"/>
    <w:rsid w:val="00F4355A"/>
    <w:rsid w:val="00F45829"/>
    <w:rsid w:val="00F70024"/>
    <w:rsid w:val="00F8133D"/>
    <w:rsid w:val="00F90689"/>
    <w:rsid w:val="00FB35C4"/>
    <w:rsid w:val="00FF4A3B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53B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Arial Narrow" w:hAnsi="Arial Narrow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highlight1">
    <w:name w:val="highlight1"/>
    <w:rPr>
      <w:color w:val="FF0000"/>
    </w:rPr>
  </w:style>
  <w:style w:type="character" w:customStyle="1" w:styleId="TextbublinyChar">
    <w:name w:val="Text bubliny Char"/>
    <w:rPr>
      <w:rFonts w:ascii="Segoe UI" w:eastAsia="Times New Roman" w:hAnsi="Segoe UI" w:cs="Segoe UI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Arial Narrow" w:eastAsia="Times New Roman" w:hAnsi="Arial Narrow" w:cs="Times New Roman"/>
    </w:rPr>
  </w:style>
  <w:style w:type="character" w:customStyle="1" w:styleId="PedmtkomenteChar">
    <w:name w:val="Předmět komentáře Char"/>
    <w:rPr>
      <w:rFonts w:ascii="Arial Narrow" w:eastAsia="Times New Roman" w:hAnsi="Arial Narrow" w:cs="Times New Roman"/>
      <w:b/>
      <w:bCs/>
    </w:rPr>
  </w:style>
  <w:style w:type="character" w:customStyle="1" w:styleId="apple-converted-space">
    <w:name w:val="apple-converted-space"/>
    <w:basedOn w:val="Standardnpsmoodstavce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Normlnweb1">
    <w:name w:val="Normální (web)1"/>
    <w:basedOn w:val="Normln"/>
    <w:pPr>
      <w:spacing w:before="100" w:after="100"/>
    </w:pPr>
    <w:rPr>
      <w:rFonts w:ascii="Arial" w:eastAsia="Calibri" w:hAnsi="Arial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62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562804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075F2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75F2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075F26"/>
    <w:rPr>
      <w:rFonts w:ascii="Arial Narrow" w:hAnsi="Arial Narrow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75F26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075F26"/>
    <w:rPr>
      <w:rFonts w:ascii="Arial Narrow" w:hAnsi="Arial Narrow"/>
      <w:b/>
      <w:bCs/>
      <w:lang w:eastAsia="ar-SA"/>
    </w:rPr>
  </w:style>
  <w:style w:type="paragraph" w:customStyle="1" w:styleId="Odstavec1">
    <w:name w:val="Odstavec1"/>
    <w:basedOn w:val="Normln"/>
    <w:link w:val="Odstavec1Char"/>
    <w:qFormat/>
    <w:rsid w:val="005F53B4"/>
    <w:pPr>
      <w:suppressAutoHyphens w:val="0"/>
      <w:spacing w:after="240" w:line="240" w:lineRule="auto"/>
      <w:jc w:val="both"/>
    </w:pPr>
    <w:rPr>
      <w:rFonts w:ascii="Arial" w:hAnsi="Arial" w:cs="Arial"/>
      <w:lang w:eastAsia="cs-CZ"/>
    </w:rPr>
  </w:style>
  <w:style w:type="character" w:customStyle="1" w:styleId="Odstavec1Char">
    <w:name w:val="Odstavec1 Char"/>
    <w:link w:val="Odstavec1"/>
    <w:rsid w:val="005F53B4"/>
    <w:rPr>
      <w:rFonts w:ascii="Arial" w:hAnsi="Arial" w:cs="Arial"/>
      <w:sz w:val="22"/>
      <w:szCs w:val="22"/>
    </w:rPr>
  </w:style>
  <w:style w:type="paragraph" w:customStyle="1" w:styleId="Odrka1">
    <w:name w:val="Odrážka1"/>
    <w:basedOn w:val="Odstavecseseznamem"/>
    <w:link w:val="Odrka1Char"/>
    <w:qFormat/>
    <w:rsid w:val="00F45829"/>
    <w:pPr>
      <w:tabs>
        <w:tab w:val="left" w:pos="1418"/>
      </w:tabs>
      <w:suppressAutoHyphens w:val="0"/>
      <w:spacing w:after="240" w:line="240" w:lineRule="auto"/>
      <w:ind w:left="0"/>
      <w:jc w:val="both"/>
    </w:pPr>
    <w:rPr>
      <w:rFonts w:ascii="Arial" w:eastAsia="Batang" w:hAnsi="Arial" w:cs="Arial"/>
      <w:lang w:eastAsia="cs-CZ"/>
    </w:rPr>
  </w:style>
  <w:style w:type="character" w:customStyle="1" w:styleId="Odrka1Char">
    <w:name w:val="Odrážka1 Char"/>
    <w:link w:val="Odrka1"/>
    <w:rsid w:val="00F45829"/>
    <w:rPr>
      <w:rFonts w:ascii="Arial" w:eastAsia="Batang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45829"/>
    <w:pPr>
      <w:ind w:left="708"/>
    </w:pPr>
  </w:style>
  <w:style w:type="paragraph" w:customStyle="1" w:styleId="Nadpis1">
    <w:name w:val="Nadpis1"/>
    <w:basedOn w:val="Odstavecseseznamem"/>
    <w:link w:val="Nadpis1Char"/>
    <w:qFormat/>
    <w:rsid w:val="00F45829"/>
    <w:pPr>
      <w:suppressAutoHyphens w:val="0"/>
      <w:spacing w:before="240" w:after="240" w:line="240" w:lineRule="auto"/>
      <w:ind w:left="0"/>
    </w:pPr>
    <w:rPr>
      <w:rFonts w:ascii="Arial" w:eastAsia="Batang" w:hAnsi="Arial" w:cs="Arial"/>
      <w:b/>
      <w:caps/>
      <w:lang w:eastAsia="cs-CZ"/>
    </w:rPr>
  </w:style>
  <w:style w:type="character" w:customStyle="1" w:styleId="Nadpis1Char">
    <w:name w:val="Nadpis1 Char"/>
    <w:link w:val="Nadpis1"/>
    <w:rsid w:val="00F45829"/>
    <w:rPr>
      <w:rFonts w:ascii="Arial" w:eastAsia="Batang" w:hAnsi="Arial" w:cs="Arial"/>
      <w:b/>
      <w:caps/>
      <w:sz w:val="22"/>
      <w:szCs w:val="22"/>
    </w:rPr>
  </w:style>
  <w:style w:type="paragraph" w:customStyle="1" w:styleId="slovanodstavec">
    <w:name w:val="Číslovaný odstavec"/>
    <w:basedOn w:val="Nadpis1"/>
    <w:qFormat/>
    <w:rsid w:val="0008098C"/>
    <w:pPr>
      <w:numPr>
        <w:numId w:val="18"/>
      </w:numPr>
      <w:spacing w:before="0"/>
      <w:ind w:left="0" w:hanging="426"/>
      <w:jc w:val="both"/>
    </w:pPr>
    <w:rPr>
      <w:rFonts w:cs="Times New Roman"/>
      <w:b w:val="0"/>
      <w:caps w:val="0"/>
      <w:sz w:val="20"/>
      <w:szCs w:val="20"/>
      <w:lang w:val="x-none" w:eastAsia="x-none"/>
    </w:rPr>
  </w:style>
  <w:style w:type="paragraph" w:customStyle="1" w:styleId="11slovanpododstavec">
    <w:name w:val="1.1 číslovaný pododstavec"/>
    <w:basedOn w:val="Odrka1"/>
    <w:qFormat/>
    <w:rsid w:val="0008098C"/>
    <w:pPr>
      <w:numPr>
        <w:ilvl w:val="1"/>
        <w:numId w:val="18"/>
      </w:numPr>
      <w:tabs>
        <w:tab w:val="clear" w:pos="1418"/>
      </w:tabs>
      <w:spacing w:after="120"/>
      <w:ind w:left="0" w:hanging="426"/>
    </w:pPr>
    <w:rPr>
      <w:rFonts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6FEB-7FD9-4CEF-8728-718F844D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Links>
    <vt:vector size="6" baseType="variant">
      <vt:variant>
        <vt:i4>6357016</vt:i4>
      </vt:variant>
      <vt:variant>
        <vt:i4>4</vt:i4>
      </vt:variant>
      <vt:variant>
        <vt:i4>0</vt:i4>
      </vt:variant>
      <vt:variant>
        <vt:i4>5</vt:i4>
      </vt:variant>
      <vt:variant>
        <vt:lpwstr>mailto:ivana.neumanova@ceskatelevize.cz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2020-02-24T11:16:00Z</dcterms:created>
  <dcterms:modified xsi:type="dcterms:W3CDTF">2020-02-27T10:44:00Z</dcterms:modified>
</cp:coreProperties>
</file>