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EB498" w14:textId="77777777" w:rsidR="0072615C" w:rsidRDefault="009E7F93" w:rsidP="0072615C">
      <w:pPr>
        <w:pStyle w:val="Nzev"/>
        <w:tabs>
          <w:tab w:val="left" w:pos="1575"/>
          <w:tab w:val="center" w:pos="5245"/>
        </w:tabs>
      </w:pPr>
      <w:r>
        <w:t>S</w:t>
      </w:r>
      <w:r w:rsidR="00BB5CE4">
        <w:t>mlouv</w:t>
      </w:r>
      <w:r>
        <w:t>a</w:t>
      </w:r>
      <w:r w:rsidR="00C26BD5" w:rsidRPr="00F13870">
        <w:t xml:space="preserve"> o </w:t>
      </w:r>
      <w:r w:rsidR="005B6E95" w:rsidRPr="006D3294">
        <w:t>poskytování</w:t>
      </w:r>
      <w:r w:rsidR="005B6E95">
        <w:t xml:space="preserve"> IT služeb</w:t>
      </w:r>
    </w:p>
    <w:p w14:paraId="48A30728" w14:textId="644C50A4" w:rsidR="00C26BD5" w:rsidRPr="00F13870" w:rsidRDefault="00C26BD5" w:rsidP="0072615C">
      <w:pPr>
        <w:pStyle w:val="Nzev"/>
      </w:pPr>
      <w:r w:rsidRPr="00F13870">
        <w:t>č.</w:t>
      </w:r>
      <w:r w:rsidR="0072615C">
        <w:t xml:space="preserve"> </w:t>
      </w:r>
      <w:r w:rsidR="0067685D" w:rsidRPr="0067685D">
        <w:t>RCB-2020-Z005</w:t>
      </w:r>
    </w:p>
    <w:p w14:paraId="31565E80" w14:textId="77777777" w:rsidR="001061FC" w:rsidRPr="00115594" w:rsidRDefault="00C26BD5" w:rsidP="00120819">
      <w:pPr>
        <w:pStyle w:val="Nadpis1"/>
        <w:keepNext w:val="0"/>
        <w:ind w:left="709" w:hanging="709"/>
        <w:rPr>
          <w:rFonts w:ascii="Times New Roman" w:hAnsi="Times New Roman"/>
        </w:rPr>
      </w:pPr>
      <w:bookmarkStart w:id="0" w:name="_Ref167865500"/>
      <w:bookmarkStart w:id="1" w:name="_Toc1738844"/>
      <w:r w:rsidRPr="00115594">
        <w:rPr>
          <w:rFonts w:ascii="Times New Roman" w:hAnsi="Times New Roman"/>
        </w:rPr>
        <w:t>Smluvní strany</w:t>
      </w:r>
      <w:bookmarkEnd w:id="0"/>
      <w:bookmarkEnd w:id="1"/>
    </w:p>
    <w:p w14:paraId="59742D97" w14:textId="0AE763D3" w:rsidR="00115594" w:rsidRPr="00115594" w:rsidRDefault="00115594" w:rsidP="00115594">
      <w:pPr>
        <w:pStyle w:val="Default"/>
        <w:rPr>
          <w:rFonts w:ascii="Times New Roman" w:hAnsi="Times New Roman" w:cs="Times New Roman"/>
          <w:b/>
          <w:sz w:val="22"/>
          <w:szCs w:val="22"/>
        </w:rPr>
      </w:pPr>
      <w:r w:rsidRPr="00115594">
        <w:rPr>
          <w:rFonts w:ascii="Times New Roman" w:hAnsi="Times New Roman" w:cs="Times New Roman"/>
          <w:b/>
          <w:sz w:val="22"/>
          <w:szCs w:val="22"/>
        </w:rPr>
        <w:t>Střední škola obchodní, České Budějovice, Husova 9</w:t>
      </w:r>
    </w:p>
    <w:p w14:paraId="5905D292" w14:textId="4C3974A9" w:rsidR="00115594" w:rsidRPr="00115594" w:rsidRDefault="009276E1" w:rsidP="009276E1">
      <w:pPr>
        <w:pStyle w:val="Default"/>
        <w:ind w:firstLine="142"/>
        <w:rPr>
          <w:rFonts w:ascii="Times New Roman" w:hAnsi="Times New Roman" w:cs="Times New Roman"/>
          <w:sz w:val="22"/>
          <w:szCs w:val="22"/>
        </w:rPr>
      </w:pPr>
      <w:r>
        <w:rPr>
          <w:rFonts w:ascii="Times New Roman" w:hAnsi="Times New Roman" w:cs="Times New Roman"/>
          <w:sz w:val="22"/>
          <w:szCs w:val="22"/>
        </w:rPr>
        <w:t>S</w:t>
      </w:r>
      <w:r w:rsidR="00115594" w:rsidRPr="00115594">
        <w:rPr>
          <w:rFonts w:ascii="Times New Roman" w:hAnsi="Times New Roman" w:cs="Times New Roman"/>
          <w:sz w:val="22"/>
          <w:szCs w:val="22"/>
        </w:rPr>
        <w:t>e sídlem:</w:t>
      </w:r>
      <w:r w:rsidR="00115594" w:rsidRPr="00115594">
        <w:rPr>
          <w:rFonts w:ascii="Times New Roman" w:hAnsi="Times New Roman" w:cs="Times New Roman"/>
          <w:sz w:val="22"/>
          <w:szCs w:val="22"/>
        </w:rPr>
        <w:tab/>
      </w:r>
      <w:r w:rsidR="00115594" w:rsidRPr="00115594">
        <w:rPr>
          <w:rFonts w:ascii="Times New Roman" w:hAnsi="Times New Roman" w:cs="Times New Roman"/>
          <w:sz w:val="22"/>
          <w:szCs w:val="22"/>
        </w:rPr>
        <w:tab/>
      </w:r>
      <w:r w:rsidR="00115594">
        <w:rPr>
          <w:rFonts w:ascii="Times New Roman" w:hAnsi="Times New Roman" w:cs="Times New Roman"/>
          <w:sz w:val="22"/>
          <w:szCs w:val="22"/>
        </w:rPr>
        <w:tab/>
      </w:r>
      <w:r w:rsidR="00115594" w:rsidRPr="00115594">
        <w:rPr>
          <w:rFonts w:ascii="Times New Roman" w:hAnsi="Times New Roman" w:cs="Times New Roman"/>
          <w:sz w:val="22"/>
          <w:szCs w:val="22"/>
        </w:rPr>
        <w:t>Husova tř. 1846/9, 370 01  České Budějovice</w:t>
      </w:r>
    </w:p>
    <w:p w14:paraId="4F6C0746" w14:textId="77777777" w:rsidR="00115594" w:rsidRPr="00115594" w:rsidRDefault="00115594" w:rsidP="009276E1">
      <w:pPr>
        <w:pStyle w:val="Default"/>
        <w:ind w:firstLine="142"/>
        <w:rPr>
          <w:rFonts w:ascii="Times New Roman" w:hAnsi="Times New Roman" w:cs="Times New Roman"/>
          <w:sz w:val="22"/>
          <w:szCs w:val="22"/>
        </w:rPr>
      </w:pPr>
      <w:r w:rsidRPr="00115594">
        <w:rPr>
          <w:rFonts w:ascii="Times New Roman" w:hAnsi="Times New Roman" w:cs="Times New Roman"/>
          <w:sz w:val="22"/>
          <w:szCs w:val="22"/>
        </w:rPr>
        <w:t>IČO:</w:t>
      </w:r>
      <w:r w:rsidRPr="00115594">
        <w:rPr>
          <w:rFonts w:ascii="Times New Roman" w:hAnsi="Times New Roman" w:cs="Times New Roman"/>
          <w:sz w:val="22"/>
          <w:szCs w:val="22"/>
        </w:rPr>
        <w:tab/>
      </w:r>
      <w:r w:rsidRPr="00115594">
        <w:rPr>
          <w:rFonts w:ascii="Times New Roman" w:hAnsi="Times New Roman" w:cs="Times New Roman"/>
          <w:sz w:val="22"/>
          <w:szCs w:val="22"/>
        </w:rPr>
        <w:tab/>
      </w:r>
      <w:r w:rsidRPr="00115594">
        <w:rPr>
          <w:rFonts w:ascii="Times New Roman" w:hAnsi="Times New Roman" w:cs="Times New Roman"/>
          <w:sz w:val="22"/>
          <w:szCs w:val="22"/>
        </w:rPr>
        <w:tab/>
      </w:r>
      <w:r>
        <w:rPr>
          <w:rFonts w:ascii="Times New Roman" w:hAnsi="Times New Roman" w:cs="Times New Roman"/>
          <w:sz w:val="22"/>
          <w:szCs w:val="22"/>
        </w:rPr>
        <w:tab/>
      </w:r>
      <w:r w:rsidRPr="00115594">
        <w:rPr>
          <w:rFonts w:ascii="Times New Roman" w:hAnsi="Times New Roman" w:cs="Times New Roman"/>
          <w:sz w:val="22"/>
          <w:szCs w:val="22"/>
        </w:rPr>
        <w:t>00510874</w:t>
      </w:r>
    </w:p>
    <w:p w14:paraId="7E5FF945" w14:textId="3C56539B" w:rsidR="00115594" w:rsidRPr="00CC590C" w:rsidRDefault="00115594" w:rsidP="009276E1">
      <w:pPr>
        <w:pStyle w:val="Default"/>
        <w:ind w:firstLine="142"/>
        <w:rPr>
          <w:rFonts w:ascii="Times New Roman" w:hAnsi="Times New Roman" w:cs="Times New Roman"/>
          <w:color w:val="auto"/>
          <w:sz w:val="22"/>
          <w:szCs w:val="22"/>
        </w:rPr>
      </w:pPr>
      <w:r w:rsidRPr="00115594">
        <w:rPr>
          <w:rFonts w:ascii="Times New Roman" w:hAnsi="Times New Roman" w:cs="Times New Roman"/>
          <w:sz w:val="22"/>
          <w:szCs w:val="22"/>
        </w:rPr>
        <w:t>DIČ:</w:t>
      </w:r>
      <w:r w:rsidRPr="00115594">
        <w:rPr>
          <w:rFonts w:ascii="Times New Roman" w:hAnsi="Times New Roman" w:cs="Times New Roman"/>
          <w:sz w:val="22"/>
          <w:szCs w:val="22"/>
        </w:rPr>
        <w:tab/>
      </w:r>
      <w:r w:rsidRPr="00115594">
        <w:rPr>
          <w:rFonts w:ascii="Times New Roman" w:hAnsi="Times New Roman" w:cs="Times New Roman"/>
          <w:sz w:val="22"/>
          <w:szCs w:val="22"/>
        </w:rPr>
        <w:tab/>
      </w:r>
      <w:r w:rsidRPr="00115594">
        <w:rPr>
          <w:rFonts w:ascii="Times New Roman" w:hAnsi="Times New Roman" w:cs="Times New Roman"/>
          <w:sz w:val="22"/>
          <w:szCs w:val="22"/>
        </w:rPr>
        <w:tab/>
      </w:r>
      <w:r>
        <w:rPr>
          <w:rFonts w:ascii="Times New Roman" w:hAnsi="Times New Roman" w:cs="Times New Roman"/>
          <w:sz w:val="22"/>
          <w:szCs w:val="22"/>
        </w:rPr>
        <w:tab/>
      </w:r>
      <w:r w:rsidRPr="00115594">
        <w:rPr>
          <w:rFonts w:ascii="Times New Roman" w:hAnsi="Times New Roman" w:cs="Times New Roman"/>
          <w:sz w:val="22"/>
          <w:szCs w:val="22"/>
        </w:rPr>
        <w:t>CZ00510874</w:t>
      </w:r>
    </w:p>
    <w:p w14:paraId="56D22F02" w14:textId="078B4C7F" w:rsidR="006C6FDA" w:rsidRPr="00CC590C" w:rsidRDefault="00CC590C" w:rsidP="009276E1">
      <w:pPr>
        <w:pStyle w:val="Default"/>
        <w:ind w:firstLine="142"/>
        <w:rPr>
          <w:rFonts w:ascii="Times New Roman" w:hAnsi="Times New Roman" w:cs="Times New Roman"/>
          <w:color w:val="auto"/>
          <w:sz w:val="22"/>
          <w:szCs w:val="22"/>
        </w:rPr>
      </w:pPr>
      <w:r>
        <w:rPr>
          <w:rFonts w:ascii="Times New Roman" w:hAnsi="Times New Roman" w:cs="Times New Roman"/>
          <w:color w:val="auto"/>
          <w:sz w:val="22"/>
          <w:szCs w:val="22"/>
        </w:rPr>
        <w:t>Bankovní spojení</w:t>
      </w:r>
      <w:r>
        <w:rPr>
          <w:rFonts w:ascii="Times New Roman" w:hAnsi="Times New Roman" w:cs="Times New Roman"/>
          <w:color w:val="auto"/>
          <w:sz w:val="22"/>
          <w:szCs w:val="22"/>
        </w:rPr>
        <w:tab/>
      </w:r>
      <w:r w:rsidR="006C6FDA" w:rsidRPr="00CC590C">
        <w:rPr>
          <w:rFonts w:ascii="Times New Roman" w:hAnsi="Times New Roman" w:cs="Times New Roman"/>
          <w:color w:val="auto"/>
          <w:sz w:val="22"/>
          <w:szCs w:val="22"/>
        </w:rPr>
        <w:tab/>
      </w:r>
      <w:r>
        <w:rPr>
          <w:rFonts w:ascii="Times New Roman" w:hAnsi="Times New Roman" w:cs="Times New Roman"/>
          <w:color w:val="auto"/>
          <w:sz w:val="22"/>
          <w:szCs w:val="22"/>
        </w:rPr>
        <w:t>ČSOB</w:t>
      </w:r>
      <w:r w:rsidR="006C6FDA" w:rsidRPr="00CC590C">
        <w:rPr>
          <w:rFonts w:ascii="Times New Roman" w:hAnsi="Times New Roman" w:cs="Times New Roman"/>
          <w:color w:val="auto"/>
          <w:sz w:val="22"/>
          <w:szCs w:val="22"/>
        </w:rPr>
        <w:tab/>
      </w:r>
      <w:r w:rsidR="006C6FDA" w:rsidRPr="00CC590C">
        <w:rPr>
          <w:rFonts w:ascii="Times New Roman" w:hAnsi="Times New Roman" w:cs="Times New Roman"/>
          <w:color w:val="auto"/>
          <w:sz w:val="22"/>
          <w:szCs w:val="22"/>
        </w:rPr>
        <w:tab/>
      </w:r>
      <w:r>
        <w:rPr>
          <w:rFonts w:ascii="Times New Roman" w:hAnsi="Times New Roman" w:cs="Times New Roman"/>
          <w:color w:val="auto"/>
          <w:sz w:val="22"/>
          <w:szCs w:val="22"/>
        </w:rPr>
        <w:tab/>
        <w:t xml:space="preserve"> č. účtu </w:t>
      </w:r>
      <w:r w:rsidR="006C6FDA" w:rsidRPr="00CC590C">
        <w:rPr>
          <w:rFonts w:ascii="Times New Roman" w:hAnsi="Times New Roman" w:cs="Times New Roman"/>
          <w:color w:val="auto"/>
          <w:sz w:val="22"/>
          <w:szCs w:val="22"/>
        </w:rPr>
        <w:t>461173/0300</w:t>
      </w:r>
    </w:p>
    <w:p w14:paraId="42EABB09" w14:textId="2D3FCB67" w:rsidR="00115594" w:rsidRPr="00115594" w:rsidRDefault="009276E1" w:rsidP="009276E1">
      <w:pPr>
        <w:pStyle w:val="Default"/>
        <w:ind w:firstLine="142"/>
        <w:rPr>
          <w:rFonts w:ascii="Times New Roman" w:hAnsi="Times New Roman" w:cs="Times New Roman"/>
          <w:sz w:val="22"/>
          <w:szCs w:val="22"/>
        </w:rPr>
      </w:pPr>
      <w:r>
        <w:rPr>
          <w:rFonts w:ascii="Times New Roman" w:hAnsi="Times New Roman" w:cs="Times New Roman"/>
          <w:color w:val="auto"/>
          <w:sz w:val="22"/>
          <w:szCs w:val="22"/>
        </w:rPr>
        <w:t>Z</w:t>
      </w:r>
      <w:r w:rsidR="00115594" w:rsidRPr="00CC590C">
        <w:rPr>
          <w:rFonts w:ascii="Times New Roman" w:hAnsi="Times New Roman" w:cs="Times New Roman"/>
          <w:color w:val="auto"/>
          <w:sz w:val="22"/>
          <w:szCs w:val="22"/>
        </w:rPr>
        <w:t>astoupený:</w:t>
      </w:r>
      <w:r w:rsidR="00115594" w:rsidRPr="00CC590C">
        <w:rPr>
          <w:rFonts w:ascii="Times New Roman" w:hAnsi="Times New Roman" w:cs="Times New Roman"/>
          <w:color w:val="auto"/>
          <w:sz w:val="22"/>
          <w:szCs w:val="22"/>
        </w:rPr>
        <w:tab/>
      </w:r>
      <w:r w:rsidR="00115594" w:rsidRPr="00CC590C">
        <w:rPr>
          <w:rFonts w:ascii="Times New Roman" w:hAnsi="Times New Roman" w:cs="Times New Roman"/>
          <w:color w:val="auto"/>
          <w:sz w:val="22"/>
          <w:szCs w:val="22"/>
        </w:rPr>
        <w:tab/>
      </w:r>
      <w:r w:rsidR="00115594">
        <w:rPr>
          <w:rFonts w:ascii="Times New Roman" w:hAnsi="Times New Roman" w:cs="Times New Roman"/>
          <w:sz w:val="22"/>
          <w:szCs w:val="22"/>
        </w:rPr>
        <w:tab/>
      </w:r>
      <w:r w:rsidR="00115594" w:rsidRPr="00115594">
        <w:rPr>
          <w:rFonts w:ascii="Times New Roman" w:hAnsi="Times New Roman" w:cs="Times New Roman"/>
          <w:sz w:val="22"/>
          <w:szCs w:val="22"/>
        </w:rPr>
        <w:t xml:space="preserve">Mgr. Jarmila </w:t>
      </w:r>
      <w:proofErr w:type="spellStart"/>
      <w:r w:rsidR="00115594" w:rsidRPr="00115594">
        <w:rPr>
          <w:rFonts w:ascii="Times New Roman" w:hAnsi="Times New Roman" w:cs="Times New Roman"/>
          <w:sz w:val="22"/>
          <w:szCs w:val="22"/>
        </w:rPr>
        <w:t>Benýšková</w:t>
      </w:r>
      <w:proofErr w:type="spellEnd"/>
      <w:r w:rsidR="00115594" w:rsidRPr="00115594">
        <w:rPr>
          <w:rFonts w:ascii="Times New Roman" w:hAnsi="Times New Roman" w:cs="Times New Roman"/>
          <w:sz w:val="22"/>
          <w:szCs w:val="22"/>
        </w:rPr>
        <w:t>, ředitelka školy</w:t>
      </w:r>
    </w:p>
    <w:p w14:paraId="4216228F" w14:textId="77777777" w:rsidR="00115594" w:rsidRPr="00115594" w:rsidRDefault="00115594" w:rsidP="00115594"/>
    <w:p w14:paraId="66389D11" w14:textId="418AA6DD" w:rsidR="00115594" w:rsidRPr="00115594" w:rsidRDefault="00115594" w:rsidP="00115594">
      <w:r w:rsidRPr="00115594">
        <w:t xml:space="preserve">dále jen </w:t>
      </w:r>
      <w:r w:rsidRPr="00115594">
        <w:rPr>
          <w:b/>
        </w:rPr>
        <w:t>Objednatel</w:t>
      </w:r>
      <w:r w:rsidR="00025389">
        <w:rPr>
          <w:b/>
        </w:rPr>
        <w:t xml:space="preserve"> </w:t>
      </w:r>
      <w:r w:rsidRPr="00115594">
        <w:t>na straně jedné,</w:t>
      </w:r>
    </w:p>
    <w:p w14:paraId="24EE7C34" w14:textId="77777777" w:rsidR="00115594" w:rsidRPr="00115594" w:rsidRDefault="00115594" w:rsidP="002F5E62"/>
    <w:p w14:paraId="6C1FA75C" w14:textId="77777777" w:rsidR="00547D92" w:rsidRPr="00115594" w:rsidRDefault="00115594" w:rsidP="002F5E62">
      <w:pPr>
        <w:rPr>
          <w:b/>
        </w:rPr>
      </w:pPr>
      <w:r w:rsidRPr="00115594">
        <w:rPr>
          <w:b/>
        </w:rPr>
        <w:t>AUTOCONT a.s.</w:t>
      </w:r>
    </w:p>
    <w:tbl>
      <w:tblPr>
        <w:tblW w:w="9180" w:type="dxa"/>
        <w:tblInd w:w="108" w:type="dxa"/>
        <w:tblLayout w:type="fixed"/>
        <w:tblLook w:val="0000" w:firstRow="0" w:lastRow="0" w:firstColumn="0" w:lastColumn="0" w:noHBand="0" w:noVBand="0"/>
      </w:tblPr>
      <w:tblGrid>
        <w:gridCol w:w="2628"/>
        <w:gridCol w:w="2232"/>
        <w:gridCol w:w="1948"/>
        <w:gridCol w:w="2372"/>
      </w:tblGrid>
      <w:tr w:rsidR="001706E9" w:rsidRPr="00115594" w14:paraId="06BE7DC8" w14:textId="77777777" w:rsidTr="00E34EA4">
        <w:trPr>
          <w:cantSplit/>
        </w:trPr>
        <w:tc>
          <w:tcPr>
            <w:tcW w:w="2628" w:type="dxa"/>
          </w:tcPr>
          <w:p w14:paraId="156477C6" w14:textId="7947D5EF" w:rsidR="001706E9" w:rsidRPr="00115594" w:rsidRDefault="009276E1" w:rsidP="00870936">
            <w:r>
              <w:t>Se sídlem</w:t>
            </w:r>
            <w:r w:rsidR="001706E9" w:rsidRPr="00115594">
              <w:t>:</w:t>
            </w:r>
          </w:p>
        </w:tc>
        <w:tc>
          <w:tcPr>
            <w:tcW w:w="6552" w:type="dxa"/>
            <w:gridSpan w:val="3"/>
          </w:tcPr>
          <w:p w14:paraId="4A53AA71" w14:textId="77777777" w:rsidR="001706E9" w:rsidRPr="00115594" w:rsidRDefault="001706E9" w:rsidP="00041654">
            <w:pPr>
              <w:rPr>
                <w:i/>
              </w:rPr>
            </w:pPr>
            <w:r w:rsidRPr="00115594">
              <w:t xml:space="preserve">Moravská Ostrava, </w:t>
            </w:r>
            <w:r w:rsidR="00041654" w:rsidRPr="00115594">
              <w:t>Hornopolní 3322/34</w:t>
            </w:r>
            <w:r w:rsidRPr="00115594">
              <w:t>, Ostrava</w:t>
            </w:r>
            <w:r w:rsidR="00144ACF" w:rsidRPr="00115594">
              <w:t>, Česká Republika</w:t>
            </w:r>
          </w:p>
        </w:tc>
      </w:tr>
      <w:tr w:rsidR="009276E1" w:rsidRPr="00115594" w14:paraId="70287426" w14:textId="77777777" w:rsidTr="00E34EA4">
        <w:trPr>
          <w:cantSplit/>
        </w:trPr>
        <w:tc>
          <w:tcPr>
            <w:tcW w:w="2628" w:type="dxa"/>
          </w:tcPr>
          <w:p w14:paraId="47226EBE" w14:textId="59E41D19" w:rsidR="009276E1" w:rsidRPr="00115594" w:rsidRDefault="009276E1" w:rsidP="009276E1">
            <w:r>
              <w:t>IČO:</w:t>
            </w:r>
          </w:p>
        </w:tc>
        <w:tc>
          <w:tcPr>
            <w:tcW w:w="6552" w:type="dxa"/>
            <w:gridSpan w:val="3"/>
          </w:tcPr>
          <w:p w14:paraId="0EFF3888" w14:textId="212C8E6B" w:rsidR="009276E1" w:rsidRPr="00115594" w:rsidRDefault="00EB1C70" w:rsidP="009276E1">
            <w:pPr>
              <w:rPr>
                <w:i/>
                <w:iCs/>
              </w:rPr>
            </w:pPr>
            <w:r>
              <w:t>04308697</w:t>
            </w:r>
          </w:p>
        </w:tc>
      </w:tr>
      <w:tr w:rsidR="009276E1" w:rsidRPr="00115594" w14:paraId="1A8221D1" w14:textId="77777777" w:rsidTr="00E34EA4">
        <w:trPr>
          <w:cantSplit/>
        </w:trPr>
        <w:tc>
          <w:tcPr>
            <w:tcW w:w="2628" w:type="dxa"/>
          </w:tcPr>
          <w:p w14:paraId="59706440" w14:textId="5A14438A" w:rsidR="009276E1" w:rsidRDefault="009276E1" w:rsidP="009276E1">
            <w:r>
              <w:t>D</w:t>
            </w:r>
            <w:r w:rsidRPr="00115594">
              <w:t>IČ:</w:t>
            </w:r>
          </w:p>
        </w:tc>
        <w:tc>
          <w:tcPr>
            <w:tcW w:w="6552" w:type="dxa"/>
            <w:gridSpan w:val="3"/>
          </w:tcPr>
          <w:p w14:paraId="47C2E2C3" w14:textId="686108BA" w:rsidR="009276E1" w:rsidRPr="00115594" w:rsidRDefault="009276E1" w:rsidP="009276E1">
            <w:r w:rsidRPr="00115594">
              <w:t>CZ</w:t>
            </w:r>
            <w:r w:rsidR="00EB1C70">
              <w:t>04308697</w:t>
            </w:r>
          </w:p>
        </w:tc>
      </w:tr>
      <w:tr w:rsidR="009276E1" w:rsidRPr="00115594" w14:paraId="24A279EE" w14:textId="77777777" w:rsidTr="00E34EA4">
        <w:trPr>
          <w:cantSplit/>
        </w:trPr>
        <w:tc>
          <w:tcPr>
            <w:tcW w:w="2628" w:type="dxa"/>
          </w:tcPr>
          <w:p w14:paraId="1D1F744B" w14:textId="3879A339" w:rsidR="009276E1" w:rsidRPr="00115594" w:rsidRDefault="009276E1" w:rsidP="009276E1">
            <w:r>
              <w:t xml:space="preserve">Bankovní spojení </w:t>
            </w:r>
          </w:p>
        </w:tc>
        <w:tc>
          <w:tcPr>
            <w:tcW w:w="6552" w:type="dxa"/>
            <w:gridSpan w:val="3"/>
          </w:tcPr>
          <w:p w14:paraId="5ABD20DC" w14:textId="3214E41A" w:rsidR="009276E1" w:rsidRPr="009276E1" w:rsidRDefault="009276E1" w:rsidP="009276E1">
            <w:r>
              <w:t>Česká spořitelna a.s.       č. účtu 6563752/0800</w:t>
            </w:r>
          </w:p>
        </w:tc>
      </w:tr>
      <w:tr w:rsidR="009276E1" w:rsidRPr="00115594" w14:paraId="3D293E92" w14:textId="77777777" w:rsidTr="00E34EA4">
        <w:trPr>
          <w:cantSplit/>
        </w:trPr>
        <w:tc>
          <w:tcPr>
            <w:tcW w:w="2628" w:type="dxa"/>
          </w:tcPr>
          <w:p w14:paraId="54EC1522" w14:textId="2AB95855" w:rsidR="009276E1" w:rsidRPr="00115594" w:rsidRDefault="009276E1" w:rsidP="009276E1">
            <w:r w:rsidRPr="00115594">
              <w:t>Zastoupen</w:t>
            </w:r>
            <w:r>
              <w:t>ý</w:t>
            </w:r>
            <w:r w:rsidRPr="00115594">
              <w:t>:</w:t>
            </w:r>
          </w:p>
        </w:tc>
        <w:tc>
          <w:tcPr>
            <w:tcW w:w="6552" w:type="dxa"/>
            <w:gridSpan w:val="3"/>
          </w:tcPr>
          <w:p w14:paraId="7FF38B05" w14:textId="77777777" w:rsidR="009276E1" w:rsidRPr="009276E1" w:rsidRDefault="009276E1" w:rsidP="009276E1">
            <w:r w:rsidRPr="009276E1">
              <w:t>Ladislav Kocour, ředitel regionálního centra</w:t>
            </w:r>
          </w:p>
        </w:tc>
      </w:tr>
      <w:tr w:rsidR="009276E1" w:rsidRPr="00115594" w14:paraId="3717B0BC" w14:textId="77777777" w:rsidTr="00E34EA4">
        <w:trPr>
          <w:cantSplit/>
        </w:trPr>
        <w:tc>
          <w:tcPr>
            <w:tcW w:w="2628" w:type="dxa"/>
          </w:tcPr>
          <w:p w14:paraId="76958A8E" w14:textId="6D3EC209" w:rsidR="009276E1" w:rsidRPr="00115594" w:rsidRDefault="009276E1" w:rsidP="009276E1"/>
        </w:tc>
        <w:tc>
          <w:tcPr>
            <w:tcW w:w="2232" w:type="dxa"/>
          </w:tcPr>
          <w:p w14:paraId="61F153AF" w14:textId="20BF7D83" w:rsidR="009276E1" w:rsidRPr="00115594" w:rsidRDefault="009276E1" w:rsidP="009276E1"/>
        </w:tc>
        <w:tc>
          <w:tcPr>
            <w:tcW w:w="1948" w:type="dxa"/>
          </w:tcPr>
          <w:p w14:paraId="02244236" w14:textId="77777777" w:rsidR="009276E1" w:rsidRPr="00115594" w:rsidRDefault="009276E1" w:rsidP="009276E1"/>
        </w:tc>
        <w:tc>
          <w:tcPr>
            <w:tcW w:w="2372" w:type="dxa"/>
          </w:tcPr>
          <w:p w14:paraId="440CB8BB" w14:textId="77777777" w:rsidR="009276E1" w:rsidRPr="00115594" w:rsidRDefault="009276E1" w:rsidP="009276E1"/>
        </w:tc>
      </w:tr>
      <w:tr w:rsidR="009276E1" w:rsidRPr="00115594" w14:paraId="6D5B8D7D" w14:textId="77777777" w:rsidTr="00E34EA4">
        <w:trPr>
          <w:cantSplit/>
        </w:trPr>
        <w:tc>
          <w:tcPr>
            <w:tcW w:w="2628" w:type="dxa"/>
          </w:tcPr>
          <w:p w14:paraId="6D784EEB" w14:textId="77777777" w:rsidR="009276E1" w:rsidRPr="00115594" w:rsidRDefault="009276E1" w:rsidP="009276E1"/>
        </w:tc>
        <w:tc>
          <w:tcPr>
            <w:tcW w:w="2232" w:type="dxa"/>
          </w:tcPr>
          <w:p w14:paraId="3B78863B" w14:textId="77777777" w:rsidR="009276E1" w:rsidRPr="00115594" w:rsidRDefault="009276E1" w:rsidP="009276E1"/>
        </w:tc>
        <w:tc>
          <w:tcPr>
            <w:tcW w:w="1948" w:type="dxa"/>
          </w:tcPr>
          <w:p w14:paraId="19C25ED3" w14:textId="77777777" w:rsidR="009276E1" w:rsidRPr="00115594" w:rsidRDefault="009276E1" w:rsidP="009276E1"/>
        </w:tc>
        <w:tc>
          <w:tcPr>
            <w:tcW w:w="2372" w:type="dxa"/>
          </w:tcPr>
          <w:p w14:paraId="50BC92E0" w14:textId="77777777" w:rsidR="009276E1" w:rsidRPr="00115594" w:rsidRDefault="009276E1" w:rsidP="009276E1"/>
        </w:tc>
      </w:tr>
      <w:tr w:rsidR="009276E1" w:rsidRPr="00115594" w14:paraId="6EC6E8B4" w14:textId="77777777" w:rsidTr="00E34EA4">
        <w:trPr>
          <w:cantSplit/>
        </w:trPr>
        <w:tc>
          <w:tcPr>
            <w:tcW w:w="2628" w:type="dxa"/>
          </w:tcPr>
          <w:p w14:paraId="479101B7" w14:textId="77777777" w:rsidR="009276E1" w:rsidRPr="00115594" w:rsidRDefault="009276E1" w:rsidP="009276E1">
            <w:r w:rsidRPr="00115594">
              <w:t>spisová značka OR:</w:t>
            </w:r>
          </w:p>
        </w:tc>
        <w:tc>
          <w:tcPr>
            <w:tcW w:w="6552" w:type="dxa"/>
            <w:gridSpan w:val="3"/>
          </w:tcPr>
          <w:p w14:paraId="20FB966F" w14:textId="77777777" w:rsidR="009276E1" w:rsidRPr="00115594" w:rsidRDefault="009276E1" w:rsidP="009276E1">
            <w:pPr>
              <w:rPr>
                <w:i/>
              </w:rPr>
            </w:pPr>
            <w:r w:rsidRPr="00115594">
              <w:t>B 814 vedená u Krajského soudu v Ostravě</w:t>
            </w:r>
          </w:p>
        </w:tc>
      </w:tr>
    </w:tbl>
    <w:p w14:paraId="5FDA2D10" w14:textId="4D3BA728" w:rsidR="00547D92" w:rsidRPr="00115594" w:rsidRDefault="00547D92" w:rsidP="002F5E62">
      <w:r w:rsidRPr="00115594">
        <w:t xml:space="preserve">dále jen </w:t>
      </w:r>
      <w:r w:rsidR="009276E1">
        <w:rPr>
          <w:b/>
        </w:rPr>
        <w:t>Poskytovatel</w:t>
      </w:r>
      <w:r w:rsidRPr="00115594">
        <w:t xml:space="preserve"> </w:t>
      </w:r>
      <w:r w:rsidR="000D2027" w:rsidRPr="00F479FE">
        <w:rPr>
          <w:i/>
        </w:rPr>
        <w:t>-</w:t>
      </w:r>
      <w:r w:rsidR="000D2027">
        <w:rPr>
          <w:i/>
          <w:color w:val="00B0F0"/>
        </w:rPr>
        <w:t xml:space="preserve"> </w:t>
      </w:r>
      <w:r w:rsidRPr="00115594">
        <w:t>na straně druhé,</w:t>
      </w:r>
    </w:p>
    <w:p w14:paraId="4FFF9966" w14:textId="77777777" w:rsidR="00C26BD5" w:rsidRPr="00115594" w:rsidRDefault="00C26BD5" w:rsidP="002F5E62"/>
    <w:p w14:paraId="1BACCF0D" w14:textId="77777777" w:rsidR="00C26BD5" w:rsidRPr="00115594" w:rsidRDefault="00B879D8">
      <w:bookmarkStart w:id="2" w:name="OLE_LINK6"/>
      <w:r w:rsidRPr="00115594">
        <w:t>uzavírají níže psaného dne, měsíce a roku ve smyslu</w:t>
      </w:r>
      <w:r w:rsidRPr="00115594">
        <w:rPr>
          <w:color w:val="FF0000"/>
        </w:rPr>
        <w:t xml:space="preserve"> </w:t>
      </w:r>
      <w:r w:rsidRPr="00115594">
        <w:t>zákona č. 89/2012, Sb., Občanského zákoníku</w:t>
      </w:r>
      <w:r w:rsidRPr="00115594">
        <w:rPr>
          <w:color w:val="FF0000"/>
        </w:rPr>
        <w:t xml:space="preserve"> </w:t>
      </w:r>
      <w:r w:rsidR="00C26BD5" w:rsidRPr="00115594">
        <w:t xml:space="preserve">tuto </w:t>
      </w:r>
      <w:r w:rsidR="00F25923" w:rsidRPr="00115594">
        <w:t>S</w:t>
      </w:r>
      <w:r w:rsidR="00C26BD5" w:rsidRPr="00115594">
        <w:t>mlouvu.</w:t>
      </w:r>
    </w:p>
    <w:p w14:paraId="4F8FD5E7" w14:textId="77777777" w:rsidR="003A1E20" w:rsidRDefault="003A1E20" w:rsidP="00120819">
      <w:pPr>
        <w:pStyle w:val="Nadpis1"/>
        <w:keepNext w:val="0"/>
        <w:ind w:left="709" w:hanging="709"/>
      </w:pPr>
      <w:bookmarkStart w:id="3" w:name="_Ref167863610"/>
      <w:bookmarkStart w:id="4" w:name="_Ref167863699"/>
      <w:bookmarkStart w:id="5" w:name="_Toc333310206"/>
      <w:bookmarkStart w:id="6" w:name="_Toc1738845"/>
      <w:bookmarkStart w:id="7" w:name="_Ref167863820"/>
      <w:bookmarkStart w:id="8" w:name="_Ref167863839"/>
      <w:bookmarkEnd w:id="2"/>
      <w:r>
        <w:t>Všeo</w:t>
      </w:r>
      <w:r w:rsidRPr="000B038D">
        <w:t>becné obchodní</w:t>
      </w:r>
      <w:r>
        <w:t> </w:t>
      </w:r>
      <w:r w:rsidRPr="00B149A5">
        <w:t>podmínky</w:t>
      </w:r>
      <w:bookmarkEnd w:id="3"/>
      <w:bookmarkEnd w:id="4"/>
      <w:bookmarkEnd w:id="5"/>
      <w:bookmarkEnd w:id="6"/>
    </w:p>
    <w:p w14:paraId="5C0DD0E3" w14:textId="03A62AE1" w:rsidR="003A1E20" w:rsidRPr="00CC590C" w:rsidRDefault="003A1E20" w:rsidP="003A1E20">
      <w:pPr>
        <w:pStyle w:val="Nadpis2"/>
        <w:keepNext w:val="0"/>
        <w:tabs>
          <w:tab w:val="clear" w:pos="709"/>
          <w:tab w:val="num" w:pos="567"/>
        </w:tabs>
        <w:ind w:left="567"/>
      </w:pPr>
      <w:bookmarkStart w:id="9" w:name="_Ref167863529"/>
      <w:r w:rsidRPr="009D7CC3">
        <w:t xml:space="preserve">Základní obchodní </w:t>
      </w:r>
      <w:r w:rsidRPr="00CC590C">
        <w:t xml:space="preserve">vztah mezi Objednatelem a </w:t>
      </w:r>
      <w:r w:rsidR="009276E1">
        <w:t>Poskytovatel</w:t>
      </w:r>
      <w:r w:rsidRPr="00CC590C">
        <w:t xml:space="preserve">em je vymezen </w:t>
      </w:r>
      <w:r w:rsidR="00CC590C" w:rsidRPr="00CC590C">
        <w:t>V</w:t>
      </w:r>
      <w:r w:rsidRPr="00CC590C">
        <w:t xml:space="preserve">šeobecnými obchodními podmínkami pro poskytování služeb, které jsou nedílnou součástí této Smlouvy a jsou uvedeny v Příloze </w:t>
      </w:r>
      <w:r w:rsidR="008B4799" w:rsidRPr="00CC590C">
        <w:t>č</w:t>
      </w:r>
      <w:r w:rsidR="00C73B24" w:rsidRPr="00CC590C">
        <w:t>. 5. této</w:t>
      </w:r>
      <w:r w:rsidRPr="00CC590C">
        <w:t xml:space="preserve"> Smlouvy</w:t>
      </w:r>
      <w:bookmarkEnd w:id="9"/>
      <w:r w:rsidR="00CC590C" w:rsidRPr="00CC590C">
        <w:rPr>
          <w:i/>
        </w:rPr>
        <w:t>.</w:t>
      </w:r>
    </w:p>
    <w:p w14:paraId="191389BB" w14:textId="6142473F" w:rsidR="003A1E20" w:rsidRDefault="003A1E20" w:rsidP="003A1E20">
      <w:pPr>
        <w:pStyle w:val="Nadpis2"/>
        <w:keepNext w:val="0"/>
        <w:tabs>
          <w:tab w:val="clear" w:pos="709"/>
          <w:tab w:val="num" w:pos="567"/>
        </w:tabs>
        <w:ind w:left="567"/>
      </w:pPr>
      <w:bookmarkStart w:id="10" w:name="_Ref167863553"/>
      <w:r w:rsidRPr="00CC590C">
        <w:t xml:space="preserve">Upravuje-li tato Smlouva některé otázky odlišně, mají přednost ustanovení této Smlouvy před ustanoveními </w:t>
      </w:r>
      <w:r w:rsidR="002F0396" w:rsidRPr="00CC590C">
        <w:t>V</w:t>
      </w:r>
      <w:r w:rsidRPr="00CC590C">
        <w:t xml:space="preserve">šeobecných obchodních </w:t>
      </w:r>
      <w:r>
        <w:t>podmínek pro poskytování služeb.</w:t>
      </w:r>
      <w:bookmarkEnd w:id="10"/>
    </w:p>
    <w:p w14:paraId="1D9788AD" w14:textId="77777777" w:rsidR="00D0791D" w:rsidRPr="00D0791D" w:rsidRDefault="00D0791D" w:rsidP="003C1388">
      <w:pPr>
        <w:pStyle w:val="Nadpis1"/>
        <w:keepNext w:val="0"/>
        <w:ind w:left="709" w:hanging="709"/>
      </w:pPr>
      <w:bookmarkStart w:id="11" w:name="_Toc1738846"/>
      <w:bookmarkEnd w:id="7"/>
      <w:bookmarkEnd w:id="8"/>
      <w:r w:rsidRPr="00D0791D">
        <w:t>Definice pojmů</w:t>
      </w:r>
      <w:bookmarkEnd w:id="11"/>
    </w:p>
    <w:p w14:paraId="59632219" w14:textId="77777777" w:rsidR="0086364B" w:rsidRPr="0086364B" w:rsidRDefault="0086364B" w:rsidP="003C1388">
      <w:pPr>
        <w:pStyle w:val="Nadpis2"/>
        <w:keepNext w:val="0"/>
      </w:pPr>
      <w:r w:rsidRPr="003C1388">
        <w:rPr>
          <w:b/>
        </w:rPr>
        <w:t xml:space="preserve">Business </w:t>
      </w:r>
      <w:proofErr w:type="spellStart"/>
      <w:r w:rsidRPr="003C1388">
        <w:rPr>
          <w:b/>
        </w:rPr>
        <w:t>Day</w:t>
      </w:r>
      <w:proofErr w:type="spellEnd"/>
      <w:r w:rsidRPr="003C1388">
        <w:rPr>
          <w:b/>
        </w:rPr>
        <w:t xml:space="preserve"> (zkráceně BD</w:t>
      </w:r>
      <w:r w:rsidRPr="0086364B">
        <w:t>) – pracovní den.</w:t>
      </w:r>
    </w:p>
    <w:p w14:paraId="4B1FFD56" w14:textId="597B8C95" w:rsidR="0086364B" w:rsidRPr="0086364B" w:rsidRDefault="0086364B" w:rsidP="003C1388">
      <w:pPr>
        <w:pStyle w:val="Nadpis2"/>
        <w:keepNext w:val="0"/>
      </w:pPr>
      <w:r w:rsidRPr="003C1388">
        <w:rPr>
          <w:b/>
        </w:rPr>
        <w:t xml:space="preserve">Best </w:t>
      </w:r>
      <w:proofErr w:type="spellStart"/>
      <w:r w:rsidRPr="003C1388">
        <w:rPr>
          <w:b/>
        </w:rPr>
        <w:t>Effort</w:t>
      </w:r>
      <w:proofErr w:type="spellEnd"/>
      <w:r w:rsidRPr="003C1388">
        <w:rPr>
          <w:b/>
        </w:rPr>
        <w:t xml:space="preserve"> (zkráceně BE</w:t>
      </w:r>
      <w:r w:rsidRPr="003C1388">
        <w:t xml:space="preserve">) – znamená, že </w:t>
      </w:r>
      <w:r w:rsidR="009276E1">
        <w:t>Poskytovatel</w:t>
      </w:r>
      <w:r w:rsidRPr="003C1388">
        <w:t xml:space="preserve"> provede Incident nebo Požadavek bez zbytečného odkladu.</w:t>
      </w:r>
    </w:p>
    <w:p w14:paraId="2546A76F" w14:textId="1C54BD26" w:rsidR="00151088" w:rsidRPr="00624ABE" w:rsidRDefault="00151088" w:rsidP="003C1388">
      <w:pPr>
        <w:pStyle w:val="Nadpis2"/>
        <w:keepNext w:val="0"/>
      </w:pPr>
      <w:r w:rsidRPr="003C1388">
        <w:rPr>
          <w:b/>
        </w:rPr>
        <w:t>Člověkohodina</w:t>
      </w:r>
      <w:r>
        <w:t xml:space="preserve"> - </w:t>
      </w:r>
      <w:r w:rsidRPr="001F1FF3">
        <w:t xml:space="preserve">práce Pracovníka </w:t>
      </w:r>
      <w:r w:rsidR="009276E1">
        <w:t>Poskytovatel</w:t>
      </w:r>
      <w:r w:rsidRPr="001F1FF3">
        <w:t>e v rozsahu jedné (1) hodiny v rámci Pracovního dne.</w:t>
      </w:r>
    </w:p>
    <w:p w14:paraId="229202FA" w14:textId="7CBEB2DC" w:rsidR="00151088" w:rsidRPr="00EB3BA0" w:rsidRDefault="00151088" w:rsidP="003C1388">
      <w:pPr>
        <w:pStyle w:val="Nadpis2"/>
        <w:keepNext w:val="0"/>
      </w:pPr>
      <w:r w:rsidRPr="003C1388">
        <w:rPr>
          <w:b/>
        </w:rPr>
        <w:t>Člověkoden</w:t>
      </w:r>
      <w:r>
        <w:t xml:space="preserve"> - </w:t>
      </w:r>
      <w:r w:rsidRPr="001F1FF3">
        <w:t xml:space="preserve">práce Pracovníka </w:t>
      </w:r>
      <w:r w:rsidR="009276E1">
        <w:t>Poskytovatel</w:t>
      </w:r>
      <w:r w:rsidRPr="001F1FF3">
        <w:t>e v rozsahu jednoho (1) Pracovního dne.</w:t>
      </w:r>
    </w:p>
    <w:p w14:paraId="5688E665" w14:textId="77777777" w:rsidR="00151088" w:rsidRDefault="00151088" w:rsidP="003C1388">
      <w:pPr>
        <w:pStyle w:val="Nadpis2"/>
        <w:keepNext w:val="0"/>
      </w:pPr>
      <w:r w:rsidRPr="003C1388">
        <w:rPr>
          <w:b/>
        </w:rPr>
        <w:t xml:space="preserve">Doba odezvy (Response </w:t>
      </w:r>
      <w:proofErr w:type="spellStart"/>
      <w:r w:rsidRPr="003C1388">
        <w:rPr>
          <w:b/>
        </w:rPr>
        <w:t>time</w:t>
      </w:r>
      <w:proofErr w:type="spellEnd"/>
      <w:r w:rsidRPr="003C1388">
        <w:rPr>
          <w:b/>
        </w:rPr>
        <w:t xml:space="preserve"> – R)</w:t>
      </w:r>
      <w:r w:rsidRPr="00496801">
        <w:t xml:space="preserve"> – Metrika definující čas, který uplyne od nahlášení </w:t>
      </w:r>
      <w:r>
        <w:t>P</w:t>
      </w:r>
      <w:r w:rsidRPr="00496801">
        <w:t xml:space="preserve">ožadavku na </w:t>
      </w:r>
      <w:r>
        <w:t xml:space="preserve">Servisní </w:t>
      </w:r>
      <w:r w:rsidRPr="00496801">
        <w:t xml:space="preserve">službu do začátku provádění </w:t>
      </w:r>
      <w:r>
        <w:t xml:space="preserve">Servisní </w:t>
      </w:r>
      <w:r w:rsidRPr="00496801">
        <w:t>služby.</w:t>
      </w:r>
      <w:r>
        <w:t xml:space="preserve"> Do Doby odezvy se započítává pouze čas, určený </w:t>
      </w:r>
      <w:r w:rsidR="004015B5">
        <w:t>Pracovním</w:t>
      </w:r>
      <w:r>
        <w:t xml:space="preserve"> kalendářem k řešení daného Požadavku.</w:t>
      </w:r>
    </w:p>
    <w:p w14:paraId="5CFB85A9" w14:textId="3066871C" w:rsidR="00F7606B" w:rsidRPr="00ED3D6B" w:rsidRDefault="0086364B" w:rsidP="00F7606B">
      <w:pPr>
        <w:pStyle w:val="Nadpis2"/>
        <w:keepNext w:val="0"/>
        <w:numPr>
          <w:ilvl w:val="1"/>
          <w:numId w:val="18"/>
        </w:numPr>
      </w:pPr>
      <w:r w:rsidRPr="00ED3D6B">
        <w:rPr>
          <w:b/>
        </w:rPr>
        <w:t>Dopravné</w:t>
      </w:r>
      <w:r w:rsidRPr="00ED3D6B">
        <w:t xml:space="preserve"> – zahrnuje dopravu z místa </w:t>
      </w:r>
      <w:r w:rsidR="009276E1">
        <w:t>Poskytovatel</w:t>
      </w:r>
      <w:r w:rsidRPr="00ED3D6B">
        <w:t xml:space="preserve">e do místa určeného Objednatelem, mimo místa Objednatele a dopravu zpět a ztrátu času na cestě při dopravě. </w:t>
      </w:r>
      <w:r w:rsidR="00F7606B" w:rsidRPr="00ED3D6B">
        <w:t xml:space="preserve">Místem </w:t>
      </w:r>
      <w:r w:rsidR="009276E1">
        <w:t>Poskytovatel</w:t>
      </w:r>
      <w:r w:rsidR="00F7606B" w:rsidRPr="00ED3D6B">
        <w:t xml:space="preserve">e se rozumí </w:t>
      </w:r>
      <w:r w:rsidR="00F7606B" w:rsidRPr="00ED3D6B">
        <w:lastRenderedPageBreak/>
        <w:t xml:space="preserve">geograficky nejbližší pracoviště </w:t>
      </w:r>
      <w:r w:rsidR="009276E1">
        <w:t>Poskytovatel</w:t>
      </w:r>
      <w:r w:rsidR="00F7606B" w:rsidRPr="00ED3D6B">
        <w:t>e</w:t>
      </w:r>
      <w:r w:rsidR="008B4799" w:rsidRPr="00ED3D6B">
        <w:t xml:space="preserve"> (tj. České Budějovice), nebude-li v konkrétním případě dohodnuto jinak</w:t>
      </w:r>
      <w:r w:rsidR="00F7606B" w:rsidRPr="00ED3D6B">
        <w:t xml:space="preserve">. </w:t>
      </w:r>
    </w:p>
    <w:p w14:paraId="38437D7C" w14:textId="77777777" w:rsidR="003A07E0" w:rsidRPr="00120819" w:rsidRDefault="00151088" w:rsidP="008B4799">
      <w:pPr>
        <w:pStyle w:val="Nadpis2"/>
        <w:keepNext w:val="0"/>
      </w:pPr>
      <w:r w:rsidRPr="00F7606B">
        <w:rPr>
          <w:b/>
        </w:rPr>
        <w:t>Incident</w:t>
      </w:r>
      <w:r w:rsidRPr="00120819">
        <w:t xml:space="preserve"> - událost způsobující odchylku od očeká</w:t>
      </w:r>
      <w:r w:rsidR="003A07E0" w:rsidRPr="00120819">
        <w:t xml:space="preserve">vané funkce Prvku IT nebo může způsobit nefunkčnost (přerušení dodávky) </w:t>
      </w:r>
      <w:r w:rsidR="00C92FC4" w:rsidRPr="00120819">
        <w:t xml:space="preserve">Servisní </w:t>
      </w:r>
      <w:r w:rsidR="003A07E0" w:rsidRPr="00120819">
        <w:t>služby.</w:t>
      </w:r>
    </w:p>
    <w:p w14:paraId="1031D6C4" w14:textId="77777777" w:rsidR="003A07E0" w:rsidRDefault="003A07E0" w:rsidP="00120819">
      <w:pPr>
        <w:pStyle w:val="Nadpis2"/>
        <w:keepNext w:val="0"/>
      </w:pPr>
      <w:r w:rsidRPr="00120819">
        <w:rPr>
          <w:b/>
        </w:rPr>
        <w:t>Infrastruktura</w:t>
      </w:r>
      <w:r w:rsidRPr="00EB3BA0">
        <w:t xml:space="preserve"> – </w:t>
      </w:r>
      <w:r>
        <w:t>souhrn zařízení, software a prvků potřebných pro chod informačních technologií.</w:t>
      </w:r>
    </w:p>
    <w:p w14:paraId="6308D313" w14:textId="77777777" w:rsidR="007F2EC8" w:rsidRDefault="007F2EC8" w:rsidP="00120819">
      <w:pPr>
        <w:pStyle w:val="Nadpis2"/>
        <w:keepNext w:val="0"/>
      </w:pPr>
      <w:r w:rsidRPr="007F2EC8">
        <w:rPr>
          <w:b/>
        </w:rPr>
        <w:t>Know-how</w:t>
      </w:r>
      <w:r w:rsidRPr="00435E64">
        <w:t xml:space="preserve"> - soubor nepatentovaných praktických poznatků vyplývajících ze zkušeností a testování jeho vlastníka, který je utajený.</w:t>
      </w:r>
    </w:p>
    <w:p w14:paraId="649670BE" w14:textId="77777777" w:rsidR="00151088" w:rsidRPr="00120819" w:rsidRDefault="00151088" w:rsidP="00120819">
      <w:pPr>
        <w:pStyle w:val="Nadpis2"/>
        <w:keepNext w:val="0"/>
      </w:pPr>
      <w:r w:rsidRPr="007F2EC8">
        <w:rPr>
          <w:b/>
        </w:rPr>
        <w:t>Koncová zařízení</w:t>
      </w:r>
      <w:r w:rsidRPr="00120819">
        <w:t xml:space="preserve">  - </w:t>
      </w:r>
      <w:r w:rsidRPr="00D26D81">
        <w:t>počítače uživatelů, jejich programové vybavení</w:t>
      </w:r>
      <w:r>
        <w:t xml:space="preserve"> a periferní zařízení k počítačům připojená (např. tiskárny, skenery). </w:t>
      </w:r>
    </w:p>
    <w:p w14:paraId="7A7017FD" w14:textId="77777777" w:rsidR="00206A7A" w:rsidRPr="00120819" w:rsidRDefault="00206A7A" w:rsidP="00120819">
      <w:pPr>
        <w:pStyle w:val="Nadpis2"/>
        <w:keepNext w:val="0"/>
      </w:pPr>
      <w:r w:rsidRPr="00120819">
        <w:rPr>
          <w:b/>
        </w:rPr>
        <w:t>Monitorování</w:t>
      </w:r>
      <w:r w:rsidRPr="00120819">
        <w:t xml:space="preserve"> - </w:t>
      </w:r>
      <w:r>
        <w:t xml:space="preserve">sledování Prvků IT prostředky </w:t>
      </w:r>
      <w:r w:rsidR="00622A47">
        <w:t>V</w:t>
      </w:r>
      <w:r>
        <w:t xml:space="preserve">zdáleného </w:t>
      </w:r>
      <w:r w:rsidR="00622A47">
        <w:t>přístupu</w:t>
      </w:r>
      <w:r>
        <w:t xml:space="preserve">, zda jsou funkční. Sledování, zda provozní charakteristiky </w:t>
      </w:r>
      <w:r w:rsidR="00961DA1">
        <w:t xml:space="preserve">Prvků IT </w:t>
      </w:r>
      <w:r>
        <w:t>nepřesahují stanovené hodnoty</w:t>
      </w:r>
      <w:r w:rsidR="00961DA1">
        <w:t>,</w:t>
      </w:r>
      <w:r w:rsidRPr="00996180">
        <w:t xml:space="preserve"> </w:t>
      </w:r>
      <w:r>
        <w:t>eventuálně neklesají pod stanovené hodnoty. Monitorováním se případně rozumí sledování a archivování jejich provozních charakteristik.</w:t>
      </w:r>
    </w:p>
    <w:p w14:paraId="3955457D" w14:textId="77777777" w:rsidR="00206A7A" w:rsidRDefault="00206A7A" w:rsidP="00D20FCC">
      <w:pPr>
        <w:pStyle w:val="Nadpis2"/>
      </w:pPr>
      <w:r w:rsidRPr="000169DC">
        <w:rPr>
          <w:b/>
        </w:rPr>
        <w:t>Náhradní zařízení</w:t>
      </w:r>
      <w:r>
        <w:t xml:space="preserve"> – zařízení podobných vlastností (parametrů).</w:t>
      </w:r>
    </w:p>
    <w:p w14:paraId="17579A90" w14:textId="62D5A3E6" w:rsidR="003A07E0" w:rsidRDefault="003A07E0" w:rsidP="003A07E0">
      <w:pPr>
        <w:pStyle w:val="Nadpis2"/>
      </w:pPr>
      <w:r>
        <w:rPr>
          <w:b/>
        </w:rPr>
        <w:t>Outsourcing –</w:t>
      </w:r>
      <w:r w:rsidRPr="00496801">
        <w:t xml:space="preserve"> </w:t>
      </w:r>
      <w:r>
        <w:t xml:space="preserve">předání činností souvisejících s provozem, správou, údržbou a rozvojem informačních technologií na </w:t>
      </w:r>
      <w:r w:rsidR="009276E1">
        <w:t>Poskytovatel</w:t>
      </w:r>
      <w:r>
        <w:t xml:space="preserve">e. </w:t>
      </w:r>
    </w:p>
    <w:p w14:paraId="16D14B19" w14:textId="77777777" w:rsidR="00D807E8" w:rsidRDefault="00D807E8" w:rsidP="003A07E0">
      <w:pPr>
        <w:pStyle w:val="Nadpis2"/>
      </w:pPr>
      <w:r>
        <w:rPr>
          <w:b/>
        </w:rPr>
        <w:t>Odborný požadavek –</w:t>
      </w:r>
      <w:r>
        <w:t xml:space="preserve"> požadavek, který ke svému řešení vyžaduje úzkou specializaci expertního řešitele na daný problém.</w:t>
      </w:r>
    </w:p>
    <w:p w14:paraId="763ACE2D" w14:textId="77777777" w:rsidR="00E978AF" w:rsidRDefault="00206A7A" w:rsidP="00D20FCC">
      <w:pPr>
        <w:pStyle w:val="Nadpis2"/>
      </w:pPr>
      <w:r w:rsidRPr="00961DA1">
        <w:rPr>
          <w:b/>
        </w:rPr>
        <w:t>Požadavek</w:t>
      </w:r>
      <w:r w:rsidRPr="00623121">
        <w:t xml:space="preserve"> </w:t>
      </w:r>
      <w:r w:rsidR="00D807E8">
        <w:t>–</w:t>
      </w:r>
      <w:r w:rsidRPr="00623121">
        <w:t xml:space="preserve"> žádost o provedení </w:t>
      </w:r>
      <w:r>
        <w:t xml:space="preserve">Servisní </w:t>
      </w:r>
      <w:r w:rsidRPr="00623121">
        <w:t xml:space="preserve">služby na jednom nebo více Prvcích IT. </w:t>
      </w:r>
    </w:p>
    <w:p w14:paraId="49049B38" w14:textId="77777777" w:rsidR="00206A7A" w:rsidRPr="00E978AF" w:rsidRDefault="00206A7A" w:rsidP="005D3A07">
      <w:pPr>
        <w:pStyle w:val="Odrky"/>
        <w:tabs>
          <w:tab w:val="clear" w:pos="284"/>
          <w:tab w:val="num" w:pos="1700"/>
        </w:tabs>
        <w:ind w:left="1700"/>
      </w:pPr>
      <w:r w:rsidRPr="00E978AF">
        <w:t xml:space="preserve">Požadavek může zahrnovat: </w:t>
      </w:r>
    </w:p>
    <w:p w14:paraId="50C38B62" w14:textId="77777777" w:rsidR="00206A7A" w:rsidRPr="00623121" w:rsidRDefault="00206A7A" w:rsidP="004E6C5A">
      <w:pPr>
        <w:numPr>
          <w:ilvl w:val="1"/>
          <w:numId w:val="2"/>
        </w:numPr>
        <w:tabs>
          <w:tab w:val="clear" w:pos="1440"/>
          <w:tab w:val="num" w:pos="2856"/>
        </w:tabs>
        <w:ind w:left="2856"/>
      </w:pPr>
      <w:r w:rsidRPr="00623121">
        <w:t xml:space="preserve">žádost o odstranění </w:t>
      </w:r>
      <w:r w:rsidR="00622A47">
        <w:t>závady (nefunkční Prvek IT nebo nesprávná činnost Prvku IT)</w:t>
      </w:r>
    </w:p>
    <w:p w14:paraId="78C718D9" w14:textId="77777777" w:rsidR="00206A7A" w:rsidRDefault="00206A7A" w:rsidP="004E6C5A">
      <w:pPr>
        <w:numPr>
          <w:ilvl w:val="1"/>
          <w:numId w:val="2"/>
        </w:numPr>
        <w:tabs>
          <w:tab w:val="clear" w:pos="1440"/>
          <w:tab w:val="num" w:pos="2856"/>
        </w:tabs>
        <w:ind w:left="2856"/>
      </w:pPr>
      <w:r w:rsidRPr="00623121">
        <w:t xml:space="preserve">žádost </w:t>
      </w:r>
      <w:r w:rsidR="00236FC4">
        <w:t>o poskytnutí konzultace</w:t>
      </w:r>
    </w:p>
    <w:p w14:paraId="09112C67" w14:textId="77777777" w:rsidR="00F93F7B" w:rsidRDefault="00F93F7B" w:rsidP="00F93F7B">
      <w:pPr>
        <w:numPr>
          <w:ilvl w:val="1"/>
          <w:numId w:val="2"/>
        </w:numPr>
        <w:tabs>
          <w:tab w:val="clear" w:pos="1440"/>
          <w:tab w:val="num" w:pos="2856"/>
        </w:tabs>
        <w:ind w:left="2856"/>
      </w:pPr>
      <w:r>
        <w:t xml:space="preserve">žádost o podporu při instalaci </w:t>
      </w:r>
    </w:p>
    <w:p w14:paraId="72E130B9" w14:textId="77777777" w:rsidR="00F93F7B" w:rsidRDefault="00F93F7B" w:rsidP="00F93F7B">
      <w:pPr>
        <w:numPr>
          <w:ilvl w:val="1"/>
          <w:numId w:val="2"/>
        </w:numPr>
        <w:tabs>
          <w:tab w:val="clear" w:pos="1440"/>
          <w:tab w:val="num" w:pos="2856"/>
        </w:tabs>
        <w:ind w:left="2856"/>
      </w:pPr>
      <w:r>
        <w:t>služby prevence a profylaxe</w:t>
      </w:r>
    </w:p>
    <w:p w14:paraId="44172A15" w14:textId="77777777" w:rsidR="00206A7A" w:rsidRPr="00623121" w:rsidRDefault="00206A7A" w:rsidP="004E6C5A">
      <w:pPr>
        <w:numPr>
          <w:ilvl w:val="1"/>
          <w:numId w:val="2"/>
        </w:numPr>
        <w:tabs>
          <w:tab w:val="clear" w:pos="1440"/>
          <w:tab w:val="num" w:pos="2856"/>
        </w:tabs>
        <w:ind w:left="2856"/>
      </w:pPr>
      <w:r w:rsidRPr="00623121">
        <w:t>žádost o provedení Změny</w:t>
      </w:r>
    </w:p>
    <w:p w14:paraId="47B651A7" w14:textId="77777777" w:rsidR="00206A7A" w:rsidRPr="00623121" w:rsidRDefault="00206A7A" w:rsidP="005D3A07">
      <w:pPr>
        <w:pStyle w:val="Odrky"/>
        <w:tabs>
          <w:tab w:val="clear" w:pos="284"/>
          <w:tab w:val="num" w:pos="1700"/>
        </w:tabs>
        <w:ind w:left="1700"/>
      </w:pPr>
      <w:r w:rsidRPr="00623121">
        <w:t>Požadavek může:</w:t>
      </w:r>
    </w:p>
    <w:p w14:paraId="38674E55" w14:textId="77777777" w:rsidR="00206A7A" w:rsidRPr="00623121" w:rsidRDefault="00206A7A" w:rsidP="004E6C5A">
      <w:pPr>
        <w:numPr>
          <w:ilvl w:val="1"/>
          <w:numId w:val="2"/>
        </w:numPr>
        <w:tabs>
          <w:tab w:val="clear" w:pos="1440"/>
          <w:tab w:val="num" w:pos="2856"/>
        </w:tabs>
        <w:ind w:left="2856"/>
      </w:pPr>
      <w:r w:rsidRPr="00623121">
        <w:t xml:space="preserve">být zadán </w:t>
      </w:r>
      <w:r w:rsidR="00961DA1" w:rsidRPr="00623121">
        <w:t xml:space="preserve">Objednatelem </w:t>
      </w:r>
      <w:r w:rsidR="00961DA1">
        <w:t xml:space="preserve">jako </w:t>
      </w:r>
      <w:r w:rsidR="00961DA1" w:rsidRPr="00623121">
        <w:t>jednorázov</w:t>
      </w:r>
      <w:r w:rsidR="00961DA1">
        <w:t>ý</w:t>
      </w:r>
      <w:r w:rsidR="00961DA1" w:rsidRPr="00623121">
        <w:t xml:space="preserve"> </w:t>
      </w:r>
    </w:p>
    <w:p w14:paraId="6E34E479" w14:textId="77777777" w:rsidR="00961DA1" w:rsidRDefault="00961DA1" w:rsidP="004E6C5A">
      <w:pPr>
        <w:numPr>
          <w:ilvl w:val="1"/>
          <w:numId w:val="2"/>
        </w:numPr>
        <w:tabs>
          <w:tab w:val="clear" w:pos="1440"/>
          <w:tab w:val="num" w:pos="2856"/>
        </w:tabs>
        <w:ind w:left="2856"/>
      </w:pPr>
      <w:r w:rsidRPr="00623121">
        <w:t>být zadán Objednatelem jako opakující se činnost</w:t>
      </w:r>
    </w:p>
    <w:p w14:paraId="7E2DEEBD" w14:textId="77777777" w:rsidR="00206A7A" w:rsidRPr="00623121" w:rsidRDefault="00206A7A" w:rsidP="004E6C5A">
      <w:pPr>
        <w:numPr>
          <w:ilvl w:val="1"/>
          <w:numId w:val="2"/>
        </w:numPr>
        <w:tabs>
          <w:tab w:val="clear" w:pos="1440"/>
          <w:tab w:val="num" w:pos="2856"/>
        </w:tabs>
        <w:ind w:left="2856"/>
      </w:pPr>
      <w:r w:rsidRPr="00623121">
        <w:t>vzniknout jako výstup Monitorování</w:t>
      </w:r>
    </w:p>
    <w:p w14:paraId="432CC15F" w14:textId="77777777" w:rsidR="00B66A9F" w:rsidRPr="00623121" w:rsidRDefault="00206A7A" w:rsidP="00B66A9F">
      <w:pPr>
        <w:numPr>
          <w:ilvl w:val="1"/>
          <w:numId w:val="2"/>
        </w:numPr>
        <w:tabs>
          <w:tab w:val="clear" w:pos="1440"/>
          <w:tab w:val="num" w:pos="2856"/>
        </w:tabs>
        <w:ind w:left="2856"/>
      </w:pPr>
      <w:r w:rsidRPr="00623121">
        <w:t>vzniknout na základě Správy a údržby Prvku IT</w:t>
      </w:r>
    </w:p>
    <w:p w14:paraId="270324F7" w14:textId="77777777" w:rsidR="00B66A9F" w:rsidRPr="00B66A9F" w:rsidRDefault="00B66A9F" w:rsidP="00B66A9F">
      <w:pPr>
        <w:pStyle w:val="Nadpis3"/>
      </w:pPr>
      <w:r w:rsidRPr="00B66A9F">
        <w:t>Požadavek zahrnuje službu spolupráce při řešení krizových stavů, obnovy systémů s</w:t>
      </w:r>
      <w:r w:rsidR="00D807E8">
        <w:t> </w:t>
      </w:r>
      <w:r w:rsidRPr="00B66A9F">
        <w:t>produkty a řešeními uvedenými v</w:t>
      </w:r>
      <w:r w:rsidR="00D807E8">
        <w:t> </w:t>
      </w:r>
      <w:r w:rsidRPr="00B66A9F">
        <w:t>seznamu podporovaných produktů / technologií. Jde o požadavek na řešení Incidentu, který má minimální až kritický dopad na výrobu nebo zisk Objednatele.</w:t>
      </w:r>
    </w:p>
    <w:p w14:paraId="3EADEE33" w14:textId="77777777" w:rsidR="00C4653E" w:rsidRPr="00C4653E" w:rsidRDefault="00C4653E" w:rsidP="00C4653E">
      <w:pPr>
        <w:pStyle w:val="Nadpis2"/>
        <w:rPr>
          <w:iCs/>
        </w:rPr>
      </w:pPr>
      <w:r w:rsidRPr="00C4653E">
        <w:rPr>
          <w:b/>
          <w:iCs/>
        </w:rPr>
        <w:t>Pracovní den</w:t>
      </w:r>
      <w:r w:rsidRPr="00C4653E">
        <w:rPr>
          <w:iCs/>
        </w:rPr>
        <w:t xml:space="preserve"> – pondělí až pátek, pokud není den státem uznaným svátkem nebo dnem pracovního volna v</w:t>
      </w:r>
      <w:r w:rsidR="00D807E8">
        <w:rPr>
          <w:iCs/>
        </w:rPr>
        <w:t> </w:t>
      </w:r>
      <w:r w:rsidRPr="00C4653E">
        <w:rPr>
          <w:iCs/>
        </w:rPr>
        <w:t>České republice.</w:t>
      </w:r>
    </w:p>
    <w:p w14:paraId="3197E588" w14:textId="77777777" w:rsidR="003A07E0" w:rsidRPr="003D3DBD" w:rsidRDefault="003A07E0" w:rsidP="00FF2A49">
      <w:pPr>
        <w:pStyle w:val="Nadpis2"/>
        <w:rPr>
          <w:iCs/>
        </w:rPr>
      </w:pPr>
      <w:r>
        <w:rPr>
          <w:b/>
          <w:iCs/>
        </w:rPr>
        <w:t>Priorita Incidentu</w:t>
      </w:r>
      <w:r>
        <w:rPr>
          <w:iCs/>
        </w:rPr>
        <w:t xml:space="preserve"> </w:t>
      </w:r>
      <w:r w:rsidR="00D807E8">
        <w:rPr>
          <w:iCs/>
        </w:rPr>
        <w:t>–</w:t>
      </w:r>
      <w:r>
        <w:rPr>
          <w:iCs/>
        </w:rPr>
        <w:t xml:space="preserve"> </w:t>
      </w:r>
      <w:r>
        <w:t>závažnost Incidentu dle klasifikace Kontaktní osoby Objednatele</w:t>
      </w:r>
      <w:r w:rsidR="00FF2A49">
        <w:t>,</w:t>
      </w:r>
      <w:r w:rsidR="00FF2A49" w:rsidRPr="00FF2A49">
        <w:t xml:space="preserve"> dělíme do následujících základních priorit:</w:t>
      </w:r>
    </w:p>
    <w:p w14:paraId="2B4D656E" w14:textId="77777777" w:rsidR="003D3DBD" w:rsidRDefault="003D3DBD" w:rsidP="003D3DBD">
      <w:pPr>
        <w:pStyle w:val="Nadpis3"/>
      </w:pPr>
      <w:r w:rsidRPr="003D3DBD">
        <w:rPr>
          <w:b/>
        </w:rPr>
        <w:t>Havárie</w:t>
      </w:r>
      <w:r w:rsidRPr="003D3DBD">
        <w:t xml:space="preserve"> </w:t>
      </w:r>
      <w:r w:rsidR="00D807E8">
        <w:t>–</w:t>
      </w:r>
      <w:r w:rsidRPr="003D3DBD">
        <w:t xml:space="preserve"> jedná se o závažný Incident, při kterém je výroba Objednatele zcela zastavena, nebo pokračuje, ale je významně narušena. Řešení tohoto Incidentu je nutné s</w:t>
      </w:r>
      <w:r w:rsidR="00D807E8">
        <w:t> </w:t>
      </w:r>
      <w:r w:rsidRPr="003D3DBD">
        <w:t>ohledem na dlouhodobou produktivitu výroby.</w:t>
      </w:r>
    </w:p>
    <w:p w14:paraId="5338EA54" w14:textId="77777777" w:rsidR="003D3DBD" w:rsidRDefault="003D3DBD" w:rsidP="003D3DBD">
      <w:pPr>
        <w:pStyle w:val="Nadpis3"/>
      </w:pPr>
      <w:r w:rsidRPr="003D3DBD">
        <w:rPr>
          <w:b/>
        </w:rPr>
        <w:t>Urgentní</w:t>
      </w:r>
      <w:r w:rsidRPr="003D3DBD">
        <w:t xml:space="preserve"> </w:t>
      </w:r>
      <w:r w:rsidR="00D807E8">
        <w:t>–</w:t>
      </w:r>
      <w:r w:rsidRPr="003D3DBD">
        <w:t xml:space="preserve"> problémy omezující užívání prvků, funkčnost prvků je ve svých funkcích degradována tak, že tento stav omezuje běžný provoz Objednatele. Problémy nemají vliv na kvalitu dat a jsou překonatelné dočasným náhradním postupem.</w:t>
      </w:r>
    </w:p>
    <w:p w14:paraId="4982694A" w14:textId="77777777" w:rsidR="006C2B48" w:rsidRDefault="003D3DBD" w:rsidP="006C2B48">
      <w:pPr>
        <w:pStyle w:val="Nadpis3"/>
        <w:spacing w:before="0"/>
      </w:pPr>
      <w:r w:rsidRPr="006C2B48">
        <w:rPr>
          <w:b/>
        </w:rPr>
        <w:t>Běžný</w:t>
      </w:r>
      <w:r w:rsidRPr="003D3DBD">
        <w:t xml:space="preserve"> – jedná se o požadavek, který má minimální dopad na výrobu nebo zisk Objednatele.</w:t>
      </w:r>
    </w:p>
    <w:p w14:paraId="2B0E0E61" w14:textId="77777777" w:rsidR="00D850D8" w:rsidRDefault="00D850D8" w:rsidP="00D850D8">
      <w:pPr>
        <w:pStyle w:val="Nadpis3"/>
        <w:numPr>
          <w:ilvl w:val="2"/>
          <w:numId w:val="18"/>
        </w:numPr>
      </w:pPr>
      <w:r>
        <w:rPr>
          <w:b/>
        </w:rPr>
        <w:t xml:space="preserve">Údržba – </w:t>
      </w:r>
      <w:r>
        <w:t>plánované</w:t>
      </w:r>
      <w:r>
        <w:rPr>
          <w:b/>
        </w:rPr>
        <w:t xml:space="preserve"> </w:t>
      </w:r>
      <w:r>
        <w:t>pravidelné kontroly Prvků IT, software, pravidelné preventivní restarty prvků IT, kontrola zálohování a provádění pravidelných testů obnovy, provádění penetračních testů, vyhodnocování bezpečnostních rizik a logů například z antivirových systémů, aktualizace provozní dokumentace systému, aplikace servisních balíčků apod. Tento typ požadavku lze po předchozí domluvě za příplatek žádat i v mimopracovní dobu a dny pracovního klidu.</w:t>
      </w:r>
    </w:p>
    <w:p w14:paraId="554A788D" w14:textId="77777777" w:rsidR="006C2B48" w:rsidRDefault="009D4252" w:rsidP="006C2B48">
      <w:pPr>
        <w:pStyle w:val="Nadpis2"/>
      </w:pPr>
      <w:r w:rsidRPr="006C2B48">
        <w:rPr>
          <w:b/>
          <w:iCs/>
        </w:rPr>
        <w:lastRenderedPageBreak/>
        <w:t>Prvek IT</w:t>
      </w:r>
      <w:r w:rsidRPr="006C2B48">
        <w:rPr>
          <w:iCs/>
        </w:rPr>
        <w:t xml:space="preserve"> </w:t>
      </w:r>
      <w:r w:rsidR="00D807E8">
        <w:t>–</w:t>
      </w:r>
      <w:r w:rsidR="00C913E1">
        <w:t xml:space="preserve"> zařízení (</w:t>
      </w:r>
      <w:r w:rsidR="00B656B0">
        <w:t xml:space="preserve">Koncové zařízení, </w:t>
      </w:r>
      <w:r w:rsidR="000169DC">
        <w:t>s</w:t>
      </w:r>
      <w:r w:rsidR="00B656B0">
        <w:t xml:space="preserve">erver či jiný </w:t>
      </w:r>
      <w:r w:rsidR="00C913E1">
        <w:t>hardware), program (software) nebo datová linka.</w:t>
      </w:r>
    </w:p>
    <w:p w14:paraId="24FFA6D8" w14:textId="77777777" w:rsidR="006C2B48" w:rsidRPr="006C2B48" w:rsidRDefault="00F73991" w:rsidP="006C2B48">
      <w:pPr>
        <w:pStyle w:val="Nadpis2"/>
        <w:rPr>
          <w:iCs/>
        </w:rPr>
      </w:pPr>
      <w:r w:rsidRPr="006C2B48">
        <w:rPr>
          <w:b/>
        </w:rPr>
        <w:t>Příloha</w:t>
      </w:r>
      <w:r>
        <w:t xml:space="preserve"> – Nedílná součást této Smlouvy.</w:t>
      </w:r>
    </w:p>
    <w:p w14:paraId="7EB07C57" w14:textId="77777777" w:rsidR="00D850D8" w:rsidRDefault="00D850D8" w:rsidP="00D850D8">
      <w:pPr>
        <w:pStyle w:val="Nadpis2"/>
      </w:pPr>
      <w:r w:rsidRPr="009875E6">
        <w:rPr>
          <w:b/>
        </w:rPr>
        <w:t xml:space="preserve">Report </w:t>
      </w:r>
      <w:r w:rsidRPr="00DB5C4C">
        <w:t xml:space="preserve">– dokument, ve kterém je popsán průběh realizace </w:t>
      </w:r>
      <w:r>
        <w:t>Plnění</w:t>
      </w:r>
      <w:r w:rsidRPr="00DB5C4C">
        <w:t xml:space="preserve"> </w:t>
      </w:r>
      <w:r>
        <w:t xml:space="preserve">za </w:t>
      </w:r>
      <w:r w:rsidRPr="00DB5C4C">
        <w:t>uplynulé období</w:t>
      </w:r>
      <w:r>
        <w:t xml:space="preserve">. </w:t>
      </w:r>
    </w:p>
    <w:p w14:paraId="539F0792" w14:textId="77777777" w:rsidR="00D850D8" w:rsidRPr="00536CB5" w:rsidRDefault="00D850D8" w:rsidP="00D850D8">
      <w:pPr>
        <w:pStyle w:val="Nadpis2"/>
      </w:pPr>
      <w:r>
        <w:rPr>
          <w:b/>
        </w:rPr>
        <w:t xml:space="preserve">Reaktivní </w:t>
      </w:r>
      <w:r>
        <w:t>– poskytování podpory na základě události, která se již stala, například porucha na Prvku IT.</w:t>
      </w:r>
    </w:p>
    <w:p w14:paraId="16F25085" w14:textId="73D9002B" w:rsidR="006C2B48" w:rsidRDefault="008D0057" w:rsidP="006C2B48">
      <w:pPr>
        <w:pStyle w:val="Nadpis2"/>
      </w:pPr>
      <w:r w:rsidRPr="006C2B48">
        <w:rPr>
          <w:b/>
        </w:rPr>
        <w:t xml:space="preserve">Řešitel </w:t>
      </w:r>
      <w:r>
        <w:t xml:space="preserve">– Pracovník </w:t>
      </w:r>
      <w:r w:rsidR="009276E1">
        <w:t>Poskytovatel</w:t>
      </w:r>
      <w:r>
        <w:t xml:space="preserve">e, podílející se na řešení Požadavku. </w:t>
      </w:r>
    </w:p>
    <w:p w14:paraId="6907C80B" w14:textId="77777777" w:rsidR="00514480" w:rsidRDefault="00514480" w:rsidP="006C2B48">
      <w:pPr>
        <w:pStyle w:val="Nadpis2"/>
      </w:pPr>
      <w:proofErr w:type="spellStart"/>
      <w:r w:rsidRPr="006C2B48">
        <w:rPr>
          <w:b/>
        </w:rPr>
        <w:t>Service</w:t>
      </w:r>
      <w:proofErr w:type="spellEnd"/>
      <w:r w:rsidRPr="006C2B48">
        <w:rPr>
          <w:b/>
        </w:rPr>
        <w:t xml:space="preserve"> </w:t>
      </w:r>
      <w:proofErr w:type="spellStart"/>
      <w:r w:rsidRPr="006C2B48">
        <w:rPr>
          <w:b/>
        </w:rPr>
        <w:t>desk</w:t>
      </w:r>
      <w:proofErr w:type="spellEnd"/>
      <w:r w:rsidRPr="006C2B48">
        <w:rPr>
          <w:b/>
        </w:rPr>
        <w:t xml:space="preserve"> </w:t>
      </w:r>
      <w:r>
        <w:t>– jednotné kontaktní místo pro zadávání Incidentu nebo Požadavku.</w:t>
      </w:r>
    </w:p>
    <w:p w14:paraId="6A924402" w14:textId="77777777" w:rsidR="00F93777" w:rsidRDefault="00F93777" w:rsidP="00D9187F">
      <w:pPr>
        <w:pStyle w:val="Nadpis2"/>
      </w:pPr>
      <w:r w:rsidRPr="00F93777">
        <w:rPr>
          <w:b/>
          <w:iCs/>
        </w:rPr>
        <w:t>Servisní kalendář</w:t>
      </w:r>
      <w:r w:rsidRPr="00F93777">
        <w:rPr>
          <w:iCs/>
        </w:rPr>
        <w:t xml:space="preserve"> – období kdy je služba poskytována – od-do, které dny v týdnu (</w:t>
      </w:r>
      <w:r w:rsidR="00415808">
        <w:rPr>
          <w:iCs/>
        </w:rPr>
        <w:t>8</w:t>
      </w:r>
      <w:r w:rsidRPr="00F93777">
        <w:rPr>
          <w:iCs/>
        </w:rPr>
        <w:t>x5).</w:t>
      </w:r>
    </w:p>
    <w:p w14:paraId="0847DDCB" w14:textId="77777777" w:rsidR="00DF20A8" w:rsidRPr="00DF20A8" w:rsidRDefault="00DF20A8" w:rsidP="00DF20A8">
      <w:pPr>
        <w:pStyle w:val="Nadpis2"/>
      </w:pPr>
      <w:r w:rsidRPr="00DF20A8">
        <w:rPr>
          <w:b/>
        </w:rPr>
        <w:t>Servisní služby</w:t>
      </w:r>
      <w:r w:rsidRPr="00DF20A8">
        <w:t xml:space="preserve"> – služby servisu, podpory a údržby Inf</w:t>
      </w:r>
      <w:r>
        <w:t>rastruktury Objednatele</w:t>
      </w:r>
      <w:r w:rsidRPr="00DF20A8">
        <w:t xml:space="preserve"> </w:t>
      </w:r>
    </w:p>
    <w:p w14:paraId="481458C9" w14:textId="77777777" w:rsidR="00C913E1" w:rsidRDefault="009D4252" w:rsidP="00D20FCC">
      <w:pPr>
        <w:pStyle w:val="Nadpis2"/>
      </w:pPr>
      <w:r w:rsidRPr="00E978AF">
        <w:rPr>
          <w:b/>
          <w:iCs/>
        </w:rPr>
        <w:t>SLA</w:t>
      </w:r>
      <w:r w:rsidRPr="009D4252">
        <w:rPr>
          <w:iCs/>
        </w:rPr>
        <w:t xml:space="preserve"> </w:t>
      </w:r>
      <w:r w:rsidR="00C913E1">
        <w:rPr>
          <w:b/>
        </w:rPr>
        <w:t xml:space="preserve">– </w:t>
      </w:r>
      <w:proofErr w:type="spellStart"/>
      <w:r w:rsidR="00C913E1" w:rsidRPr="00FC0D9C">
        <w:t>Service</w:t>
      </w:r>
      <w:proofErr w:type="spellEnd"/>
      <w:r w:rsidR="00C913E1" w:rsidRPr="00FC0D9C">
        <w:t xml:space="preserve"> </w:t>
      </w:r>
      <w:proofErr w:type="spellStart"/>
      <w:r w:rsidR="00C913E1" w:rsidRPr="00FC0D9C">
        <w:t>Level</w:t>
      </w:r>
      <w:proofErr w:type="spellEnd"/>
      <w:r w:rsidR="00C913E1" w:rsidRPr="00FC0D9C">
        <w:t xml:space="preserve"> </w:t>
      </w:r>
      <w:proofErr w:type="spellStart"/>
      <w:r w:rsidR="00C913E1" w:rsidRPr="00FC0D9C">
        <w:t>Agreement</w:t>
      </w:r>
      <w:proofErr w:type="spellEnd"/>
      <w:r w:rsidR="00C913E1">
        <w:rPr>
          <w:b/>
        </w:rPr>
        <w:t xml:space="preserve">, </w:t>
      </w:r>
      <w:r w:rsidR="00C913E1" w:rsidRPr="002371FC">
        <w:t>definice kvalitativních a kvantitativních parametrů</w:t>
      </w:r>
      <w:r w:rsidR="00EA7950">
        <w:t>/metrik</w:t>
      </w:r>
      <w:r w:rsidR="00C913E1" w:rsidRPr="002371FC">
        <w:t xml:space="preserve"> </w:t>
      </w:r>
      <w:r w:rsidR="003022B6">
        <w:t>S</w:t>
      </w:r>
      <w:r w:rsidR="00C913E1" w:rsidRPr="002371FC">
        <w:t>lužby.</w:t>
      </w:r>
    </w:p>
    <w:p w14:paraId="4F9EFF05" w14:textId="77777777" w:rsidR="00206A7A" w:rsidRPr="00206A7A" w:rsidRDefault="00206A7A" w:rsidP="00D20FCC">
      <w:pPr>
        <w:pStyle w:val="Nadpis2"/>
      </w:pPr>
      <w:r w:rsidRPr="00E978AF">
        <w:rPr>
          <w:b/>
          <w:iCs/>
        </w:rPr>
        <w:t>Správa a údržba</w:t>
      </w:r>
      <w:r>
        <w:rPr>
          <w:iCs/>
        </w:rPr>
        <w:t xml:space="preserve"> -  </w:t>
      </w:r>
      <w:r w:rsidRPr="009939DE">
        <w:t xml:space="preserve">provádění </w:t>
      </w:r>
      <w:r>
        <w:t>činností, které jsou nutné ke správné a bezchybné funkci Prvku IT. Zpravidla se jedná o pravidelnou kontrolu stavu Prvků IT a provádění takových Změn, které se pravidelně opakují</w:t>
      </w:r>
      <w:r w:rsidR="00E978AF">
        <w:t>,</w:t>
      </w:r>
      <w:r>
        <w:t xml:space="preserve"> nebo jsou provedeny na základě kontroly stavu Prvku IT. Popis prováděných činností (Změn) je uveden v</w:t>
      </w:r>
      <w:r w:rsidR="00D807E8">
        <w:t> </w:t>
      </w:r>
      <w:r>
        <w:t xml:space="preserve">popisu </w:t>
      </w:r>
      <w:r w:rsidR="006E06FF">
        <w:t>S</w:t>
      </w:r>
      <w:r>
        <w:t>lužby.</w:t>
      </w:r>
    </w:p>
    <w:p w14:paraId="21AA4127" w14:textId="7BEB19D9" w:rsidR="00D850D8" w:rsidRPr="007A62B5" w:rsidRDefault="00D850D8" w:rsidP="00D850D8">
      <w:pPr>
        <w:pStyle w:val="Nadpis2"/>
      </w:pPr>
      <w:r w:rsidRPr="007A62B5">
        <w:rPr>
          <w:b/>
        </w:rPr>
        <w:t>Telefonická konzultace (</w:t>
      </w:r>
      <w:proofErr w:type="spellStart"/>
      <w:r w:rsidRPr="007A62B5">
        <w:rPr>
          <w:b/>
        </w:rPr>
        <w:t>hotline</w:t>
      </w:r>
      <w:proofErr w:type="spellEnd"/>
      <w:r w:rsidRPr="007A62B5">
        <w:rPr>
          <w:b/>
        </w:rPr>
        <w:t>)</w:t>
      </w:r>
      <w:r w:rsidRPr="007A62B5">
        <w:t xml:space="preserve"> – konzultace poskytované Telefonicky </w:t>
      </w:r>
      <w:r w:rsidR="009276E1">
        <w:t>Poskytovatel</w:t>
      </w:r>
      <w:r w:rsidRPr="007A62B5">
        <w:t>em Objednateli. Jedná se o takové konzultace, k</w:t>
      </w:r>
      <w:r>
        <w:t> </w:t>
      </w:r>
      <w:r w:rsidRPr="007A62B5">
        <w:t xml:space="preserve">nimž není nutný přístup do </w:t>
      </w:r>
      <w:r>
        <w:t>Prvku IT či Infrastruktury</w:t>
      </w:r>
      <w:r w:rsidRPr="007A62B5">
        <w:t xml:space="preserve"> Objednatele.</w:t>
      </w:r>
    </w:p>
    <w:p w14:paraId="1B9242F2" w14:textId="3F3ECA27" w:rsidR="00A633BA" w:rsidRPr="006E06FF" w:rsidRDefault="00A633BA" w:rsidP="00D20FCC">
      <w:pPr>
        <w:pStyle w:val="Nadpis2"/>
      </w:pPr>
      <w:r>
        <w:rPr>
          <w:b/>
        </w:rPr>
        <w:t xml:space="preserve">Vzdálená správa </w:t>
      </w:r>
      <w:r w:rsidRPr="006E06FF">
        <w:t>– provádění činností na Prvcích IT, přičemž činnosti nejsou prováděny v</w:t>
      </w:r>
      <w:r w:rsidR="00D807E8">
        <w:t> </w:t>
      </w:r>
      <w:r w:rsidRPr="006E06FF">
        <w:t>místě</w:t>
      </w:r>
      <w:r w:rsidR="00850177">
        <w:t xml:space="preserve"> provozovny</w:t>
      </w:r>
      <w:r w:rsidRPr="006E06FF">
        <w:t xml:space="preserve"> Objednatele, ale </w:t>
      </w:r>
      <w:r w:rsidR="0076433F">
        <w:t xml:space="preserve">prostřednictvím </w:t>
      </w:r>
      <w:r w:rsidR="00770474">
        <w:t>V</w:t>
      </w:r>
      <w:r w:rsidR="0076433F">
        <w:t xml:space="preserve">zdáleného přístupu </w:t>
      </w:r>
      <w:r w:rsidR="006E06FF">
        <w:t>z</w:t>
      </w:r>
      <w:r w:rsidR="00D807E8">
        <w:t> </w:t>
      </w:r>
      <w:r w:rsidRPr="006E06FF">
        <w:t xml:space="preserve">místa </w:t>
      </w:r>
      <w:r w:rsidR="00850177">
        <w:t xml:space="preserve">provozovny </w:t>
      </w:r>
      <w:r w:rsidR="009276E1">
        <w:t>Poskytovatel</w:t>
      </w:r>
      <w:r w:rsidRPr="006E06FF">
        <w:t>e</w:t>
      </w:r>
      <w:r w:rsidR="0085569E">
        <w:t>.</w:t>
      </w:r>
      <w:r w:rsidRPr="006E06FF">
        <w:t xml:space="preserve"> </w:t>
      </w:r>
    </w:p>
    <w:p w14:paraId="551F0638" w14:textId="71DA7513" w:rsidR="00770474" w:rsidRPr="00770474" w:rsidRDefault="00770474" w:rsidP="00D20FCC">
      <w:pPr>
        <w:pStyle w:val="Nadpis2"/>
      </w:pPr>
      <w:r w:rsidRPr="00BF4A57">
        <w:rPr>
          <w:b/>
        </w:rPr>
        <w:t>Vzdálený přístup</w:t>
      </w:r>
      <w:r w:rsidR="00F73991">
        <w:rPr>
          <w:b/>
        </w:rPr>
        <w:t>, Vzdálené připojení</w:t>
      </w:r>
      <w:r>
        <w:t xml:space="preserve"> – připojení z</w:t>
      </w:r>
      <w:r w:rsidR="00D807E8">
        <w:t> </w:t>
      </w:r>
      <w:r>
        <w:t xml:space="preserve">provozovny </w:t>
      </w:r>
      <w:r w:rsidR="009276E1">
        <w:t>Poskytovatel</w:t>
      </w:r>
      <w:r>
        <w:t>e k</w:t>
      </w:r>
      <w:r w:rsidR="00D807E8">
        <w:t> </w:t>
      </w:r>
      <w:r>
        <w:t>zařízení Objednatele pomocí datové linky, na které je vytvořeno dočasné nebo trvalé spojení.</w:t>
      </w:r>
    </w:p>
    <w:p w14:paraId="223E770D" w14:textId="77777777" w:rsidR="009D4252" w:rsidRPr="00CD57F0" w:rsidRDefault="009D4252" w:rsidP="00D20FCC">
      <w:pPr>
        <w:pStyle w:val="Nadpis2"/>
        <w:rPr>
          <w:iCs/>
        </w:rPr>
      </w:pPr>
      <w:r w:rsidRPr="00E978AF">
        <w:rPr>
          <w:b/>
          <w:iCs/>
        </w:rPr>
        <w:t>Změna</w:t>
      </w:r>
      <w:r w:rsidRPr="00602D64">
        <w:rPr>
          <w:iCs/>
        </w:rPr>
        <w:t xml:space="preserve"> </w:t>
      </w:r>
      <w:r w:rsidR="00D807E8">
        <w:rPr>
          <w:iCs/>
        </w:rPr>
        <w:t>–</w:t>
      </w:r>
      <w:r w:rsidR="00C913E1" w:rsidRPr="00602D64">
        <w:rPr>
          <w:iCs/>
        </w:rPr>
        <w:t xml:space="preserve"> </w:t>
      </w:r>
      <w:r w:rsidR="00C913E1" w:rsidRPr="00602D64">
        <w:t>změna parametrů Prvku IT nebo instalace, přemístění</w:t>
      </w:r>
      <w:r w:rsidR="00E978AF">
        <w:t xml:space="preserve"> či </w:t>
      </w:r>
      <w:proofErr w:type="spellStart"/>
      <w:r w:rsidR="00602D64" w:rsidRPr="00602D64">
        <w:t>od</w:t>
      </w:r>
      <w:r w:rsidR="00C913E1" w:rsidRPr="00602D64">
        <w:t>instalace</w:t>
      </w:r>
      <w:proofErr w:type="spellEnd"/>
      <w:r w:rsidR="00C913E1" w:rsidRPr="00602D64">
        <w:t xml:space="preserve"> Prvku IT.</w:t>
      </w:r>
      <w:r w:rsidR="005A67CB">
        <w:t xml:space="preserve"> </w:t>
      </w:r>
      <w:r w:rsidR="00C913E1" w:rsidRPr="00602D64">
        <w:t>Mezi Změny patří i pravidelné opakující se činnosti, jako je například zálohování nebo profylaxe.</w:t>
      </w:r>
      <w:r w:rsidR="00622A47">
        <w:t xml:space="preserve"> Mezi Změny patří i administrace (vytváření, modifikování nebo rušení uživatelů systému a vytváření, modifikování nebo rušení jejich parametrů nebo práv).</w:t>
      </w:r>
    </w:p>
    <w:p w14:paraId="5169E5FE" w14:textId="77777777" w:rsidR="00CD57F0" w:rsidRPr="00F1090B" w:rsidRDefault="00CD57F0" w:rsidP="00CD57F0">
      <w:pPr>
        <w:pStyle w:val="Nadpis2"/>
        <w:numPr>
          <w:ilvl w:val="0"/>
          <w:numId w:val="0"/>
        </w:numPr>
        <w:ind w:left="709"/>
        <w:rPr>
          <w:iCs/>
        </w:rPr>
      </w:pPr>
    </w:p>
    <w:p w14:paraId="66A92AEC" w14:textId="77777777" w:rsidR="0093034F" w:rsidRDefault="00C26BD5" w:rsidP="003C1388">
      <w:pPr>
        <w:pStyle w:val="Nadpis1"/>
        <w:keepNext w:val="0"/>
        <w:ind w:left="709" w:hanging="709"/>
      </w:pPr>
      <w:bookmarkStart w:id="12" w:name="_Ref385952525"/>
      <w:bookmarkStart w:id="13" w:name="_Ref477065728"/>
      <w:bookmarkStart w:id="14" w:name="_Ref4303353"/>
      <w:bookmarkStart w:id="15" w:name="_Toc1738847"/>
      <w:r w:rsidRPr="008D1A85">
        <w:t xml:space="preserve">Předmět </w:t>
      </w:r>
      <w:r w:rsidR="0050546F">
        <w:t>Plněn</w:t>
      </w:r>
      <w:r w:rsidRPr="008D1A85">
        <w:t>í</w:t>
      </w:r>
      <w:bookmarkStart w:id="16" w:name="_Ref437917000"/>
      <w:bookmarkEnd w:id="12"/>
      <w:bookmarkEnd w:id="13"/>
      <w:bookmarkEnd w:id="14"/>
      <w:bookmarkEnd w:id="15"/>
    </w:p>
    <w:p w14:paraId="02E07DEC" w14:textId="25980522" w:rsidR="005B6E95" w:rsidRPr="00ED3D6B" w:rsidRDefault="004048BC" w:rsidP="005D3A07">
      <w:pPr>
        <w:pStyle w:val="Nadpis2"/>
        <w:keepNext w:val="0"/>
      </w:pPr>
      <w:r w:rsidRPr="00ED3D6B">
        <w:t xml:space="preserve">Předmětem plnění je </w:t>
      </w:r>
      <w:r w:rsidR="00636DCD" w:rsidRPr="00ED3D6B">
        <w:rPr>
          <w:b/>
        </w:rPr>
        <w:t xml:space="preserve">Správa a údržba </w:t>
      </w:r>
      <w:r w:rsidR="00DA743C">
        <w:rPr>
          <w:b/>
        </w:rPr>
        <w:t>páteřní serverové infrastruktury</w:t>
      </w:r>
      <w:r w:rsidR="007468CB" w:rsidRPr="00ED3D6B">
        <w:rPr>
          <w:b/>
        </w:rPr>
        <w:t xml:space="preserve"> </w:t>
      </w:r>
      <w:r w:rsidR="005102E8" w:rsidRPr="00ED3D6B">
        <w:rPr>
          <w:b/>
        </w:rPr>
        <w:t>O</w:t>
      </w:r>
      <w:r w:rsidRPr="00ED3D6B">
        <w:rPr>
          <w:b/>
        </w:rPr>
        <w:t>bjednatele</w:t>
      </w:r>
      <w:r w:rsidRPr="00ED3D6B">
        <w:t xml:space="preserve">. </w:t>
      </w:r>
      <w:r w:rsidR="0093034F" w:rsidRPr="00ED3D6B">
        <w:t xml:space="preserve">Konkrétní obsah </w:t>
      </w:r>
      <w:r w:rsidR="003022B6" w:rsidRPr="00ED3D6B">
        <w:t>S</w:t>
      </w:r>
      <w:r w:rsidR="0093034F" w:rsidRPr="00ED3D6B">
        <w:t xml:space="preserve">lužeb </w:t>
      </w:r>
      <w:r w:rsidR="00FA6FBC" w:rsidRPr="00ED3D6B">
        <w:t xml:space="preserve">včetně </w:t>
      </w:r>
      <w:r w:rsidR="0093034F" w:rsidRPr="00ED3D6B">
        <w:t>jejich parametr</w:t>
      </w:r>
      <w:r w:rsidR="00FA6FBC" w:rsidRPr="00ED3D6B">
        <w:t>ů</w:t>
      </w:r>
      <w:r w:rsidR="0093034F" w:rsidRPr="00ED3D6B">
        <w:t xml:space="preserve"> je definován v</w:t>
      </w:r>
      <w:r w:rsidR="00D807E8" w:rsidRPr="00ED3D6B">
        <w:t> </w:t>
      </w:r>
      <w:r w:rsidR="005B6E95" w:rsidRPr="00ED3D6B">
        <w:t>Příloze č.</w:t>
      </w:r>
      <w:r w:rsidR="000B11A1" w:rsidRPr="00ED3D6B">
        <w:t xml:space="preserve"> </w:t>
      </w:r>
      <w:r w:rsidR="00A95269" w:rsidRPr="00ED3D6B">
        <w:t>1</w:t>
      </w:r>
      <w:r w:rsidR="009B3F44" w:rsidRPr="00ED3D6B">
        <w:t>.</w:t>
      </w:r>
      <w:r w:rsidR="00B4328C" w:rsidRPr="00ED3D6B">
        <w:t xml:space="preserve"> </w:t>
      </w:r>
      <w:r w:rsidR="00D807E8" w:rsidRPr="00ED3D6B">
        <w:t>B</w:t>
      </w:r>
      <w:r w:rsidR="00B4328C" w:rsidRPr="00ED3D6B">
        <w:t xml:space="preserve">od </w:t>
      </w:r>
      <w:r w:rsidR="006262A4" w:rsidRPr="00ED3D6B">
        <w:fldChar w:fldCharType="begin"/>
      </w:r>
      <w:r w:rsidR="006262A4" w:rsidRPr="00ED3D6B">
        <w:instrText xml:space="preserve"> REF _Ref353913535 \r \h </w:instrText>
      </w:r>
      <w:r w:rsidR="006262A4" w:rsidRPr="00ED3D6B">
        <w:fldChar w:fldCharType="separate"/>
      </w:r>
      <w:r w:rsidR="00167F63">
        <w:t>A</w:t>
      </w:r>
      <w:r w:rsidR="006262A4" w:rsidRPr="00ED3D6B">
        <w:fldChar w:fldCharType="end"/>
      </w:r>
      <w:r w:rsidR="00B4328C" w:rsidRPr="00ED3D6B">
        <w:t>.</w:t>
      </w:r>
    </w:p>
    <w:p w14:paraId="794B8692" w14:textId="77777777" w:rsidR="009B3F44" w:rsidRDefault="009B3F44" w:rsidP="005D3A07">
      <w:pPr>
        <w:pStyle w:val="Nadpis2"/>
        <w:keepNext w:val="0"/>
      </w:pPr>
      <w:r>
        <w:t xml:space="preserve">Služby budou poskytovány na </w:t>
      </w:r>
      <w:r w:rsidR="003022B6">
        <w:t>P</w:t>
      </w:r>
      <w:r w:rsidR="00217C22">
        <w:t>rv</w:t>
      </w:r>
      <w:r w:rsidR="003022B6">
        <w:t>cích</w:t>
      </w:r>
      <w:r w:rsidR="00217C22">
        <w:t xml:space="preserve"> </w:t>
      </w:r>
      <w:r w:rsidR="003022B6">
        <w:t xml:space="preserve">IT </w:t>
      </w:r>
      <w:r w:rsidR="00217C22">
        <w:t>definovan</w:t>
      </w:r>
      <w:r w:rsidR="003022B6">
        <w:t>ých</w:t>
      </w:r>
      <w:r w:rsidR="00217C22">
        <w:t xml:space="preserve"> v</w:t>
      </w:r>
      <w:r w:rsidR="00D807E8">
        <w:t> </w:t>
      </w:r>
      <w:r w:rsidR="00217C22">
        <w:t>Příloze č.</w:t>
      </w:r>
      <w:r w:rsidR="000B11A1">
        <w:t xml:space="preserve"> </w:t>
      </w:r>
      <w:r w:rsidR="00A95269">
        <w:t>2</w:t>
      </w:r>
      <w:r w:rsidR="002C1023">
        <w:t>, bod</w:t>
      </w:r>
      <w:r w:rsidR="00D84AE2">
        <w:t xml:space="preserve"> </w:t>
      </w:r>
      <w:r w:rsidR="00D23B45">
        <w:t>H.</w:t>
      </w:r>
    </w:p>
    <w:p w14:paraId="617685F3" w14:textId="417F7486" w:rsidR="0081638A" w:rsidRDefault="009276E1" w:rsidP="0081638A">
      <w:pPr>
        <w:pStyle w:val="Nadpis2"/>
        <w:keepNext w:val="0"/>
      </w:pPr>
      <w:bookmarkStart w:id="17" w:name="_Ref170890017"/>
      <w:r>
        <w:t>Poskytovatel</w:t>
      </w:r>
      <w:r w:rsidR="00EA29B4" w:rsidRPr="00977BA4">
        <w:t xml:space="preserve"> se zavazuje vypracovat </w:t>
      </w:r>
      <w:r w:rsidR="00F67275" w:rsidRPr="00977BA4">
        <w:t xml:space="preserve">Report </w:t>
      </w:r>
      <w:r w:rsidR="00EA29B4" w:rsidRPr="00977BA4">
        <w:t xml:space="preserve">po skončení každého </w:t>
      </w:r>
      <w:r w:rsidR="00013035">
        <w:t>měsíčního</w:t>
      </w:r>
      <w:r w:rsidR="00455119">
        <w:t xml:space="preserve"> období</w:t>
      </w:r>
      <w:r w:rsidR="00EA29B4" w:rsidRPr="00977BA4">
        <w:t>, během něhož jsou posky</w:t>
      </w:r>
      <w:r w:rsidR="001A09BF" w:rsidRPr="00977BA4">
        <w:t xml:space="preserve">továny </w:t>
      </w:r>
      <w:r w:rsidR="003022B6" w:rsidRPr="00977BA4">
        <w:t>S</w:t>
      </w:r>
      <w:r w:rsidR="001A09BF" w:rsidRPr="00977BA4">
        <w:t xml:space="preserve">lužby podle této </w:t>
      </w:r>
      <w:r w:rsidR="00F67275" w:rsidRPr="00977BA4">
        <w:t>S</w:t>
      </w:r>
      <w:r w:rsidR="001A09BF" w:rsidRPr="00977BA4">
        <w:t>mlouvy.</w:t>
      </w:r>
      <w:bookmarkEnd w:id="17"/>
      <w:r w:rsidR="0081638A">
        <w:t xml:space="preserve"> V případě, že nebyly poskytovány žádné služby vyjma předplacených, nebude report vypracován.</w:t>
      </w:r>
    </w:p>
    <w:p w14:paraId="1AFDB63D" w14:textId="10FA555F" w:rsidR="000B11A1" w:rsidRDefault="000B11A1" w:rsidP="005D3A07">
      <w:pPr>
        <w:pStyle w:val="Nadpis2"/>
        <w:keepNext w:val="0"/>
      </w:pPr>
      <w:r>
        <w:t>Služby vyjmuté z</w:t>
      </w:r>
      <w:r w:rsidR="00D807E8">
        <w:t> </w:t>
      </w:r>
      <w:r>
        <w:t>metriky SLA jsou definovány v</w:t>
      </w:r>
      <w:r w:rsidR="00D807E8">
        <w:t> </w:t>
      </w:r>
      <w:r>
        <w:t xml:space="preserve">Příloze č. </w:t>
      </w:r>
      <w:r w:rsidR="00297855">
        <w:t>1</w:t>
      </w:r>
      <w:r>
        <w:t xml:space="preserve">, bod </w:t>
      </w:r>
      <w:r w:rsidR="006262A4">
        <w:fldChar w:fldCharType="begin"/>
      </w:r>
      <w:r w:rsidR="006262A4">
        <w:instrText xml:space="preserve"> REF _Ref353913808 \r \h </w:instrText>
      </w:r>
      <w:r w:rsidR="006262A4">
        <w:fldChar w:fldCharType="separate"/>
      </w:r>
      <w:r w:rsidR="00167F63">
        <w:t>F</w:t>
      </w:r>
      <w:r w:rsidR="006262A4">
        <w:fldChar w:fldCharType="end"/>
      </w:r>
      <w:r>
        <w:t>.</w:t>
      </w:r>
    </w:p>
    <w:p w14:paraId="1244F869" w14:textId="77777777" w:rsidR="00CD57F0" w:rsidRPr="00977BA4" w:rsidRDefault="00CD57F0" w:rsidP="00CD57F0">
      <w:pPr>
        <w:pStyle w:val="Nadpis2"/>
        <w:keepNext w:val="0"/>
        <w:numPr>
          <w:ilvl w:val="0"/>
          <w:numId w:val="0"/>
        </w:numPr>
        <w:ind w:left="709"/>
      </w:pPr>
    </w:p>
    <w:p w14:paraId="7AFA9B19" w14:textId="77777777" w:rsidR="001F381B" w:rsidRDefault="00083251" w:rsidP="003C1388">
      <w:pPr>
        <w:pStyle w:val="Nadpis1"/>
        <w:keepNext w:val="0"/>
        <w:ind w:left="709" w:hanging="709"/>
      </w:pPr>
      <w:bookmarkStart w:id="18" w:name="_Ref167527056"/>
      <w:bookmarkStart w:id="19" w:name="_Toc1738848"/>
      <w:bookmarkStart w:id="20" w:name="_Ref4299721"/>
      <w:bookmarkStart w:id="21" w:name="OLE_LINK9"/>
      <w:bookmarkStart w:id="22" w:name="_Ref385957194"/>
      <w:bookmarkEnd w:id="16"/>
      <w:r w:rsidRPr="00083251">
        <w:t xml:space="preserve">Termíny </w:t>
      </w:r>
      <w:r w:rsidR="0050546F">
        <w:t>Plněn</w:t>
      </w:r>
      <w:r w:rsidRPr="00083251">
        <w:t>í</w:t>
      </w:r>
      <w:bookmarkEnd w:id="18"/>
      <w:bookmarkEnd w:id="19"/>
    </w:p>
    <w:p w14:paraId="7B1D0ECE" w14:textId="4E2CD260" w:rsidR="007E3226" w:rsidRDefault="00E00D7A" w:rsidP="005D3A07">
      <w:pPr>
        <w:pStyle w:val="Nadpis2"/>
        <w:keepNext w:val="0"/>
      </w:pPr>
      <w:bookmarkStart w:id="23" w:name="_Ref170890246"/>
      <w:r w:rsidRPr="00E00D7A">
        <w:t xml:space="preserve">SLA pro jednotlivé </w:t>
      </w:r>
      <w:r w:rsidR="00655466">
        <w:t xml:space="preserve">Servisní </w:t>
      </w:r>
      <w:r w:rsidRPr="00E00D7A">
        <w:t>služby je popsáno v</w:t>
      </w:r>
      <w:r w:rsidR="00D807E8">
        <w:t> </w:t>
      </w:r>
      <w:r w:rsidRPr="00E00D7A">
        <w:t xml:space="preserve">Příloze č. </w:t>
      </w:r>
      <w:r w:rsidR="00297855">
        <w:t>1</w:t>
      </w:r>
      <w:r w:rsidR="002C1023">
        <w:t xml:space="preserve">, bod </w:t>
      </w:r>
      <w:r w:rsidR="006262A4">
        <w:fldChar w:fldCharType="begin"/>
      </w:r>
      <w:r w:rsidR="006262A4">
        <w:instrText xml:space="preserve"> REF _Ref353913681 \r \h </w:instrText>
      </w:r>
      <w:r w:rsidR="006262A4">
        <w:fldChar w:fldCharType="separate"/>
      </w:r>
      <w:r w:rsidR="00167F63">
        <w:t>B</w:t>
      </w:r>
      <w:r w:rsidR="006262A4">
        <w:fldChar w:fldCharType="end"/>
      </w:r>
      <w:r w:rsidR="002C1023">
        <w:t>.</w:t>
      </w:r>
    </w:p>
    <w:p w14:paraId="24CDF770" w14:textId="6C26DE38" w:rsidR="00600C1A" w:rsidRPr="00600C1A" w:rsidRDefault="00600C1A" w:rsidP="005D3A07">
      <w:pPr>
        <w:pStyle w:val="Nadpis2"/>
        <w:keepNext w:val="0"/>
      </w:pPr>
      <w:bookmarkStart w:id="24" w:name="_Ref170890249"/>
      <w:bookmarkEnd w:id="23"/>
      <w:r>
        <w:t xml:space="preserve">Smluvní strany se dohodly, že </w:t>
      </w:r>
      <w:r w:rsidR="00655466">
        <w:t xml:space="preserve">Servisní </w:t>
      </w:r>
      <w:r>
        <w:t xml:space="preserve">služby podle Článku </w:t>
      </w:r>
      <w:r w:rsidR="000508CD">
        <w:t>4</w:t>
      </w:r>
      <w:r>
        <w:t xml:space="preserve"> </w:t>
      </w:r>
      <w:proofErr w:type="gramStart"/>
      <w:r>
        <w:t>této</w:t>
      </w:r>
      <w:proofErr w:type="gramEnd"/>
      <w:r>
        <w:t xml:space="preserve"> Smlouvy bude </w:t>
      </w:r>
      <w:r w:rsidR="009276E1">
        <w:t>Poskytovatel</w:t>
      </w:r>
      <w:r>
        <w:t xml:space="preserve"> poskytovat v</w:t>
      </w:r>
      <w:r w:rsidR="00D807E8">
        <w:t> </w:t>
      </w:r>
      <w:r>
        <w:t>období specifikovaném v</w:t>
      </w:r>
      <w:r w:rsidR="000A05F0">
        <w:t xml:space="preserve"> Servisním </w:t>
      </w:r>
      <w:r>
        <w:t>kalendáři.</w:t>
      </w:r>
      <w:bookmarkEnd w:id="24"/>
      <w:r>
        <w:t xml:space="preserve"> </w:t>
      </w:r>
    </w:p>
    <w:p w14:paraId="0C9A4E3F" w14:textId="77777777" w:rsidR="00E00D7A" w:rsidRDefault="000A05F0" w:rsidP="005D3A07">
      <w:pPr>
        <w:pStyle w:val="Nadpis3"/>
      </w:pPr>
      <w:r>
        <w:t>Servisní</w:t>
      </w:r>
      <w:r w:rsidR="00E00D7A" w:rsidRPr="00E00D7A">
        <w:t xml:space="preserve"> kalendář</w:t>
      </w:r>
      <w:r w:rsidR="008C2684">
        <w:t xml:space="preserve"> je definován takto: </w:t>
      </w:r>
    </w:p>
    <w:p w14:paraId="16B8701A" w14:textId="77777777" w:rsidR="003C0BC3" w:rsidRDefault="00390F40" w:rsidP="005D3A07">
      <w:pPr>
        <w:pStyle w:val="Odrky"/>
        <w:tabs>
          <w:tab w:val="clear" w:pos="284"/>
          <w:tab w:val="num" w:pos="851"/>
        </w:tabs>
        <w:ind w:left="851"/>
      </w:pPr>
      <w:r>
        <w:t>P</w:t>
      </w:r>
      <w:r w:rsidR="00474CB5" w:rsidRPr="00E00D7A">
        <w:t>racovní dn</w:t>
      </w:r>
      <w:r w:rsidR="00474CB5">
        <w:t>y</w:t>
      </w:r>
      <w:r w:rsidR="00950928">
        <w:t>,</w:t>
      </w:r>
      <w:r w:rsidR="00474CB5">
        <w:t xml:space="preserve"> </w:t>
      </w:r>
      <w:r w:rsidR="003A1E20">
        <w:t>8</w:t>
      </w:r>
      <w:r w:rsidR="00474CB5">
        <w:t>.</w:t>
      </w:r>
      <w:r w:rsidR="00BC2A95">
        <w:t>0</w:t>
      </w:r>
      <w:r w:rsidR="00474CB5">
        <w:t>0</w:t>
      </w:r>
      <w:r w:rsidR="00474CB5" w:rsidRPr="00E00D7A">
        <w:t xml:space="preserve"> – 1</w:t>
      </w:r>
      <w:r w:rsidR="00A87562">
        <w:t>6</w:t>
      </w:r>
      <w:r w:rsidR="00474CB5" w:rsidRPr="00E00D7A">
        <w:t>.00 hod</w:t>
      </w:r>
      <w:r w:rsidR="00474CB5">
        <w:t>.</w:t>
      </w:r>
    </w:p>
    <w:p w14:paraId="3CB1452D" w14:textId="77777777" w:rsidR="00CD57F0" w:rsidRDefault="00CD57F0" w:rsidP="00CD57F0">
      <w:pPr>
        <w:pStyle w:val="Odrky"/>
        <w:numPr>
          <w:ilvl w:val="0"/>
          <w:numId w:val="0"/>
        </w:numPr>
        <w:ind w:left="851"/>
      </w:pPr>
    </w:p>
    <w:p w14:paraId="77B79DDF" w14:textId="77777777" w:rsidR="00CD57F0" w:rsidRDefault="00CD57F0" w:rsidP="00CD57F0">
      <w:pPr>
        <w:pStyle w:val="Odrky"/>
        <w:numPr>
          <w:ilvl w:val="0"/>
          <w:numId w:val="0"/>
        </w:numPr>
        <w:ind w:left="851"/>
      </w:pPr>
    </w:p>
    <w:p w14:paraId="5A305BA3" w14:textId="77777777" w:rsidR="00CD57F0" w:rsidRDefault="00CD57F0" w:rsidP="00CD57F0">
      <w:pPr>
        <w:pStyle w:val="Odrky"/>
        <w:numPr>
          <w:ilvl w:val="0"/>
          <w:numId w:val="0"/>
        </w:numPr>
        <w:ind w:left="851"/>
      </w:pPr>
    </w:p>
    <w:p w14:paraId="0C385E26" w14:textId="77777777" w:rsidR="003C48A8" w:rsidRDefault="003C48A8" w:rsidP="005D3A07">
      <w:pPr>
        <w:pStyle w:val="Nadpis1"/>
        <w:keepNext w:val="0"/>
        <w:ind w:left="709" w:hanging="709"/>
      </w:pPr>
      <w:bookmarkStart w:id="25" w:name="_Toc169518508"/>
      <w:bookmarkStart w:id="26" w:name="_Toc169518509"/>
      <w:bookmarkStart w:id="27" w:name="_Toc168992291"/>
      <w:bookmarkStart w:id="28" w:name="_Toc168992292"/>
      <w:bookmarkStart w:id="29" w:name="_Ref167176176"/>
      <w:bookmarkStart w:id="30" w:name="_Toc1738849"/>
      <w:bookmarkStart w:id="31" w:name="_Ref437853324"/>
      <w:bookmarkEnd w:id="20"/>
      <w:bookmarkEnd w:id="21"/>
      <w:bookmarkEnd w:id="22"/>
      <w:bookmarkEnd w:id="25"/>
      <w:bookmarkEnd w:id="26"/>
      <w:bookmarkEnd w:id="27"/>
      <w:bookmarkEnd w:id="28"/>
      <w:r w:rsidRPr="00DB0524">
        <w:lastRenderedPageBreak/>
        <w:t xml:space="preserve">Cena </w:t>
      </w:r>
      <w:r w:rsidR="0050546F">
        <w:t>Plněn</w:t>
      </w:r>
      <w:r w:rsidRPr="00DB0524">
        <w:t>í</w:t>
      </w:r>
      <w:bookmarkEnd w:id="29"/>
      <w:bookmarkEnd w:id="30"/>
    </w:p>
    <w:p w14:paraId="69809ACA" w14:textId="26637E51" w:rsidR="002C1023" w:rsidRDefault="00491892" w:rsidP="005D3A07">
      <w:pPr>
        <w:pStyle w:val="Nadpis2"/>
        <w:keepNext w:val="0"/>
      </w:pPr>
      <w:bookmarkStart w:id="32" w:name="_Ref170890429"/>
      <w:bookmarkStart w:id="33" w:name="_Ref169513028"/>
      <w:bookmarkStart w:id="34" w:name="_Ref477065751"/>
      <w:r w:rsidRPr="00BD6D37">
        <w:t xml:space="preserve">Za poskytování </w:t>
      </w:r>
      <w:r w:rsidR="003022B6">
        <w:t>S</w:t>
      </w:r>
      <w:r w:rsidRPr="00BD6D37">
        <w:t>lužeb</w:t>
      </w:r>
      <w:r w:rsidR="005E36FA">
        <w:t>,</w:t>
      </w:r>
      <w:r w:rsidRPr="00BD6D37">
        <w:t xml:space="preserve"> specifikovaných </w:t>
      </w:r>
      <w:r w:rsidR="005E36FA">
        <w:t>v</w:t>
      </w:r>
      <w:r w:rsidR="00D807E8">
        <w:t> </w:t>
      </w:r>
      <w:r w:rsidR="00E34EA4">
        <w:t>č</w:t>
      </w:r>
      <w:r>
        <w:t xml:space="preserve">lánku </w:t>
      </w:r>
      <w:r w:rsidR="00CD0716">
        <w:fldChar w:fldCharType="begin"/>
      </w:r>
      <w:r w:rsidR="00CD0716">
        <w:instrText xml:space="preserve"> REF _Ref385952525 \r \h  \* MERGEFORMAT </w:instrText>
      </w:r>
      <w:r w:rsidR="00CD0716">
        <w:fldChar w:fldCharType="separate"/>
      </w:r>
      <w:r w:rsidR="00167F63">
        <w:t>4</w:t>
      </w:r>
      <w:r w:rsidR="00CD0716">
        <w:fldChar w:fldCharType="end"/>
      </w:r>
      <w:r w:rsidR="000B11A1">
        <w:t xml:space="preserve"> </w:t>
      </w:r>
      <w:proofErr w:type="gramStart"/>
      <w:r w:rsidR="00F93777">
        <w:t>t</w:t>
      </w:r>
      <w:r w:rsidR="005E36FA" w:rsidRPr="00BD6D37">
        <w:t>éto</w:t>
      </w:r>
      <w:proofErr w:type="gramEnd"/>
      <w:r w:rsidR="005E36FA" w:rsidRPr="00BD6D37">
        <w:t xml:space="preserve"> Smlouvy</w:t>
      </w:r>
      <w:r w:rsidR="005E36FA">
        <w:t>,</w:t>
      </w:r>
      <w:r w:rsidR="005E36FA" w:rsidRPr="00BD6D37">
        <w:t xml:space="preserve"> </w:t>
      </w:r>
      <w:r w:rsidRPr="00BD6D37">
        <w:t xml:space="preserve">se </w:t>
      </w:r>
      <w:r w:rsidR="00655466">
        <w:t>Objednatel</w:t>
      </w:r>
      <w:r w:rsidRPr="00BD6D37">
        <w:t xml:space="preserve"> zavazuje hradit </w:t>
      </w:r>
      <w:r w:rsidR="009276E1">
        <w:t>Poskytovatel</w:t>
      </w:r>
      <w:r w:rsidR="00655466">
        <w:t xml:space="preserve">i </w:t>
      </w:r>
      <w:r w:rsidRPr="00BD6D37">
        <w:t>paušální odměnu stanovenou ve výši</w:t>
      </w:r>
      <w:r w:rsidR="002C1023">
        <w:t>:</w:t>
      </w:r>
    </w:p>
    <w:p w14:paraId="05BF2010" w14:textId="77777777" w:rsidR="007043DD" w:rsidRPr="007A0E57" w:rsidRDefault="003753EE" w:rsidP="00764707">
      <w:pPr>
        <w:pStyle w:val="Nadpis3"/>
      </w:pPr>
      <w:bookmarkStart w:id="35" w:name="_Ref277321710"/>
      <w:r>
        <w:t>4</w:t>
      </w:r>
      <w:r w:rsidR="000236EB" w:rsidRPr="007A0E57">
        <w:t>.</w:t>
      </w:r>
      <w:r>
        <w:t>9</w:t>
      </w:r>
      <w:r w:rsidR="004F3EF8" w:rsidRPr="007A0E57">
        <w:t>00</w:t>
      </w:r>
      <w:r w:rsidR="000236EB" w:rsidRPr="007A0E57">
        <w:t>,-</w:t>
      </w:r>
      <w:r w:rsidR="00491892" w:rsidRPr="007A0E57">
        <w:t xml:space="preserve"> </w:t>
      </w:r>
      <w:r w:rsidR="00CD0716" w:rsidRPr="007A0E57">
        <w:t>(slovy:</w:t>
      </w:r>
      <w:r w:rsidR="000236EB" w:rsidRPr="007A0E57">
        <w:t xml:space="preserve"> </w:t>
      </w:r>
      <w:r>
        <w:t xml:space="preserve">čtyři </w:t>
      </w:r>
      <w:r w:rsidR="007A0E57" w:rsidRPr="007A0E57">
        <w:t>tisíc</w:t>
      </w:r>
      <w:r>
        <w:t>e devět set</w:t>
      </w:r>
      <w:r w:rsidR="002C1023" w:rsidRPr="007A0E57">
        <w:t xml:space="preserve">) </w:t>
      </w:r>
      <w:r w:rsidR="00491892" w:rsidRPr="007A0E57">
        <w:t>Kč bez DPH</w:t>
      </w:r>
      <w:r w:rsidR="002C1023" w:rsidRPr="007A0E57">
        <w:t xml:space="preserve"> </w:t>
      </w:r>
      <w:r w:rsidR="006F7626" w:rsidRPr="007A0E57">
        <w:t>v</w:t>
      </w:r>
      <w:r w:rsidR="00D807E8" w:rsidRPr="007A0E57">
        <w:t> </w:t>
      </w:r>
      <w:r w:rsidR="006F7626" w:rsidRPr="007A0E57">
        <w:t xml:space="preserve">intervalu 1x </w:t>
      </w:r>
      <w:bookmarkEnd w:id="32"/>
      <w:bookmarkEnd w:id="33"/>
      <w:bookmarkEnd w:id="35"/>
      <w:r w:rsidR="009A6677" w:rsidRPr="007A0E57">
        <w:t xml:space="preserve">měsíčně </w:t>
      </w:r>
      <w:r w:rsidR="00BB5DDF" w:rsidRPr="007A0E57">
        <w:t xml:space="preserve">po dobu platnosti této </w:t>
      </w:r>
      <w:r w:rsidR="008B4799" w:rsidRPr="007A0E57">
        <w:t>S</w:t>
      </w:r>
      <w:r w:rsidR="00BB5DDF" w:rsidRPr="007A0E57">
        <w:t>mlouvy.</w:t>
      </w:r>
    </w:p>
    <w:p w14:paraId="103DAFC7" w14:textId="77777777" w:rsidR="000D00B4" w:rsidRDefault="000D00B4" w:rsidP="005D3A07">
      <w:pPr>
        <w:pStyle w:val="Nadpis2"/>
        <w:keepNext w:val="0"/>
      </w:pPr>
      <w:r>
        <w:t xml:space="preserve">Objednatelem nevyčerpané Služby je možné po předchozí vzájemné dohodě smluvních stran převést maximálně do následujícího měsíce po </w:t>
      </w:r>
      <w:r w:rsidR="00013035">
        <w:t>měsíci, ve</w:t>
      </w:r>
      <w:r>
        <w:t xml:space="preserve"> kterém měly být služby čerpány.</w:t>
      </w:r>
    </w:p>
    <w:p w14:paraId="298D0DFB" w14:textId="77777777" w:rsidR="00FA3568" w:rsidRDefault="00FA3568" w:rsidP="005D3A07">
      <w:pPr>
        <w:pStyle w:val="Nadpis2"/>
        <w:keepNext w:val="0"/>
      </w:pPr>
      <w:r>
        <w:t xml:space="preserve">Odměna za </w:t>
      </w:r>
      <w:r w:rsidR="00500776">
        <w:t xml:space="preserve">údržbu IT infrastruktury </w:t>
      </w:r>
      <w:r w:rsidR="006F7626">
        <w:t>je</w:t>
      </w:r>
      <w:r w:rsidR="003C7F82">
        <w:t xml:space="preserve"> </w:t>
      </w:r>
      <w:r w:rsidR="00962AB8">
        <w:t>zahrnuta do</w:t>
      </w:r>
      <w:r w:rsidR="00C6344C">
        <w:t xml:space="preserve"> paušální odměny v</w:t>
      </w:r>
      <w:r w:rsidR="00D807E8">
        <w:t> </w:t>
      </w:r>
      <w:r w:rsidR="00C6344C">
        <w:t xml:space="preserve">rozsahu, který </w:t>
      </w:r>
      <w:r>
        <w:t>je specifikován v</w:t>
      </w:r>
      <w:r w:rsidR="00D807E8">
        <w:t> </w:t>
      </w:r>
      <w:r>
        <w:t>Příloze č.</w:t>
      </w:r>
      <w:r w:rsidR="00297855">
        <w:t xml:space="preserve"> </w:t>
      </w:r>
      <w:r w:rsidR="00C6344C">
        <w:t xml:space="preserve">1. </w:t>
      </w:r>
      <w:r w:rsidR="00D807E8">
        <w:t>B</w:t>
      </w:r>
      <w:r w:rsidR="00C6344C">
        <w:t>od A.</w:t>
      </w:r>
      <w:r>
        <w:t xml:space="preserve"> této Smlouvy.</w:t>
      </w:r>
    </w:p>
    <w:p w14:paraId="235E21DD" w14:textId="01748EA0" w:rsidR="008D5990" w:rsidRDefault="008D5990" w:rsidP="005D3A07">
      <w:pPr>
        <w:pStyle w:val="Nadpis2"/>
        <w:keepNext w:val="0"/>
      </w:pPr>
      <w:r>
        <w:t>V</w:t>
      </w:r>
      <w:r w:rsidR="00D807E8">
        <w:t> </w:t>
      </w:r>
      <w:r>
        <w:t>případě, že si Ob</w:t>
      </w:r>
      <w:r w:rsidR="003C0BC3">
        <w:t>jednatel vyžádá Servisní službu</w:t>
      </w:r>
      <w:r w:rsidR="00EA1F6C">
        <w:t xml:space="preserve"> nad rámec předplacených hodin uvedených v</w:t>
      </w:r>
      <w:r w:rsidR="00D807E8">
        <w:t> </w:t>
      </w:r>
      <w:r w:rsidR="00EA1F6C">
        <w:t>Příloze č.</w:t>
      </w:r>
      <w:r w:rsidR="00DC432E">
        <w:t xml:space="preserve"> </w:t>
      </w:r>
      <w:r w:rsidR="00EA1F6C">
        <w:t xml:space="preserve">1. </w:t>
      </w:r>
      <w:r w:rsidR="00D807E8">
        <w:t>B</w:t>
      </w:r>
      <w:r w:rsidR="00DC432E">
        <w:t xml:space="preserve">od </w:t>
      </w:r>
      <w:r w:rsidR="00500776">
        <w:t>A.</w:t>
      </w:r>
      <w:r w:rsidR="0086266A">
        <w:t>, zavazuje</w:t>
      </w:r>
      <w:r>
        <w:t xml:space="preserve"> se </w:t>
      </w:r>
      <w:r w:rsidR="00623121">
        <w:t xml:space="preserve">Objednatel </w:t>
      </w:r>
      <w:r>
        <w:t xml:space="preserve">uhradit </w:t>
      </w:r>
      <w:r w:rsidR="009276E1">
        <w:t>Poskytovatel</w:t>
      </w:r>
      <w:r>
        <w:t xml:space="preserve">i </w:t>
      </w:r>
      <w:r w:rsidR="002F7762">
        <w:t>cenu</w:t>
      </w:r>
      <w:r>
        <w:t xml:space="preserve"> </w:t>
      </w:r>
      <w:r w:rsidR="009262E0">
        <w:t xml:space="preserve">dle jednotkových sazeb </w:t>
      </w:r>
      <w:r>
        <w:t>specifikovaný v</w:t>
      </w:r>
      <w:r w:rsidR="00D807E8">
        <w:t> </w:t>
      </w:r>
      <w:r>
        <w:t>Příloze č.</w:t>
      </w:r>
      <w:r w:rsidR="00297855">
        <w:t xml:space="preserve"> 3</w:t>
      </w:r>
      <w:r>
        <w:t xml:space="preserve"> </w:t>
      </w:r>
      <w:proofErr w:type="gramStart"/>
      <w:r>
        <w:t>této</w:t>
      </w:r>
      <w:proofErr w:type="gramEnd"/>
      <w:r>
        <w:t xml:space="preserve"> Smlouvy.</w:t>
      </w:r>
    </w:p>
    <w:p w14:paraId="6D45E04B" w14:textId="77777777" w:rsidR="00491892" w:rsidRDefault="00491892" w:rsidP="005D3A07">
      <w:pPr>
        <w:pStyle w:val="Nadpis2"/>
        <w:keepNext w:val="0"/>
      </w:pPr>
      <w:r w:rsidRPr="00BD6D37">
        <w:t>V</w:t>
      </w:r>
      <w:r w:rsidR="00D807E8">
        <w:t> </w:t>
      </w:r>
      <w:r w:rsidRPr="00BD6D37">
        <w:t>případě činnosti nadstandardní, vysoké odborné náročnosti či složitosti</w:t>
      </w:r>
      <w:r w:rsidR="0006072B">
        <w:t>,</w:t>
      </w:r>
      <w:r w:rsidRPr="00BD6D37">
        <w:t xml:space="preserve"> nebo při nalezení neobvyklého řešení </w:t>
      </w:r>
      <w:r w:rsidR="00622A47">
        <w:t>Požadavku</w:t>
      </w:r>
      <w:r w:rsidRPr="00BD6D37">
        <w:t>, se mohou smluvní strany dohodnout na jiné výši nebo jiném způsobu odměny. Odměna takto stanovená bude splatná na základě faktury v</w:t>
      </w:r>
      <w:r w:rsidR="00D807E8">
        <w:t> </w:t>
      </w:r>
      <w:r w:rsidRPr="00BD6D37">
        <w:t>termínech individuálně dohodnutých.</w:t>
      </w:r>
    </w:p>
    <w:p w14:paraId="2CBA8240" w14:textId="77777777" w:rsidR="00201A2E" w:rsidRDefault="003C48A8" w:rsidP="005D3A07">
      <w:pPr>
        <w:pStyle w:val="Nadpis2"/>
        <w:keepNext w:val="0"/>
      </w:pPr>
      <w:bookmarkStart w:id="36" w:name="_Ref167871599"/>
      <w:bookmarkStart w:id="37" w:name="_Ref438441094"/>
      <w:bookmarkEnd w:id="34"/>
      <w:r w:rsidRPr="005D57A2">
        <w:t xml:space="preserve">Jakékoliv navýšení ceny musí být projednáno a schváleno </w:t>
      </w:r>
      <w:r>
        <w:t xml:space="preserve">Oprávněnými osobami </w:t>
      </w:r>
      <w:r w:rsidRPr="005D57A2">
        <w:t>písemným dodatkem k</w:t>
      </w:r>
      <w:r w:rsidR="00D807E8">
        <w:t> </w:t>
      </w:r>
      <w:r w:rsidRPr="005D57A2">
        <w:t xml:space="preserve">této </w:t>
      </w:r>
      <w:r>
        <w:t>S</w:t>
      </w:r>
      <w:r w:rsidRPr="005D57A2">
        <w:t>mlouvě.</w:t>
      </w:r>
      <w:bookmarkEnd w:id="36"/>
    </w:p>
    <w:p w14:paraId="0A23A566" w14:textId="77777777" w:rsidR="001D39CA" w:rsidRDefault="00C771F5" w:rsidP="001D39CA">
      <w:pPr>
        <w:pStyle w:val="Nadpis3"/>
      </w:pPr>
      <w:r>
        <w:t>v</w:t>
      </w:r>
      <w:r w:rsidR="00D807E8">
        <w:t> </w:t>
      </w:r>
      <w:r>
        <w:t xml:space="preserve">případě výrazné změny </w:t>
      </w:r>
      <w:r w:rsidR="001D39CA">
        <w:t xml:space="preserve">rozsáhlosti a složitosti infrastruktury, </w:t>
      </w:r>
    </w:p>
    <w:p w14:paraId="148CECDC" w14:textId="3FF45ADF" w:rsidR="001D39CA" w:rsidRDefault="00C771F5" w:rsidP="001D39CA">
      <w:pPr>
        <w:pStyle w:val="Nadpis3"/>
      </w:pPr>
      <w:r>
        <w:t>v</w:t>
      </w:r>
      <w:r w:rsidR="00D807E8">
        <w:t> </w:t>
      </w:r>
      <w:r w:rsidR="001D39CA">
        <w:t>případě změny</w:t>
      </w:r>
      <w:r>
        <w:t> poskytování Služeb, specifikovaných v</w:t>
      </w:r>
      <w:r w:rsidR="00D807E8">
        <w:t> </w:t>
      </w:r>
      <w:r>
        <w:t xml:space="preserve">článku </w:t>
      </w:r>
      <w:r>
        <w:fldChar w:fldCharType="begin"/>
      </w:r>
      <w:r>
        <w:instrText xml:space="preserve"> REF _Ref385952525 \r \h  \* MERGEFORMAT </w:instrText>
      </w:r>
      <w:r>
        <w:fldChar w:fldCharType="separate"/>
      </w:r>
      <w:r w:rsidR="00167F63">
        <w:t>4</w:t>
      </w:r>
      <w:r>
        <w:fldChar w:fldCharType="end"/>
      </w:r>
      <w:r>
        <w:t xml:space="preserve"> </w:t>
      </w:r>
      <w:proofErr w:type="gramStart"/>
      <w:r w:rsidR="00872BA6">
        <w:t>t</w:t>
      </w:r>
      <w:r w:rsidRPr="00BD6D37">
        <w:t>éto</w:t>
      </w:r>
      <w:proofErr w:type="gramEnd"/>
      <w:r w:rsidRPr="00BD6D37">
        <w:t xml:space="preserve"> Smlouvy</w:t>
      </w:r>
      <w:r w:rsidR="001D39CA">
        <w:t xml:space="preserve">. </w:t>
      </w:r>
    </w:p>
    <w:p w14:paraId="7D676D3D" w14:textId="77777777" w:rsidR="0056320D" w:rsidRDefault="0056320D" w:rsidP="0056320D">
      <w:pPr>
        <w:pStyle w:val="Nadpis2"/>
      </w:pPr>
      <w:r>
        <w:t xml:space="preserve">Nedojde-li k dohodě a uzavření písemného dodatku k této </w:t>
      </w:r>
      <w:r w:rsidR="008B4D55">
        <w:t>S</w:t>
      </w:r>
      <w:r>
        <w:t>mlouvě, zůstává výše paušální odměny stejná.</w:t>
      </w:r>
    </w:p>
    <w:p w14:paraId="03D6BBA5" w14:textId="77777777" w:rsidR="003C48A8" w:rsidRPr="0056417C" w:rsidRDefault="003C48A8" w:rsidP="000D1678">
      <w:pPr>
        <w:pStyle w:val="Nadpis1"/>
        <w:keepNext w:val="0"/>
        <w:ind w:left="709" w:hanging="709"/>
      </w:pPr>
      <w:bookmarkStart w:id="38" w:name="_Ref167528179"/>
      <w:bookmarkStart w:id="39" w:name="_Toc1738850"/>
      <w:r w:rsidRPr="0056417C">
        <w:t>Platební podmínky</w:t>
      </w:r>
      <w:bookmarkEnd w:id="37"/>
      <w:bookmarkEnd w:id="38"/>
      <w:bookmarkEnd w:id="39"/>
    </w:p>
    <w:p w14:paraId="5FE94D6E" w14:textId="77777777" w:rsidR="00EF64E5" w:rsidRDefault="00EF64E5" w:rsidP="00EF64E5">
      <w:pPr>
        <w:pStyle w:val="Nadpis2"/>
        <w:keepNext w:val="0"/>
      </w:pPr>
      <w:bookmarkStart w:id="40" w:name="_Ref167518565"/>
      <w:bookmarkStart w:id="41" w:name="_Ref438441388"/>
      <w:bookmarkStart w:id="42" w:name="_Ref167086164"/>
      <w:bookmarkStart w:id="43" w:name="_Ref167874307"/>
      <w:r>
        <w:t>Splatnost faktur</w:t>
      </w:r>
      <w:bookmarkEnd w:id="40"/>
    </w:p>
    <w:p w14:paraId="144C6069" w14:textId="4FDDF0F7" w:rsidR="00EF64E5" w:rsidRPr="00CC590C" w:rsidRDefault="00EF64E5" w:rsidP="00EF64E5">
      <w:pPr>
        <w:pStyle w:val="Nadpis3"/>
      </w:pPr>
      <w:bookmarkStart w:id="44" w:name="_Ref167872991"/>
      <w:r w:rsidRPr="006D2D6F">
        <w:t xml:space="preserve">Smluvní </w:t>
      </w:r>
      <w:r w:rsidRPr="00CC590C">
        <w:t xml:space="preserve">strany se dohodly na bezhotovostním placení z účtu Objednatele na účet </w:t>
      </w:r>
      <w:r w:rsidR="009276E1">
        <w:t>Poskytovatel</w:t>
      </w:r>
      <w:r w:rsidRPr="00CC590C">
        <w:t>e. Platba se uskuteční v korunách českých na základě faktury – daňového dokladu, se splatností čtrnáct (14)</w:t>
      </w:r>
      <w:r w:rsidRPr="00CC590C">
        <w:rPr>
          <w:b/>
        </w:rPr>
        <w:t xml:space="preserve"> </w:t>
      </w:r>
      <w:r w:rsidRPr="00CC590C">
        <w:t>dnů</w:t>
      </w:r>
      <w:r w:rsidRPr="00CC590C">
        <w:rPr>
          <w:b/>
        </w:rPr>
        <w:t xml:space="preserve"> </w:t>
      </w:r>
      <w:r w:rsidRPr="00CC590C">
        <w:t>od vystavení faktury. Daňový doklad musí obsahovat veškeré náležitosti v souladu se zákonem č. </w:t>
      </w:r>
      <w:r w:rsidR="009D17F9" w:rsidRPr="00CC590C">
        <w:t xml:space="preserve">563/1991 </w:t>
      </w:r>
      <w:r w:rsidRPr="00CC590C">
        <w:t>Sb.</w:t>
      </w:r>
      <w:r w:rsidR="009D17F9" w:rsidRPr="00CC590C">
        <w:t>, o účetnictví</w:t>
      </w:r>
      <w:r w:rsidRPr="00CC590C">
        <w:t> </w:t>
      </w:r>
      <w:r w:rsidR="002F0396" w:rsidRPr="00CC590C">
        <w:t>v</w:t>
      </w:r>
      <w:r w:rsidRPr="00CC590C">
        <w:t>e znění pozdějších předpisů.</w:t>
      </w:r>
    </w:p>
    <w:p w14:paraId="511B61C1" w14:textId="6682D470" w:rsidR="00EF64E5" w:rsidRPr="00CC590C" w:rsidRDefault="00EF64E5" w:rsidP="00EF64E5">
      <w:pPr>
        <w:pStyle w:val="Nadpis3"/>
        <w:numPr>
          <w:ilvl w:val="0"/>
          <w:numId w:val="0"/>
        </w:numPr>
        <w:ind w:left="1021"/>
        <w:rPr>
          <w:i/>
        </w:rPr>
      </w:pPr>
      <w:r w:rsidRPr="00CC590C">
        <w:t xml:space="preserve">V případě, že faktura vystavená </w:t>
      </w:r>
      <w:r w:rsidR="009276E1">
        <w:t>Poskytovatel</w:t>
      </w:r>
      <w:r w:rsidRPr="00CC590C">
        <w:t xml:space="preserve">em nebude obsahovat náležitosti dle této Smlouvy, je Objednatel oprávněn fakturu vrátit </w:t>
      </w:r>
      <w:r w:rsidR="009276E1">
        <w:t>Poskytovatel</w:t>
      </w:r>
      <w:r w:rsidRPr="00CC590C">
        <w:t>i, přičemž po doručení opravené faktury začne znovu od počátku běžet lhůta její splatnosti.</w:t>
      </w:r>
    </w:p>
    <w:p w14:paraId="2281F924" w14:textId="0952D2A0" w:rsidR="00EF64E5" w:rsidRPr="00CC590C" w:rsidRDefault="00EF64E5" w:rsidP="00EF64E5">
      <w:pPr>
        <w:pStyle w:val="Nadpis3"/>
      </w:pPr>
      <w:bookmarkStart w:id="45" w:name="_Ref167873424"/>
      <w:bookmarkEnd w:id="44"/>
      <w:r w:rsidRPr="00CC590C">
        <w:t>Povinnost Objednatele zaplatit je splněna dnem odeslání příslušné finanční částky z účtu Objednatele.</w:t>
      </w:r>
      <w:bookmarkEnd w:id="45"/>
    </w:p>
    <w:p w14:paraId="6F3F8D40" w14:textId="1A72579D" w:rsidR="00EF64E5" w:rsidRPr="00CC590C" w:rsidRDefault="009276E1" w:rsidP="00EF64E5">
      <w:pPr>
        <w:pStyle w:val="Nadpis2"/>
        <w:keepNext w:val="0"/>
      </w:pPr>
      <w:bookmarkStart w:id="46" w:name="_Ref167518594"/>
      <w:bookmarkStart w:id="47" w:name="_Ref170890744"/>
      <w:r>
        <w:t>Poskytovatel</w:t>
      </w:r>
      <w:r w:rsidR="00EF64E5" w:rsidRPr="00CC590C">
        <w:t xml:space="preserve"> vyfakturuje jednorázově Objednateli cenu poskytovaných paušálních Služeb po každém uplynutém měsíci</w:t>
      </w:r>
      <w:bookmarkEnd w:id="46"/>
      <w:r w:rsidR="00EF64E5" w:rsidRPr="00CC590C">
        <w:t>. Dnem uskutečnění zdanitelného plnění je ve smyslu zák. č. 235/2004 Sb.</w:t>
      </w:r>
      <w:r w:rsidR="002F0396" w:rsidRPr="00CC590C">
        <w:t>, o</w:t>
      </w:r>
      <w:r w:rsidR="00EF64E5" w:rsidRPr="00CC590C">
        <w:t xml:space="preserve"> dani z přidané hodnoty</w:t>
      </w:r>
      <w:r w:rsidR="009D17F9" w:rsidRPr="00CC590C">
        <w:t xml:space="preserve"> ve znění pozdějších předpisů</w:t>
      </w:r>
      <w:r w:rsidR="00EF64E5" w:rsidRPr="00CC590C">
        <w:t>, vždy den měsíce, ve kterém je fakturováno.</w:t>
      </w:r>
    </w:p>
    <w:p w14:paraId="741AD2C6" w14:textId="7142791A" w:rsidR="00EF64E5" w:rsidRPr="00CC590C" w:rsidRDefault="00EF64E5" w:rsidP="00EF64E5">
      <w:pPr>
        <w:pStyle w:val="Nadpis2"/>
        <w:keepNext w:val="0"/>
        <w:numPr>
          <w:ilvl w:val="0"/>
          <w:numId w:val="0"/>
        </w:numPr>
        <w:ind w:left="567"/>
      </w:pPr>
      <w:r w:rsidRPr="00CC590C">
        <w:t xml:space="preserve">Cenu Služeb, které nejsou zahrnuty v paušální odměně, bude </w:t>
      </w:r>
      <w:r w:rsidR="009276E1">
        <w:t>Poskytovatel</w:t>
      </w:r>
      <w:r w:rsidRPr="00CC590C">
        <w:t xml:space="preserve"> fakturovat Objednateli zvlášť vždy do patnáctého (15) dne po skončení měsíčního období, za které je fakturováno. Pro Služby, které nejsou zahrnuty v paušální odměně, je dnem uskutečnění zdanitelného plnění ve smyslu zák. č. 235/2004 Sb.</w:t>
      </w:r>
      <w:r w:rsidR="002F0396" w:rsidRPr="00CC590C">
        <w:t>, o</w:t>
      </w:r>
      <w:r w:rsidRPr="00CC590C">
        <w:t xml:space="preserve"> dani z přidané hodnoty</w:t>
      </w:r>
      <w:r w:rsidR="009D17F9" w:rsidRPr="00CC590C">
        <w:t xml:space="preserve"> ve znění pozdějších předpisů</w:t>
      </w:r>
      <w:r w:rsidRPr="00CC590C">
        <w:t>, vždy poslední den měsíce období, za které je fakturováno.</w:t>
      </w:r>
      <w:bookmarkEnd w:id="47"/>
    </w:p>
    <w:p w14:paraId="4414DFF4" w14:textId="77777777" w:rsidR="00957EA2" w:rsidRDefault="006E52FB" w:rsidP="000D1678">
      <w:pPr>
        <w:pStyle w:val="Nadpis1"/>
        <w:keepNext w:val="0"/>
        <w:ind w:left="709" w:hanging="709"/>
      </w:pPr>
      <w:bookmarkStart w:id="48" w:name="_Toc1738851"/>
      <w:bookmarkEnd w:id="41"/>
      <w:r>
        <w:t>Komunikace, p</w:t>
      </w:r>
      <w:r w:rsidR="00957EA2">
        <w:t xml:space="preserve">ravomoci a odpovědnosti </w:t>
      </w:r>
      <w:bookmarkEnd w:id="42"/>
      <w:r w:rsidR="00B32D8D">
        <w:t xml:space="preserve">zástupců </w:t>
      </w:r>
      <w:r>
        <w:t>smluvních stran</w:t>
      </w:r>
      <w:bookmarkEnd w:id="43"/>
      <w:bookmarkEnd w:id="48"/>
    </w:p>
    <w:p w14:paraId="6FE06E60" w14:textId="368589D1" w:rsidR="00446358" w:rsidRPr="00153D7F" w:rsidRDefault="00C64549" w:rsidP="005D3A07">
      <w:pPr>
        <w:pStyle w:val="Nadpis2"/>
        <w:keepNext w:val="0"/>
        <w:rPr>
          <w:iCs/>
        </w:rPr>
      </w:pPr>
      <w:bookmarkStart w:id="49" w:name="_Ref167086181"/>
      <w:r w:rsidRPr="00153D7F">
        <w:t xml:space="preserve">Seznam Kontaktních, Odpovědných a Oprávněných osob Objednatele a </w:t>
      </w:r>
      <w:r w:rsidR="009276E1">
        <w:t>Poskytovatel</w:t>
      </w:r>
      <w:r w:rsidRPr="00153D7F">
        <w:t>e, včetně jejich</w:t>
      </w:r>
      <w:r w:rsidRPr="00153D7F">
        <w:rPr>
          <w:iCs/>
        </w:rPr>
        <w:t xml:space="preserve"> kontaktních údajů </w:t>
      </w:r>
      <w:r w:rsidR="001A09BF" w:rsidRPr="00153D7F">
        <w:rPr>
          <w:iCs/>
        </w:rPr>
        <w:t xml:space="preserve">a kontakt pro zadávání Požadavků </w:t>
      </w:r>
      <w:r w:rsidRPr="00153D7F">
        <w:rPr>
          <w:iCs/>
        </w:rPr>
        <w:t>je uveden v</w:t>
      </w:r>
      <w:r w:rsidR="00D807E8">
        <w:rPr>
          <w:iCs/>
        </w:rPr>
        <w:t> </w:t>
      </w:r>
      <w:r w:rsidRPr="00153D7F">
        <w:rPr>
          <w:iCs/>
        </w:rPr>
        <w:t>P</w:t>
      </w:r>
      <w:r w:rsidR="00C94847" w:rsidRPr="00153D7F">
        <w:rPr>
          <w:iCs/>
        </w:rPr>
        <w:t>řílo</w:t>
      </w:r>
      <w:r w:rsidRPr="00153D7F">
        <w:rPr>
          <w:iCs/>
        </w:rPr>
        <w:t>ze</w:t>
      </w:r>
      <w:r w:rsidR="00C94847" w:rsidRPr="00153D7F">
        <w:rPr>
          <w:iCs/>
        </w:rPr>
        <w:t xml:space="preserve"> </w:t>
      </w:r>
      <w:bookmarkEnd w:id="49"/>
      <w:r w:rsidR="00153D7F" w:rsidRPr="00153D7F">
        <w:rPr>
          <w:iCs/>
        </w:rPr>
        <w:t>č.</w:t>
      </w:r>
      <w:r w:rsidR="00297855">
        <w:rPr>
          <w:iCs/>
        </w:rPr>
        <w:t xml:space="preserve"> 4</w:t>
      </w:r>
      <w:r w:rsidR="008B4D55">
        <w:rPr>
          <w:iCs/>
        </w:rPr>
        <w:t xml:space="preserve"> </w:t>
      </w:r>
      <w:proofErr w:type="gramStart"/>
      <w:r w:rsidR="008B4D55">
        <w:rPr>
          <w:iCs/>
        </w:rPr>
        <w:t>této</w:t>
      </w:r>
      <w:proofErr w:type="gramEnd"/>
      <w:r w:rsidR="008B4D55">
        <w:rPr>
          <w:iCs/>
        </w:rPr>
        <w:t xml:space="preserve"> Smlouvy</w:t>
      </w:r>
      <w:r w:rsidR="00153D7F" w:rsidRPr="00153D7F">
        <w:rPr>
          <w:iCs/>
        </w:rPr>
        <w:t>.</w:t>
      </w:r>
      <w:r w:rsidR="00C94847" w:rsidRPr="00153D7F">
        <w:rPr>
          <w:iCs/>
        </w:rPr>
        <w:t xml:space="preserve"> </w:t>
      </w:r>
    </w:p>
    <w:p w14:paraId="0FF757CF" w14:textId="77777777" w:rsidR="006E52FB" w:rsidRPr="006E52FB" w:rsidRDefault="006E52FB" w:rsidP="005D3A07">
      <w:pPr>
        <w:pStyle w:val="Nadpis2"/>
        <w:keepNext w:val="0"/>
      </w:pPr>
      <w:bookmarkStart w:id="50" w:name="_Ref167874823"/>
      <w:r w:rsidRPr="006E52FB">
        <w:lastRenderedPageBreak/>
        <w:t xml:space="preserve">Všechna oznámení mezi smluvními stranami, </w:t>
      </w:r>
      <w:r w:rsidR="00512C94">
        <w:t>která se vztahují k</w:t>
      </w:r>
      <w:r w:rsidR="00D807E8">
        <w:t> </w:t>
      </w:r>
      <w:r w:rsidR="00512C94">
        <w:t>této S</w:t>
      </w:r>
      <w:r w:rsidRPr="006E52FB">
        <w:t>mlouvě, nebo která ma</w:t>
      </w:r>
      <w:r w:rsidR="00512C94">
        <w:t>jí být učiněna na základě této S</w:t>
      </w:r>
      <w:r w:rsidRPr="006E52FB">
        <w:t>mlouvy, musí být uč</w:t>
      </w:r>
      <w:r w:rsidR="00BD744A">
        <w:t>iněna v</w:t>
      </w:r>
      <w:r w:rsidR="00D807E8">
        <w:t> </w:t>
      </w:r>
      <w:r w:rsidR="00BD744A">
        <w:t>písemné formě a doručena</w:t>
      </w:r>
      <w:r w:rsidRPr="006E52FB">
        <w:t xml:space="preserve"> opačné straně, nebude-li stanoveno nebo mezi smluvními stranami dohodnuto jinak.</w:t>
      </w:r>
      <w:bookmarkEnd w:id="50"/>
      <w:r w:rsidRPr="006E52FB">
        <w:t xml:space="preserve"> </w:t>
      </w:r>
    </w:p>
    <w:p w14:paraId="1EF0484A" w14:textId="77777777" w:rsidR="006E52FB" w:rsidRPr="006E52FB" w:rsidRDefault="006E52FB" w:rsidP="005D3A07">
      <w:pPr>
        <w:pStyle w:val="Nadpis2"/>
        <w:keepNext w:val="0"/>
      </w:pPr>
      <w:bookmarkStart w:id="51" w:name="_Ref167874833"/>
      <w:r w:rsidRPr="006E52FB">
        <w:t xml:space="preserve">Oznámení se považují za doručená uplynutím třetího (3) </w:t>
      </w:r>
      <w:r w:rsidR="008B4D55">
        <w:t xml:space="preserve">pracovního </w:t>
      </w:r>
      <w:r w:rsidRPr="006E52FB">
        <w:t>dne po jejich prokazatelném odeslání.</w:t>
      </w:r>
      <w:bookmarkEnd w:id="51"/>
      <w:r w:rsidRPr="006E52FB">
        <w:t xml:space="preserve"> </w:t>
      </w:r>
    </w:p>
    <w:p w14:paraId="0311F92E" w14:textId="77777777" w:rsidR="006E52FB" w:rsidRDefault="006E52FB" w:rsidP="005D3A07">
      <w:pPr>
        <w:pStyle w:val="Nadpis2"/>
        <w:keepNext w:val="0"/>
      </w:pPr>
      <w:bookmarkStart w:id="52" w:name="_Ref167874835"/>
      <w:r w:rsidRPr="006E52FB">
        <w:t>Smluvní strany se zavazují, že v</w:t>
      </w:r>
      <w:r w:rsidR="00D807E8">
        <w:t> </w:t>
      </w:r>
      <w:r w:rsidRPr="006E52FB">
        <w:t>případě změny své adresy budou o této změně druhou smluvní stranu informovat nejpozději do tří (3) dnů.</w:t>
      </w:r>
      <w:bookmarkEnd w:id="52"/>
    </w:p>
    <w:p w14:paraId="63911953" w14:textId="77777777" w:rsidR="003C48A8" w:rsidRPr="00377307" w:rsidRDefault="003C48A8" w:rsidP="000D1678">
      <w:pPr>
        <w:pStyle w:val="Nadpis1"/>
        <w:keepNext w:val="0"/>
        <w:ind w:left="709" w:hanging="709"/>
      </w:pPr>
      <w:bookmarkStart w:id="53" w:name="_Ref349190540"/>
      <w:bookmarkStart w:id="54" w:name="_Toc1738852"/>
      <w:r>
        <w:t xml:space="preserve">Místo </w:t>
      </w:r>
      <w:r w:rsidR="0050546F">
        <w:t>Plněn</w:t>
      </w:r>
      <w:r w:rsidRPr="00377307">
        <w:t>í</w:t>
      </w:r>
      <w:bookmarkEnd w:id="53"/>
      <w:bookmarkEnd w:id="54"/>
    </w:p>
    <w:p w14:paraId="50856729" w14:textId="77777777" w:rsidR="00C03852" w:rsidRPr="0019728A" w:rsidRDefault="00C03852" w:rsidP="00C03852">
      <w:pPr>
        <w:pStyle w:val="Nadpis2"/>
      </w:pPr>
      <w:r w:rsidRPr="0019728A">
        <w:t xml:space="preserve">Místo </w:t>
      </w:r>
      <w:r>
        <w:t>Plněn</w:t>
      </w:r>
      <w:r w:rsidRPr="0019728A">
        <w:t xml:space="preserve">í </w:t>
      </w:r>
    </w:p>
    <w:p w14:paraId="28D370DA" w14:textId="77777777" w:rsidR="00C03852" w:rsidRPr="009F3C67" w:rsidRDefault="00C03852" w:rsidP="00C03852">
      <w:pPr>
        <w:pStyle w:val="Text2"/>
      </w:pPr>
      <w:r w:rsidRPr="009F3C67">
        <w:t>Nebude-li v</w:t>
      </w:r>
      <w:r w:rsidR="00D807E8">
        <w:t> </w:t>
      </w:r>
      <w:r w:rsidRPr="009F3C67">
        <w:t xml:space="preserve">konkrétním případě sjednáno jinak, místem </w:t>
      </w:r>
      <w:r>
        <w:t>Plněn</w:t>
      </w:r>
      <w:r w:rsidRPr="009F3C67">
        <w:t>í předmětu Smlouvy je:</w:t>
      </w:r>
    </w:p>
    <w:p w14:paraId="529D36AF" w14:textId="77777777" w:rsidR="0004762E" w:rsidRPr="0004762E" w:rsidRDefault="00EF64E5" w:rsidP="0004762E">
      <w:pPr>
        <w:pStyle w:val="Nadpis3"/>
      </w:pPr>
      <w:r>
        <w:rPr>
          <w:szCs w:val="22"/>
        </w:rPr>
        <w:t>Husova tř. 1846/9, 370 01  České Budějovice</w:t>
      </w:r>
    </w:p>
    <w:p w14:paraId="7447A918" w14:textId="21EC1F87" w:rsidR="00ED06B1" w:rsidRDefault="007059E2" w:rsidP="0004762E">
      <w:pPr>
        <w:pStyle w:val="Nadpis3"/>
      </w:pPr>
      <w:r>
        <w:t>servisní středisk</w:t>
      </w:r>
      <w:r w:rsidR="00BE41A0">
        <w:t>o</w:t>
      </w:r>
      <w:r w:rsidR="00ED06B1">
        <w:t xml:space="preserve"> </w:t>
      </w:r>
      <w:r w:rsidR="009276E1">
        <w:t>Poskytovatel</w:t>
      </w:r>
      <w:r w:rsidR="00ED06B1">
        <w:t>e v</w:t>
      </w:r>
      <w:r w:rsidR="00D807E8">
        <w:t> </w:t>
      </w:r>
      <w:r w:rsidR="00ED06B1">
        <w:t>Českých Budějovicích</w:t>
      </w:r>
      <w:r w:rsidR="00CD57F0">
        <w:t>, Pražská 2239/16.</w:t>
      </w:r>
    </w:p>
    <w:p w14:paraId="7C2EEF88" w14:textId="77777777" w:rsidR="00C30937" w:rsidRPr="00C03852" w:rsidRDefault="005C5A90" w:rsidP="005A7954">
      <w:pPr>
        <w:pStyle w:val="Nadpis2"/>
      </w:pPr>
      <w:r>
        <w:t>Objednatel je povinen hradit dopravné, které je potřebné k vyřešení požadavku, nebo k poskytnutí součinnosti na řešení požadavku.</w:t>
      </w:r>
    </w:p>
    <w:p w14:paraId="2FA83150" w14:textId="77777777" w:rsidR="00114EEA" w:rsidRDefault="00114EEA" w:rsidP="000D1678">
      <w:pPr>
        <w:pStyle w:val="Nadpis1"/>
        <w:keepNext w:val="0"/>
        <w:ind w:left="709" w:hanging="709"/>
      </w:pPr>
      <w:bookmarkStart w:id="55" w:name="_Ref170890994"/>
      <w:bookmarkStart w:id="56" w:name="_Ref170890998"/>
      <w:bookmarkStart w:id="57" w:name="_Toc1738853"/>
      <w:r>
        <w:t>Způsob</w:t>
      </w:r>
      <w:r w:rsidRPr="00377307">
        <w:t xml:space="preserve"> </w:t>
      </w:r>
      <w:r w:rsidR="0050546F">
        <w:t>Plněn</w:t>
      </w:r>
      <w:r w:rsidRPr="00377307">
        <w:t>í</w:t>
      </w:r>
      <w:bookmarkEnd w:id="55"/>
      <w:bookmarkEnd w:id="56"/>
      <w:bookmarkEnd w:id="57"/>
    </w:p>
    <w:p w14:paraId="62789C1B" w14:textId="77777777" w:rsidR="00556422" w:rsidRDefault="00556422" w:rsidP="005D3A07">
      <w:pPr>
        <w:pStyle w:val="Nadpis2"/>
        <w:keepNext w:val="0"/>
      </w:pPr>
      <w:bookmarkStart w:id="58" w:name="_Ref170891002"/>
      <w:r>
        <w:t xml:space="preserve">Plnění </w:t>
      </w:r>
      <w:r w:rsidRPr="005720E9">
        <w:t>je poskytováno zejména následujícím způsobem:</w:t>
      </w:r>
      <w:bookmarkEnd w:id="58"/>
    </w:p>
    <w:p w14:paraId="4809B40A" w14:textId="7244CF5F" w:rsidR="003A1E20" w:rsidRDefault="00556422" w:rsidP="005D3A07">
      <w:pPr>
        <w:pStyle w:val="Nadpis3"/>
      </w:pPr>
      <w:r w:rsidRPr="00512C94">
        <w:t>Prostřednictv</w:t>
      </w:r>
      <w:r w:rsidR="00512C94" w:rsidRPr="00512C94">
        <w:t>ím Pracovníka</w:t>
      </w:r>
      <w:r w:rsidRPr="00512C94">
        <w:t xml:space="preserve"> </w:t>
      </w:r>
      <w:r w:rsidR="009276E1">
        <w:t>Poskytovatel</w:t>
      </w:r>
      <w:r w:rsidRPr="00512C94">
        <w:t>e přímo na pracovišti Objednatele</w:t>
      </w:r>
      <w:r w:rsidR="003A1E20">
        <w:t>.</w:t>
      </w:r>
    </w:p>
    <w:p w14:paraId="374CC39E" w14:textId="714DB993" w:rsidR="000377C3" w:rsidRPr="00512C94" w:rsidRDefault="000377C3" w:rsidP="005D3A07">
      <w:pPr>
        <w:pStyle w:val="Nadpis3"/>
      </w:pPr>
      <w:r w:rsidRPr="00512C94">
        <w:t>Pro</w:t>
      </w:r>
      <w:r w:rsidR="00512C94" w:rsidRPr="00512C94">
        <w:t>střednictvím Pracovníka</w:t>
      </w:r>
      <w:r w:rsidRPr="00512C94">
        <w:t xml:space="preserve"> </w:t>
      </w:r>
      <w:r w:rsidR="009276E1">
        <w:t>Poskytovatel</w:t>
      </w:r>
      <w:r w:rsidRPr="00512C94">
        <w:t>e Vzdálenou správou</w:t>
      </w:r>
      <w:r w:rsidR="005D3A07">
        <w:t>.</w:t>
      </w:r>
    </w:p>
    <w:p w14:paraId="16F95207" w14:textId="06B40CF5" w:rsidR="00556422" w:rsidRPr="00512C94" w:rsidRDefault="00CB1F0F" w:rsidP="005D3A07">
      <w:pPr>
        <w:pStyle w:val="Nadpis3"/>
      </w:pPr>
      <w:r w:rsidRPr="00512C94">
        <w:t>Pro</w:t>
      </w:r>
      <w:r w:rsidR="00512C94" w:rsidRPr="00512C94">
        <w:t>střednictvím Pracovníka</w:t>
      </w:r>
      <w:r w:rsidRPr="00512C94">
        <w:t xml:space="preserve"> </w:t>
      </w:r>
      <w:r w:rsidR="009276E1">
        <w:t>Poskytovatel</w:t>
      </w:r>
      <w:r w:rsidRPr="00512C94">
        <w:t xml:space="preserve">e </w:t>
      </w:r>
      <w:r w:rsidR="00556422" w:rsidRPr="00512C94">
        <w:t>form</w:t>
      </w:r>
      <w:r w:rsidRPr="00512C94">
        <w:t>ou</w:t>
      </w:r>
      <w:r w:rsidR="00556422" w:rsidRPr="00512C94">
        <w:t xml:space="preserve"> telefonické konzultace</w:t>
      </w:r>
      <w:r w:rsidR="005D3A07">
        <w:t>, nebo elektronické pošty.</w:t>
      </w:r>
    </w:p>
    <w:p w14:paraId="75CC90E9" w14:textId="77777777" w:rsidR="00556422" w:rsidRDefault="00556422" w:rsidP="005D3A07">
      <w:pPr>
        <w:pStyle w:val="Nadpis3"/>
      </w:pPr>
      <w:r w:rsidRPr="00512C94">
        <w:t xml:space="preserve">Po dohodě smluvních stran </w:t>
      </w:r>
      <w:r w:rsidR="0085179D" w:rsidRPr="00512C94">
        <w:t>automatizovanými nástroji při Monitorování</w:t>
      </w:r>
      <w:r w:rsidRPr="00512C94">
        <w:t>, umožňují</w:t>
      </w:r>
      <w:r w:rsidR="00BE41A0">
        <w:t>-li</w:t>
      </w:r>
      <w:r w:rsidRPr="00512C94">
        <w:t xml:space="preserve"> to technické prostředky na straně Objednatele</w:t>
      </w:r>
      <w:r w:rsidR="005D3A07">
        <w:t>.</w:t>
      </w:r>
    </w:p>
    <w:p w14:paraId="43E02797" w14:textId="77777777" w:rsidR="007D3A46" w:rsidRDefault="007D3A46" w:rsidP="005D3A07">
      <w:pPr>
        <w:pStyle w:val="Nadpis3"/>
      </w:pPr>
      <w:r>
        <w:t xml:space="preserve">Prostřednictvím Pracovníka </w:t>
      </w:r>
      <w:r w:rsidR="00735771">
        <w:t>O</w:t>
      </w:r>
      <w:r>
        <w:t>bjednatele</w:t>
      </w:r>
      <w:r w:rsidR="00541395">
        <w:t xml:space="preserve"> přímo na pracovišti Objednatele.</w:t>
      </w:r>
    </w:p>
    <w:p w14:paraId="095BA9E5" w14:textId="77777777" w:rsidR="00541395" w:rsidRPr="00512C94" w:rsidRDefault="00541395" w:rsidP="005D3A07">
      <w:pPr>
        <w:pStyle w:val="Nadpis3"/>
      </w:pPr>
      <w:r>
        <w:t>Prostřednictvím Pracovníka třetí strany přímo na pracovišti Objednatele.</w:t>
      </w:r>
    </w:p>
    <w:p w14:paraId="1C916819" w14:textId="73FFE5C3" w:rsidR="00D634A0" w:rsidRPr="00D634A0" w:rsidRDefault="009276E1" w:rsidP="005D3A07">
      <w:pPr>
        <w:pStyle w:val="Nadpis2"/>
        <w:keepNext w:val="0"/>
      </w:pPr>
      <w:r>
        <w:t>Poskytovatel</w:t>
      </w:r>
      <w:r w:rsidR="00D634A0" w:rsidRPr="00D634A0">
        <w:t xml:space="preserve"> provede </w:t>
      </w:r>
      <w:r w:rsidR="000717B2" w:rsidRPr="00D634A0">
        <w:t xml:space="preserve">písemný záznam </w:t>
      </w:r>
      <w:r w:rsidR="00D634A0" w:rsidRPr="00D634A0">
        <w:t>o proveden</w:t>
      </w:r>
      <w:r w:rsidR="000717B2">
        <w:t xml:space="preserve">í </w:t>
      </w:r>
      <w:r w:rsidR="003022B6">
        <w:t>S</w:t>
      </w:r>
      <w:r w:rsidR="000717B2">
        <w:t>lužby</w:t>
      </w:r>
      <w:r w:rsidR="00D634A0" w:rsidRPr="00D634A0">
        <w:t xml:space="preserve"> na pracovišti Objednatele, který předá Objednateli a nechá si ho od něj potvrdit.</w:t>
      </w:r>
      <w:r w:rsidR="00D634A0">
        <w:t xml:space="preserve"> Servisní služby, které jsou poskytovány formou telefonické konzultace, elektronické pošty nebo formou vzdálené správy, </w:t>
      </w:r>
      <w:r w:rsidR="000377C3">
        <w:t xml:space="preserve">mohou být </w:t>
      </w:r>
      <w:r w:rsidR="00D634A0">
        <w:t>evidovány v</w:t>
      </w:r>
      <w:r w:rsidR="00D807E8">
        <w:t> </w:t>
      </w:r>
      <w:r w:rsidR="00D634A0">
        <w:t>elektronickém seznamu provedený</w:t>
      </w:r>
      <w:r w:rsidR="000377C3">
        <w:t>ch</w:t>
      </w:r>
      <w:r w:rsidR="00D634A0">
        <w:t xml:space="preserve"> úkonů.</w:t>
      </w:r>
    </w:p>
    <w:p w14:paraId="11533983" w14:textId="77777777" w:rsidR="00BD5481" w:rsidRDefault="000B32F2" w:rsidP="005D3A07">
      <w:pPr>
        <w:pStyle w:val="Nadpis2"/>
        <w:keepNext w:val="0"/>
      </w:pPr>
      <w:r>
        <w:t>Doprava a dopravné.</w:t>
      </w:r>
    </w:p>
    <w:p w14:paraId="40D2136F" w14:textId="15927F4E" w:rsidR="008E60F4" w:rsidRDefault="008E60F4" w:rsidP="008E60F4">
      <w:pPr>
        <w:pStyle w:val="Nadpis3"/>
      </w:pPr>
      <w:r w:rsidRPr="00A55E96">
        <w:t xml:space="preserve">Dopravu zajišťuje </w:t>
      </w:r>
      <w:r w:rsidR="009276E1">
        <w:t>Poskytovatel</w:t>
      </w:r>
      <w:r w:rsidR="002F0396">
        <w:t>.</w:t>
      </w:r>
    </w:p>
    <w:p w14:paraId="56404FAE" w14:textId="77777777" w:rsidR="000B32F2" w:rsidRDefault="007727DF" w:rsidP="00BD5481">
      <w:pPr>
        <w:pStyle w:val="Nadpis3"/>
      </w:pPr>
      <w:r w:rsidRPr="00A55E96">
        <w:t>Cena dopravy</w:t>
      </w:r>
      <w:r w:rsidR="008D6E10" w:rsidRPr="00A55E96">
        <w:t xml:space="preserve"> (Dopravné)</w:t>
      </w:r>
      <w:r w:rsidRPr="00A55E96">
        <w:t xml:space="preserve"> </w:t>
      </w:r>
      <w:r w:rsidR="000B32F2">
        <w:t xml:space="preserve">do </w:t>
      </w:r>
      <w:r w:rsidR="00456368">
        <w:t xml:space="preserve">sídla a </w:t>
      </w:r>
      <w:r w:rsidR="000B32F2">
        <w:t>provozoven</w:t>
      </w:r>
      <w:r w:rsidR="00735771">
        <w:t xml:space="preserve"> Objednatele </w:t>
      </w:r>
      <w:r w:rsidRPr="00A55E96">
        <w:t xml:space="preserve">je </w:t>
      </w:r>
      <w:r w:rsidR="000B32F2">
        <w:t>specifikována v</w:t>
      </w:r>
      <w:r w:rsidR="00D807E8">
        <w:t> </w:t>
      </w:r>
      <w:r w:rsidR="000B32F2">
        <w:t xml:space="preserve">Příloze č. 3 </w:t>
      </w:r>
      <w:proofErr w:type="gramStart"/>
      <w:r w:rsidR="000B32F2">
        <w:t>této</w:t>
      </w:r>
      <w:proofErr w:type="gramEnd"/>
      <w:r w:rsidR="000B32F2">
        <w:t xml:space="preserve"> Smlouvy.</w:t>
      </w:r>
    </w:p>
    <w:p w14:paraId="7C3DB58D" w14:textId="77777777" w:rsidR="00874DBF" w:rsidRDefault="00874DBF" w:rsidP="000D1678">
      <w:pPr>
        <w:pStyle w:val="Nadpis1"/>
        <w:keepNext w:val="0"/>
        <w:ind w:left="709" w:hanging="709"/>
      </w:pPr>
      <w:bookmarkStart w:id="59" w:name="_Ref167879434"/>
      <w:bookmarkStart w:id="60" w:name="_Toc1738854"/>
      <w:bookmarkEnd w:id="31"/>
      <w:r w:rsidRPr="00461238">
        <w:t>Změnové řízení</w:t>
      </w:r>
      <w:bookmarkEnd w:id="59"/>
      <w:bookmarkEnd w:id="60"/>
    </w:p>
    <w:p w14:paraId="666ADF47" w14:textId="77777777" w:rsidR="00874DBF" w:rsidRDefault="00874DBF" w:rsidP="005D3A07">
      <w:pPr>
        <w:pStyle w:val="Nadpis2"/>
        <w:keepNext w:val="0"/>
      </w:pPr>
      <w:bookmarkStart w:id="61" w:name="_Ref167527949"/>
      <w:r>
        <w:t xml:space="preserve">Požadavky na </w:t>
      </w:r>
      <w:r w:rsidRPr="00AC0F88">
        <w:t>změn</w:t>
      </w:r>
      <w:r>
        <w:t>y</w:t>
      </w:r>
      <w:r w:rsidRPr="00AC0F88">
        <w:t xml:space="preserve"> </w:t>
      </w:r>
      <w:r>
        <w:t xml:space="preserve">předmětu Plnění, které mají vliv na cenu </w:t>
      </w:r>
      <w:r w:rsidR="0050546F">
        <w:t>Plněn</w:t>
      </w:r>
      <w:r>
        <w:t xml:space="preserve">í nebo termíny </w:t>
      </w:r>
      <w:r w:rsidR="0050546F">
        <w:t>Plněn</w:t>
      </w:r>
      <w:r>
        <w:t xml:space="preserve">í včetně dílčích, </w:t>
      </w:r>
      <w:r w:rsidR="000E613D">
        <w:t>budou provedeny formou D</w:t>
      </w:r>
      <w:r w:rsidRPr="00AC0F88">
        <w:t xml:space="preserve">odatku této </w:t>
      </w:r>
      <w:r>
        <w:t>S</w:t>
      </w:r>
      <w:r w:rsidRPr="00AC0F88">
        <w:t>mlouvy. Změny budou</w:t>
      </w:r>
      <w:r w:rsidR="000E613D">
        <w:t xml:space="preserve"> odsouhlaseny oběma stranami a D</w:t>
      </w:r>
      <w:r w:rsidRPr="00AC0F88">
        <w:t>odatek se změnami s</w:t>
      </w:r>
      <w:r w:rsidR="000E613D">
        <w:t>e stává nedílnou součástí této S</w:t>
      </w:r>
      <w:r w:rsidRPr="00AC0F88">
        <w:t>mlouvy</w:t>
      </w:r>
      <w:bookmarkEnd w:id="61"/>
      <w:r>
        <w:t xml:space="preserve">. </w:t>
      </w:r>
    </w:p>
    <w:p w14:paraId="2D0486C7" w14:textId="77777777" w:rsidR="00874DBF" w:rsidRPr="00AC0F88" w:rsidRDefault="00874DBF" w:rsidP="005D3A07">
      <w:pPr>
        <w:pStyle w:val="Nadpis2"/>
        <w:keepNext w:val="0"/>
      </w:pPr>
      <w:r>
        <w:t>Požadavky na změny projednávají Odpovědné osoby a schvalují Oprávněné osoby smluvních stran.</w:t>
      </w:r>
    </w:p>
    <w:p w14:paraId="21B34DEC" w14:textId="77777777" w:rsidR="00C26BD5" w:rsidRDefault="00C26BD5" w:rsidP="000D1678">
      <w:pPr>
        <w:pStyle w:val="Nadpis1"/>
        <w:keepNext w:val="0"/>
        <w:ind w:left="709" w:hanging="709"/>
      </w:pPr>
      <w:bookmarkStart w:id="62" w:name="_Ref167876767"/>
      <w:bookmarkStart w:id="63" w:name="_Toc1738855"/>
      <w:r w:rsidRPr="0020315C">
        <w:t>Práva a povinnosti smluvních stran</w:t>
      </w:r>
      <w:bookmarkEnd w:id="62"/>
      <w:bookmarkEnd w:id="63"/>
    </w:p>
    <w:p w14:paraId="76C1111A" w14:textId="77777777" w:rsidR="00446358" w:rsidRPr="00583B3B" w:rsidRDefault="00446358" w:rsidP="005D3A07">
      <w:pPr>
        <w:pStyle w:val="Nadpis2"/>
        <w:keepNext w:val="0"/>
      </w:pPr>
      <w:bookmarkStart w:id="64" w:name="_Ref167876873"/>
      <w:r w:rsidRPr="00583B3B">
        <w:t>Součinnost smluvních stran</w:t>
      </w:r>
      <w:bookmarkEnd w:id="64"/>
    </w:p>
    <w:p w14:paraId="67B9FF64" w14:textId="0BD6B4B1" w:rsidR="005670B3" w:rsidRDefault="00446358" w:rsidP="005D3A07">
      <w:pPr>
        <w:pStyle w:val="Text2"/>
      </w:pPr>
      <w:r w:rsidRPr="00446358">
        <w:t xml:space="preserve">Pro zajištění řádné realizace </w:t>
      </w:r>
      <w:r w:rsidR="00FB4EF7">
        <w:t>Služeb</w:t>
      </w:r>
      <w:r w:rsidRPr="00446358">
        <w:t xml:space="preserve"> požaduje </w:t>
      </w:r>
      <w:r w:rsidR="009276E1">
        <w:t>Poskytovatel</w:t>
      </w:r>
      <w:r w:rsidRPr="00446358">
        <w:t xml:space="preserve"> na Objednateli zejména následující součinnost:</w:t>
      </w:r>
    </w:p>
    <w:p w14:paraId="65877D5C" w14:textId="638771D9" w:rsidR="00446358" w:rsidRPr="00536780" w:rsidRDefault="00446358" w:rsidP="005D3A07">
      <w:pPr>
        <w:pStyle w:val="Nadpis3"/>
      </w:pPr>
      <w:r w:rsidRPr="00536780">
        <w:lastRenderedPageBreak/>
        <w:t>Přístup k</w:t>
      </w:r>
      <w:r w:rsidR="00D807E8">
        <w:t> </w:t>
      </w:r>
      <w:r w:rsidRPr="00536780">
        <w:t xml:space="preserve">Provoznímu prostředí, který je nezbytný pro </w:t>
      </w:r>
      <w:r w:rsidR="00574267" w:rsidRPr="00536780">
        <w:t xml:space="preserve">poskytování </w:t>
      </w:r>
      <w:r w:rsidR="003022B6" w:rsidRPr="00536780">
        <w:t>S</w:t>
      </w:r>
      <w:r w:rsidR="00574267" w:rsidRPr="00536780">
        <w:t>lužeb</w:t>
      </w:r>
      <w:r w:rsidRPr="00536780">
        <w:t>.</w:t>
      </w:r>
      <w:r w:rsidR="00AA6865" w:rsidRPr="00536780">
        <w:t xml:space="preserve"> Objednatel se zavazuje vytvořit </w:t>
      </w:r>
      <w:r w:rsidR="009276E1">
        <w:t>Poskytovatel</w:t>
      </w:r>
      <w:r w:rsidR="00AA6865" w:rsidRPr="00536780">
        <w:t>i vhodné pracovní podmínky, poskytovat veškeré informace a podklady nezbytné k</w:t>
      </w:r>
      <w:r w:rsidR="00D807E8">
        <w:t> </w:t>
      </w:r>
      <w:r w:rsidR="00AA6865" w:rsidRPr="00536780">
        <w:t>účinnému</w:t>
      </w:r>
      <w:r w:rsidR="00536780" w:rsidRPr="00536780">
        <w:t xml:space="preserve"> poskytování Služeb podle této S</w:t>
      </w:r>
      <w:r w:rsidR="00AA6865" w:rsidRPr="00536780">
        <w:t>mlouvy a zajistit efektivní součinnost svých odborných pracovníků</w:t>
      </w:r>
    </w:p>
    <w:p w14:paraId="19E1310E" w14:textId="77777777" w:rsidR="00446358" w:rsidRPr="00536780" w:rsidRDefault="00446358" w:rsidP="005D3A07">
      <w:pPr>
        <w:pStyle w:val="Nadpis3"/>
      </w:pPr>
      <w:r w:rsidRPr="00536780">
        <w:t>Určení Odpovědné osoby Objednatele, vyhrazení odpovídajících časových kapacit Odpovědné osoby Objednatele.</w:t>
      </w:r>
    </w:p>
    <w:p w14:paraId="6F239883" w14:textId="77777777" w:rsidR="00446358" w:rsidRPr="00536780" w:rsidRDefault="00446358" w:rsidP="005D3A07">
      <w:pPr>
        <w:pStyle w:val="Nadpis3"/>
      </w:pPr>
      <w:r w:rsidRPr="00536780">
        <w:t>Poskytování požadovaných podkladů, informací, případně zajištění spolupráce s</w:t>
      </w:r>
      <w:r w:rsidR="00D807E8">
        <w:t> </w:t>
      </w:r>
      <w:r w:rsidRPr="00536780">
        <w:t xml:space="preserve">třetími stranami, jejichž řešení se může dotýkat předmětu </w:t>
      </w:r>
      <w:r w:rsidR="0050546F" w:rsidRPr="00536780">
        <w:t>Plněn</w:t>
      </w:r>
      <w:r w:rsidR="00574267" w:rsidRPr="00536780">
        <w:t>í</w:t>
      </w:r>
      <w:r w:rsidRPr="00536780">
        <w:t>.</w:t>
      </w:r>
    </w:p>
    <w:p w14:paraId="439EBCCC" w14:textId="77777777" w:rsidR="00446358" w:rsidRPr="00536780" w:rsidRDefault="00446358" w:rsidP="005D3A07">
      <w:pPr>
        <w:pStyle w:val="Nadpis3"/>
      </w:pPr>
      <w:r w:rsidRPr="00536780">
        <w:t>Smluvní strany se zavazují vytvářet předpoklady pro plnění závazků vyplývajících z</w:t>
      </w:r>
      <w:r w:rsidR="00D807E8">
        <w:t> </w:t>
      </w:r>
      <w:r w:rsidRPr="00536780">
        <w:t>této Smlouvy tak, aby nedocházelo k</w:t>
      </w:r>
      <w:r w:rsidR="00D807E8">
        <w:t> </w:t>
      </w:r>
      <w:r w:rsidRPr="00536780">
        <w:t>prodlení s</w:t>
      </w:r>
      <w:r w:rsidR="00D807E8">
        <w:t> </w:t>
      </w:r>
      <w:r w:rsidRPr="00536780">
        <w:t>plněním jednotlivých termínů, ani k</w:t>
      </w:r>
      <w:r w:rsidR="00D807E8">
        <w:t> </w:t>
      </w:r>
      <w:r w:rsidRPr="00536780">
        <w:t>prodlení s</w:t>
      </w:r>
      <w:r w:rsidR="00D807E8">
        <w:t> </w:t>
      </w:r>
      <w:r w:rsidRPr="00536780">
        <w:t>úhradou jednotlivých finančních závazků.</w:t>
      </w:r>
    </w:p>
    <w:p w14:paraId="3BBDA478" w14:textId="2E2B9FAD" w:rsidR="00C26BD5" w:rsidRDefault="00C26BD5" w:rsidP="005D3A07">
      <w:pPr>
        <w:pStyle w:val="Nadpis2"/>
        <w:keepNext w:val="0"/>
      </w:pPr>
      <w:bookmarkStart w:id="65" w:name="_Ref167519919"/>
      <w:r>
        <w:t xml:space="preserve">Práva a povinnosti </w:t>
      </w:r>
      <w:r w:rsidR="009276E1">
        <w:t>Poskytovatel</w:t>
      </w:r>
      <w:r>
        <w:t>e:</w:t>
      </w:r>
      <w:bookmarkEnd w:id="65"/>
    </w:p>
    <w:p w14:paraId="755B5892" w14:textId="68AADE86" w:rsidR="00C26BD5" w:rsidRPr="003739B2" w:rsidRDefault="009276E1" w:rsidP="005D3A07">
      <w:pPr>
        <w:pStyle w:val="Nadpis3"/>
      </w:pPr>
      <w:r>
        <w:t>Poskytovatel</w:t>
      </w:r>
      <w:r w:rsidR="00C26BD5" w:rsidRPr="003739B2">
        <w:t xml:space="preserve"> svolává ve spolupráci s</w:t>
      </w:r>
      <w:r w:rsidR="00D807E8">
        <w:t> </w:t>
      </w:r>
      <w:r w:rsidR="00C26BD5" w:rsidRPr="003739B2">
        <w:t>Objednatelem schůzky k</w:t>
      </w:r>
      <w:r w:rsidR="00D807E8">
        <w:t> </w:t>
      </w:r>
      <w:r w:rsidR="00C26BD5" w:rsidRPr="003739B2">
        <w:t>řešení sporných otázek.</w:t>
      </w:r>
    </w:p>
    <w:p w14:paraId="4C61D618" w14:textId="5405AF9C" w:rsidR="00C26BD5" w:rsidRPr="003739B2" w:rsidRDefault="009276E1" w:rsidP="005D3A07">
      <w:pPr>
        <w:pStyle w:val="Nadpis3"/>
      </w:pPr>
      <w:r>
        <w:t>Poskytovatel</w:t>
      </w:r>
      <w:r w:rsidR="00C26BD5" w:rsidRPr="003739B2">
        <w:t xml:space="preserve"> zajistí potřebný počet pracovn</w:t>
      </w:r>
      <w:r w:rsidR="001642A4" w:rsidRPr="003739B2">
        <w:t>íků s</w:t>
      </w:r>
      <w:r w:rsidR="00D807E8">
        <w:t> </w:t>
      </w:r>
      <w:r w:rsidR="001642A4" w:rsidRPr="003739B2">
        <w:t xml:space="preserve">kvalifikací potřebnou pro </w:t>
      </w:r>
      <w:r w:rsidR="00C26BD5" w:rsidRPr="003739B2">
        <w:t xml:space="preserve">realizaci předmětu </w:t>
      </w:r>
      <w:r w:rsidR="0050546F" w:rsidRPr="003739B2">
        <w:t>Plněn</w:t>
      </w:r>
      <w:r w:rsidR="00C26BD5" w:rsidRPr="003739B2">
        <w:t>í.</w:t>
      </w:r>
    </w:p>
    <w:p w14:paraId="605F36B3" w14:textId="1657CC31" w:rsidR="00C26BD5" w:rsidRPr="003739B2" w:rsidRDefault="009276E1" w:rsidP="005D3A07">
      <w:pPr>
        <w:pStyle w:val="Nadpis3"/>
      </w:pPr>
      <w:r>
        <w:t>Poskytovatel</w:t>
      </w:r>
      <w:r w:rsidR="00C26BD5" w:rsidRPr="003739B2">
        <w:t xml:space="preserve"> bezodkladně řeší ve spolupráci s</w:t>
      </w:r>
      <w:r w:rsidR="00D807E8">
        <w:t> </w:t>
      </w:r>
      <w:r w:rsidR="00C26BD5" w:rsidRPr="003739B2">
        <w:t xml:space="preserve">Objednatelem závady vzniklé při plnění této </w:t>
      </w:r>
      <w:r w:rsidR="00F25923" w:rsidRPr="003739B2">
        <w:t>S</w:t>
      </w:r>
      <w:r w:rsidR="00C26BD5" w:rsidRPr="003739B2">
        <w:t>mlouvy.</w:t>
      </w:r>
    </w:p>
    <w:p w14:paraId="3FC26504" w14:textId="7D92092F" w:rsidR="00C26BD5" w:rsidRPr="003739B2" w:rsidRDefault="009276E1" w:rsidP="005D3A07">
      <w:pPr>
        <w:pStyle w:val="Nadpis3"/>
      </w:pPr>
      <w:r>
        <w:t>Poskytovatel</w:t>
      </w:r>
      <w:r w:rsidR="00C26BD5" w:rsidRPr="003739B2">
        <w:t xml:space="preserve"> je povinen v</w:t>
      </w:r>
      <w:r w:rsidR="00D807E8">
        <w:t> </w:t>
      </w:r>
      <w:r w:rsidR="00C26BD5" w:rsidRPr="003739B2">
        <w:t xml:space="preserve">průběhu realizace </w:t>
      </w:r>
      <w:r w:rsidR="00536780" w:rsidRPr="003739B2">
        <w:t>Služeb</w:t>
      </w:r>
      <w:r w:rsidR="00C26BD5" w:rsidRPr="003739B2">
        <w:t xml:space="preserve"> předávat Objednavateli informace o skutečnostech, které brání úspěšné</w:t>
      </w:r>
      <w:r w:rsidR="00536780" w:rsidRPr="003739B2">
        <w:t>mu plnění S</w:t>
      </w:r>
      <w:r w:rsidR="006B315E" w:rsidRPr="003739B2">
        <w:t>mlouvy</w:t>
      </w:r>
      <w:r w:rsidR="00C26BD5" w:rsidRPr="003739B2">
        <w:t>.</w:t>
      </w:r>
    </w:p>
    <w:p w14:paraId="1FAA2B30" w14:textId="084FDC90" w:rsidR="00C17DF6" w:rsidRDefault="009276E1" w:rsidP="005D3A07">
      <w:pPr>
        <w:pStyle w:val="Nadpis3"/>
      </w:pPr>
      <w:r>
        <w:t>Poskytovatel</w:t>
      </w:r>
      <w:r w:rsidR="00C17DF6" w:rsidRPr="003739B2">
        <w:t xml:space="preserve"> je oprávněn využít přímou podporu zástupců výrobce produktů v</w:t>
      </w:r>
      <w:r w:rsidR="00D807E8">
        <w:t> </w:t>
      </w:r>
      <w:r w:rsidR="00C17DF6" w:rsidRPr="003739B2">
        <w:t xml:space="preserve">rámci </w:t>
      </w:r>
      <w:r w:rsidR="0050546F" w:rsidRPr="003739B2">
        <w:t>Plněn</w:t>
      </w:r>
      <w:r w:rsidR="00C17DF6" w:rsidRPr="003739B2">
        <w:t xml:space="preserve">í </w:t>
      </w:r>
      <w:r w:rsidR="00427DD0">
        <w:t>této Smlouvy.</w:t>
      </w:r>
    </w:p>
    <w:p w14:paraId="5E479705" w14:textId="2EF4EAC9" w:rsidR="00584C89" w:rsidRDefault="009276E1" w:rsidP="005D3A07">
      <w:pPr>
        <w:pStyle w:val="Nadpis3"/>
      </w:pPr>
      <w:r>
        <w:t>Poskytovatel</w:t>
      </w:r>
      <w:r w:rsidR="00584C89">
        <w:t xml:space="preserve"> je povinen</w:t>
      </w:r>
      <w:r w:rsidR="003C7F82">
        <w:t xml:space="preserve"> provádět </w:t>
      </w:r>
      <w:r w:rsidR="00584C89">
        <w:t>kontrolu a údržbu v</w:t>
      </w:r>
      <w:r w:rsidR="00D807E8">
        <w:t> </w:t>
      </w:r>
      <w:r w:rsidR="00584C89">
        <w:t>pravidelných intervalech</w:t>
      </w:r>
      <w:r w:rsidR="003C7F82">
        <w:t xml:space="preserve"> </w:t>
      </w:r>
      <w:r w:rsidR="00584C89">
        <w:t>tak, aby nenarušovala chod infrastruktury a předcházela případným nefunkčnostem infrastruktury.</w:t>
      </w:r>
    </w:p>
    <w:p w14:paraId="7B7978B3" w14:textId="1F909CA1" w:rsidR="004C4C1F" w:rsidRDefault="009276E1" w:rsidP="005D3A07">
      <w:pPr>
        <w:pStyle w:val="Nadpis3"/>
      </w:pPr>
      <w:r>
        <w:t>Poskytovatel</w:t>
      </w:r>
      <w:r w:rsidR="004C4C1F">
        <w:t xml:space="preserve"> je povinen řádně a včas (zjistí-li tuto skutečnost) informovat </w:t>
      </w:r>
      <w:r w:rsidR="008B4D55">
        <w:t>O</w:t>
      </w:r>
      <w:r w:rsidR="004C4C1F">
        <w:t xml:space="preserve">bjednatele o možných nebezpečích, rizicích a nefunkčnostech infrastruktury včetně koncových zařízení. </w:t>
      </w:r>
    </w:p>
    <w:p w14:paraId="7E185BB7" w14:textId="77777777" w:rsidR="00C26BD5" w:rsidRDefault="00C26BD5" w:rsidP="005D3A07">
      <w:pPr>
        <w:pStyle w:val="Nadpis2"/>
        <w:keepNext w:val="0"/>
      </w:pPr>
      <w:bookmarkStart w:id="66" w:name="_Ref167519906"/>
      <w:r>
        <w:t>Práva a povinnosti Objednatele:</w:t>
      </w:r>
      <w:bookmarkEnd w:id="66"/>
    </w:p>
    <w:p w14:paraId="078382E1" w14:textId="637A8046" w:rsidR="006B315E" w:rsidRPr="003739B2" w:rsidRDefault="001676FF" w:rsidP="005D3A07">
      <w:pPr>
        <w:pStyle w:val="Nadpis3"/>
      </w:pPr>
      <w:r w:rsidRPr="003739B2">
        <w:t>V</w:t>
      </w:r>
      <w:r w:rsidR="00D807E8">
        <w:t> </w:t>
      </w:r>
      <w:r w:rsidRPr="003739B2">
        <w:t>případě Monitorování</w:t>
      </w:r>
      <w:r w:rsidR="000377C3" w:rsidRPr="003739B2">
        <w:t xml:space="preserve"> a Vzdálené správy</w:t>
      </w:r>
      <w:r w:rsidRPr="003739B2">
        <w:t xml:space="preserve"> je Objednatelem zajištěn </w:t>
      </w:r>
      <w:r w:rsidR="008431BA" w:rsidRPr="003739B2">
        <w:t>V</w:t>
      </w:r>
      <w:r w:rsidRPr="003739B2">
        <w:t xml:space="preserve">zdálený přístup </w:t>
      </w:r>
      <w:r w:rsidR="009276E1">
        <w:t>Poskytovatel</w:t>
      </w:r>
      <w:r w:rsidRPr="003739B2">
        <w:t>e k</w:t>
      </w:r>
      <w:r w:rsidR="00D807E8">
        <w:t> </w:t>
      </w:r>
      <w:r w:rsidRPr="003739B2">
        <w:t>Prvkům IT.</w:t>
      </w:r>
    </w:p>
    <w:p w14:paraId="5B40ADE8" w14:textId="7746AB6C" w:rsidR="00C26BD5" w:rsidRPr="003739B2" w:rsidRDefault="00C26BD5" w:rsidP="005D3A07">
      <w:pPr>
        <w:pStyle w:val="Nadpis3"/>
      </w:pPr>
      <w:r w:rsidRPr="003739B2">
        <w:t xml:space="preserve">Objednatel předává </w:t>
      </w:r>
      <w:r w:rsidR="009276E1">
        <w:t>Poskytovatel</w:t>
      </w:r>
      <w:r w:rsidRPr="003739B2">
        <w:t>i potřebné nebo vyžádané podklady a informace, související s</w:t>
      </w:r>
      <w:r w:rsidR="00D807E8">
        <w:t> </w:t>
      </w:r>
      <w:r w:rsidRPr="003739B2">
        <w:t xml:space="preserve">realizací předmětu </w:t>
      </w:r>
      <w:r w:rsidR="0050546F" w:rsidRPr="003739B2">
        <w:t>Plněn</w:t>
      </w:r>
      <w:r w:rsidRPr="003739B2">
        <w:t>í, nejpozději do tří (3) Pracovních dnů po jejich písemném či ústním vyžádání, pokud se o obě strany nedohodnou jinak.</w:t>
      </w:r>
    </w:p>
    <w:p w14:paraId="5B5C71A6" w14:textId="3041FDE3" w:rsidR="00C26BD5" w:rsidRPr="003739B2" w:rsidRDefault="00C26BD5" w:rsidP="005D3A07">
      <w:pPr>
        <w:pStyle w:val="Nadpis3"/>
      </w:pPr>
      <w:r w:rsidRPr="003739B2">
        <w:t xml:space="preserve">Objednatel svolává ve spolupráci </w:t>
      </w:r>
      <w:proofErr w:type="gramStart"/>
      <w:r w:rsidRPr="003739B2">
        <w:t>se</w:t>
      </w:r>
      <w:proofErr w:type="gramEnd"/>
      <w:r w:rsidRPr="003739B2">
        <w:t xml:space="preserve"> </w:t>
      </w:r>
      <w:r w:rsidR="009276E1">
        <w:t>Poskytovatel</w:t>
      </w:r>
      <w:r w:rsidRPr="003739B2">
        <w:t>em schůzky k</w:t>
      </w:r>
      <w:r w:rsidR="00D807E8">
        <w:t> </w:t>
      </w:r>
      <w:r w:rsidRPr="003739B2">
        <w:t>řešení sporných otázek.</w:t>
      </w:r>
    </w:p>
    <w:p w14:paraId="0480DB61" w14:textId="77777777" w:rsidR="00C26BD5" w:rsidRPr="003739B2" w:rsidRDefault="00C26BD5" w:rsidP="005D3A07">
      <w:pPr>
        <w:pStyle w:val="Nadpis3"/>
      </w:pPr>
      <w:r w:rsidRPr="003739B2">
        <w:t>Objednatel se vyjádří písemně k</w:t>
      </w:r>
      <w:r w:rsidR="00D807E8">
        <w:t> </w:t>
      </w:r>
      <w:r w:rsidRPr="003739B2">
        <w:t>předkládaným materiálům nejpozději do tří (3) Pracovních dnů od jejich obdržení, pokud není dohodnuto jinak.</w:t>
      </w:r>
    </w:p>
    <w:p w14:paraId="5E6CC532" w14:textId="4AE5F876" w:rsidR="006176F4" w:rsidRDefault="00C26BD5" w:rsidP="005D3A07">
      <w:pPr>
        <w:pStyle w:val="Nadpis3"/>
      </w:pPr>
      <w:bookmarkStart w:id="67" w:name="_Ref477071966"/>
      <w:r w:rsidRPr="003739B2">
        <w:t xml:space="preserve">Objednatel je povinen zajistit přístup Pracovníkům </w:t>
      </w:r>
      <w:r w:rsidR="009276E1">
        <w:t>Poskytovatel</w:t>
      </w:r>
      <w:r w:rsidRPr="003739B2">
        <w:t>e do objektů a k</w:t>
      </w:r>
      <w:r w:rsidR="00D807E8">
        <w:t> </w:t>
      </w:r>
      <w:r w:rsidRPr="003739B2">
        <w:t>pracovištím</w:t>
      </w:r>
      <w:r w:rsidR="00C341FE" w:rsidRPr="003739B2">
        <w:t>,</w:t>
      </w:r>
      <w:r w:rsidRPr="003739B2">
        <w:t xml:space="preserve"> </w:t>
      </w:r>
      <w:r w:rsidR="00520F4B" w:rsidRPr="003739B2">
        <w:t>v</w:t>
      </w:r>
      <w:r w:rsidR="00D807E8">
        <w:t> </w:t>
      </w:r>
      <w:r w:rsidR="00520F4B" w:rsidRPr="003739B2">
        <w:t>souvislosti s</w:t>
      </w:r>
      <w:r w:rsidR="00D807E8">
        <w:t> </w:t>
      </w:r>
      <w:r w:rsidR="006B315E" w:rsidRPr="003739B2">
        <w:t xml:space="preserve">poskytováním </w:t>
      </w:r>
      <w:r w:rsidR="003022B6" w:rsidRPr="003739B2">
        <w:t>S</w:t>
      </w:r>
      <w:r w:rsidR="006B315E" w:rsidRPr="003739B2">
        <w:t>lužeb</w:t>
      </w:r>
      <w:r w:rsidRPr="003739B2">
        <w:t xml:space="preserve">. </w:t>
      </w:r>
      <w:bookmarkStart w:id="68" w:name="_Ref168474976"/>
      <w:bookmarkEnd w:id="67"/>
    </w:p>
    <w:p w14:paraId="0DD5E868" w14:textId="1C958BBD" w:rsidR="009514F1" w:rsidRDefault="00AE6792" w:rsidP="005B47C3">
      <w:pPr>
        <w:pStyle w:val="Nadpis3"/>
      </w:pPr>
      <w:r>
        <w:t xml:space="preserve">Objednatel je povinen umožnit </w:t>
      </w:r>
      <w:r w:rsidR="009276E1">
        <w:t>Poskytovatel</w:t>
      </w:r>
      <w:r>
        <w:t>i provádět pravidelnou kontrolu a údržbu infrastruktury a koncových zařízení</w:t>
      </w:r>
      <w:r w:rsidR="000D29E3">
        <w:t>,</w:t>
      </w:r>
      <w:r>
        <w:t xml:space="preserve"> včetně možnosti jejich odstávky na nezbytně nutnou dobu.</w:t>
      </w:r>
    </w:p>
    <w:p w14:paraId="62419E11" w14:textId="77777777" w:rsidR="009514F1" w:rsidRPr="00CC590C" w:rsidRDefault="005B47C3" w:rsidP="00780056">
      <w:pPr>
        <w:pStyle w:val="Nadpis3"/>
      </w:pPr>
      <w:r>
        <w:t>Objednatel je povinen v</w:t>
      </w:r>
      <w:r w:rsidR="00D807E8">
        <w:t> </w:t>
      </w:r>
      <w:r>
        <w:t xml:space="preserve">případech hrozícího nebezpečí, rizika či nefunkčnosti infrastruktury, poskytnout bezodkladnou součinnost a aktivně se podílet na hledání řešení a odstraňování </w:t>
      </w:r>
      <w:r w:rsidRPr="00CC590C">
        <w:t>problému.</w:t>
      </w:r>
    </w:p>
    <w:p w14:paraId="0A59EC8A" w14:textId="445AC3D2" w:rsidR="00A83F0F" w:rsidRPr="00CC590C" w:rsidRDefault="00A83F0F" w:rsidP="00A83F0F">
      <w:pPr>
        <w:pStyle w:val="Nadpis3"/>
      </w:pPr>
      <w:r w:rsidRPr="00CC590C">
        <w:t xml:space="preserve">Objednatel se zavazuje v rámci plnění této smlouvy zabezpečit ochranu poskytnutého know-how a obchodního tajemství </w:t>
      </w:r>
      <w:r w:rsidR="009276E1">
        <w:t>Poskytovatel</w:t>
      </w:r>
      <w:r w:rsidRPr="00CC590C">
        <w:t xml:space="preserve">e a zabránit jeho neoprávněnému užití jakoukoli třetí osobou nebo subjektem. Všechny ostatní dokumenty poskytované </w:t>
      </w:r>
      <w:r w:rsidR="009276E1">
        <w:t>Poskytovatel</w:t>
      </w:r>
      <w:r w:rsidRPr="00CC590C">
        <w:t xml:space="preserve">em (koncepty, studie, analýzy, nabídky, návrhy, výstupy auditů atd.), jsou chráněny jako produkt </w:t>
      </w:r>
      <w:r w:rsidR="009276E1">
        <w:t>Poskytovatel</w:t>
      </w:r>
      <w:r w:rsidRPr="00CC590C">
        <w:t xml:space="preserve">e dle autorského zákona a jejich příjemce je tudíž povinen zabezpečit ochranu poskytnutého produktu </w:t>
      </w:r>
      <w:r w:rsidR="009276E1">
        <w:t>Poskytovatel</w:t>
      </w:r>
      <w:r w:rsidRPr="00CC590C">
        <w:t>e a zabránit jeho neoprávněnému užití jakoukoli třetí osobou.</w:t>
      </w:r>
    </w:p>
    <w:p w14:paraId="36D40F00" w14:textId="3697BF6C" w:rsidR="00B3079B" w:rsidRPr="00CC590C" w:rsidRDefault="00B3079B" w:rsidP="00B3079B">
      <w:pPr>
        <w:pStyle w:val="Nadpis3"/>
      </w:pPr>
      <w:r w:rsidRPr="00CC590C">
        <w:t xml:space="preserve">Všechna know-how, technická a technologická řešení, zdrojové kódy software, zapojení a nastavení vzniklá při poskytování plnění Objednateli, jsou Duševním vlastnictvím </w:t>
      </w:r>
      <w:r w:rsidR="009276E1">
        <w:t>Poskytovatel</w:t>
      </w:r>
      <w:r w:rsidRPr="00CC590C">
        <w:t>e a uplatňují se na ně stejná práva a povinnosti, jako v</w:t>
      </w:r>
      <w:r w:rsidR="00D807E8" w:rsidRPr="00CC590C">
        <w:t> </w:t>
      </w:r>
      <w:r w:rsidRPr="00CC590C">
        <w:t>bodě 12.3.8. této smlouvy.</w:t>
      </w:r>
    </w:p>
    <w:p w14:paraId="00503491" w14:textId="297EAD8F" w:rsidR="00B3079B" w:rsidRPr="00CC590C" w:rsidRDefault="00B3079B" w:rsidP="00B3079B">
      <w:pPr>
        <w:pStyle w:val="Nadpis3"/>
      </w:pPr>
      <w:r w:rsidRPr="00CC590C">
        <w:lastRenderedPageBreak/>
        <w:t xml:space="preserve"> Porušení bodů 12.3.8. a 12.3.9. zakládá </w:t>
      </w:r>
      <w:r w:rsidR="009276E1">
        <w:t>Poskytovatel</w:t>
      </w:r>
      <w:r w:rsidRPr="00CC590C">
        <w:t xml:space="preserve">i právo na okamžité odstoupení od </w:t>
      </w:r>
      <w:r w:rsidR="008E0DFF" w:rsidRPr="00CC590C">
        <w:t>S</w:t>
      </w:r>
      <w:r w:rsidRPr="00CC590C">
        <w:t>mlouvy a právo na finanční vyčíslení a požadování po Objednateli nemajetkové a majetkové škody, hodnoty duševního vlastnictví, hodnoty know-how a ušlého zisku.</w:t>
      </w:r>
    </w:p>
    <w:p w14:paraId="1FFD4FAE" w14:textId="77777777" w:rsidR="009514F1" w:rsidRDefault="00950928" w:rsidP="000D1678">
      <w:pPr>
        <w:pStyle w:val="Nadpis1"/>
        <w:keepNext w:val="0"/>
        <w:ind w:left="709" w:hanging="709"/>
      </w:pPr>
      <w:bookmarkStart w:id="69" w:name="_Toc1738856"/>
      <w:proofErr w:type="spellStart"/>
      <w:r>
        <w:t>Service</w:t>
      </w:r>
      <w:proofErr w:type="spellEnd"/>
      <w:r>
        <w:t xml:space="preserve"> </w:t>
      </w:r>
      <w:proofErr w:type="spellStart"/>
      <w:r>
        <w:t>d</w:t>
      </w:r>
      <w:r w:rsidR="00780056">
        <w:t>esk</w:t>
      </w:r>
      <w:bookmarkEnd w:id="69"/>
      <w:proofErr w:type="spellEnd"/>
    </w:p>
    <w:p w14:paraId="53E6981C" w14:textId="39214506" w:rsidR="003C1388" w:rsidRPr="00D57C39" w:rsidRDefault="009276E1" w:rsidP="00D57C39">
      <w:pPr>
        <w:pStyle w:val="Nadpis2"/>
        <w:keepNext w:val="0"/>
      </w:pPr>
      <w:r>
        <w:t>Poskytovatel</w:t>
      </w:r>
      <w:r w:rsidR="00780056" w:rsidRPr="00D57C39">
        <w:t xml:space="preserve"> zřídil pro Objednatele jednotné garantované kontaktní místo pro hlášení incidentů, nebo požadavků, tzv. </w:t>
      </w:r>
      <w:proofErr w:type="spellStart"/>
      <w:r w:rsidR="00780056" w:rsidRPr="00D57C39">
        <w:t>Service</w:t>
      </w:r>
      <w:proofErr w:type="spellEnd"/>
      <w:r w:rsidR="00780056" w:rsidRPr="00D57C39">
        <w:t xml:space="preserve"> </w:t>
      </w:r>
      <w:proofErr w:type="spellStart"/>
      <w:r w:rsidR="00950928" w:rsidRPr="00D57C39">
        <w:t>d</w:t>
      </w:r>
      <w:r w:rsidR="00780056" w:rsidRPr="00D57C39">
        <w:t>esk</w:t>
      </w:r>
      <w:proofErr w:type="spellEnd"/>
      <w:r w:rsidR="00780056" w:rsidRPr="00D57C39">
        <w:t>.</w:t>
      </w:r>
    </w:p>
    <w:p w14:paraId="5066407D" w14:textId="77777777" w:rsidR="00780056" w:rsidRDefault="00780056" w:rsidP="000D1678">
      <w:pPr>
        <w:pStyle w:val="Nadpis2"/>
        <w:keepNext w:val="0"/>
      </w:pPr>
      <w:r>
        <w:t>Incident, nebo požadavek je možn</w:t>
      </w:r>
      <w:r w:rsidR="00950928">
        <w:t>o hlásit: telefonicky nebo e-mailem</w:t>
      </w:r>
      <w:r w:rsidR="00502EF8">
        <w:t xml:space="preserve">. </w:t>
      </w:r>
    </w:p>
    <w:p w14:paraId="7DC4DED6" w14:textId="77777777" w:rsidR="00502EF8" w:rsidRDefault="00502EF8" w:rsidP="00502EF8">
      <w:pPr>
        <w:pStyle w:val="Nadpis2"/>
      </w:pPr>
      <w:r w:rsidRPr="00502EF8">
        <w:t>Havarijní incidenty hlášené e-mailem je nutno vždy potvrdit</w:t>
      </w:r>
      <w:r>
        <w:t xml:space="preserve"> kontaktnímu místu</w:t>
      </w:r>
      <w:r w:rsidRPr="00502EF8">
        <w:t xml:space="preserve"> telefonicky.</w:t>
      </w:r>
    </w:p>
    <w:p w14:paraId="04A5B95F" w14:textId="77777777" w:rsidR="00780056" w:rsidRDefault="00780056" w:rsidP="000D1678">
      <w:pPr>
        <w:pStyle w:val="Nadpis2"/>
        <w:keepNext w:val="0"/>
      </w:pPr>
      <w:proofErr w:type="spellStart"/>
      <w:r>
        <w:t>Service</w:t>
      </w:r>
      <w:proofErr w:type="spellEnd"/>
      <w:r>
        <w:t xml:space="preserve"> </w:t>
      </w:r>
      <w:proofErr w:type="spellStart"/>
      <w:r>
        <w:t>desk</w:t>
      </w:r>
      <w:proofErr w:type="spellEnd"/>
      <w:r>
        <w:t xml:space="preserve"> garantuje přijetí a zpracování požadavků v</w:t>
      </w:r>
      <w:r w:rsidR="00D807E8">
        <w:t> </w:t>
      </w:r>
      <w:r w:rsidR="00FB6D6F">
        <w:t>termínech</w:t>
      </w:r>
      <w:r>
        <w:t xml:space="preserve"> definovaných </w:t>
      </w:r>
      <w:r w:rsidR="00027C8F">
        <w:t>Servisním</w:t>
      </w:r>
      <w:r w:rsidR="004015B5">
        <w:t xml:space="preserve"> </w:t>
      </w:r>
      <w:r>
        <w:t>kalendářem.</w:t>
      </w:r>
    </w:p>
    <w:p w14:paraId="64C52E47" w14:textId="77777777" w:rsidR="00780056" w:rsidRDefault="00780056" w:rsidP="000D1678">
      <w:pPr>
        <w:pStyle w:val="Nadpis2"/>
        <w:keepNext w:val="0"/>
      </w:pPr>
      <w:proofErr w:type="spellStart"/>
      <w:r>
        <w:t>Service</w:t>
      </w:r>
      <w:proofErr w:type="spellEnd"/>
      <w:r>
        <w:t xml:space="preserve"> </w:t>
      </w:r>
      <w:proofErr w:type="spellStart"/>
      <w:r>
        <w:t>desk</w:t>
      </w:r>
      <w:proofErr w:type="spellEnd"/>
      <w:r>
        <w:t xml:space="preserve"> eviduje a poskytuje informace o aktuálním stavu požadavku, přiděleném řešiteli.</w:t>
      </w:r>
    </w:p>
    <w:p w14:paraId="7B8D3F8B" w14:textId="5D469963" w:rsidR="00780056" w:rsidRDefault="00780056" w:rsidP="000D1678">
      <w:pPr>
        <w:pStyle w:val="Nadpis2"/>
        <w:keepNext w:val="0"/>
      </w:pPr>
      <w:r>
        <w:t xml:space="preserve">Kontaktní parametry </w:t>
      </w:r>
      <w:proofErr w:type="spellStart"/>
      <w:r>
        <w:t>Service</w:t>
      </w:r>
      <w:proofErr w:type="spellEnd"/>
      <w:r>
        <w:t xml:space="preserve"> desku </w:t>
      </w:r>
      <w:r w:rsidR="009276E1">
        <w:t>Poskytovatel</w:t>
      </w:r>
      <w:r>
        <w:t>e jsou specifikovány v</w:t>
      </w:r>
      <w:r w:rsidR="00D807E8">
        <w:t> </w:t>
      </w:r>
      <w:r>
        <w:t xml:space="preserve">Příloze </w:t>
      </w:r>
      <w:r w:rsidR="008F3BD0">
        <w:t>č. 4, bod</w:t>
      </w:r>
      <w:r>
        <w:t xml:space="preserve"> </w:t>
      </w:r>
      <w:proofErr w:type="gramStart"/>
      <w:r w:rsidR="000A05F0">
        <w:t>K</w:t>
      </w:r>
      <w:r w:rsidR="00D23B45">
        <w:t>.1.</w:t>
      </w:r>
      <w:proofErr w:type="gramEnd"/>
    </w:p>
    <w:p w14:paraId="74CBAAF5" w14:textId="77777777" w:rsidR="00CD57F0" w:rsidRDefault="00CD57F0" w:rsidP="00CD57F0">
      <w:pPr>
        <w:pStyle w:val="Nadpis2"/>
        <w:keepNext w:val="0"/>
        <w:numPr>
          <w:ilvl w:val="0"/>
          <w:numId w:val="0"/>
        </w:numPr>
        <w:ind w:left="709"/>
      </w:pPr>
    </w:p>
    <w:p w14:paraId="446A75C2" w14:textId="77777777" w:rsidR="00780056" w:rsidRDefault="00780056" w:rsidP="000D1678">
      <w:pPr>
        <w:pStyle w:val="Nadpis1"/>
        <w:keepNext w:val="0"/>
        <w:ind w:left="709" w:hanging="709"/>
      </w:pPr>
      <w:bookmarkStart w:id="70" w:name="_Toc1738857"/>
      <w:r>
        <w:t>Bezpečnost</w:t>
      </w:r>
      <w:bookmarkEnd w:id="70"/>
    </w:p>
    <w:p w14:paraId="43347DF3" w14:textId="14800E86" w:rsidR="00780056" w:rsidRDefault="009276E1" w:rsidP="00780056">
      <w:pPr>
        <w:pStyle w:val="Nadpis2"/>
      </w:pPr>
      <w:r>
        <w:t>Poskytovatel</w:t>
      </w:r>
      <w:r w:rsidR="00780056">
        <w:t xml:space="preserve"> a Objednatel se dohodli, že v</w:t>
      </w:r>
      <w:r w:rsidR="00D807E8">
        <w:t> </w:t>
      </w:r>
      <w:r w:rsidR="00780056">
        <w:t xml:space="preserve">rámci této smlouvy jsou povinni zachovávat </w:t>
      </w:r>
      <w:r w:rsidR="00780056" w:rsidRPr="00381E52">
        <w:t>Obchodní tajemství</w:t>
      </w:r>
      <w:r w:rsidR="00780056">
        <w:t>. Obchodní tajemství,</w:t>
      </w:r>
      <w:r w:rsidR="00780056" w:rsidRPr="00381E52">
        <w:t xml:space="preserve"> jsou veškeré informace obchodní, výrobní či technické povahy související s</w:t>
      </w:r>
      <w:r w:rsidR="00D807E8">
        <w:t> </w:t>
      </w:r>
      <w:r w:rsidR="00780056" w:rsidRPr="00381E52">
        <w:t>podnikem, které mají skutečnou nebo alespoň potenciální materiální či nemateriální hodnotu, nejsou v</w:t>
      </w:r>
      <w:r w:rsidR="00D807E8">
        <w:t> </w:t>
      </w:r>
      <w:r w:rsidR="00780056" w:rsidRPr="00381E52">
        <w:t>příslušných obchodních kruzích běžně dostupné, mají být podle vůle podnikatele utajeny a podnikatel také odpovídajícím způsobem jejich utajení zajišťuje.</w:t>
      </w:r>
    </w:p>
    <w:p w14:paraId="4FD0B163" w14:textId="77777777" w:rsidR="00780056" w:rsidRDefault="00780056" w:rsidP="00780056">
      <w:pPr>
        <w:pStyle w:val="Nadpis2"/>
      </w:pPr>
      <w:r>
        <w:t>Porušení zachování Obchodního tajemství a mlčenlivosti, je důvodem pro okamžité rozvázání této smlouvy.</w:t>
      </w:r>
    </w:p>
    <w:p w14:paraId="14320234" w14:textId="6CB9C617" w:rsidR="00780056" w:rsidRDefault="00780056" w:rsidP="00780056">
      <w:pPr>
        <w:pStyle w:val="Nadpis2"/>
      </w:pPr>
      <w:r>
        <w:t xml:space="preserve">Objednatel je povinen poskytnout </w:t>
      </w:r>
      <w:r w:rsidR="009276E1">
        <w:t>Poskytovatel</w:t>
      </w:r>
      <w:r>
        <w:t>i prostředky a součinnost pro udržení infrastruktury a koncových zařízení v</w:t>
      </w:r>
      <w:r w:rsidR="00D807E8">
        <w:t> </w:t>
      </w:r>
      <w:r>
        <w:t>bezpečném stavu.</w:t>
      </w:r>
    </w:p>
    <w:p w14:paraId="5D8B3332" w14:textId="203A5DE3" w:rsidR="00780056" w:rsidRPr="00982D07" w:rsidRDefault="009276E1" w:rsidP="00780056">
      <w:pPr>
        <w:pStyle w:val="Nadpis2"/>
      </w:pPr>
      <w:r>
        <w:t>Poskytovatel</w:t>
      </w:r>
      <w:r w:rsidR="00780056">
        <w:t xml:space="preserve"> ve spolupráci s</w:t>
      </w:r>
      <w:r w:rsidR="00D807E8">
        <w:t> </w:t>
      </w:r>
      <w:r w:rsidR="00780056">
        <w:t xml:space="preserve">Objednatelem provádí </w:t>
      </w:r>
      <w:r w:rsidR="00780056" w:rsidRPr="00982D07">
        <w:rPr>
          <w:bCs/>
          <w:color w:val="000000"/>
          <w:szCs w:val="22"/>
        </w:rPr>
        <w:t xml:space="preserve">identifikaci, posouzení a ohodnocení rizik, řízení bezpečností, analýzy rizik, penetrační testy, bezpečnostní audity, havarijní plány a postupy, plány </w:t>
      </w:r>
      <w:r w:rsidR="00FE1A88">
        <w:rPr>
          <w:bCs/>
          <w:color w:val="000000"/>
          <w:szCs w:val="22"/>
        </w:rPr>
        <w:t>k</w:t>
      </w:r>
      <w:r w:rsidR="00780056" w:rsidRPr="00982D07">
        <w:rPr>
          <w:bCs/>
          <w:color w:val="000000"/>
          <w:szCs w:val="22"/>
        </w:rPr>
        <w:t>ontinuity a obnovy businessu, nebo krizové řízení bezpečnosti</w:t>
      </w:r>
      <w:r w:rsidR="00780056">
        <w:rPr>
          <w:bCs/>
          <w:color w:val="000000"/>
          <w:szCs w:val="22"/>
        </w:rPr>
        <w:t>, provádí pravidelné proškolování zaměstnanců, uživatelů a administrátorů</w:t>
      </w:r>
      <w:r w:rsidR="00780056" w:rsidRPr="00982D07">
        <w:rPr>
          <w:bCs/>
          <w:color w:val="000000"/>
          <w:szCs w:val="22"/>
        </w:rPr>
        <w:t xml:space="preserve">. </w:t>
      </w:r>
    </w:p>
    <w:p w14:paraId="4037E8BE" w14:textId="35A3A320" w:rsidR="00780056" w:rsidRPr="003C2A0C" w:rsidRDefault="00780056" w:rsidP="00780056">
      <w:pPr>
        <w:pStyle w:val="Nadpis2"/>
      </w:pPr>
      <w:r>
        <w:rPr>
          <w:bCs/>
          <w:color w:val="000000"/>
          <w:szCs w:val="22"/>
        </w:rPr>
        <w:t xml:space="preserve">Řešitelé </w:t>
      </w:r>
      <w:r w:rsidR="009276E1">
        <w:rPr>
          <w:bCs/>
          <w:color w:val="000000"/>
          <w:szCs w:val="22"/>
        </w:rPr>
        <w:t>Poskytovatel</w:t>
      </w:r>
      <w:r>
        <w:rPr>
          <w:bCs/>
          <w:color w:val="000000"/>
          <w:szCs w:val="22"/>
        </w:rPr>
        <w:t>e a Objednatele, případně řešitelé třetích stran, přistupují do infrastruktury pomocí svého uživatelského jména a hesla, tak aby bylo možno jej identifikovat.</w:t>
      </w:r>
    </w:p>
    <w:p w14:paraId="3BE8AA39" w14:textId="6345BF6A" w:rsidR="00780056" w:rsidRPr="00CD57F0" w:rsidRDefault="003B04F4" w:rsidP="00027C8F">
      <w:pPr>
        <w:pStyle w:val="Nadpis2"/>
      </w:pPr>
      <w:r>
        <w:rPr>
          <w:bCs/>
          <w:color w:val="000000"/>
          <w:szCs w:val="22"/>
        </w:rPr>
        <w:t xml:space="preserve">Zákaz přístupu uživatelského jména či změna </w:t>
      </w:r>
      <w:r w:rsidR="00780056">
        <w:rPr>
          <w:bCs/>
          <w:color w:val="000000"/>
          <w:szCs w:val="22"/>
        </w:rPr>
        <w:t>hesla</w:t>
      </w:r>
      <w:r>
        <w:rPr>
          <w:bCs/>
          <w:color w:val="000000"/>
          <w:szCs w:val="22"/>
        </w:rPr>
        <w:t>, bude vždy provedena</w:t>
      </w:r>
      <w:r w:rsidR="00780056">
        <w:rPr>
          <w:bCs/>
          <w:color w:val="000000"/>
          <w:szCs w:val="22"/>
        </w:rPr>
        <w:t xml:space="preserve"> při rozvázání pracovního poměru s</w:t>
      </w:r>
      <w:r w:rsidR="00D807E8">
        <w:rPr>
          <w:bCs/>
          <w:color w:val="000000"/>
          <w:szCs w:val="22"/>
        </w:rPr>
        <w:t> </w:t>
      </w:r>
      <w:r w:rsidR="00780056">
        <w:rPr>
          <w:bCs/>
          <w:color w:val="000000"/>
          <w:szCs w:val="22"/>
        </w:rPr>
        <w:t xml:space="preserve">řešitelem či </w:t>
      </w:r>
      <w:r w:rsidR="009276E1">
        <w:rPr>
          <w:bCs/>
          <w:color w:val="000000"/>
          <w:szCs w:val="22"/>
        </w:rPr>
        <w:t>Poskytovatel</w:t>
      </w:r>
      <w:r w:rsidR="00780056">
        <w:rPr>
          <w:bCs/>
          <w:color w:val="000000"/>
          <w:szCs w:val="22"/>
        </w:rPr>
        <w:t>em</w:t>
      </w:r>
      <w:r>
        <w:rPr>
          <w:bCs/>
          <w:color w:val="000000"/>
          <w:szCs w:val="22"/>
        </w:rPr>
        <w:t xml:space="preserve"> </w:t>
      </w:r>
      <w:r w:rsidR="009276E1">
        <w:rPr>
          <w:bCs/>
          <w:color w:val="000000"/>
          <w:szCs w:val="22"/>
        </w:rPr>
        <w:t>Poskytovatel</w:t>
      </w:r>
      <w:r>
        <w:rPr>
          <w:bCs/>
          <w:color w:val="000000"/>
          <w:szCs w:val="22"/>
        </w:rPr>
        <w:t>e</w:t>
      </w:r>
      <w:r w:rsidR="00780056">
        <w:rPr>
          <w:bCs/>
          <w:color w:val="000000"/>
          <w:szCs w:val="22"/>
        </w:rPr>
        <w:t>, nebo při přeřazení řešitele na jinou pracovní činnost v</w:t>
      </w:r>
      <w:r w:rsidR="00D807E8">
        <w:rPr>
          <w:bCs/>
          <w:color w:val="000000"/>
          <w:szCs w:val="22"/>
        </w:rPr>
        <w:t> </w:t>
      </w:r>
      <w:r w:rsidR="00780056">
        <w:rPr>
          <w:bCs/>
          <w:color w:val="000000"/>
          <w:szCs w:val="22"/>
        </w:rPr>
        <w:t>rámci organizace.</w:t>
      </w:r>
    </w:p>
    <w:p w14:paraId="67D72771" w14:textId="77777777" w:rsidR="00CD57F0" w:rsidRPr="003C2A0C" w:rsidRDefault="00CD57F0" w:rsidP="00CD57F0">
      <w:pPr>
        <w:pStyle w:val="Nadpis2"/>
        <w:numPr>
          <w:ilvl w:val="0"/>
          <w:numId w:val="0"/>
        </w:numPr>
        <w:ind w:left="709"/>
      </w:pPr>
    </w:p>
    <w:p w14:paraId="441118FB" w14:textId="77777777" w:rsidR="00385A89" w:rsidRDefault="00385A89" w:rsidP="00385A89">
      <w:pPr>
        <w:pStyle w:val="Nadpis1"/>
        <w:tabs>
          <w:tab w:val="num" w:pos="708"/>
        </w:tabs>
        <w:ind w:left="708"/>
      </w:pPr>
      <w:bookmarkStart w:id="71" w:name="_Toc355016383"/>
      <w:bookmarkStart w:id="72" w:name="_Toc1738858"/>
      <w:r>
        <w:t>Monitoring infrastruktury</w:t>
      </w:r>
      <w:bookmarkEnd w:id="71"/>
      <w:bookmarkEnd w:id="72"/>
    </w:p>
    <w:p w14:paraId="5EF8237B" w14:textId="2D7CB9DD" w:rsidR="00B319AF" w:rsidRPr="001C0AEF" w:rsidRDefault="00CD57F0" w:rsidP="00CD57F0">
      <w:pPr>
        <w:pStyle w:val="Nadpis2"/>
      </w:pPr>
      <w:r>
        <w:t xml:space="preserve">Objednatel a </w:t>
      </w:r>
      <w:r w:rsidR="009276E1">
        <w:t>Poskytovatel</w:t>
      </w:r>
      <w:r>
        <w:t xml:space="preserve"> se dohodli na servisní správě bez monitoringu.</w:t>
      </w:r>
    </w:p>
    <w:p w14:paraId="70761EC4" w14:textId="77777777" w:rsidR="00B4328C" w:rsidRDefault="00B4328C" w:rsidP="00702888">
      <w:pPr>
        <w:pStyle w:val="Nadpis1"/>
        <w:tabs>
          <w:tab w:val="num" w:pos="709"/>
        </w:tabs>
        <w:ind w:hanging="4252"/>
      </w:pPr>
      <w:bookmarkStart w:id="73" w:name="_Toc1738859"/>
      <w:r>
        <w:t>Rozvoj infrastruktury</w:t>
      </w:r>
      <w:bookmarkEnd w:id="73"/>
    </w:p>
    <w:p w14:paraId="7E87336B" w14:textId="1B4E6D64" w:rsidR="00EC5D08" w:rsidRDefault="009276E1" w:rsidP="00EC5D08">
      <w:pPr>
        <w:pStyle w:val="Nadpis2"/>
        <w:keepNext w:val="0"/>
      </w:pPr>
      <w:r>
        <w:t>Poskytovatel</w:t>
      </w:r>
      <w:r w:rsidR="00EC5D08">
        <w:t xml:space="preserve"> se zavazuje navrhovat na základě svých reálných zkušeností z plnění této Smlouvy Objednateli takový rozvoj a modernizaci infrastruktury, aby odpovídal požadavkům na provoz objednatele, bezpečnostním standardům a aktuálním trendům v informačních technologiích.</w:t>
      </w:r>
    </w:p>
    <w:p w14:paraId="23CC9791" w14:textId="3E90A6D9" w:rsidR="00D00095" w:rsidRDefault="009276E1" w:rsidP="00B4328C">
      <w:pPr>
        <w:pStyle w:val="Nadpis2"/>
        <w:keepNext w:val="0"/>
      </w:pPr>
      <w:r>
        <w:t>Poskytovatel</w:t>
      </w:r>
      <w:r w:rsidR="00D00095">
        <w:t xml:space="preserve">i náleží za </w:t>
      </w:r>
      <w:r w:rsidR="002177E1">
        <w:t xml:space="preserve">provedený </w:t>
      </w:r>
      <w:r w:rsidR="00D00095">
        <w:t>rozvoj infrastruktury odměna</w:t>
      </w:r>
      <w:r w:rsidR="002177E1">
        <w:t>, která bude předem sjednána smluvními stranami</w:t>
      </w:r>
      <w:r w:rsidR="00D00095">
        <w:t>.</w:t>
      </w:r>
    </w:p>
    <w:p w14:paraId="7ADF6DB7" w14:textId="77777777" w:rsidR="00D20FCC" w:rsidRDefault="008E60F4" w:rsidP="000D1678">
      <w:pPr>
        <w:pStyle w:val="Nadpis1"/>
        <w:keepNext w:val="0"/>
        <w:ind w:left="709" w:hanging="709"/>
      </w:pPr>
      <w:bookmarkStart w:id="74" w:name="_Toc1738860"/>
      <w:r w:rsidRPr="000D1678">
        <w:lastRenderedPageBreak/>
        <w:t>Náhradní díly a náhradní zařízení</w:t>
      </w:r>
      <w:bookmarkEnd w:id="74"/>
    </w:p>
    <w:p w14:paraId="6880EFBA" w14:textId="7934E57C" w:rsidR="009471D9" w:rsidRDefault="009276E1" w:rsidP="009471D9">
      <w:pPr>
        <w:pStyle w:val="Nadpis2"/>
        <w:keepNext w:val="0"/>
        <w:widowControl w:val="0"/>
      </w:pPr>
      <w:r>
        <w:t>Poskytovatel</w:t>
      </w:r>
      <w:r w:rsidR="009471D9">
        <w:t xml:space="preserve"> poskytuje za úplatu ve zvláštních případech u kritických zařízení a v</w:t>
      </w:r>
      <w:r w:rsidR="00D807E8">
        <w:t> </w:t>
      </w:r>
      <w:r w:rsidR="009471D9">
        <w:t xml:space="preserve">rámci svých možností náhradní díly a náhradní zařízení pro opravy prováděné </w:t>
      </w:r>
      <w:r w:rsidR="004A53ED">
        <w:t>pro Objednatele</w:t>
      </w:r>
      <w:r w:rsidR="009471D9">
        <w:t>.</w:t>
      </w:r>
    </w:p>
    <w:p w14:paraId="3579A24A" w14:textId="34B9FFDD" w:rsidR="009471D9" w:rsidRDefault="009471D9" w:rsidP="009471D9">
      <w:pPr>
        <w:pStyle w:val="Nadpis2"/>
        <w:keepNext w:val="0"/>
        <w:widowControl w:val="0"/>
      </w:pPr>
      <w:r>
        <w:t xml:space="preserve">Depozit náhradních dílů a náhradních zařízení </w:t>
      </w:r>
      <w:r w:rsidR="004A53ED">
        <w:t xml:space="preserve">pro Objednatele </w:t>
      </w:r>
      <w:r>
        <w:t>zřizuje, udržuje, spravuje a přístup k</w:t>
      </w:r>
      <w:r w:rsidR="00D807E8">
        <w:t> </w:t>
      </w:r>
      <w:r>
        <w:t xml:space="preserve">němu zajišťuje </w:t>
      </w:r>
      <w:r w:rsidR="009276E1">
        <w:t>Poskytovatel</w:t>
      </w:r>
      <w:r>
        <w:t>.</w:t>
      </w:r>
    </w:p>
    <w:p w14:paraId="1653C40E" w14:textId="77777777" w:rsidR="00D423DB" w:rsidRDefault="00D423DB" w:rsidP="009471D9">
      <w:pPr>
        <w:pStyle w:val="Nadpis2"/>
        <w:keepNext w:val="0"/>
        <w:widowControl w:val="0"/>
      </w:pPr>
      <w:r>
        <w:t>Objednatel se zavazuje v</w:t>
      </w:r>
      <w:r w:rsidR="00D807E8">
        <w:t> </w:t>
      </w:r>
      <w:r>
        <w:t>potřebném množství dohodnutá náhradní zařízení a náhradní díly pořídit na vlastní náklady.</w:t>
      </w:r>
    </w:p>
    <w:p w14:paraId="26951864" w14:textId="51A10F64" w:rsidR="00EE0904" w:rsidRDefault="004A53ED" w:rsidP="009471D9">
      <w:pPr>
        <w:pStyle w:val="Nadpis2"/>
        <w:keepNext w:val="0"/>
        <w:widowControl w:val="0"/>
      </w:pPr>
      <w:r>
        <w:t>Náhradní díly a náhradní zařízení</w:t>
      </w:r>
      <w:r w:rsidR="00EE0904">
        <w:t xml:space="preserve"> uskladněn</w:t>
      </w:r>
      <w:r w:rsidR="00E0628E">
        <w:t>á</w:t>
      </w:r>
      <w:r w:rsidR="00D423DB">
        <w:t xml:space="preserve"> v</w:t>
      </w:r>
      <w:r w:rsidR="00D807E8">
        <w:t> </w:t>
      </w:r>
      <w:r w:rsidR="00D423DB">
        <w:t xml:space="preserve">depozitu </w:t>
      </w:r>
      <w:r w:rsidR="009276E1">
        <w:t>Poskytovatel</w:t>
      </w:r>
      <w:r w:rsidR="00D423DB">
        <w:t>e</w:t>
      </w:r>
      <w:r>
        <w:t xml:space="preserve"> jsou </w:t>
      </w:r>
      <w:r w:rsidR="00D423DB">
        <w:t>majetkem</w:t>
      </w:r>
      <w:r>
        <w:t xml:space="preserve"> </w:t>
      </w:r>
      <w:r w:rsidR="00D423DB">
        <w:t>Objednatele</w:t>
      </w:r>
      <w:r w:rsidR="00EE0904">
        <w:t xml:space="preserve"> a </w:t>
      </w:r>
      <w:r w:rsidR="009276E1">
        <w:t>Poskytovatel</w:t>
      </w:r>
      <w:r w:rsidR="00EE0904">
        <w:t xml:space="preserve"> je povinen je Objednateli na základě jeho žádosti vrátit</w:t>
      </w:r>
      <w:r w:rsidR="00D423DB">
        <w:t xml:space="preserve">. </w:t>
      </w:r>
    </w:p>
    <w:p w14:paraId="40D57CDC" w14:textId="1D1DFFD4" w:rsidR="00963BB1" w:rsidRDefault="004A53ED" w:rsidP="009471D9">
      <w:pPr>
        <w:pStyle w:val="Nadpis2"/>
        <w:keepNext w:val="0"/>
        <w:widowControl w:val="0"/>
      </w:pPr>
      <w:r>
        <w:t xml:space="preserve">Objednatel </w:t>
      </w:r>
      <w:r w:rsidR="00D423DB">
        <w:t xml:space="preserve">po konzultaci se </w:t>
      </w:r>
      <w:r w:rsidR="009276E1">
        <w:t>Poskytovatel</w:t>
      </w:r>
      <w:r w:rsidR="00D423DB">
        <w:t xml:space="preserve">em </w:t>
      </w:r>
      <w:r>
        <w:t>určuje</w:t>
      </w:r>
      <w:r w:rsidR="00D423DB">
        <w:t>,</w:t>
      </w:r>
      <w:r>
        <w:t xml:space="preserve"> jaká náhradní zařízení</w:t>
      </w:r>
      <w:r w:rsidR="00D423DB">
        <w:t>,</w:t>
      </w:r>
      <w:r>
        <w:t xml:space="preserve"> jaké náhradní </w:t>
      </w:r>
      <w:r w:rsidR="00D423DB">
        <w:t>díly a jaké množství budou v</w:t>
      </w:r>
      <w:r w:rsidR="00D807E8">
        <w:t> </w:t>
      </w:r>
      <w:r w:rsidR="00D423DB">
        <w:t xml:space="preserve">rámci depozitu </w:t>
      </w:r>
      <w:r w:rsidR="009276E1">
        <w:t>Poskytovatel</w:t>
      </w:r>
      <w:r w:rsidR="00D423DB">
        <w:t>e uskladněny.</w:t>
      </w:r>
      <w:r w:rsidR="00EE0904">
        <w:t xml:space="preserve"> </w:t>
      </w:r>
      <w:r w:rsidR="009276E1">
        <w:t>Poskytovatel</w:t>
      </w:r>
      <w:r w:rsidR="00EE0904">
        <w:t xml:space="preserve"> uskladní pro Objednatele přiměřené množství náhradních zařízení a náhradních dílů, které odpovídá dohodnuté službě.</w:t>
      </w:r>
      <w:r w:rsidR="00963BB1">
        <w:t xml:space="preserve"> </w:t>
      </w:r>
    </w:p>
    <w:p w14:paraId="5923D72A" w14:textId="58ADAE03" w:rsidR="00EC5D08" w:rsidRDefault="00EC5D08" w:rsidP="00EC5D08">
      <w:pPr>
        <w:pStyle w:val="Nadpis2"/>
        <w:keepNext w:val="0"/>
        <w:widowControl w:val="0"/>
        <w:numPr>
          <w:ilvl w:val="1"/>
          <w:numId w:val="18"/>
        </w:numPr>
      </w:pPr>
      <w:r>
        <w:t xml:space="preserve">Zastaralé, nefunkční, vadné, neopravitelné a nepoužitelné náhradní zařízení či díly, je </w:t>
      </w:r>
      <w:r w:rsidR="009276E1">
        <w:t>Poskytovatel</w:t>
      </w:r>
      <w:r>
        <w:t xml:space="preserve"> po </w:t>
      </w:r>
      <w:r w:rsidR="002177E1">
        <w:t xml:space="preserve">předchozí </w:t>
      </w:r>
      <w:r>
        <w:t>dohodě s Objednatelem oprávněn zlikvidovat ekologickou cestou a je oprávněn Objednateli účtovat odměnu a přiměřené náklady související s jejich ekologickou likvidací.</w:t>
      </w:r>
    </w:p>
    <w:p w14:paraId="4F025EE4" w14:textId="1437B51A" w:rsidR="00963BB1" w:rsidRDefault="00963BB1" w:rsidP="009471D9">
      <w:pPr>
        <w:pStyle w:val="Nadpis2"/>
        <w:keepNext w:val="0"/>
        <w:widowControl w:val="0"/>
      </w:pPr>
      <w:r>
        <w:t xml:space="preserve">Objednatel dává </w:t>
      </w:r>
      <w:r w:rsidR="009276E1">
        <w:t>Poskytovatel</w:t>
      </w:r>
      <w:r>
        <w:t>i souhlas s</w:t>
      </w:r>
      <w:r w:rsidR="00D807E8">
        <w:t> </w:t>
      </w:r>
      <w:r>
        <w:t>rozebráním náhradních zařízení na jednotlivé díly, které je možné použít k</w:t>
      </w:r>
      <w:r w:rsidR="00D807E8">
        <w:t> </w:t>
      </w:r>
      <w:r>
        <w:t>opravě jednoho či více zařízení</w:t>
      </w:r>
      <w:r w:rsidR="00863FB0">
        <w:t xml:space="preserve"> Objednatele</w:t>
      </w:r>
      <w:r>
        <w:t>.</w:t>
      </w:r>
    </w:p>
    <w:p w14:paraId="28FF3B9A" w14:textId="54770AAB" w:rsidR="00EE0904" w:rsidRDefault="009471D9" w:rsidP="00EE0904">
      <w:pPr>
        <w:pStyle w:val="Nadpis2"/>
        <w:keepNext w:val="0"/>
      </w:pPr>
      <w:r>
        <w:t>Logistiku náhradních dílů a náhradních zařízení v</w:t>
      </w:r>
      <w:r w:rsidR="00D807E8">
        <w:t> </w:t>
      </w:r>
      <w:r>
        <w:t xml:space="preserve">rámci svých provozoven zajišťuje </w:t>
      </w:r>
      <w:r w:rsidR="009276E1">
        <w:t>Poskytovatel</w:t>
      </w:r>
      <w:r w:rsidR="00EE0904">
        <w:t xml:space="preserve">, za tuto službu se zavazuje Objednatel hradit </w:t>
      </w:r>
      <w:r w:rsidR="009276E1">
        <w:t>Poskytovatel</w:t>
      </w:r>
      <w:r w:rsidR="00EE0904">
        <w:t xml:space="preserve">i </w:t>
      </w:r>
      <w:r w:rsidR="00FB363E">
        <w:t>poplatek</w:t>
      </w:r>
      <w:r w:rsidR="00EE0904">
        <w:t xml:space="preserve"> dle jednotkových sazeb specifikovaný v</w:t>
      </w:r>
      <w:r w:rsidR="00D807E8">
        <w:t> </w:t>
      </w:r>
      <w:r w:rsidR="00EE0904">
        <w:t xml:space="preserve">Příloze č. 3 </w:t>
      </w:r>
      <w:proofErr w:type="gramStart"/>
      <w:r w:rsidR="00EE0904">
        <w:t>této</w:t>
      </w:r>
      <w:proofErr w:type="gramEnd"/>
      <w:r w:rsidR="00EE0904">
        <w:t xml:space="preserve"> Smlouvy.</w:t>
      </w:r>
    </w:p>
    <w:p w14:paraId="629E5690" w14:textId="56932E34" w:rsidR="009471D9" w:rsidRDefault="009471D9" w:rsidP="009471D9">
      <w:pPr>
        <w:pStyle w:val="Nadpis2"/>
        <w:keepNext w:val="0"/>
        <w:widowControl w:val="0"/>
      </w:pPr>
      <w:r>
        <w:t>V</w:t>
      </w:r>
      <w:r w:rsidR="00D807E8">
        <w:t> </w:t>
      </w:r>
      <w:r>
        <w:t xml:space="preserve">případě, že nebude Objednatel disponovat konkrétním náhradním dílem pro opravu zařízení, nebo náhradním zařízením, provede zajištění náhradního dílu, nebo náhradního zařízení (po odsouhlasení) </w:t>
      </w:r>
      <w:r w:rsidR="009276E1">
        <w:t>Poskytovatel</w:t>
      </w:r>
      <w:r>
        <w:t xml:space="preserve"> na náklady Objednatele.</w:t>
      </w:r>
    </w:p>
    <w:p w14:paraId="6F6BC76C" w14:textId="78ECADED" w:rsidR="009471D9" w:rsidRDefault="009276E1" w:rsidP="009471D9">
      <w:pPr>
        <w:pStyle w:val="Nadpis2"/>
        <w:keepNext w:val="0"/>
        <w:widowControl w:val="0"/>
      </w:pPr>
      <w:r>
        <w:t>Poskytovatel</w:t>
      </w:r>
      <w:r w:rsidR="009471D9">
        <w:t xml:space="preserve"> negarantuje žádnou lhůtu pro dodání náhradního dílu, nebo náhradního zařízení</w:t>
      </w:r>
      <w:r w:rsidR="00963BB1">
        <w:t>, které nemá v</w:t>
      </w:r>
      <w:r w:rsidR="00D807E8">
        <w:t> </w:t>
      </w:r>
      <w:r w:rsidR="00963BB1">
        <w:t xml:space="preserve">depozitu </w:t>
      </w:r>
      <w:r w:rsidR="009471D9">
        <w:t xml:space="preserve">a může navrhnout takové zařízení neopravovat, či vyřadit. Za dobu obvyklou pro dodání náhradního dílu, nebo náhradního zařízení se považuje až třicet (30) dnů od nahlášení požadavku. </w:t>
      </w:r>
    </w:p>
    <w:p w14:paraId="14CE76C5" w14:textId="77777777" w:rsidR="00CD57F0" w:rsidRDefault="00CD57F0" w:rsidP="00CD57F0">
      <w:pPr>
        <w:pStyle w:val="Nadpis2"/>
        <w:keepNext w:val="0"/>
        <w:widowControl w:val="0"/>
        <w:numPr>
          <w:ilvl w:val="0"/>
          <w:numId w:val="0"/>
        </w:numPr>
        <w:ind w:left="709"/>
      </w:pPr>
    </w:p>
    <w:p w14:paraId="4FAF12D8" w14:textId="77777777" w:rsidR="00FA15FA" w:rsidRDefault="00FA15FA" w:rsidP="000D1678">
      <w:pPr>
        <w:pStyle w:val="Nadpis1"/>
        <w:keepNext w:val="0"/>
        <w:ind w:left="709" w:hanging="709"/>
      </w:pPr>
      <w:bookmarkStart w:id="75" w:name="_Toc1738861"/>
      <w:r>
        <w:t>Licence výrobců software a hardware</w:t>
      </w:r>
      <w:bookmarkEnd w:id="75"/>
    </w:p>
    <w:p w14:paraId="0A72D9EA" w14:textId="77777777" w:rsidR="00FA15FA" w:rsidRDefault="00FA15FA" w:rsidP="00FA15FA">
      <w:pPr>
        <w:pStyle w:val="Nadpis2"/>
      </w:pPr>
      <w:r>
        <w:t>Objednatel je povinen pokrýt příslušným počtem</w:t>
      </w:r>
      <w:r w:rsidR="00361C18">
        <w:t xml:space="preserve"> a typem</w:t>
      </w:r>
      <w:r>
        <w:t xml:space="preserve"> licencí užívaný software a hardware </w:t>
      </w:r>
      <w:r w:rsidR="00361C18">
        <w:t>v</w:t>
      </w:r>
      <w:r w:rsidR="00D807E8">
        <w:t> </w:t>
      </w:r>
      <w:r w:rsidR="00361C18">
        <w:t xml:space="preserve">rámci jeho infrastruktury </w:t>
      </w:r>
      <w:r>
        <w:t>v</w:t>
      </w:r>
      <w:r w:rsidR="00D807E8">
        <w:t> </w:t>
      </w:r>
      <w:r>
        <w:t>souladu s</w:t>
      </w:r>
      <w:r w:rsidR="00D807E8">
        <w:t> </w:t>
      </w:r>
      <w:r>
        <w:t>licenčními podmínkami jejich výrobců.</w:t>
      </w:r>
    </w:p>
    <w:p w14:paraId="731E99A1" w14:textId="6FDD24B8" w:rsidR="00361C18" w:rsidRDefault="00361C18" w:rsidP="00FA15FA">
      <w:pPr>
        <w:pStyle w:val="Nadpis2"/>
      </w:pPr>
      <w:r>
        <w:t xml:space="preserve">Objednatel poskytuje </w:t>
      </w:r>
      <w:r w:rsidR="009276E1">
        <w:t>Poskytovatel</w:t>
      </w:r>
      <w:r>
        <w:t>i přístup k</w:t>
      </w:r>
      <w:r w:rsidR="00D807E8">
        <w:t> </w:t>
      </w:r>
      <w:r>
        <w:t>drženým licencím, ten se zavazuje užít licence pouze pro potřeby Objednatele.</w:t>
      </w:r>
    </w:p>
    <w:p w14:paraId="77F8BB75" w14:textId="77777777" w:rsidR="00FA15FA" w:rsidRDefault="00FA15FA" w:rsidP="00FA15FA">
      <w:pPr>
        <w:pStyle w:val="Nadpis2"/>
      </w:pPr>
      <w:r>
        <w:t>Evidenci</w:t>
      </w:r>
      <w:r w:rsidR="00361C18">
        <w:t xml:space="preserve"> potřebného počtu, typu</w:t>
      </w:r>
      <w:r>
        <w:t xml:space="preserve"> a </w:t>
      </w:r>
      <w:r w:rsidR="00361C18">
        <w:t>dodání</w:t>
      </w:r>
      <w:r>
        <w:t xml:space="preserve"> licencí provádí Objednatel.</w:t>
      </w:r>
    </w:p>
    <w:p w14:paraId="1C3C6F04" w14:textId="039F8C98" w:rsidR="00FA15FA" w:rsidRDefault="009276E1" w:rsidP="00FA15FA">
      <w:pPr>
        <w:pStyle w:val="Nadpis2"/>
      </w:pPr>
      <w:r>
        <w:t>Poskytovatel</w:t>
      </w:r>
      <w:r w:rsidR="00FA15FA">
        <w:t xml:space="preserve"> je nápomocen Objednateli v</w:t>
      </w:r>
      <w:r w:rsidR="00D807E8">
        <w:t> </w:t>
      </w:r>
      <w:r w:rsidR="00FA15FA">
        <w:t>orientaci v</w:t>
      </w:r>
      <w:r w:rsidR="00D807E8">
        <w:t> </w:t>
      </w:r>
      <w:r w:rsidR="00FA15FA">
        <w:t xml:space="preserve">licenčních podmínkách výrobců software a hardware. Za takovou pomoc náleží </w:t>
      </w:r>
      <w:r>
        <w:t>Poskytovatel</w:t>
      </w:r>
      <w:r w:rsidR="00FA15FA">
        <w:t xml:space="preserve">i </w:t>
      </w:r>
      <w:r w:rsidR="00B1594C">
        <w:t xml:space="preserve">předem stanovená </w:t>
      </w:r>
      <w:r w:rsidR="00EE0904">
        <w:t xml:space="preserve">finanční </w:t>
      </w:r>
      <w:r w:rsidR="00FA15FA">
        <w:t>odměna.</w:t>
      </w:r>
    </w:p>
    <w:p w14:paraId="557BBB80" w14:textId="77777777" w:rsidR="00CD57F0" w:rsidRDefault="00CD57F0" w:rsidP="00CD57F0">
      <w:pPr>
        <w:pStyle w:val="Nadpis2"/>
        <w:numPr>
          <w:ilvl w:val="0"/>
          <w:numId w:val="0"/>
        </w:numPr>
        <w:ind w:left="709"/>
      </w:pPr>
    </w:p>
    <w:p w14:paraId="06D50F8B" w14:textId="77777777" w:rsidR="00C26BD5" w:rsidRDefault="00C26BD5" w:rsidP="000D1678">
      <w:pPr>
        <w:pStyle w:val="Nadpis1"/>
        <w:keepNext w:val="0"/>
        <w:ind w:left="709" w:hanging="709"/>
      </w:pPr>
      <w:bookmarkStart w:id="76" w:name="_Ref170891193"/>
      <w:bookmarkStart w:id="77" w:name="_Ref170891198"/>
      <w:bookmarkStart w:id="78" w:name="_Toc1738862"/>
      <w:r w:rsidRPr="00461238">
        <w:t>Odpovědnost za škodu</w:t>
      </w:r>
      <w:bookmarkEnd w:id="68"/>
      <w:bookmarkEnd w:id="76"/>
      <w:bookmarkEnd w:id="77"/>
      <w:bookmarkEnd w:id="78"/>
    </w:p>
    <w:p w14:paraId="36C20C82" w14:textId="18A0BB44" w:rsidR="00C341FE" w:rsidRDefault="009276E1" w:rsidP="005D3A07">
      <w:pPr>
        <w:pStyle w:val="Nadpis2"/>
        <w:keepNext w:val="0"/>
      </w:pPr>
      <w:bookmarkStart w:id="79" w:name="_Ref167877587"/>
      <w:r>
        <w:t>Poskytovatel</w:t>
      </w:r>
      <w:r w:rsidR="00A9782B" w:rsidRPr="00B3622D">
        <w:t xml:space="preserve"> odpovídá </w:t>
      </w:r>
      <w:r w:rsidR="00A9782B">
        <w:t>O</w:t>
      </w:r>
      <w:r w:rsidR="00A9782B" w:rsidRPr="00B3622D">
        <w:t>bjednateli za škodu, způsobenou</w:t>
      </w:r>
      <w:r w:rsidR="00C341FE">
        <w:t xml:space="preserve"> </w:t>
      </w:r>
      <w:r w:rsidR="0097755A">
        <w:t>p</w:t>
      </w:r>
      <w:r w:rsidR="00A9782B" w:rsidRPr="00B3622D">
        <w:t>orušením povinností vyplývajících z</w:t>
      </w:r>
      <w:r w:rsidR="00D807E8">
        <w:t> </w:t>
      </w:r>
      <w:r w:rsidR="00A9782B" w:rsidRPr="00B3622D">
        <w:t xml:space="preserve">této </w:t>
      </w:r>
      <w:r w:rsidR="00C341FE">
        <w:t>S</w:t>
      </w:r>
      <w:r w:rsidR="00A9782B" w:rsidRPr="00B3622D">
        <w:t>mlouvy</w:t>
      </w:r>
      <w:r w:rsidR="00C341FE" w:rsidRPr="00C341FE">
        <w:t xml:space="preserve"> </w:t>
      </w:r>
      <w:r w:rsidR="00C341FE" w:rsidRPr="006224AD">
        <w:t xml:space="preserve">nebo </w:t>
      </w:r>
      <w:r w:rsidR="00C341FE">
        <w:t>z</w:t>
      </w:r>
      <w:r w:rsidR="00D807E8">
        <w:t> </w:t>
      </w:r>
      <w:r w:rsidR="00C341FE" w:rsidRPr="006224AD">
        <w:t>obecně závazn</w:t>
      </w:r>
      <w:r w:rsidR="00C341FE">
        <w:t>ého</w:t>
      </w:r>
      <w:r w:rsidR="00C341FE" w:rsidRPr="006224AD">
        <w:t xml:space="preserve"> právní</w:t>
      </w:r>
      <w:r w:rsidR="00C341FE">
        <w:t>ho</w:t>
      </w:r>
      <w:r w:rsidR="00C341FE" w:rsidRPr="006224AD">
        <w:t xml:space="preserve"> předpis</w:t>
      </w:r>
      <w:r w:rsidR="00C341FE">
        <w:t>u</w:t>
      </w:r>
      <w:r w:rsidR="00A9782B" w:rsidRPr="00B3622D">
        <w:t>.</w:t>
      </w:r>
      <w:bookmarkEnd w:id="79"/>
      <w:r w:rsidR="00A9782B" w:rsidRPr="00B3622D">
        <w:t xml:space="preserve"> </w:t>
      </w:r>
    </w:p>
    <w:p w14:paraId="4D6695DE" w14:textId="1037D991" w:rsidR="00A9782B" w:rsidRDefault="009276E1" w:rsidP="005D3A07">
      <w:pPr>
        <w:pStyle w:val="Nadpis2"/>
        <w:keepNext w:val="0"/>
      </w:pPr>
      <w:bookmarkStart w:id="80" w:name="_Ref167877602"/>
      <w:r>
        <w:t>Poskytovatel</w:t>
      </w:r>
      <w:r w:rsidR="00A9782B" w:rsidRPr="00A74693">
        <w:t xml:space="preserve"> neodpovídá za škodu, která byla způsobena jinou osobou než </w:t>
      </w:r>
      <w:r>
        <w:t>Poskytovatel</w:t>
      </w:r>
      <w:r w:rsidR="00A9782B" w:rsidRPr="00A74693">
        <w:t>em, či jím pověřeným subjektem, nesprávným nebo neadekvátním přístupe</w:t>
      </w:r>
      <w:r w:rsidR="00430689">
        <w:t>m Objednatele a v</w:t>
      </w:r>
      <w:r w:rsidR="00D807E8">
        <w:t> </w:t>
      </w:r>
      <w:r w:rsidR="00430689">
        <w:t>důsledku</w:t>
      </w:r>
      <w:r w:rsidR="00A9782B" w:rsidRPr="00A74693">
        <w:t xml:space="preserve"> událostí vyšší moci.</w:t>
      </w:r>
      <w:bookmarkEnd w:id="80"/>
    </w:p>
    <w:p w14:paraId="739039CA" w14:textId="2EF57439" w:rsidR="00072DA6" w:rsidRDefault="009276E1" w:rsidP="00D9187F">
      <w:pPr>
        <w:pStyle w:val="Nadpis2"/>
        <w:keepNext w:val="0"/>
        <w:spacing w:after="240"/>
      </w:pPr>
      <w:r>
        <w:t>Poskytovatel</w:t>
      </w:r>
      <w:r w:rsidR="00AA40CC">
        <w:t xml:space="preserve"> neodpovídá za škodu, která byla způsobena v</w:t>
      </w:r>
      <w:r w:rsidR="00D807E8">
        <w:t> </w:t>
      </w:r>
      <w:r w:rsidR="00AA40CC">
        <w:t>důsledku chyby</w:t>
      </w:r>
      <w:r w:rsidR="00556F1D">
        <w:t xml:space="preserve"> a selhání</w:t>
      </w:r>
      <w:r w:rsidR="00AA40CC">
        <w:t xml:space="preserve"> software nebo hardware.</w:t>
      </w:r>
      <w:bookmarkStart w:id="81" w:name="_Ref167877681"/>
    </w:p>
    <w:p w14:paraId="7F05F9E8" w14:textId="0FD346E6" w:rsidR="005B2E83" w:rsidRDefault="009276E1" w:rsidP="00D9187F">
      <w:pPr>
        <w:pStyle w:val="Nadpis2"/>
        <w:keepNext w:val="0"/>
        <w:spacing w:after="240"/>
      </w:pPr>
      <w:r>
        <w:lastRenderedPageBreak/>
        <w:t>Poskytovatel</w:t>
      </w:r>
      <w:r w:rsidR="00A9782B" w:rsidRPr="00B94218">
        <w:t xml:space="preserve"> odpovídá Objednateli </w:t>
      </w:r>
      <w:r w:rsidR="00072DA6">
        <w:t xml:space="preserve">za škodu způsobenou Objednateli </w:t>
      </w:r>
      <w:r w:rsidR="00A9782B" w:rsidRPr="00B94218">
        <w:t>porušení</w:t>
      </w:r>
      <w:r w:rsidR="005F7C7F">
        <w:t>m povinností stanovených touto S</w:t>
      </w:r>
      <w:r w:rsidR="00A9782B" w:rsidRPr="00B94218">
        <w:t xml:space="preserve">mlouvou, maximálně však do výše </w:t>
      </w:r>
      <w:r w:rsidR="009D57E2">
        <w:t xml:space="preserve">hodnoty </w:t>
      </w:r>
      <w:r w:rsidR="00C238A8">
        <w:t xml:space="preserve">paušálního </w:t>
      </w:r>
      <w:r w:rsidR="0050546F">
        <w:t>Plněn</w:t>
      </w:r>
      <w:r w:rsidR="009D57E2">
        <w:t>í</w:t>
      </w:r>
      <w:r w:rsidR="0014616D">
        <w:t xml:space="preserve"> podle této Smlouvy</w:t>
      </w:r>
      <w:r w:rsidR="005F7C7F">
        <w:t xml:space="preserve"> za</w:t>
      </w:r>
      <w:r w:rsidR="005E4A0D">
        <w:t xml:space="preserve"> </w:t>
      </w:r>
      <w:r w:rsidR="00F479FE">
        <w:t>šest</w:t>
      </w:r>
      <w:r w:rsidR="00E461CC">
        <w:t xml:space="preserve"> (</w:t>
      </w:r>
      <w:r w:rsidR="00F479FE">
        <w:t>6</w:t>
      </w:r>
      <w:r w:rsidR="00E461CC">
        <w:t xml:space="preserve">) </w:t>
      </w:r>
      <w:r w:rsidR="005E4A0D">
        <w:t>kalendářní</w:t>
      </w:r>
      <w:r w:rsidR="00F479FE">
        <w:t>ch</w:t>
      </w:r>
      <w:r w:rsidR="005E4A0D">
        <w:t xml:space="preserve"> měsíc</w:t>
      </w:r>
      <w:r w:rsidR="00F479FE">
        <w:t>ů</w:t>
      </w:r>
      <w:r w:rsidR="005E4A0D">
        <w:t xml:space="preserve"> poskytování Služeb</w:t>
      </w:r>
      <w:r w:rsidR="00A9782B" w:rsidRPr="00B94218">
        <w:t>.</w:t>
      </w:r>
      <w:bookmarkStart w:id="82" w:name="_Ref167877683"/>
      <w:bookmarkStart w:id="83" w:name="_Ref168371593"/>
      <w:bookmarkEnd w:id="81"/>
      <w:r w:rsidR="00E461CC">
        <w:t xml:space="preserve"> </w:t>
      </w:r>
      <w:r w:rsidR="00E461CC" w:rsidRPr="00E461CC">
        <w:t>Limit náhrady škody dle předcházející věty se neuplatní v</w:t>
      </w:r>
      <w:r w:rsidR="00D807E8">
        <w:t> </w:t>
      </w:r>
      <w:r w:rsidR="00E461CC" w:rsidRPr="00E461CC">
        <w:t>případě škody na hmotném majetku Objednatele, přičemž v</w:t>
      </w:r>
      <w:r w:rsidR="00D807E8">
        <w:t> </w:t>
      </w:r>
      <w:r w:rsidR="00E461CC" w:rsidRPr="00E461CC">
        <w:t xml:space="preserve">případě škody na hmotném majetku Objednatele, za kterou ponese odpovědnost </w:t>
      </w:r>
      <w:r>
        <w:t>Poskytovatel</w:t>
      </w:r>
      <w:r w:rsidR="00E461CC" w:rsidRPr="00E461CC">
        <w:t>, bude hrazena škoda do výše zůstatkové ceny poškozeného hmotného majetku.</w:t>
      </w:r>
    </w:p>
    <w:bookmarkEnd w:id="82"/>
    <w:bookmarkEnd w:id="83"/>
    <w:p w14:paraId="23513F7B" w14:textId="1F8CBC72" w:rsidR="00E461CC" w:rsidRDefault="00E461CC" w:rsidP="00E461CC">
      <w:pPr>
        <w:pStyle w:val="Nadpis2"/>
      </w:pPr>
      <w:r w:rsidRPr="00E461CC">
        <w:t>Smluvní strany se výslovně dohodly, že celková výše náhrady škody z</w:t>
      </w:r>
      <w:r w:rsidR="00D807E8">
        <w:t> </w:t>
      </w:r>
      <w:r w:rsidRPr="00E461CC">
        <w:t>jedné škodní události nebo série vzájemně propojených škodných událostí, kte</w:t>
      </w:r>
      <w:r w:rsidR="000A5FD7">
        <w:t>ré</w:t>
      </w:r>
      <w:r w:rsidRPr="00E461CC">
        <w:t xml:space="preserve"> by v</w:t>
      </w:r>
      <w:r w:rsidR="00D807E8">
        <w:t> </w:t>
      </w:r>
      <w:r w:rsidRPr="00E461CC">
        <w:t>příčinné souvislosti s</w:t>
      </w:r>
      <w:r w:rsidR="00D807E8">
        <w:t> </w:t>
      </w:r>
      <w:r w:rsidRPr="00E461CC">
        <w:t xml:space="preserve">plněním Smlouvy mohly vzniknout, se limituje u skutečné škody </w:t>
      </w:r>
      <w:r w:rsidR="000A5FD7">
        <w:t xml:space="preserve">a u ušlého zisku celkem do </w:t>
      </w:r>
      <w:r w:rsidR="00874F31">
        <w:t>výše</w:t>
      </w:r>
      <w:r w:rsidRPr="00E461CC">
        <w:t xml:space="preserve"> hodnoty </w:t>
      </w:r>
      <w:r w:rsidR="00C238A8">
        <w:t xml:space="preserve">paušálního </w:t>
      </w:r>
      <w:r w:rsidRPr="00E461CC">
        <w:t>Plnění</w:t>
      </w:r>
      <w:r w:rsidR="00874F31">
        <w:t xml:space="preserve"> za </w:t>
      </w:r>
      <w:r w:rsidR="00F479FE">
        <w:t>šest</w:t>
      </w:r>
      <w:r w:rsidR="00874F31">
        <w:t xml:space="preserve"> (</w:t>
      </w:r>
      <w:r w:rsidR="00F479FE">
        <w:t>6</w:t>
      </w:r>
      <w:r w:rsidR="00874F31">
        <w:t>) kalendářní</w:t>
      </w:r>
      <w:r w:rsidR="00F479FE">
        <w:t>ch</w:t>
      </w:r>
      <w:r w:rsidR="00874F31">
        <w:t xml:space="preserve"> měsíc</w:t>
      </w:r>
      <w:r w:rsidR="00F479FE">
        <w:t>ů</w:t>
      </w:r>
      <w:r w:rsidR="001837F6">
        <w:t xml:space="preserve"> poskytování Služeb</w:t>
      </w:r>
      <w:r>
        <w:t xml:space="preserve"> </w:t>
      </w:r>
      <w:r w:rsidRPr="00E461CC">
        <w:t>podle této Smlouvy</w:t>
      </w:r>
      <w:r w:rsidR="000A5FD7">
        <w:t xml:space="preserve">, </w:t>
      </w:r>
      <w:r w:rsidR="000A5FD7" w:rsidRPr="00E461CC">
        <w:t>přičemž v</w:t>
      </w:r>
      <w:r w:rsidR="00D807E8">
        <w:t> </w:t>
      </w:r>
      <w:r w:rsidR="000A5FD7" w:rsidRPr="00E461CC">
        <w:t xml:space="preserve">případě škody na hmotném majetku Objednatele, za kterou ponese odpovědnost </w:t>
      </w:r>
      <w:r w:rsidR="009276E1">
        <w:t>Poskytovatel</w:t>
      </w:r>
      <w:r w:rsidR="000A5FD7" w:rsidRPr="00E461CC">
        <w:t>, bude hrazena škoda do výše zůstatkové ceny poškozeného hmotného majetku.</w:t>
      </w:r>
      <w:r w:rsidR="000A5FD7">
        <w:t xml:space="preserve"> </w:t>
      </w:r>
      <w:r w:rsidRPr="00E461CC">
        <w:t xml:space="preserve">Tyto částky představují současně maximální předvídatelnou škodu, která může případně vzniknout porušením povinností </w:t>
      </w:r>
      <w:r w:rsidR="009276E1">
        <w:t>Poskytovatel</w:t>
      </w:r>
      <w:r w:rsidRPr="00E461CC">
        <w:t>e.</w:t>
      </w:r>
      <w:r w:rsidR="00B1594C">
        <w:t xml:space="preserve"> </w:t>
      </w:r>
    </w:p>
    <w:p w14:paraId="7EFD1172" w14:textId="36B1162A" w:rsidR="00B1594C" w:rsidRDefault="00B1594C" w:rsidP="00B1594C">
      <w:pPr>
        <w:pStyle w:val="Nadpis2"/>
      </w:pPr>
      <w:r>
        <w:t>Ustanovení čl</w:t>
      </w:r>
      <w:r w:rsidRPr="009347E6">
        <w:t xml:space="preserve">. </w:t>
      </w:r>
      <w:r w:rsidR="009347E6" w:rsidRPr="009347E6">
        <w:rPr>
          <w:i/>
        </w:rPr>
        <w:t>19.4</w:t>
      </w:r>
      <w:r w:rsidR="009347E6">
        <w:rPr>
          <w:i/>
        </w:rPr>
        <w:t xml:space="preserve"> a 19.5.</w:t>
      </w:r>
      <w:r w:rsidR="000D2027" w:rsidRPr="009347E6">
        <w:rPr>
          <w:i/>
        </w:rPr>
        <w:t xml:space="preserve"> </w:t>
      </w:r>
      <w:r w:rsidR="000D2027" w:rsidRPr="000D2027">
        <w:rPr>
          <w:i/>
          <w:color w:val="00B0F0"/>
        </w:rPr>
        <w:t xml:space="preserve">- </w:t>
      </w:r>
      <w:r w:rsidRPr="000D2027">
        <w:rPr>
          <w:color w:val="00B0F0"/>
        </w:rPr>
        <w:t xml:space="preserve"> </w:t>
      </w:r>
      <w:proofErr w:type="gramStart"/>
      <w:r w:rsidRPr="00B1594C">
        <w:t>se</w:t>
      </w:r>
      <w:proofErr w:type="gramEnd"/>
      <w:r w:rsidRPr="00B1594C">
        <w:t xml:space="preserve"> nepoužijí v případě úmyslného zavinění nebo hrubé nedbalosti.</w:t>
      </w:r>
    </w:p>
    <w:p w14:paraId="4D93325B" w14:textId="484AB91C" w:rsidR="00915165" w:rsidRDefault="00915165" w:rsidP="00702888">
      <w:pPr>
        <w:pStyle w:val="Nadpis2"/>
      </w:pPr>
      <w:r w:rsidRPr="003B55D2">
        <w:t>Za tvorbu, využívání a provozování dat v</w:t>
      </w:r>
      <w:r w:rsidR="00D807E8">
        <w:t> </w:t>
      </w:r>
      <w:r w:rsidRPr="003B55D2">
        <w:t xml:space="preserve">Informačním systému nese odpovědnost výhradně Objednatel. Objednatel je zároveň povinen </w:t>
      </w:r>
      <w:r w:rsidR="007D3A46">
        <w:t>zajistit</w:t>
      </w:r>
      <w:r w:rsidRPr="003B55D2">
        <w:t xml:space="preserve"> bezpečnostní zálohy dat v</w:t>
      </w:r>
      <w:r w:rsidR="00D807E8">
        <w:t> </w:t>
      </w:r>
      <w:r w:rsidRPr="003B55D2">
        <w:t>souladu s</w:t>
      </w:r>
      <w:r w:rsidR="00D807E8">
        <w:t> </w:t>
      </w:r>
      <w:r w:rsidRPr="003B55D2">
        <w:t>pravidly běžnými pro nakládání s</w:t>
      </w:r>
      <w:r w:rsidR="00D807E8">
        <w:t> </w:t>
      </w:r>
      <w:r w:rsidRPr="003B55D2">
        <w:t>daty v</w:t>
      </w:r>
      <w:r w:rsidR="00D807E8">
        <w:t> </w:t>
      </w:r>
      <w:r w:rsidRPr="003B55D2">
        <w:t xml:space="preserve">Informačních systémech. </w:t>
      </w:r>
      <w:r w:rsidR="009276E1">
        <w:t>Poskytovatel</w:t>
      </w:r>
      <w:r w:rsidR="00702888" w:rsidRPr="00702888">
        <w:t xml:space="preserve"> nenese odpovědnost za ztrátu nebo poškození dat nebo datových struktur Objednatele, a to ani v</w:t>
      </w:r>
      <w:r w:rsidR="00D807E8">
        <w:t> </w:t>
      </w:r>
      <w:r w:rsidR="00702888" w:rsidRPr="00702888">
        <w:t>případě, že k</w:t>
      </w:r>
      <w:r w:rsidR="00D807E8">
        <w:t> </w:t>
      </w:r>
      <w:r w:rsidR="00702888" w:rsidRPr="00702888">
        <w:t xml:space="preserve">nim došlo při užívání Plnění dodaného </w:t>
      </w:r>
      <w:r w:rsidR="009276E1">
        <w:t>Poskytovatel</w:t>
      </w:r>
      <w:r w:rsidR="00702888" w:rsidRPr="00702888">
        <w:t>em, na které se záruka vztahuje.</w:t>
      </w:r>
    </w:p>
    <w:p w14:paraId="22FFB549" w14:textId="6BCB4752" w:rsidR="005A67CB" w:rsidRPr="008C30EE" w:rsidRDefault="005278DD" w:rsidP="005D3A07">
      <w:pPr>
        <w:pStyle w:val="Nadpis2"/>
        <w:keepNext w:val="0"/>
      </w:pPr>
      <w:r>
        <w:t>Objednatel odpovídá za škodu, způsobenou na zapůjčeném zařízení, které je v</w:t>
      </w:r>
      <w:r w:rsidR="00D807E8">
        <w:t> </w:t>
      </w:r>
      <w:r>
        <w:t xml:space="preserve">majetku </w:t>
      </w:r>
      <w:r w:rsidR="009276E1">
        <w:t>Poskytovatel</w:t>
      </w:r>
      <w:r>
        <w:t>e a bylo toto zařízení zapůjčeno Objednateli.</w:t>
      </w:r>
    </w:p>
    <w:p w14:paraId="46DA7E65" w14:textId="60FF3FE2" w:rsidR="00430689" w:rsidRPr="005F7C7F" w:rsidRDefault="00430689" w:rsidP="005D3A07">
      <w:pPr>
        <w:pStyle w:val="Nadpis2"/>
        <w:keepNext w:val="0"/>
      </w:pPr>
      <w:r w:rsidRPr="005F7C7F">
        <w:t xml:space="preserve">Zařízení pro ukládání a zpracování dat jsou technická zařízení, jejichž poruchovost je objektivním jevem a má stochastický charakter. Objednatel je proto povinen zálohovat data na jiném zařízení tak, aby riziko škody způsobené ztrátou dat nebo poškozením dat bylo </w:t>
      </w:r>
      <w:r w:rsidR="007572DF">
        <w:t>minimalizováno</w:t>
      </w:r>
      <w:r w:rsidRPr="005F7C7F">
        <w:t xml:space="preserve">. </w:t>
      </w:r>
      <w:r w:rsidR="009276E1">
        <w:t>Poskytovatel</w:t>
      </w:r>
      <w:r w:rsidRPr="005F7C7F">
        <w:t xml:space="preserve"> nepřebírá žádné záruky </w:t>
      </w:r>
      <w:r w:rsidR="00CA7803" w:rsidRPr="005F7C7F">
        <w:t xml:space="preserve">ani odpovědnost </w:t>
      </w:r>
      <w:r w:rsidRPr="005F7C7F">
        <w:t>za data uložená v</w:t>
      </w:r>
      <w:r w:rsidR="00D807E8">
        <w:t> </w:t>
      </w:r>
      <w:r w:rsidRPr="005F7C7F">
        <w:t>paměťových médiích.</w:t>
      </w:r>
    </w:p>
    <w:p w14:paraId="472FD078" w14:textId="77777777" w:rsidR="00C26BD5" w:rsidRPr="00B7490B" w:rsidRDefault="00C26BD5" w:rsidP="005D3A07">
      <w:pPr>
        <w:pStyle w:val="Nadpis1"/>
        <w:keepNext w:val="0"/>
        <w:ind w:left="578" w:hanging="578"/>
      </w:pPr>
      <w:bookmarkStart w:id="84" w:name="_Ref477069602"/>
      <w:bookmarkStart w:id="85" w:name="_Toc1738863"/>
      <w:r w:rsidRPr="00B7490B">
        <w:t>Záruka</w:t>
      </w:r>
      <w:bookmarkEnd w:id="84"/>
      <w:bookmarkEnd w:id="85"/>
    </w:p>
    <w:p w14:paraId="105D5507" w14:textId="0904B5C6" w:rsidR="00F94876" w:rsidRDefault="00F94876" w:rsidP="00F94876">
      <w:pPr>
        <w:pStyle w:val="Nadpis2"/>
        <w:keepNext w:val="0"/>
        <w:widowControl w:val="0"/>
      </w:pPr>
      <w:r>
        <w:t xml:space="preserve">Na poskytované Služby a spotřební materiál poskytuje </w:t>
      </w:r>
      <w:r w:rsidR="009276E1">
        <w:t>Poskytovatel</w:t>
      </w:r>
      <w:r>
        <w:t xml:space="preserve"> záruku v</w:t>
      </w:r>
      <w:r w:rsidR="00D807E8">
        <w:t> </w:t>
      </w:r>
      <w:r w:rsidRPr="00EF64E5">
        <w:t xml:space="preserve">délce </w:t>
      </w:r>
      <w:r w:rsidR="0067685D">
        <w:t>6</w:t>
      </w:r>
      <w:r w:rsidRPr="00EF64E5">
        <w:t xml:space="preserve"> měsíců</w:t>
      </w:r>
      <w:r>
        <w:t>.</w:t>
      </w:r>
    </w:p>
    <w:p w14:paraId="6793A151" w14:textId="5C52CE6F" w:rsidR="00F94876" w:rsidRDefault="00F94876" w:rsidP="00F94876">
      <w:pPr>
        <w:pStyle w:val="Nadpis2"/>
        <w:keepNext w:val="0"/>
        <w:widowControl w:val="0"/>
      </w:pPr>
      <w:r>
        <w:t>Na náhradní díly nebo součástky, použité k</w:t>
      </w:r>
      <w:r w:rsidR="00D807E8">
        <w:t> </w:t>
      </w:r>
      <w:r>
        <w:t xml:space="preserve">opravám nezáručního charakteru na zařízeních nebo jejich dílech, poskytuje </w:t>
      </w:r>
      <w:r w:rsidR="009276E1">
        <w:t>Poskytovatel</w:t>
      </w:r>
      <w:r>
        <w:t>, nebude-li písemně uvedeno jinak, záruku v</w:t>
      </w:r>
      <w:r w:rsidR="00D807E8">
        <w:t> </w:t>
      </w:r>
      <w:r>
        <w:t xml:space="preserve">délce </w:t>
      </w:r>
      <w:r w:rsidR="0067685D">
        <w:t>6</w:t>
      </w:r>
      <w:r>
        <w:t xml:space="preserve"> měsíců.</w:t>
      </w:r>
    </w:p>
    <w:p w14:paraId="25A08DF9" w14:textId="680EE467" w:rsidR="00764520" w:rsidRPr="009C7FC5" w:rsidRDefault="00051D10" w:rsidP="00051D10">
      <w:pPr>
        <w:pStyle w:val="Nadpis2"/>
      </w:pPr>
      <w:r w:rsidRPr="00051D10">
        <w:t>Výše uvedené v</w:t>
      </w:r>
      <w:r w:rsidR="00D807E8">
        <w:t> </w:t>
      </w:r>
      <w:r w:rsidRPr="009C7FC5">
        <w:t xml:space="preserve">kapitole </w:t>
      </w:r>
      <w:r w:rsidR="008104CB" w:rsidRPr="009C7FC5">
        <w:t>20</w:t>
      </w:r>
      <w:r w:rsidRPr="009C7FC5">
        <w:t xml:space="preserve">. </w:t>
      </w:r>
      <w:r w:rsidR="000D2027" w:rsidRPr="009C7FC5">
        <w:t>n</w:t>
      </w:r>
      <w:r w:rsidRPr="009C7FC5">
        <w:t>emá vliv na záruku poskytovanou ze zákona u zařízení nebo jejich dílů, které jsou v</w:t>
      </w:r>
      <w:r w:rsidR="00D807E8" w:rsidRPr="009C7FC5">
        <w:t> </w:t>
      </w:r>
      <w:r w:rsidRPr="009C7FC5">
        <w:t>zákonné lhůtě záruky.</w:t>
      </w:r>
    </w:p>
    <w:p w14:paraId="1B73525D" w14:textId="77777777" w:rsidR="00931A8F" w:rsidRPr="009C7FC5" w:rsidRDefault="00931A8F" w:rsidP="000D1678">
      <w:pPr>
        <w:pStyle w:val="Nadpis1"/>
        <w:keepNext w:val="0"/>
        <w:ind w:left="578" w:hanging="578"/>
      </w:pPr>
      <w:bookmarkStart w:id="86" w:name="_Toc169518519"/>
      <w:bookmarkStart w:id="87" w:name="_Toc169518521"/>
      <w:bookmarkStart w:id="88" w:name="_Toc169518522"/>
      <w:bookmarkStart w:id="89" w:name="_Toc169518524"/>
      <w:bookmarkStart w:id="90" w:name="_Toc169518531"/>
      <w:bookmarkStart w:id="91" w:name="_Toc169518536"/>
      <w:bookmarkStart w:id="92" w:name="_Ref170891367"/>
      <w:bookmarkStart w:id="93" w:name="_Ref170891370"/>
      <w:bookmarkStart w:id="94" w:name="_Toc1738864"/>
      <w:bookmarkEnd w:id="86"/>
      <w:bookmarkEnd w:id="87"/>
      <w:bookmarkEnd w:id="88"/>
      <w:bookmarkEnd w:id="89"/>
      <w:bookmarkEnd w:id="90"/>
      <w:bookmarkEnd w:id="91"/>
      <w:r w:rsidRPr="009C7FC5">
        <w:t>Prodlení, sankce</w:t>
      </w:r>
      <w:bookmarkEnd w:id="92"/>
      <w:bookmarkEnd w:id="93"/>
      <w:bookmarkEnd w:id="94"/>
    </w:p>
    <w:p w14:paraId="322B8983" w14:textId="77777777" w:rsidR="00931A8F" w:rsidRPr="009C7FC5" w:rsidRDefault="00931A8F" w:rsidP="005D3A07">
      <w:pPr>
        <w:pStyle w:val="Nadpis2"/>
        <w:keepNext w:val="0"/>
      </w:pPr>
      <w:bookmarkStart w:id="95" w:name="_Ref167878375"/>
      <w:r w:rsidRPr="009C7FC5">
        <w:t>Jestliže je Objednatel v</w:t>
      </w:r>
      <w:r w:rsidR="00D807E8" w:rsidRPr="009C7FC5">
        <w:t> </w:t>
      </w:r>
      <w:r w:rsidRPr="009C7FC5">
        <w:t>prodlení s</w:t>
      </w:r>
      <w:r w:rsidR="00D807E8" w:rsidRPr="009C7FC5">
        <w:t> </w:t>
      </w:r>
      <w:r w:rsidRPr="009C7FC5">
        <w:t>placením peněžitého závazku nebo řádně a včas neplní závazky k</w:t>
      </w:r>
      <w:r w:rsidR="00D807E8" w:rsidRPr="009C7FC5">
        <w:t> </w:t>
      </w:r>
      <w:r w:rsidRPr="009C7FC5">
        <w:t>věcné nebo časově umístěné součinnosti či spolupůsobení, z</w:t>
      </w:r>
      <w:r w:rsidR="00D807E8" w:rsidRPr="009C7FC5">
        <w:t> </w:t>
      </w:r>
      <w:r w:rsidRPr="009C7FC5">
        <w:t>důvodů ležících na straně Objednatele, pak platí tato ujednání:</w:t>
      </w:r>
      <w:bookmarkEnd w:id="95"/>
    </w:p>
    <w:p w14:paraId="4B472441" w14:textId="5A4FF814" w:rsidR="00931A8F" w:rsidRPr="007C3CA1" w:rsidRDefault="00931A8F" w:rsidP="005D3A07">
      <w:pPr>
        <w:pStyle w:val="Nadpis3"/>
      </w:pPr>
      <w:bookmarkStart w:id="96" w:name="_Ref167878477"/>
      <w:r w:rsidRPr="009C7FC5">
        <w:t>Objednatel souhlasí s</w:t>
      </w:r>
      <w:r w:rsidR="00D807E8" w:rsidRPr="009C7FC5">
        <w:t> </w:t>
      </w:r>
      <w:r w:rsidRPr="009C7FC5">
        <w:t>tím, že pokud neplní své povinnosti a nevytvoří v</w:t>
      </w:r>
      <w:r w:rsidR="00D807E8" w:rsidRPr="009C7FC5">
        <w:t> </w:t>
      </w:r>
      <w:r w:rsidRPr="009C7FC5">
        <w:t>dohodnutých lhůtách podmínky součinnosti a tím způsobí prodlení z</w:t>
      </w:r>
      <w:r w:rsidR="00D807E8" w:rsidRPr="009C7FC5">
        <w:t> </w:t>
      </w:r>
      <w:r w:rsidRPr="009C7FC5">
        <w:t xml:space="preserve">důvodů ležících na straně Objednatele, které by vedlo ke změně termínů o více než tři (3) Pracovní </w:t>
      </w:r>
      <w:r w:rsidRPr="007C3CA1">
        <w:t xml:space="preserve">dny, je </w:t>
      </w:r>
      <w:r w:rsidR="009276E1">
        <w:t>Poskytovatel</w:t>
      </w:r>
      <w:r w:rsidRPr="007C3CA1">
        <w:t xml:space="preserve"> oprávněn přerušit práce na předmětu </w:t>
      </w:r>
      <w:r w:rsidR="00D269CA">
        <w:t>P</w:t>
      </w:r>
      <w:r w:rsidRPr="007C3CA1">
        <w:t xml:space="preserve">lnění. Termíny </w:t>
      </w:r>
      <w:r w:rsidR="0050546F">
        <w:t>Plněn</w:t>
      </w:r>
      <w:r w:rsidRPr="007C3CA1">
        <w:t>í se posouvají o dobu tohoto prodlení</w:t>
      </w:r>
      <w:r w:rsidR="00910018" w:rsidRPr="007C3CA1">
        <w:t>, i když k</w:t>
      </w:r>
      <w:r w:rsidR="00D807E8">
        <w:t> </w:t>
      </w:r>
      <w:r w:rsidR="00910018" w:rsidRPr="007C3CA1">
        <w:t>přerušení prací nedojde</w:t>
      </w:r>
      <w:r w:rsidRPr="007C3CA1">
        <w:t xml:space="preserve">. Prokazatelné náklady na straně </w:t>
      </w:r>
      <w:r w:rsidR="009276E1">
        <w:t>Poskytovatel</w:t>
      </w:r>
      <w:r w:rsidRPr="007C3CA1">
        <w:t>e spojené s</w:t>
      </w:r>
      <w:r w:rsidR="00D807E8">
        <w:t> </w:t>
      </w:r>
      <w:r w:rsidRPr="007C3CA1">
        <w:t>tímto přerušením je Objednatel povinen uhradit.</w:t>
      </w:r>
      <w:bookmarkEnd w:id="96"/>
    </w:p>
    <w:p w14:paraId="0346BE43" w14:textId="2CB01E8D" w:rsidR="00931A8F" w:rsidRPr="00A3254E" w:rsidRDefault="00931A8F" w:rsidP="005D3A07">
      <w:pPr>
        <w:pStyle w:val="Nadpis2"/>
        <w:keepNext w:val="0"/>
      </w:pPr>
      <w:bookmarkStart w:id="97" w:name="_Ref167878853"/>
      <w:r w:rsidRPr="00A3254E">
        <w:t xml:space="preserve">Jestliže je </w:t>
      </w:r>
      <w:r w:rsidR="009276E1">
        <w:t>Poskytovatel</w:t>
      </w:r>
      <w:r w:rsidRPr="00A3254E">
        <w:t xml:space="preserve"> v</w:t>
      </w:r>
      <w:r w:rsidR="00D807E8">
        <w:t> </w:t>
      </w:r>
      <w:r w:rsidRPr="00A3254E">
        <w:t>prodlení s</w:t>
      </w:r>
      <w:r w:rsidR="00D807E8">
        <w:t> </w:t>
      </w:r>
      <w:r w:rsidRPr="00A3254E">
        <w:t>plněním některého svého závazku z</w:t>
      </w:r>
      <w:r w:rsidR="00D807E8">
        <w:t> </w:t>
      </w:r>
      <w:r w:rsidRPr="00A3254E">
        <w:t xml:space="preserve">důvodů ležících na straně </w:t>
      </w:r>
      <w:r w:rsidR="009276E1">
        <w:t>Poskytovatel</w:t>
      </w:r>
      <w:r w:rsidRPr="00A3254E">
        <w:t>e s</w:t>
      </w:r>
      <w:r w:rsidR="00D807E8">
        <w:t> </w:t>
      </w:r>
      <w:r w:rsidRPr="00A3254E">
        <w:t xml:space="preserve">výjimkou případů objektivní nemožnosti </w:t>
      </w:r>
      <w:r w:rsidR="00D269CA">
        <w:t>P</w:t>
      </w:r>
      <w:r w:rsidRPr="00A3254E">
        <w:t>lnění, pak platí tato ujednání:</w:t>
      </w:r>
      <w:bookmarkEnd w:id="97"/>
    </w:p>
    <w:p w14:paraId="4BFDD25A" w14:textId="39B97519" w:rsidR="00931A8F" w:rsidRPr="00E5711A" w:rsidRDefault="009276E1" w:rsidP="005D3A07">
      <w:pPr>
        <w:pStyle w:val="Nadpis3"/>
      </w:pPr>
      <w:bookmarkStart w:id="98" w:name="_Ref167878869"/>
      <w:r>
        <w:lastRenderedPageBreak/>
        <w:t>Poskytovatel</w:t>
      </w:r>
      <w:r w:rsidR="00931A8F" w:rsidRPr="00E5711A">
        <w:t xml:space="preserve"> souhlasí s</w:t>
      </w:r>
      <w:r w:rsidR="00D807E8">
        <w:t> </w:t>
      </w:r>
      <w:r w:rsidR="00931A8F" w:rsidRPr="00E5711A">
        <w:t>tím, že pokud neplní své povinnosti a nevytvoří v</w:t>
      </w:r>
      <w:r w:rsidR="00D807E8">
        <w:t> </w:t>
      </w:r>
      <w:r w:rsidR="00931A8F" w:rsidRPr="00E5711A">
        <w:t>dohodnutých lhůtách podmínky součinnosti a tím způsobí prodlení z</w:t>
      </w:r>
      <w:r w:rsidR="00D807E8">
        <w:t> </w:t>
      </w:r>
      <w:r w:rsidR="00931A8F" w:rsidRPr="00E5711A">
        <w:t xml:space="preserve">důvodů ležících na straně </w:t>
      </w:r>
      <w:r>
        <w:t>Poskytovatel</w:t>
      </w:r>
      <w:r w:rsidR="00931A8F" w:rsidRPr="00E5711A">
        <w:t>e, které by vedlo ke změně termínů</w:t>
      </w:r>
      <w:r w:rsidR="00FA2792">
        <w:t xml:space="preserve"> </w:t>
      </w:r>
      <w:r w:rsidR="00931A8F" w:rsidRPr="00E5711A">
        <w:t xml:space="preserve">o více jak tři </w:t>
      </w:r>
      <w:r w:rsidR="00931A8F" w:rsidRPr="00F12A03">
        <w:t>(3)</w:t>
      </w:r>
      <w:r w:rsidR="00931A8F" w:rsidRPr="00E5711A">
        <w:t xml:space="preserve"> Pracovní dny, je Objednatel oprávněn požadovat úhradu prokazatelných nákladů na straně Objednatele vzniklých v</w:t>
      </w:r>
      <w:r w:rsidR="00D807E8">
        <w:t> </w:t>
      </w:r>
      <w:r w:rsidR="00931A8F" w:rsidRPr="00E5711A">
        <w:t xml:space="preserve">důsledku tohoto neplnění povinností </w:t>
      </w:r>
      <w:r>
        <w:t>Poskytovatel</w:t>
      </w:r>
      <w:r w:rsidR="00931A8F" w:rsidRPr="00E5711A">
        <w:t>em</w:t>
      </w:r>
      <w:bookmarkEnd w:id="98"/>
      <w:r w:rsidR="00EF02D6">
        <w:t xml:space="preserve">, </w:t>
      </w:r>
      <w:r w:rsidR="00EF02D6" w:rsidRPr="00B94218">
        <w:t xml:space="preserve">maximálně však do výše </w:t>
      </w:r>
      <w:r w:rsidR="00EF02D6">
        <w:t xml:space="preserve">hodnoty </w:t>
      </w:r>
      <w:r w:rsidR="00C52D43">
        <w:t xml:space="preserve">paušálního </w:t>
      </w:r>
      <w:r w:rsidR="00EF02D6">
        <w:t xml:space="preserve">Plnění podle této Smlouvy za </w:t>
      </w:r>
      <w:r w:rsidR="00D227D5">
        <w:t xml:space="preserve">tři (3) </w:t>
      </w:r>
      <w:r w:rsidR="00EF02D6">
        <w:t>kalendářní měsíc</w:t>
      </w:r>
      <w:r w:rsidR="00DF2553">
        <w:t>e</w:t>
      </w:r>
      <w:r w:rsidR="00EF02D6">
        <w:t xml:space="preserve"> poskytování Služeb</w:t>
      </w:r>
      <w:r w:rsidR="00EF02D6" w:rsidRPr="00B94218">
        <w:t>.</w:t>
      </w:r>
      <w:r w:rsidR="00404AF1">
        <w:t xml:space="preserve"> Toto omezení však neplatí v případě, pokud je neplnění povinností způsobené úmyslným jednáním </w:t>
      </w:r>
      <w:r>
        <w:t>Poskytovatel</w:t>
      </w:r>
      <w:r w:rsidR="00404AF1">
        <w:t>e, popř. jeho hrubou nedbalostí.</w:t>
      </w:r>
    </w:p>
    <w:p w14:paraId="637BA182" w14:textId="6C588BD9" w:rsidR="00931A8F" w:rsidRDefault="00931A8F" w:rsidP="005D3A07">
      <w:pPr>
        <w:pStyle w:val="Nadpis2"/>
        <w:keepNext w:val="0"/>
      </w:pPr>
      <w:bookmarkStart w:id="99" w:name="_Ref438441220"/>
      <w:r w:rsidRPr="00A3254E">
        <w:t>Je-li Objednatel v</w:t>
      </w:r>
      <w:r w:rsidR="00D807E8">
        <w:t> </w:t>
      </w:r>
      <w:r w:rsidRPr="00A3254E">
        <w:t>prodlení s</w:t>
      </w:r>
      <w:r w:rsidR="00D807E8">
        <w:t> </w:t>
      </w:r>
      <w:r w:rsidRPr="00A3254E">
        <w:t xml:space="preserve">placením zálohy nebo faktury po dobu delší než </w:t>
      </w:r>
      <w:r w:rsidRPr="00F12A03">
        <w:t>patnáct (15)</w:t>
      </w:r>
      <w:r w:rsidRPr="00A3254E">
        <w:t xml:space="preserve"> dnů, je </w:t>
      </w:r>
      <w:r w:rsidR="009276E1">
        <w:t>Poskytovatel</w:t>
      </w:r>
      <w:r w:rsidRPr="00A3254E">
        <w:t xml:space="preserve"> oprávněn vyúčtovat a Objednatel povinen zaplatit úroky z</w:t>
      </w:r>
      <w:r w:rsidR="00D807E8">
        <w:t> </w:t>
      </w:r>
      <w:r w:rsidRPr="00A3254E">
        <w:t xml:space="preserve">prodlení ve výši </w:t>
      </w:r>
      <w:r w:rsidR="00C52D43">
        <w:t>0,</w:t>
      </w:r>
      <w:r w:rsidR="00404AF1">
        <w:t>0</w:t>
      </w:r>
      <w:r w:rsidRPr="00F12A03">
        <w:t>5 %</w:t>
      </w:r>
      <w:r w:rsidRPr="00A3254E">
        <w:t xml:space="preserve"> z</w:t>
      </w:r>
      <w:r w:rsidR="00D807E8">
        <w:t> </w:t>
      </w:r>
      <w:r w:rsidRPr="00A3254E">
        <w:t>dlužné částky za každý den prodlení až do zaplacení.</w:t>
      </w:r>
      <w:bookmarkEnd w:id="99"/>
    </w:p>
    <w:p w14:paraId="18EFEEC4" w14:textId="77777777" w:rsidR="00CD57F0" w:rsidRPr="00A3254E" w:rsidRDefault="00CD57F0" w:rsidP="00CD57F0">
      <w:pPr>
        <w:pStyle w:val="Nadpis2"/>
        <w:keepNext w:val="0"/>
        <w:numPr>
          <w:ilvl w:val="0"/>
          <w:numId w:val="0"/>
        </w:numPr>
        <w:ind w:left="709"/>
      </w:pPr>
    </w:p>
    <w:p w14:paraId="47A79651" w14:textId="77777777" w:rsidR="001A7C1B" w:rsidRDefault="001A7C1B" w:rsidP="000D1678">
      <w:pPr>
        <w:pStyle w:val="Nadpis1"/>
        <w:keepNext w:val="0"/>
        <w:ind w:left="578" w:hanging="578"/>
      </w:pPr>
      <w:bookmarkStart w:id="100" w:name="_Ref167879994"/>
      <w:bookmarkStart w:id="101" w:name="_Toc1738865"/>
      <w:r w:rsidRPr="00461238">
        <w:t>Platnost, odstoupení a zánik smlouvy</w:t>
      </w:r>
      <w:bookmarkEnd w:id="100"/>
      <w:bookmarkEnd w:id="101"/>
    </w:p>
    <w:p w14:paraId="033E7559" w14:textId="2705CA57" w:rsidR="001A7C1B" w:rsidRDefault="001A7C1B" w:rsidP="005D3A07">
      <w:pPr>
        <w:pStyle w:val="Nadpis2"/>
        <w:keepNext w:val="0"/>
        <w:keepLines/>
      </w:pPr>
      <w:bookmarkStart w:id="102" w:name="_Ref167879905"/>
      <w:r w:rsidRPr="00DF3BDD">
        <w:t xml:space="preserve">Tato </w:t>
      </w:r>
      <w:r w:rsidR="00CC590C">
        <w:t>s</w:t>
      </w:r>
      <w:r w:rsidRPr="00DF3BDD">
        <w:t xml:space="preserve">mlouva nabývá platnosti </w:t>
      </w:r>
      <w:r w:rsidR="0067685D">
        <w:t>od 29. 2. 2020</w:t>
      </w:r>
      <w:r w:rsidR="0077106B" w:rsidRPr="00DF3BDD">
        <w:t>.</w:t>
      </w:r>
      <w:bookmarkEnd w:id="102"/>
    </w:p>
    <w:p w14:paraId="46E5DBE8" w14:textId="0AD692EA" w:rsidR="002A0BA2" w:rsidRDefault="001F4D11" w:rsidP="005D3A07">
      <w:pPr>
        <w:pStyle w:val="Nadpis2"/>
        <w:keepNext w:val="0"/>
        <w:keepLines/>
      </w:pPr>
      <w:bookmarkStart w:id="103" w:name="_Ref168643616"/>
      <w:bookmarkStart w:id="104" w:name="_Ref167880188"/>
      <w:r w:rsidRPr="001572AA">
        <w:t xml:space="preserve">Tato </w:t>
      </w:r>
      <w:r>
        <w:t>s</w:t>
      </w:r>
      <w:r w:rsidRPr="001572AA">
        <w:t xml:space="preserve">mlouva </w:t>
      </w:r>
      <w:r>
        <w:t xml:space="preserve">se uzavírá na </w:t>
      </w:r>
      <w:r w:rsidR="00485633">
        <w:t xml:space="preserve">dobu </w:t>
      </w:r>
      <w:r w:rsidR="0067685D">
        <w:t>neurčitou</w:t>
      </w:r>
      <w:r w:rsidR="00983066">
        <w:t xml:space="preserve"> od zahájení poskytování plnění podle této smlouvy</w:t>
      </w:r>
      <w:r w:rsidR="00FD30F5">
        <w:t>.</w:t>
      </w:r>
      <w:r w:rsidR="0030451E">
        <w:t xml:space="preserve"> </w:t>
      </w:r>
    </w:p>
    <w:p w14:paraId="7B321AE9" w14:textId="056A8010" w:rsidR="0030451E" w:rsidRDefault="002A0BA2" w:rsidP="005D3A07">
      <w:pPr>
        <w:pStyle w:val="Nadpis2"/>
        <w:keepNext w:val="0"/>
        <w:keepLines/>
      </w:pPr>
      <w:r>
        <w:t xml:space="preserve">Dojde-li z důvodů ležících na straně </w:t>
      </w:r>
      <w:r w:rsidR="009276E1">
        <w:t>Poskytovatel</w:t>
      </w:r>
      <w:r>
        <w:t>e k předčasnému ukončení této smlouvy, bude Objednateli vráceno zbývající předplacené plněné podle této smlouvy. V případě, že dojde k </w:t>
      </w:r>
      <w:r w:rsidR="0067685D">
        <w:t>předčasnému</w:t>
      </w:r>
      <w:r>
        <w:t xml:space="preserve"> ukončení této smlouvy z důvodů ležících na straně Objednatele, nemá </w:t>
      </w:r>
      <w:r w:rsidR="009276E1">
        <w:t>Poskytovatel</w:t>
      </w:r>
      <w:r>
        <w:t xml:space="preserve"> povinnost vrátit Objednateli zbývající předplacené plnění podle této smlouvy.</w:t>
      </w:r>
    </w:p>
    <w:p w14:paraId="4C3F4F5C" w14:textId="77777777" w:rsidR="00023E07" w:rsidRDefault="00023E07" w:rsidP="00023E07">
      <w:pPr>
        <w:pStyle w:val="Nadpis2"/>
        <w:keepNext w:val="0"/>
        <w:keepLines/>
      </w:pPr>
      <w:r>
        <w:t xml:space="preserve">Obě strany se dohodly, že tuto Smlouvu lze </w:t>
      </w:r>
      <w:r w:rsidR="00D33F96">
        <w:t>postoupit</w:t>
      </w:r>
      <w:r>
        <w:t xml:space="preserve"> na další společnost v</w:t>
      </w:r>
      <w:r w:rsidR="00D807E8">
        <w:t> </w:t>
      </w:r>
      <w:r>
        <w:t xml:space="preserve">rámci holdingové struktury </w:t>
      </w:r>
      <w:r w:rsidR="00CD57F0">
        <w:t>AUTOCONT</w:t>
      </w:r>
      <w:r w:rsidR="00254BA2">
        <w:t xml:space="preserve"> holding a to z</w:t>
      </w:r>
      <w:r w:rsidR="00D807E8">
        <w:t> </w:t>
      </w:r>
      <w:r w:rsidR="00254BA2">
        <w:t>důvodu poskytování komplexních služeb IT/ICT</w:t>
      </w:r>
      <w:r w:rsidR="000D1678">
        <w:t xml:space="preserve"> jedním subjektem</w:t>
      </w:r>
      <w:r w:rsidR="00254BA2">
        <w:t>.</w:t>
      </w:r>
      <w:r>
        <w:t xml:space="preserve"> </w:t>
      </w:r>
    </w:p>
    <w:p w14:paraId="33D459DC" w14:textId="77777777" w:rsidR="001F4D11" w:rsidRDefault="0030451E" w:rsidP="005D3A07">
      <w:pPr>
        <w:pStyle w:val="Nadpis2"/>
        <w:keepNext w:val="0"/>
        <w:keepLines/>
      </w:pPr>
      <w:r>
        <w:t>S</w:t>
      </w:r>
      <w:r w:rsidR="001F4D11">
        <w:t>mlouvu může každá ze smluvních stran vypovědět písemnou výpovědí, přičemž výpovědní lhůta činí</w:t>
      </w:r>
      <w:r w:rsidR="00F12A03">
        <w:t xml:space="preserve"> tři (3)</w:t>
      </w:r>
      <w:r w:rsidR="001F4D11">
        <w:t xml:space="preserve"> měsíc</w:t>
      </w:r>
      <w:r w:rsidR="00145C42">
        <w:t>e</w:t>
      </w:r>
      <w:r w:rsidR="001F4D11">
        <w:t xml:space="preserve"> a počíná plynout od prvého dne měsíce následujícího po měsíci, v</w:t>
      </w:r>
      <w:r w:rsidR="00D807E8">
        <w:t> </w:t>
      </w:r>
      <w:r w:rsidR="001F4D11">
        <w:t>němž byla výpověď doručena druhé smluvní straně.</w:t>
      </w:r>
      <w:bookmarkEnd w:id="103"/>
      <w:r w:rsidR="00404AF1">
        <w:t xml:space="preserve"> </w:t>
      </w:r>
    </w:p>
    <w:p w14:paraId="748813CD" w14:textId="77777777" w:rsidR="001572AA" w:rsidRPr="001F4D11" w:rsidRDefault="00DF3BDD" w:rsidP="005D3A07">
      <w:pPr>
        <w:pStyle w:val="Nadpis2"/>
        <w:keepNext w:val="0"/>
      </w:pPr>
      <w:bookmarkStart w:id="105" w:name="_Ref167880488"/>
      <w:bookmarkEnd w:id="104"/>
      <w:r>
        <w:t>Skončit platnost této S</w:t>
      </w:r>
      <w:r w:rsidR="001572AA" w:rsidRPr="001F4D11">
        <w:t>mlouvy lze dohodou smluvních stran, která musí mít písemnou formu.</w:t>
      </w:r>
      <w:bookmarkEnd w:id="105"/>
    </w:p>
    <w:p w14:paraId="236C993C" w14:textId="77777777" w:rsidR="001A7C1B" w:rsidRPr="00FF0BD0" w:rsidRDefault="001A7C1B" w:rsidP="005D3A07">
      <w:pPr>
        <w:pStyle w:val="Nadpis2"/>
        <w:keepNext w:val="0"/>
      </w:pPr>
      <w:bookmarkStart w:id="106" w:name="_Ref167880550"/>
      <w:r w:rsidRPr="00FF0BD0">
        <w:t>Jednostranně lze okamžitě od smlouvy odstoupit v</w:t>
      </w:r>
      <w:r w:rsidR="00D807E8">
        <w:t> </w:t>
      </w:r>
      <w:r w:rsidRPr="00FF0BD0">
        <w:t>těchto případech:</w:t>
      </w:r>
      <w:bookmarkEnd w:id="106"/>
    </w:p>
    <w:p w14:paraId="183F4CB8" w14:textId="77777777" w:rsidR="001A7C1B" w:rsidRPr="00901B7C" w:rsidRDefault="001A7C1B" w:rsidP="005D3A07">
      <w:pPr>
        <w:pStyle w:val="Nadpis3"/>
      </w:pPr>
      <w:bookmarkStart w:id="107" w:name="_Ref377555990"/>
      <w:r w:rsidRPr="00901B7C">
        <w:t>Objednatel je v</w:t>
      </w:r>
      <w:r w:rsidR="00D807E8">
        <w:t> </w:t>
      </w:r>
      <w:r w:rsidRPr="00901B7C">
        <w:t>prodlení s</w:t>
      </w:r>
      <w:r w:rsidR="00D807E8">
        <w:t> </w:t>
      </w:r>
      <w:r w:rsidRPr="00901B7C">
        <w:t>placením déle než</w:t>
      </w:r>
      <w:r w:rsidR="00FA2792">
        <w:t xml:space="preserve"> třicet</w:t>
      </w:r>
      <w:r w:rsidRPr="00901B7C">
        <w:t xml:space="preserve"> </w:t>
      </w:r>
      <w:r w:rsidR="00FA2792">
        <w:t>(</w:t>
      </w:r>
      <w:r w:rsidR="0030451E" w:rsidRPr="00F12A03">
        <w:t>3</w:t>
      </w:r>
      <w:r w:rsidRPr="00F12A03">
        <w:t>0</w:t>
      </w:r>
      <w:r w:rsidR="00FA2792">
        <w:t>)</w:t>
      </w:r>
      <w:r w:rsidRPr="00F12A03">
        <w:t xml:space="preserve"> dnů</w:t>
      </w:r>
      <w:bookmarkEnd w:id="107"/>
      <w:r w:rsidR="00F12A03">
        <w:t>.</w:t>
      </w:r>
    </w:p>
    <w:p w14:paraId="4F6EF1FB" w14:textId="23B7D044" w:rsidR="001A7C1B" w:rsidRPr="00901B7C" w:rsidRDefault="009276E1" w:rsidP="005D3A07">
      <w:pPr>
        <w:pStyle w:val="Nadpis3"/>
      </w:pPr>
      <w:bookmarkStart w:id="108" w:name="_Ref377555991"/>
      <w:r>
        <w:t>Poskytovatel</w:t>
      </w:r>
      <w:r w:rsidR="001A7C1B" w:rsidRPr="00901B7C">
        <w:t xml:space="preserve"> je ve zpoždění v</w:t>
      </w:r>
      <w:r w:rsidR="00D807E8">
        <w:t> </w:t>
      </w:r>
      <w:r w:rsidR="0050546F">
        <w:t>Plněn</w:t>
      </w:r>
      <w:r w:rsidR="001A7C1B" w:rsidRPr="00901B7C">
        <w:t>í déle než</w:t>
      </w:r>
      <w:r w:rsidR="00FA2792">
        <w:t xml:space="preserve"> třicet</w:t>
      </w:r>
      <w:r w:rsidR="001A7C1B" w:rsidRPr="00901B7C">
        <w:t xml:space="preserve"> </w:t>
      </w:r>
      <w:r w:rsidR="00FA2792">
        <w:t>(</w:t>
      </w:r>
      <w:r w:rsidR="0030451E" w:rsidRPr="00F12A03">
        <w:t>3</w:t>
      </w:r>
      <w:r w:rsidR="001A7C1B" w:rsidRPr="00F12A03">
        <w:t>0</w:t>
      </w:r>
      <w:r w:rsidR="00FA2792">
        <w:t>)</w:t>
      </w:r>
      <w:r w:rsidR="001A7C1B" w:rsidRPr="00F12A03">
        <w:t xml:space="preserve"> dnů</w:t>
      </w:r>
      <w:bookmarkEnd w:id="108"/>
      <w:r w:rsidR="00F12A03">
        <w:t>.</w:t>
      </w:r>
    </w:p>
    <w:p w14:paraId="6E45FA6E" w14:textId="59E5A2AA" w:rsidR="001A7C1B" w:rsidRPr="004636CF" w:rsidRDefault="001A7C1B" w:rsidP="005D3A07">
      <w:pPr>
        <w:pStyle w:val="Nadpis2"/>
        <w:keepNext w:val="0"/>
      </w:pPr>
      <w:bookmarkStart w:id="109" w:name="_Ref167880812"/>
      <w:r w:rsidRPr="004636CF">
        <w:t xml:space="preserve">Smluvní strany jsou povinny vzájemnou dohodou písemně vypořádat dosavadní smluvní </w:t>
      </w:r>
      <w:r w:rsidR="0050546F">
        <w:t>Plněn</w:t>
      </w:r>
      <w:r w:rsidRPr="004636CF">
        <w:t xml:space="preserve">í nejpozději do </w:t>
      </w:r>
      <w:r w:rsidR="0030451E">
        <w:t>jednoho (</w:t>
      </w:r>
      <w:r w:rsidRPr="004636CF">
        <w:t>1</w:t>
      </w:r>
      <w:r w:rsidR="0030451E">
        <w:t>)</w:t>
      </w:r>
      <w:r w:rsidRPr="004636CF">
        <w:t xml:space="preserve"> měsíce od skončení </w:t>
      </w:r>
      <w:r w:rsidR="0077106B" w:rsidRPr="004636CF">
        <w:t>účinnosti</w:t>
      </w:r>
      <w:r w:rsidRPr="004636CF">
        <w:t xml:space="preserve"> </w:t>
      </w:r>
      <w:r w:rsidR="006753E2" w:rsidRPr="004636CF">
        <w:t>S</w:t>
      </w:r>
      <w:r w:rsidRPr="004636CF">
        <w:t>mlouvy.</w:t>
      </w:r>
      <w:bookmarkEnd w:id="109"/>
      <w:r w:rsidR="001F4D11" w:rsidRPr="004636CF">
        <w:t xml:space="preserve"> V</w:t>
      </w:r>
      <w:r w:rsidR="00D807E8">
        <w:t> </w:t>
      </w:r>
      <w:r w:rsidR="001F4D11" w:rsidRPr="004636CF">
        <w:t xml:space="preserve">případě odstoupení od smlouvy má </w:t>
      </w:r>
      <w:r w:rsidR="009276E1">
        <w:t>Poskytovatel</w:t>
      </w:r>
      <w:r w:rsidR="001F4D11" w:rsidRPr="004636CF">
        <w:t xml:space="preserve"> nárok na úhradu odměny</w:t>
      </w:r>
      <w:r w:rsidR="00FA2792">
        <w:t xml:space="preserve"> </w:t>
      </w:r>
      <w:r w:rsidR="001F4D11" w:rsidRPr="004636CF">
        <w:t xml:space="preserve">za </w:t>
      </w:r>
      <w:r w:rsidR="00145C42">
        <w:t>p</w:t>
      </w:r>
      <w:r w:rsidR="001F4D11" w:rsidRPr="004636CF">
        <w:t xml:space="preserve">ředmět </w:t>
      </w:r>
      <w:r w:rsidR="0050546F">
        <w:t>Plněn</w:t>
      </w:r>
      <w:r w:rsidR="001F4D11" w:rsidRPr="004636CF">
        <w:t>í realizovaný do konce běhu výpovědní lhůty.</w:t>
      </w:r>
    </w:p>
    <w:p w14:paraId="0DA53C69" w14:textId="77777777" w:rsidR="00181978" w:rsidRPr="0030451E" w:rsidRDefault="00181978" w:rsidP="005D3A07">
      <w:pPr>
        <w:pStyle w:val="Nadpis2"/>
        <w:keepNext w:val="0"/>
        <w:rPr>
          <w:iCs/>
        </w:rPr>
      </w:pPr>
      <w:bookmarkStart w:id="110" w:name="_Ref168475909"/>
      <w:r w:rsidRPr="0030451E">
        <w:rPr>
          <w:iCs/>
        </w:rPr>
        <w:t>Každá smluvní strana je oprávněna jednostranně odstoupit od smlouvy, jestliže:</w:t>
      </w:r>
      <w:bookmarkEnd w:id="110"/>
    </w:p>
    <w:p w14:paraId="170B31BC" w14:textId="77777777" w:rsidR="00181978" w:rsidRPr="0030451E" w:rsidRDefault="00181978" w:rsidP="005D3A07">
      <w:pPr>
        <w:pStyle w:val="Nadpis3"/>
      </w:pPr>
      <w:r w:rsidRPr="0030451E">
        <w:t>druhá smluvní strana neplní hrubě podmínky smlouvy, byla na tuto skutečnost upozorněna, nesjednala nápravu ani v</w:t>
      </w:r>
      <w:r w:rsidR="00D807E8">
        <w:t> </w:t>
      </w:r>
      <w:r w:rsidRPr="0030451E">
        <w:t>dodatečně poskytnuté přiměřené lhůtě</w:t>
      </w:r>
    </w:p>
    <w:p w14:paraId="237FA582" w14:textId="77777777" w:rsidR="00181978" w:rsidRPr="0030451E" w:rsidRDefault="00181978" w:rsidP="005D3A07">
      <w:pPr>
        <w:pStyle w:val="Nadpis3"/>
      </w:pPr>
      <w:r w:rsidRPr="0030451E">
        <w:t>druhá smluvní strana je v</w:t>
      </w:r>
      <w:r w:rsidR="00D807E8">
        <w:t> </w:t>
      </w:r>
      <w:r w:rsidRPr="0030451E">
        <w:t>konkursním nebo vyrovnávacím řízení (bankrotu apod.), nebo ztratila oprávnění k</w:t>
      </w:r>
      <w:r w:rsidR="00D807E8">
        <w:t> </w:t>
      </w:r>
      <w:r w:rsidRPr="0030451E">
        <w:t>podnikatelské činnosti podle platných předpisů (o této skutečnosti je povinnost podat informaci neprodleně)</w:t>
      </w:r>
    </w:p>
    <w:p w14:paraId="72FD2625" w14:textId="77777777" w:rsidR="00404AF1" w:rsidRPr="00CC590C" w:rsidRDefault="00181978">
      <w:pPr>
        <w:pStyle w:val="Nadpis3"/>
      </w:pPr>
      <w:r w:rsidRPr="0030451E">
        <w:t xml:space="preserve">na majetek druhé smluvní strany byly zahájeny úkony, které nasvědčují zahájení vyrovnávacího </w:t>
      </w:r>
      <w:r w:rsidRPr="00CC590C">
        <w:t>nebo exekučního řízení. O této skutečnosti je povinnost podat informaci neprodleně.</w:t>
      </w:r>
    </w:p>
    <w:p w14:paraId="74AD42F0" w14:textId="6B71DDAA" w:rsidR="00404AF1" w:rsidRDefault="00F479FE" w:rsidP="00D36D13">
      <w:pPr>
        <w:pStyle w:val="Nadpis3"/>
        <w:numPr>
          <w:ilvl w:val="0"/>
          <w:numId w:val="0"/>
        </w:numPr>
        <w:ind w:left="284"/>
        <w:rPr>
          <w:kern w:val="0"/>
          <w:szCs w:val="24"/>
        </w:rPr>
      </w:pPr>
      <w:r>
        <w:t>22.10</w:t>
      </w:r>
      <w:r w:rsidR="00D36D13" w:rsidRPr="00CC590C">
        <w:t xml:space="preserve">. </w:t>
      </w:r>
      <w:r>
        <w:t xml:space="preserve"> S</w:t>
      </w:r>
      <w:r w:rsidR="00404AF1" w:rsidRPr="00CC590C">
        <w:rPr>
          <w:kern w:val="0"/>
          <w:szCs w:val="24"/>
        </w:rPr>
        <w:t xml:space="preserve">mluvní </w:t>
      </w:r>
      <w:r w:rsidR="00404AF1" w:rsidRPr="00404AF1">
        <w:rPr>
          <w:kern w:val="0"/>
          <w:szCs w:val="24"/>
        </w:rPr>
        <w:t xml:space="preserve">strany se dohodly, že odstoupit lze i v případě, že tak odstupující strana neučinila bezprostředně poté, co </w:t>
      </w:r>
      <w:r w:rsidR="00404AF1">
        <w:rPr>
          <w:kern w:val="0"/>
          <w:szCs w:val="24"/>
        </w:rPr>
        <w:t xml:space="preserve">shora uvedený </w:t>
      </w:r>
      <w:r w:rsidR="00404AF1" w:rsidRPr="00404AF1">
        <w:rPr>
          <w:kern w:val="0"/>
          <w:szCs w:val="24"/>
        </w:rPr>
        <w:t>důvod k odstoupení zjistila</w:t>
      </w:r>
      <w:r w:rsidR="00404AF1">
        <w:rPr>
          <w:kern w:val="0"/>
          <w:szCs w:val="24"/>
        </w:rPr>
        <w:t>.</w:t>
      </w:r>
    </w:p>
    <w:p w14:paraId="35EDE7CD" w14:textId="77777777" w:rsidR="00CD57F0" w:rsidRPr="0030451E" w:rsidRDefault="00CD57F0" w:rsidP="00CD57F0">
      <w:pPr>
        <w:pStyle w:val="Nadpis3"/>
        <w:numPr>
          <w:ilvl w:val="0"/>
          <w:numId w:val="0"/>
        </w:numPr>
        <w:ind w:left="1021" w:hanging="737"/>
      </w:pPr>
    </w:p>
    <w:p w14:paraId="02E26BA2" w14:textId="77777777" w:rsidR="00C26BD5" w:rsidRDefault="00C26BD5" w:rsidP="0079010D">
      <w:pPr>
        <w:pStyle w:val="Nadpis1"/>
        <w:keepNext w:val="0"/>
        <w:ind w:left="578" w:hanging="578"/>
      </w:pPr>
      <w:bookmarkStart w:id="111" w:name="_Ref167880930"/>
      <w:bookmarkStart w:id="112" w:name="_Toc1738866"/>
      <w:r w:rsidRPr="00461238">
        <w:t>Řešení sporů</w:t>
      </w:r>
      <w:bookmarkEnd w:id="111"/>
      <w:bookmarkEnd w:id="112"/>
    </w:p>
    <w:p w14:paraId="4347D641" w14:textId="77777777" w:rsidR="00A477C4" w:rsidRDefault="00A477C4" w:rsidP="005D3A07">
      <w:pPr>
        <w:pStyle w:val="Nadpis2"/>
        <w:keepNext w:val="0"/>
      </w:pPr>
      <w:r w:rsidRPr="00DC0A7D">
        <w:t>Jakýkoli právní postup</w:t>
      </w:r>
      <w:r w:rsidR="00022101">
        <w:t>,</w:t>
      </w:r>
      <w:r w:rsidRPr="00DC0A7D">
        <w:t xml:space="preserve"> nebo soudní spo</w:t>
      </w:r>
      <w:r w:rsidR="0030451E">
        <w:t>r vedený v</w:t>
      </w:r>
      <w:r w:rsidR="00D807E8">
        <w:t> </w:t>
      </w:r>
      <w:r w:rsidR="0030451E">
        <w:t>souvislosti s</w:t>
      </w:r>
      <w:r w:rsidR="00D807E8">
        <w:t> </w:t>
      </w:r>
      <w:r w:rsidR="0030451E">
        <w:t>touto S</w:t>
      </w:r>
      <w:r w:rsidRPr="00DC0A7D">
        <w:t>mlouvou</w:t>
      </w:r>
      <w:r w:rsidR="00022101">
        <w:t>,</w:t>
      </w:r>
      <w:r w:rsidRPr="00DC0A7D">
        <w:t xml:space="preserve"> bude zahájen a </w:t>
      </w:r>
      <w:r w:rsidR="00B535DD">
        <w:t>veden u místně a věcně příslušného soudu České republiky.</w:t>
      </w:r>
    </w:p>
    <w:p w14:paraId="35F3627E" w14:textId="77777777" w:rsidR="00CD57F0" w:rsidRDefault="00CD57F0" w:rsidP="00CD57F0">
      <w:pPr>
        <w:pStyle w:val="Nadpis2"/>
        <w:keepNext w:val="0"/>
        <w:numPr>
          <w:ilvl w:val="0"/>
          <w:numId w:val="0"/>
        </w:numPr>
        <w:ind w:left="709"/>
      </w:pPr>
    </w:p>
    <w:p w14:paraId="51B54EDB" w14:textId="77777777" w:rsidR="00C26BD5" w:rsidRDefault="00C26BD5" w:rsidP="0079010D">
      <w:pPr>
        <w:pStyle w:val="Nadpis1"/>
        <w:keepNext w:val="0"/>
        <w:ind w:left="578" w:hanging="578"/>
      </w:pPr>
      <w:bookmarkStart w:id="113" w:name="_Ref167881191"/>
      <w:bookmarkStart w:id="114" w:name="_Toc1738867"/>
      <w:r w:rsidRPr="00461238">
        <w:lastRenderedPageBreak/>
        <w:t>Závěrečná ustanovení</w:t>
      </w:r>
      <w:bookmarkEnd w:id="113"/>
      <w:bookmarkEnd w:id="114"/>
    </w:p>
    <w:p w14:paraId="339F0166" w14:textId="5634A7FD" w:rsidR="00A477C4" w:rsidRDefault="00A477C4" w:rsidP="005D3A07">
      <w:pPr>
        <w:pStyle w:val="Nadpis2"/>
        <w:keepNext w:val="0"/>
      </w:pPr>
      <w:bookmarkStart w:id="115" w:name="_Ref168476248"/>
      <w:r w:rsidRPr="00EE3E24">
        <w:t>Vztahy mezi stranami se řídí ustanoveními této Smlouvy</w:t>
      </w:r>
      <w:r w:rsidR="00AE7A7D">
        <w:t xml:space="preserve"> a </w:t>
      </w:r>
      <w:r w:rsidR="005E27A5">
        <w:t>občanským</w:t>
      </w:r>
      <w:r w:rsidRPr="00EE3E24">
        <w:t xml:space="preserve"> zákoníkem. V</w:t>
      </w:r>
      <w:r w:rsidR="00D807E8">
        <w:t> </w:t>
      </w:r>
      <w:r w:rsidRPr="00EE3E24">
        <w:t>částech vztahujících se k</w:t>
      </w:r>
      <w:r w:rsidR="00D807E8">
        <w:t> </w:t>
      </w:r>
      <w:r w:rsidRPr="00EE3E24">
        <w:t>udělení práva užití programů splňujících znaky autorského díla se použije režim autorského zákona.</w:t>
      </w:r>
      <w:bookmarkEnd w:id="115"/>
    </w:p>
    <w:p w14:paraId="66668A46" w14:textId="77777777" w:rsidR="0067685D" w:rsidRDefault="0067685D" w:rsidP="0067685D">
      <w:pPr>
        <w:pStyle w:val="Nadpis2"/>
      </w:pPr>
      <w:r w:rsidRPr="000D2027">
        <w:rPr>
          <w:strike/>
          <w:color w:val="00B0F0"/>
        </w:rPr>
        <w:t>„</w:t>
      </w:r>
      <w: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14:paraId="760577B9" w14:textId="77777777" w:rsidR="00683869" w:rsidRDefault="0030451E" w:rsidP="00683869">
      <w:pPr>
        <w:pStyle w:val="Nadpis2"/>
        <w:keepNext w:val="0"/>
      </w:pPr>
      <w:bookmarkStart w:id="116" w:name="_Ref167881288"/>
      <w:r>
        <w:t>Obsah S</w:t>
      </w:r>
      <w:r w:rsidR="00A477C4" w:rsidRPr="00B32D8D">
        <w:t xml:space="preserve">mlouvy může být měněn jen dohodou stran smluvních a to vždy jen </w:t>
      </w:r>
      <w:r w:rsidR="00B32D8D">
        <w:t xml:space="preserve">vzestupně číslovanými </w:t>
      </w:r>
      <w:r w:rsidR="00A477C4" w:rsidRPr="00B32D8D">
        <w:t>písemnými dodatky potvrzený</w:t>
      </w:r>
      <w:r w:rsidR="00B32D8D">
        <w:t>mi</w:t>
      </w:r>
      <w:r w:rsidR="00A477C4" w:rsidRPr="00B32D8D">
        <w:t xml:space="preserve"> </w:t>
      </w:r>
      <w:r w:rsidR="00B32D8D">
        <w:t xml:space="preserve">Oprávněnými osobami smluvních </w:t>
      </w:r>
      <w:r w:rsidR="00A477C4" w:rsidRPr="00B32D8D">
        <w:t>stran.</w:t>
      </w:r>
      <w:bookmarkEnd w:id="116"/>
      <w:r w:rsidR="00683869">
        <w:t xml:space="preserve"> Jiné, než písemné ujednání o zrušení této klauzule je neplatné.</w:t>
      </w:r>
    </w:p>
    <w:p w14:paraId="4ACEF3F6" w14:textId="14E00B04" w:rsidR="00C26BD5" w:rsidRDefault="00C26BD5" w:rsidP="005D3A07">
      <w:pPr>
        <w:pStyle w:val="Nadpis2"/>
        <w:keepNext w:val="0"/>
      </w:pPr>
      <w:bookmarkStart w:id="117" w:name="_Ref168476289"/>
      <w:r w:rsidRPr="00EE3E24">
        <w:t xml:space="preserve">Smlouva se vyhotovuje ve </w:t>
      </w:r>
      <w:r w:rsidR="00EE3E24" w:rsidRPr="0030451E">
        <w:t>dvou</w:t>
      </w:r>
      <w:r w:rsidR="00EE3E24">
        <w:t xml:space="preserve"> </w:t>
      </w:r>
      <w:r w:rsidR="0030451E">
        <w:t xml:space="preserve">(2) </w:t>
      </w:r>
      <w:r w:rsidRPr="00EE3E24">
        <w:t>stejnopisech</w:t>
      </w:r>
      <w:r w:rsidR="00FB26E0">
        <w:t xml:space="preserve"> </w:t>
      </w:r>
      <w:r w:rsidR="00A477C4" w:rsidRPr="00EE3E24">
        <w:t>vlastnoručně signovaných smluvními stranami</w:t>
      </w:r>
      <w:r w:rsidRPr="00EE3E24">
        <w:t>, z</w:t>
      </w:r>
      <w:r w:rsidR="00D807E8">
        <w:t> </w:t>
      </w:r>
      <w:r w:rsidRPr="00EE3E24">
        <w:t xml:space="preserve">nichž každá smluvní strana obdrží po </w:t>
      </w:r>
      <w:r w:rsidR="00EE3E24" w:rsidRPr="0030451E">
        <w:t>jedné</w:t>
      </w:r>
      <w:r w:rsidR="00822EFD">
        <w:t xml:space="preserve"> (1)</w:t>
      </w:r>
      <w:r w:rsidRPr="0030451E">
        <w:t>.</w:t>
      </w:r>
      <w:bookmarkEnd w:id="117"/>
    </w:p>
    <w:p w14:paraId="0071F2AC" w14:textId="77777777" w:rsidR="003E085A" w:rsidRPr="005E1FBB" w:rsidRDefault="0030451E" w:rsidP="005D3A07">
      <w:pPr>
        <w:pStyle w:val="Nadpis2"/>
        <w:keepNext w:val="0"/>
        <w:rPr>
          <w:iCs/>
        </w:rPr>
      </w:pPr>
      <w:bookmarkStart w:id="118" w:name="_Ref167881594"/>
      <w:r>
        <w:rPr>
          <w:iCs/>
        </w:rPr>
        <w:t>Nedílnou součástí Smlouvy jsou P</w:t>
      </w:r>
      <w:r w:rsidR="003E085A" w:rsidRPr="005E1FBB">
        <w:rPr>
          <w:iCs/>
        </w:rPr>
        <w:t>řílohy</w:t>
      </w:r>
      <w:r w:rsidR="00AB2818" w:rsidRPr="005E1FBB">
        <w:rPr>
          <w:iCs/>
        </w:rPr>
        <w:t>:</w:t>
      </w:r>
      <w:bookmarkEnd w:id="118"/>
    </w:p>
    <w:p w14:paraId="2E775CD8" w14:textId="77777777" w:rsidR="00183832" w:rsidRDefault="00183832" w:rsidP="005D3A07">
      <w:pPr>
        <w:pStyle w:val="Text2"/>
      </w:pPr>
      <w:r w:rsidRPr="00D20DD4">
        <w:t xml:space="preserve">Příloha </w:t>
      </w:r>
      <w:bookmarkStart w:id="119" w:name="Příloha_č_2"/>
      <w:r w:rsidRPr="00D20DD4">
        <w:t>č.</w:t>
      </w:r>
      <w:r w:rsidR="00AE7A7D">
        <w:t xml:space="preserve"> 1</w:t>
      </w:r>
      <w:r w:rsidRPr="00D20DD4">
        <w:t xml:space="preserve"> </w:t>
      </w:r>
      <w:bookmarkEnd w:id="119"/>
      <w:r w:rsidRPr="00D20DD4">
        <w:t>–</w:t>
      </w:r>
      <w:r w:rsidR="008C16E6">
        <w:t xml:space="preserve"> Obsah </w:t>
      </w:r>
      <w:r w:rsidR="003022B6">
        <w:t>S</w:t>
      </w:r>
      <w:r w:rsidR="008C16E6">
        <w:t>lužeb</w:t>
      </w:r>
      <w:r w:rsidR="00A52EBC">
        <w:t>,</w:t>
      </w:r>
      <w:r w:rsidR="008C16E6">
        <w:t xml:space="preserve"> včetně jejich parametrů</w:t>
      </w:r>
    </w:p>
    <w:p w14:paraId="34319254" w14:textId="77777777" w:rsidR="00CF7D67" w:rsidRDefault="00CF7D67" w:rsidP="005D3A07">
      <w:pPr>
        <w:pStyle w:val="Text2"/>
      </w:pPr>
      <w:r>
        <w:t>Příloha č.</w:t>
      </w:r>
      <w:r w:rsidR="00AE7A7D">
        <w:t xml:space="preserve"> 2</w:t>
      </w:r>
      <w:r w:rsidRPr="00D20DD4">
        <w:t xml:space="preserve"> – </w:t>
      </w:r>
      <w:r>
        <w:t>Seznam Prvků IT</w:t>
      </w:r>
    </w:p>
    <w:p w14:paraId="6CC766E9" w14:textId="77777777" w:rsidR="00CF7D67" w:rsidRDefault="00CF7D67" w:rsidP="005D3A07">
      <w:pPr>
        <w:pStyle w:val="Text2"/>
      </w:pPr>
      <w:r w:rsidRPr="00D20DD4">
        <w:t>Příloha č.</w:t>
      </w:r>
      <w:r w:rsidR="00AE7A7D">
        <w:t xml:space="preserve"> 3</w:t>
      </w:r>
      <w:r w:rsidRPr="00D20DD4">
        <w:t xml:space="preserve"> –</w:t>
      </w:r>
      <w:r w:rsidR="00AE7A7D">
        <w:t xml:space="preserve"> </w:t>
      </w:r>
      <w:r>
        <w:t xml:space="preserve">Ceník </w:t>
      </w:r>
      <w:r w:rsidR="003022B6">
        <w:t>S</w:t>
      </w:r>
      <w:r>
        <w:t>lužeb</w:t>
      </w:r>
    </w:p>
    <w:p w14:paraId="38C3D84B" w14:textId="27FD85AD" w:rsidR="00D76CF9" w:rsidRDefault="00497860" w:rsidP="005D3A07">
      <w:pPr>
        <w:pStyle w:val="Text2"/>
      </w:pPr>
      <w:r w:rsidRPr="00497860">
        <w:t>Příloha č.</w:t>
      </w:r>
      <w:r w:rsidR="00AE7A7D">
        <w:t xml:space="preserve"> 4</w:t>
      </w:r>
      <w:r w:rsidR="00D76CF9" w:rsidRPr="00497860">
        <w:t xml:space="preserve"> – Seznam Kontaktů</w:t>
      </w:r>
      <w:r w:rsidR="00C86D80">
        <w:t xml:space="preserve"> </w:t>
      </w:r>
    </w:p>
    <w:p w14:paraId="43FDFAB1" w14:textId="1D921115" w:rsidR="00CC590C" w:rsidRDefault="00CC590C" w:rsidP="005D3A07">
      <w:pPr>
        <w:pStyle w:val="Text2"/>
      </w:pPr>
      <w:r>
        <w:t>Příloha č. 5 – Všeobecné obchodní podmínky</w:t>
      </w:r>
    </w:p>
    <w:p w14:paraId="52D3BA91" w14:textId="77777777" w:rsidR="00EF64E5" w:rsidRPr="00497860" w:rsidRDefault="00EF64E5" w:rsidP="005D3A07">
      <w:pPr>
        <w:pStyle w:val="Text2"/>
      </w:pPr>
    </w:p>
    <w:p w14:paraId="1FA91E93" w14:textId="77777777" w:rsidR="00AB2818" w:rsidRPr="00AB2818" w:rsidRDefault="00A21D98" w:rsidP="005D3A07">
      <w:r>
        <w:tab/>
      </w:r>
    </w:p>
    <w:p w14:paraId="3606B556" w14:textId="70A63971" w:rsidR="00C26BD5" w:rsidRPr="002F5E62" w:rsidRDefault="00E113E7" w:rsidP="005D3A07">
      <w:pPr>
        <w:tabs>
          <w:tab w:val="center" w:pos="1980"/>
          <w:tab w:val="center" w:pos="7020"/>
        </w:tabs>
      </w:pPr>
      <w:r>
        <w:tab/>
      </w:r>
      <w:r w:rsidR="00C26BD5" w:rsidRPr="002F5E62">
        <w:t>V</w:t>
      </w:r>
      <w:r w:rsidR="00D807E8">
        <w:t> </w:t>
      </w:r>
      <w:r w:rsidR="00C200A2">
        <w:t>Č. Budějovicích</w:t>
      </w:r>
      <w:r w:rsidR="00F36E6B">
        <w:t xml:space="preserve"> dne</w:t>
      </w:r>
      <w:r w:rsidR="00C26BD5" w:rsidRPr="002F5E62">
        <w:t xml:space="preserve"> </w:t>
      </w:r>
      <w:r w:rsidR="009C7FC5">
        <w:t>25</w:t>
      </w:r>
      <w:r w:rsidR="007572DF">
        <w:t>.</w:t>
      </w:r>
      <w:r w:rsidR="00EF64E5">
        <w:t xml:space="preserve"> 02</w:t>
      </w:r>
      <w:r w:rsidR="001E1B08">
        <w:t>.</w:t>
      </w:r>
      <w:r w:rsidR="009E7F93">
        <w:t xml:space="preserve"> </w:t>
      </w:r>
      <w:r w:rsidR="0067685D">
        <w:t>2020</w:t>
      </w:r>
      <w:r w:rsidR="00C26BD5" w:rsidRPr="002F5E62">
        <w:tab/>
      </w:r>
      <w:r w:rsidR="00C200A2" w:rsidRPr="002F5E62">
        <w:t>V</w:t>
      </w:r>
      <w:r w:rsidR="00D807E8">
        <w:t> </w:t>
      </w:r>
      <w:r w:rsidR="00C200A2">
        <w:t>Č. Budějovicích dne</w:t>
      </w:r>
      <w:r w:rsidR="00C200A2" w:rsidRPr="002F5E62">
        <w:t xml:space="preserve"> </w:t>
      </w:r>
      <w:r w:rsidR="00CD57F0">
        <w:t>2</w:t>
      </w:r>
      <w:r w:rsidR="009C7FC5">
        <w:t>5</w:t>
      </w:r>
      <w:r w:rsidR="0067685D">
        <w:t>. 02. 2020</w:t>
      </w:r>
    </w:p>
    <w:p w14:paraId="3A67661B" w14:textId="77777777" w:rsidR="00C26BD5" w:rsidRPr="002F5E62" w:rsidRDefault="00C26BD5" w:rsidP="002F5E62"/>
    <w:p w14:paraId="2BC4E6B0" w14:textId="77777777" w:rsidR="0079010D" w:rsidRDefault="0079010D" w:rsidP="002F5E62"/>
    <w:p w14:paraId="3BD2AF5A" w14:textId="77777777" w:rsidR="0079010D" w:rsidRDefault="0079010D" w:rsidP="002F5E62"/>
    <w:p w14:paraId="1C9DD921" w14:textId="5F501D19" w:rsidR="0079010D" w:rsidRDefault="0079010D" w:rsidP="002F5E62"/>
    <w:p w14:paraId="1F793DCC" w14:textId="07463E2F" w:rsidR="009C7FC5" w:rsidRDefault="009C7FC5" w:rsidP="002F5E62"/>
    <w:p w14:paraId="2CCC4334" w14:textId="77777777" w:rsidR="009C7FC5" w:rsidRDefault="009C7FC5" w:rsidP="002F5E62"/>
    <w:p w14:paraId="6E9F7AC3" w14:textId="77777777" w:rsidR="0079010D" w:rsidRPr="002F5E62" w:rsidRDefault="0079010D" w:rsidP="002F5E62"/>
    <w:p w14:paraId="77357862" w14:textId="77777777" w:rsidR="00C26BD5" w:rsidRPr="002F5E62" w:rsidRDefault="00E113E7" w:rsidP="00E113E7">
      <w:pPr>
        <w:tabs>
          <w:tab w:val="center" w:pos="1980"/>
          <w:tab w:val="center" w:pos="7020"/>
        </w:tabs>
      </w:pPr>
      <w:r>
        <w:tab/>
      </w:r>
      <w:r w:rsidR="00C26BD5" w:rsidRPr="002F5E62">
        <w:t xml:space="preserve">______________________ </w:t>
      </w:r>
      <w:r w:rsidR="00C26BD5" w:rsidRPr="002F5E62">
        <w:tab/>
        <w:t>_______________________</w:t>
      </w:r>
    </w:p>
    <w:p w14:paraId="59583705" w14:textId="28DCE37E" w:rsidR="003E3BE3" w:rsidRDefault="00E113E7" w:rsidP="00E113E7">
      <w:pPr>
        <w:tabs>
          <w:tab w:val="center" w:pos="1980"/>
          <w:tab w:val="center" w:pos="7020"/>
        </w:tabs>
      </w:pPr>
      <w:r>
        <w:tab/>
        <w:t xml:space="preserve">Za </w:t>
      </w:r>
      <w:r w:rsidR="009276E1">
        <w:t>Poskytovatel</w:t>
      </w:r>
      <w:r w:rsidR="00ED4E10">
        <w:t>e</w:t>
      </w:r>
      <w:r w:rsidR="00C26BD5" w:rsidRPr="002F5E62">
        <w:tab/>
        <w:t xml:space="preserve">Za  </w:t>
      </w:r>
      <w:bookmarkStart w:id="120" w:name="_Hlt415560808"/>
      <w:bookmarkStart w:id="121" w:name="_Hlt413729504"/>
      <w:bookmarkStart w:id="122" w:name="_Hlt413729516"/>
      <w:bookmarkEnd w:id="120"/>
      <w:bookmarkEnd w:id="121"/>
      <w:bookmarkEnd w:id="122"/>
      <w:r w:rsidR="00ED4E10">
        <w:t>Objednatele</w:t>
      </w:r>
    </w:p>
    <w:p w14:paraId="2843988E" w14:textId="77777777" w:rsidR="00BD328B" w:rsidRDefault="00ED3D6B" w:rsidP="00E113E7">
      <w:pPr>
        <w:tabs>
          <w:tab w:val="center" w:pos="1980"/>
          <w:tab w:val="center" w:pos="7020"/>
        </w:tabs>
      </w:pPr>
      <w:r>
        <w:tab/>
      </w:r>
      <w:r w:rsidR="00BD328B">
        <w:t>Ladislav Kocour</w:t>
      </w:r>
      <w:r w:rsidR="00BD328B">
        <w:tab/>
      </w:r>
      <w:r w:rsidR="00EF64E5">
        <w:t xml:space="preserve">Mgr. Jarmila </w:t>
      </w:r>
      <w:proofErr w:type="spellStart"/>
      <w:r w:rsidR="00EF64E5">
        <w:t>Benýšková</w:t>
      </w:r>
      <w:proofErr w:type="spellEnd"/>
    </w:p>
    <w:p w14:paraId="44403BFA" w14:textId="77777777" w:rsidR="00BD328B" w:rsidRPr="00CC590C" w:rsidRDefault="00ED3D6B" w:rsidP="00E113E7">
      <w:pPr>
        <w:tabs>
          <w:tab w:val="center" w:pos="1980"/>
          <w:tab w:val="center" w:pos="7020"/>
        </w:tabs>
      </w:pPr>
      <w:r>
        <w:tab/>
      </w:r>
      <w:r w:rsidR="00BD328B">
        <w:t>ředitel regionálního centra</w:t>
      </w:r>
      <w:r w:rsidR="00BD328B">
        <w:tab/>
      </w:r>
      <w:r w:rsidR="00BD328B" w:rsidRPr="00CC590C">
        <w:t>ředitel</w:t>
      </w:r>
      <w:r w:rsidR="00EF64E5" w:rsidRPr="00CC590C">
        <w:t>ka školy</w:t>
      </w:r>
    </w:p>
    <w:p w14:paraId="6F49CF18" w14:textId="04D354ED" w:rsidR="00BD328B" w:rsidRDefault="00ED3D6B" w:rsidP="00E113E7">
      <w:pPr>
        <w:tabs>
          <w:tab w:val="center" w:pos="1980"/>
          <w:tab w:val="center" w:pos="7020"/>
        </w:tabs>
      </w:pPr>
      <w:r w:rsidRPr="00CC590C">
        <w:tab/>
      </w:r>
      <w:r w:rsidR="00EF64E5" w:rsidRPr="00CC590C">
        <w:t>AUTOCONT</w:t>
      </w:r>
      <w:r w:rsidR="00BD328B" w:rsidRPr="00CC590C">
        <w:tab/>
      </w:r>
      <w:r w:rsidR="00CF3C90" w:rsidRPr="00CC590C">
        <w:t xml:space="preserve">Střední škola obchodní, </w:t>
      </w:r>
      <w:r w:rsidR="00EF64E5" w:rsidRPr="00CC590C">
        <w:t xml:space="preserve">České Budějovice, Husova </w:t>
      </w:r>
      <w:r w:rsidR="00EF64E5">
        <w:t>9</w:t>
      </w:r>
    </w:p>
    <w:p w14:paraId="7D9AAD6C" w14:textId="77777777" w:rsidR="00BD328B" w:rsidRDefault="00BD328B" w:rsidP="00E113E7">
      <w:pPr>
        <w:tabs>
          <w:tab w:val="center" w:pos="1980"/>
          <w:tab w:val="center" w:pos="7020"/>
        </w:tabs>
      </w:pPr>
    </w:p>
    <w:p w14:paraId="31FC030B" w14:textId="77777777" w:rsidR="00CB5DE0" w:rsidRDefault="00426B86" w:rsidP="00856B2C">
      <w:pPr>
        <w:pStyle w:val="Plohy"/>
        <w:pageBreakBefore/>
      </w:pPr>
      <w:bookmarkStart w:id="123" w:name="_Toc1738868"/>
      <w:r w:rsidRPr="00D20DD4">
        <w:lastRenderedPageBreak/>
        <w:t>Příloha č.</w:t>
      </w:r>
      <w:r w:rsidR="00C5644F">
        <w:t xml:space="preserve"> </w:t>
      </w:r>
      <w:r w:rsidR="00AE7A7D">
        <w:t>1</w:t>
      </w:r>
      <w:r w:rsidR="00C36979" w:rsidRPr="00D20DD4">
        <w:t xml:space="preserve"> – </w:t>
      </w:r>
      <w:r w:rsidR="00CC6BFE">
        <w:t xml:space="preserve">Obsah </w:t>
      </w:r>
      <w:r w:rsidR="003022B6">
        <w:t>S</w:t>
      </w:r>
      <w:r w:rsidR="00CC6BFE">
        <w:t>lužeb</w:t>
      </w:r>
      <w:r w:rsidR="00A52EBC">
        <w:t>,</w:t>
      </w:r>
      <w:r w:rsidR="00CC6BFE">
        <w:t xml:space="preserve"> včetně jejich parametrů</w:t>
      </w:r>
      <w:bookmarkEnd w:id="123"/>
    </w:p>
    <w:p w14:paraId="2C0D8BBF" w14:textId="77777777" w:rsidR="002D0053" w:rsidRPr="002371D3" w:rsidRDefault="003065C6" w:rsidP="002371D3">
      <w:pPr>
        <w:rPr>
          <w:rFonts w:ascii="Arial" w:hAnsi="Arial" w:cs="Arial"/>
          <w:b/>
          <w:sz w:val="32"/>
        </w:rPr>
      </w:pPr>
      <w:r w:rsidRPr="002371D3">
        <w:rPr>
          <w:rFonts w:ascii="Arial" w:hAnsi="Arial" w:cs="Arial"/>
          <w:b/>
          <w:sz w:val="32"/>
        </w:rPr>
        <w:t xml:space="preserve">Typ, </w:t>
      </w:r>
      <w:r w:rsidR="00247FF0" w:rsidRPr="002371D3">
        <w:rPr>
          <w:rFonts w:ascii="Arial" w:hAnsi="Arial" w:cs="Arial"/>
          <w:b/>
          <w:sz w:val="32"/>
        </w:rPr>
        <w:t xml:space="preserve">definice, parametry </w:t>
      </w:r>
      <w:r w:rsidR="005671D2" w:rsidRPr="002371D3">
        <w:rPr>
          <w:rFonts w:ascii="Arial" w:hAnsi="Arial" w:cs="Arial"/>
          <w:b/>
          <w:sz w:val="32"/>
        </w:rPr>
        <w:t xml:space="preserve">a </w:t>
      </w:r>
      <w:r w:rsidR="00A43C6F" w:rsidRPr="002371D3">
        <w:rPr>
          <w:rFonts w:ascii="Arial" w:hAnsi="Arial" w:cs="Arial"/>
          <w:b/>
          <w:sz w:val="32"/>
        </w:rPr>
        <w:t>M</w:t>
      </w:r>
      <w:r w:rsidR="005671D2" w:rsidRPr="002371D3">
        <w:rPr>
          <w:rFonts w:ascii="Arial" w:hAnsi="Arial" w:cs="Arial"/>
          <w:b/>
          <w:sz w:val="32"/>
        </w:rPr>
        <w:t>etrik</w:t>
      </w:r>
      <w:r w:rsidR="002A59DC" w:rsidRPr="002371D3">
        <w:rPr>
          <w:rFonts w:ascii="Arial" w:hAnsi="Arial" w:cs="Arial"/>
          <w:b/>
          <w:sz w:val="32"/>
        </w:rPr>
        <w:t>y</w:t>
      </w:r>
      <w:r w:rsidR="005671D2" w:rsidRPr="002371D3">
        <w:rPr>
          <w:rFonts w:ascii="Arial" w:hAnsi="Arial" w:cs="Arial"/>
          <w:b/>
          <w:sz w:val="32"/>
        </w:rPr>
        <w:t xml:space="preserve"> </w:t>
      </w:r>
      <w:r w:rsidR="00A43C6F" w:rsidRPr="002371D3">
        <w:rPr>
          <w:rFonts w:ascii="Arial" w:hAnsi="Arial" w:cs="Arial"/>
          <w:b/>
          <w:sz w:val="32"/>
        </w:rPr>
        <w:t>S</w:t>
      </w:r>
      <w:r w:rsidR="002D0053" w:rsidRPr="002371D3">
        <w:rPr>
          <w:rFonts w:ascii="Arial" w:hAnsi="Arial" w:cs="Arial"/>
          <w:b/>
          <w:sz w:val="32"/>
        </w:rPr>
        <w:t>lužeb</w:t>
      </w:r>
    </w:p>
    <w:p w14:paraId="1EB6F48E" w14:textId="77777777" w:rsidR="00324801" w:rsidRPr="00547B06" w:rsidRDefault="00324801" w:rsidP="004E6C5A">
      <w:pPr>
        <w:pStyle w:val="Plohanadpis1"/>
        <w:numPr>
          <w:ilvl w:val="0"/>
          <w:numId w:val="7"/>
        </w:numPr>
        <w:rPr>
          <w:highlight w:val="black"/>
        </w:rPr>
      </w:pPr>
      <w:bookmarkStart w:id="124" w:name="_Ref353913529"/>
      <w:bookmarkStart w:id="125" w:name="_Ref353913535"/>
      <w:bookmarkStart w:id="126" w:name="_Toc1738869"/>
      <w:bookmarkStart w:id="127" w:name="_Ref277318963"/>
      <w:r w:rsidRPr="00547B06">
        <w:rPr>
          <w:highlight w:val="black"/>
        </w:rPr>
        <w:t>Obsah služeb, parametry služeb</w:t>
      </w:r>
      <w:r w:rsidR="00FE6D11" w:rsidRPr="00547B06">
        <w:rPr>
          <w:highlight w:val="black"/>
        </w:rPr>
        <w:t>, cena služeb</w:t>
      </w:r>
      <w:bookmarkEnd w:id="124"/>
      <w:bookmarkEnd w:id="125"/>
      <w:bookmarkEnd w:id="126"/>
    </w:p>
    <w:tbl>
      <w:tblPr>
        <w:tblW w:w="10447" w:type="dxa"/>
        <w:tblInd w:w="55" w:type="dxa"/>
        <w:tblCellMar>
          <w:left w:w="70" w:type="dxa"/>
          <w:right w:w="70" w:type="dxa"/>
        </w:tblCellMar>
        <w:tblLook w:val="04A0" w:firstRow="1" w:lastRow="0" w:firstColumn="1" w:lastColumn="0" w:noHBand="0" w:noVBand="1"/>
      </w:tblPr>
      <w:tblGrid>
        <w:gridCol w:w="1034"/>
        <w:gridCol w:w="7053"/>
        <w:gridCol w:w="2360"/>
      </w:tblGrid>
      <w:tr w:rsidR="00715D45" w:rsidRPr="00547B06" w14:paraId="0FE00ACD" w14:textId="77777777" w:rsidTr="00715D45">
        <w:trPr>
          <w:trHeight w:val="60"/>
        </w:trPr>
        <w:tc>
          <w:tcPr>
            <w:tcW w:w="8087" w:type="dxa"/>
            <w:gridSpan w:val="2"/>
            <w:tcBorders>
              <w:top w:val="single" w:sz="8" w:space="0" w:color="auto"/>
              <w:left w:val="single" w:sz="8" w:space="0" w:color="auto"/>
              <w:bottom w:val="single" w:sz="8" w:space="0" w:color="auto"/>
              <w:right w:val="single" w:sz="8" w:space="0" w:color="000000"/>
            </w:tcBorders>
            <w:shd w:val="clear" w:color="000000" w:fill="FF0000"/>
            <w:vAlign w:val="center"/>
            <w:hideMark/>
          </w:tcPr>
          <w:p w14:paraId="6BD0C114" w14:textId="77777777" w:rsidR="00715D45" w:rsidRPr="00547B06" w:rsidRDefault="00715D45" w:rsidP="00715D45">
            <w:pPr>
              <w:jc w:val="center"/>
              <w:rPr>
                <w:rFonts w:ascii="Calibri" w:hAnsi="Calibri"/>
                <w:b/>
                <w:bCs/>
                <w:color w:val="FFFFFF"/>
                <w:szCs w:val="22"/>
                <w:highlight w:val="black"/>
              </w:rPr>
            </w:pPr>
            <w:r w:rsidRPr="00547B06">
              <w:rPr>
                <w:rFonts w:ascii="Calibri" w:hAnsi="Calibri"/>
                <w:b/>
                <w:bCs/>
                <w:color w:val="FFFFFF"/>
                <w:szCs w:val="22"/>
                <w:highlight w:val="black"/>
              </w:rPr>
              <w:t>Popis služeb</w:t>
            </w:r>
          </w:p>
        </w:tc>
        <w:tc>
          <w:tcPr>
            <w:tcW w:w="2360" w:type="dxa"/>
            <w:tcBorders>
              <w:top w:val="single" w:sz="8" w:space="0" w:color="auto"/>
              <w:left w:val="nil"/>
              <w:bottom w:val="single" w:sz="8" w:space="0" w:color="auto"/>
              <w:right w:val="single" w:sz="8" w:space="0" w:color="auto"/>
            </w:tcBorders>
            <w:shd w:val="clear" w:color="000000" w:fill="FF0000"/>
            <w:vAlign w:val="center"/>
            <w:hideMark/>
          </w:tcPr>
          <w:p w14:paraId="428BFFC5" w14:textId="77777777" w:rsidR="00715D45" w:rsidRPr="00547B06" w:rsidRDefault="00715D45" w:rsidP="00715D45">
            <w:pPr>
              <w:jc w:val="center"/>
              <w:rPr>
                <w:rFonts w:ascii="Calibri" w:hAnsi="Calibri"/>
                <w:b/>
                <w:bCs/>
                <w:color w:val="FFFFFF"/>
                <w:szCs w:val="22"/>
                <w:highlight w:val="black"/>
              </w:rPr>
            </w:pPr>
            <w:r w:rsidRPr="00547B06">
              <w:rPr>
                <w:rFonts w:ascii="Calibri" w:hAnsi="Calibri"/>
                <w:b/>
                <w:bCs/>
                <w:color w:val="FFFFFF"/>
                <w:szCs w:val="22"/>
                <w:highlight w:val="black"/>
              </w:rPr>
              <w:t>Kč celkem / měsíc</w:t>
            </w:r>
          </w:p>
        </w:tc>
      </w:tr>
      <w:tr w:rsidR="00715D45" w:rsidRPr="00547B06" w14:paraId="5E8C56EE" w14:textId="77777777" w:rsidTr="00715D45">
        <w:trPr>
          <w:trHeight w:val="60"/>
        </w:trPr>
        <w:tc>
          <w:tcPr>
            <w:tcW w:w="1034" w:type="dxa"/>
            <w:tcBorders>
              <w:top w:val="nil"/>
              <w:left w:val="single" w:sz="8" w:space="0" w:color="auto"/>
              <w:bottom w:val="single" w:sz="8" w:space="0" w:color="auto"/>
              <w:right w:val="single" w:sz="8" w:space="0" w:color="auto"/>
            </w:tcBorders>
            <w:shd w:val="clear" w:color="000000" w:fill="C0C0C0"/>
            <w:vAlign w:val="center"/>
            <w:hideMark/>
          </w:tcPr>
          <w:p w14:paraId="210B12F9" w14:textId="77777777" w:rsidR="00715D45" w:rsidRPr="00547B06" w:rsidRDefault="00715D45" w:rsidP="00715D45">
            <w:pPr>
              <w:jc w:val="center"/>
              <w:rPr>
                <w:rFonts w:ascii="Calibri" w:hAnsi="Calibri"/>
                <w:b/>
                <w:bCs/>
                <w:i/>
                <w:iCs/>
                <w:color w:val="000000"/>
                <w:szCs w:val="22"/>
                <w:highlight w:val="black"/>
              </w:rPr>
            </w:pPr>
            <w:r w:rsidRPr="00547B06">
              <w:rPr>
                <w:rFonts w:ascii="Calibri" w:hAnsi="Calibri"/>
                <w:b/>
                <w:bCs/>
                <w:i/>
                <w:iCs/>
                <w:color w:val="000000"/>
                <w:szCs w:val="22"/>
                <w:highlight w:val="black"/>
              </w:rPr>
              <w:t>Služba</w:t>
            </w:r>
          </w:p>
        </w:tc>
        <w:tc>
          <w:tcPr>
            <w:tcW w:w="7053" w:type="dxa"/>
            <w:tcBorders>
              <w:top w:val="nil"/>
              <w:left w:val="nil"/>
              <w:bottom w:val="single" w:sz="8" w:space="0" w:color="auto"/>
              <w:right w:val="single" w:sz="8" w:space="0" w:color="auto"/>
            </w:tcBorders>
            <w:shd w:val="clear" w:color="000000" w:fill="C0C0C0"/>
            <w:vAlign w:val="center"/>
            <w:hideMark/>
          </w:tcPr>
          <w:p w14:paraId="40E38C49" w14:textId="77777777" w:rsidR="00715D45" w:rsidRPr="00547B06" w:rsidRDefault="00715D45" w:rsidP="00715D45">
            <w:pPr>
              <w:jc w:val="center"/>
              <w:rPr>
                <w:rFonts w:ascii="Calibri" w:hAnsi="Calibri"/>
                <w:b/>
                <w:bCs/>
                <w:i/>
                <w:iCs/>
                <w:color w:val="000000"/>
                <w:szCs w:val="22"/>
                <w:highlight w:val="black"/>
              </w:rPr>
            </w:pPr>
            <w:r w:rsidRPr="00547B06">
              <w:rPr>
                <w:rFonts w:ascii="Calibri" w:hAnsi="Calibri"/>
                <w:b/>
                <w:bCs/>
                <w:i/>
                <w:iCs/>
                <w:color w:val="000000"/>
                <w:szCs w:val="22"/>
                <w:highlight w:val="black"/>
              </w:rPr>
              <w:t>Plánované / alokované služby v</w:t>
            </w:r>
            <w:r w:rsidR="00D807E8" w:rsidRPr="00547B06">
              <w:rPr>
                <w:rFonts w:ascii="Calibri" w:hAnsi="Calibri"/>
                <w:b/>
                <w:bCs/>
                <w:i/>
                <w:iCs/>
                <w:color w:val="000000"/>
                <w:szCs w:val="22"/>
                <w:highlight w:val="black"/>
              </w:rPr>
              <w:t> </w:t>
            </w:r>
            <w:r w:rsidRPr="00547B06">
              <w:rPr>
                <w:rFonts w:ascii="Calibri" w:hAnsi="Calibri"/>
                <w:b/>
                <w:bCs/>
                <w:i/>
                <w:iCs/>
                <w:color w:val="000000"/>
                <w:szCs w:val="22"/>
                <w:highlight w:val="black"/>
              </w:rPr>
              <w:t>rámci kalendářního měsíce</w:t>
            </w:r>
          </w:p>
        </w:tc>
        <w:tc>
          <w:tcPr>
            <w:tcW w:w="2360" w:type="dxa"/>
            <w:tcBorders>
              <w:top w:val="nil"/>
              <w:left w:val="nil"/>
              <w:bottom w:val="single" w:sz="8" w:space="0" w:color="auto"/>
              <w:right w:val="single" w:sz="8" w:space="0" w:color="auto"/>
            </w:tcBorders>
            <w:shd w:val="clear" w:color="000000" w:fill="C0C0C0"/>
            <w:vAlign w:val="center"/>
            <w:hideMark/>
          </w:tcPr>
          <w:p w14:paraId="74899E57" w14:textId="77777777" w:rsidR="00715D45" w:rsidRPr="00547B06" w:rsidRDefault="00715D45" w:rsidP="00715D45">
            <w:pPr>
              <w:jc w:val="center"/>
              <w:rPr>
                <w:rFonts w:ascii="Calibri" w:hAnsi="Calibri"/>
                <w:b/>
                <w:bCs/>
                <w:i/>
                <w:iCs/>
                <w:color w:val="000000"/>
                <w:szCs w:val="22"/>
                <w:highlight w:val="black"/>
              </w:rPr>
            </w:pPr>
            <w:r w:rsidRPr="00547B06">
              <w:rPr>
                <w:rFonts w:ascii="Calibri" w:hAnsi="Calibri"/>
                <w:b/>
                <w:bCs/>
                <w:i/>
                <w:iCs/>
                <w:color w:val="000000"/>
                <w:szCs w:val="22"/>
                <w:highlight w:val="black"/>
              </w:rPr>
              <w:t>Cena za službu</w:t>
            </w:r>
          </w:p>
        </w:tc>
      </w:tr>
      <w:tr w:rsidR="00B336FC" w:rsidRPr="00547B06" w14:paraId="060CE165" w14:textId="77777777" w:rsidTr="00B336FC">
        <w:trPr>
          <w:trHeight w:val="316"/>
        </w:trPr>
        <w:tc>
          <w:tcPr>
            <w:tcW w:w="1034" w:type="dxa"/>
            <w:tcBorders>
              <w:top w:val="nil"/>
              <w:left w:val="single" w:sz="8" w:space="0" w:color="auto"/>
              <w:bottom w:val="single" w:sz="8" w:space="0" w:color="auto"/>
              <w:right w:val="single" w:sz="8" w:space="0" w:color="auto"/>
            </w:tcBorders>
            <w:shd w:val="clear" w:color="auto" w:fill="auto"/>
            <w:noWrap/>
            <w:vAlign w:val="center"/>
            <w:hideMark/>
          </w:tcPr>
          <w:p w14:paraId="48EFD4E2" w14:textId="77777777" w:rsidR="00B336FC" w:rsidRPr="00547B06" w:rsidRDefault="00EF64E5" w:rsidP="00715D45">
            <w:pPr>
              <w:jc w:val="center"/>
              <w:rPr>
                <w:rFonts w:ascii="Calibri" w:hAnsi="Calibri"/>
                <w:color w:val="000000"/>
                <w:szCs w:val="22"/>
                <w:highlight w:val="black"/>
              </w:rPr>
            </w:pPr>
            <w:r w:rsidRPr="00547B06">
              <w:rPr>
                <w:rFonts w:ascii="Calibri" w:hAnsi="Calibri"/>
                <w:color w:val="000000"/>
                <w:szCs w:val="22"/>
                <w:highlight w:val="black"/>
              </w:rPr>
              <w:t>1</w:t>
            </w:r>
          </w:p>
        </w:tc>
        <w:tc>
          <w:tcPr>
            <w:tcW w:w="7053" w:type="dxa"/>
            <w:tcBorders>
              <w:top w:val="nil"/>
              <w:left w:val="nil"/>
              <w:bottom w:val="single" w:sz="8" w:space="0" w:color="auto"/>
              <w:right w:val="single" w:sz="8" w:space="0" w:color="auto"/>
            </w:tcBorders>
            <w:shd w:val="clear" w:color="auto" w:fill="auto"/>
            <w:noWrap/>
            <w:vAlign w:val="center"/>
            <w:hideMark/>
          </w:tcPr>
          <w:p w14:paraId="33C6B593" w14:textId="77777777" w:rsidR="00B336FC" w:rsidRPr="00547B06" w:rsidRDefault="00B336FC" w:rsidP="00EF64E5">
            <w:pPr>
              <w:rPr>
                <w:rFonts w:ascii="Calibri" w:hAnsi="Calibri"/>
                <w:color w:val="000000"/>
                <w:szCs w:val="22"/>
                <w:highlight w:val="black"/>
              </w:rPr>
            </w:pPr>
            <w:r w:rsidRPr="00547B06">
              <w:rPr>
                <w:rFonts w:ascii="Calibri" w:hAnsi="Calibri"/>
                <w:color w:val="000000"/>
                <w:szCs w:val="22"/>
                <w:highlight w:val="black"/>
              </w:rPr>
              <w:t>Servisní kalendář: pracovní dny 8.00 – 16.00 hod.</w:t>
            </w:r>
          </w:p>
        </w:tc>
        <w:tc>
          <w:tcPr>
            <w:tcW w:w="2360" w:type="dxa"/>
            <w:tcBorders>
              <w:left w:val="single" w:sz="8" w:space="0" w:color="auto"/>
              <w:bottom w:val="single" w:sz="4" w:space="0" w:color="auto"/>
              <w:right w:val="single" w:sz="8" w:space="0" w:color="auto"/>
            </w:tcBorders>
            <w:shd w:val="clear" w:color="000000" w:fill="FFFFFF"/>
            <w:vAlign w:val="center"/>
            <w:hideMark/>
          </w:tcPr>
          <w:p w14:paraId="69308937" w14:textId="77777777" w:rsidR="00B336FC" w:rsidRPr="00547B06" w:rsidRDefault="00EF64E5" w:rsidP="00EF64E5">
            <w:pPr>
              <w:jc w:val="center"/>
              <w:rPr>
                <w:rFonts w:ascii="Calibri" w:hAnsi="Calibri"/>
                <w:color w:val="000000"/>
                <w:szCs w:val="22"/>
                <w:highlight w:val="black"/>
              </w:rPr>
            </w:pPr>
            <w:r w:rsidRPr="00547B06">
              <w:rPr>
                <w:rFonts w:ascii="Calibri" w:hAnsi="Calibri"/>
                <w:color w:val="000000"/>
                <w:szCs w:val="22"/>
                <w:highlight w:val="black"/>
              </w:rPr>
              <w:t>0 Kč</w:t>
            </w:r>
          </w:p>
        </w:tc>
      </w:tr>
      <w:tr w:rsidR="005A746B" w:rsidRPr="00547B06" w14:paraId="054065A8" w14:textId="77777777" w:rsidTr="00B336FC">
        <w:trPr>
          <w:trHeight w:val="198"/>
        </w:trPr>
        <w:tc>
          <w:tcPr>
            <w:tcW w:w="1034" w:type="dxa"/>
            <w:tcBorders>
              <w:top w:val="nil"/>
              <w:left w:val="single" w:sz="8" w:space="0" w:color="auto"/>
              <w:bottom w:val="single" w:sz="8" w:space="0" w:color="auto"/>
              <w:right w:val="single" w:sz="8" w:space="0" w:color="auto"/>
            </w:tcBorders>
            <w:shd w:val="clear" w:color="auto" w:fill="auto"/>
            <w:noWrap/>
            <w:vAlign w:val="center"/>
            <w:hideMark/>
          </w:tcPr>
          <w:p w14:paraId="372F8E13" w14:textId="77777777" w:rsidR="005A746B" w:rsidRPr="00547B06" w:rsidRDefault="00EF64E5" w:rsidP="00715D45">
            <w:pPr>
              <w:jc w:val="center"/>
              <w:rPr>
                <w:rFonts w:ascii="Calibri" w:hAnsi="Calibri"/>
                <w:color w:val="000000"/>
                <w:szCs w:val="22"/>
                <w:highlight w:val="black"/>
              </w:rPr>
            </w:pPr>
            <w:r w:rsidRPr="00547B06">
              <w:rPr>
                <w:rFonts w:ascii="Calibri" w:hAnsi="Calibri"/>
                <w:color w:val="000000"/>
                <w:szCs w:val="22"/>
                <w:highlight w:val="black"/>
              </w:rPr>
              <w:t>2</w:t>
            </w:r>
          </w:p>
        </w:tc>
        <w:tc>
          <w:tcPr>
            <w:tcW w:w="7053" w:type="dxa"/>
            <w:tcBorders>
              <w:top w:val="nil"/>
              <w:left w:val="nil"/>
              <w:bottom w:val="single" w:sz="8" w:space="0" w:color="auto"/>
              <w:right w:val="single" w:sz="8" w:space="0" w:color="auto"/>
            </w:tcBorders>
            <w:shd w:val="clear" w:color="000000" w:fill="FFFFFF"/>
            <w:vAlign w:val="center"/>
            <w:hideMark/>
          </w:tcPr>
          <w:p w14:paraId="366A3317" w14:textId="77777777" w:rsidR="005A746B" w:rsidRPr="00547B06" w:rsidRDefault="005A746B" w:rsidP="00B336FC">
            <w:pPr>
              <w:rPr>
                <w:rFonts w:ascii="Calibri" w:hAnsi="Calibri"/>
                <w:color w:val="000000"/>
                <w:szCs w:val="22"/>
                <w:highlight w:val="black"/>
              </w:rPr>
            </w:pPr>
            <w:r w:rsidRPr="00547B06">
              <w:rPr>
                <w:rFonts w:ascii="Calibri" w:hAnsi="Calibri"/>
                <w:color w:val="000000"/>
                <w:szCs w:val="22"/>
                <w:highlight w:val="black"/>
              </w:rPr>
              <w:t xml:space="preserve">Garance zahájení řešení </w:t>
            </w:r>
            <w:r w:rsidR="00756C5B" w:rsidRPr="00547B06">
              <w:rPr>
                <w:rFonts w:ascii="Calibri" w:hAnsi="Calibri"/>
                <w:color w:val="000000"/>
                <w:szCs w:val="22"/>
                <w:highlight w:val="black"/>
              </w:rPr>
              <w:t xml:space="preserve">havarijního </w:t>
            </w:r>
            <w:r w:rsidRPr="00547B06">
              <w:rPr>
                <w:rFonts w:ascii="Calibri" w:hAnsi="Calibri"/>
                <w:color w:val="000000"/>
                <w:szCs w:val="22"/>
                <w:highlight w:val="black"/>
              </w:rPr>
              <w:t xml:space="preserve">požadavku </w:t>
            </w:r>
            <w:r w:rsidR="00B336FC" w:rsidRPr="00547B06">
              <w:rPr>
                <w:rFonts w:ascii="Calibri" w:hAnsi="Calibri"/>
                <w:color w:val="000000"/>
                <w:szCs w:val="22"/>
                <w:highlight w:val="black"/>
              </w:rPr>
              <w:t>do čtyř hodin od nahlášení (v pracovní dny)</w:t>
            </w:r>
            <w:r w:rsidRPr="00547B06">
              <w:rPr>
                <w:rFonts w:ascii="Calibri" w:hAnsi="Calibri"/>
                <w:color w:val="000000"/>
                <w:szCs w:val="22"/>
                <w:highlight w:val="black"/>
              </w:rPr>
              <w:t>.</w:t>
            </w:r>
          </w:p>
        </w:tc>
        <w:tc>
          <w:tcPr>
            <w:tcW w:w="236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2336B813" w14:textId="77777777" w:rsidR="005A746B" w:rsidRPr="00547B06" w:rsidRDefault="00B336FC" w:rsidP="00715D45">
            <w:pPr>
              <w:jc w:val="center"/>
              <w:rPr>
                <w:rFonts w:ascii="Calibri" w:hAnsi="Calibri"/>
                <w:color w:val="000000"/>
                <w:szCs w:val="22"/>
                <w:highlight w:val="black"/>
              </w:rPr>
            </w:pPr>
            <w:r w:rsidRPr="00547B06">
              <w:rPr>
                <w:rFonts w:ascii="Calibri" w:hAnsi="Calibri"/>
                <w:color w:val="000000"/>
                <w:szCs w:val="22"/>
                <w:highlight w:val="black"/>
              </w:rPr>
              <w:t>1 400 Kč</w:t>
            </w:r>
          </w:p>
        </w:tc>
      </w:tr>
      <w:tr w:rsidR="00715D45" w:rsidRPr="00547B06" w14:paraId="1797962A" w14:textId="77777777" w:rsidTr="00256580">
        <w:trPr>
          <w:trHeight w:val="60"/>
        </w:trPr>
        <w:tc>
          <w:tcPr>
            <w:tcW w:w="1034" w:type="dxa"/>
            <w:tcBorders>
              <w:top w:val="nil"/>
              <w:left w:val="single" w:sz="8" w:space="0" w:color="auto"/>
              <w:bottom w:val="single" w:sz="8" w:space="0" w:color="auto"/>
              <w:right w:val="single" w:sz="8" w:space="0" w:color="auto"/>
            </w:tcBorders>
            <w:shd w:val="clear" w:color="auto" w:fill="auto"/>
            <w:noWrap/>
            <w:vAlign w:val="center"/>
            <w:hideMark/>
          </w:tcPr>
          <w:p w14:paraId="12888CB7" w14:textId="77777777" w:rsidR="00715D45" w:rsidRPr="00547B06" w:rsidRDefault="00EF64E5" w:rsidP="00715D45">
            <w:pPr>
              <w:jc w:val="center"/>
              <w:rPr>
                <w:rFonts w:ascii="Calibri" w:hAnsi="Calibri"/>
                <w:color w:val="000000"/>
                <w:szCs w:val="22"/>
                <w:highlight w:val="black"/>
              </w:rPr>
            </w:pPr>
            <w:r w:rsidRPr="00547B06">
              <w:rPr>
                <w:rFonts w:ascii="Calibri" w:hAnsi="Calibri"/>
                <w:color w:val="000000"/>
                <w:szCs w:val="22"/>
                <w:highlight w:val="black"/>
              </w:rPr>
              <w:t>4</w:t>
            </w:r>
          </w:p>
        </w:tc>
        <w:tc>
          <w:tcPr>
            <w:tcW w:w="7053" w:type="dxa"/>
            <w:tcBorders>
              <w:top w:val="nil"/>
              <w:left w:val="nil"/>
              <w:bottom w:val="single" w:sz="8" w:space="0" w:color="auto"/>
              <w:right w:val="single" w:sz="8" w:space="0" w:color="auto"/>
            </w:tcBorders>
            <w:shd w:val="clear" w:color="000000" w:fill="FFFFFF"/>
            <w:vAlign w:val="center"/>
            <w:hideMark/>
          </w:tcPr>
          <w:p w14:paraId="1B8B022E" w14:textId="77777777" w:rsidR="00715D45" w:rsidRPr="00547B06" w:rsidRDefault="00715D45" w:rsidP="00B336FC">
            <w:pPr>
              <w:rPr>
                <w:rFonts w:ascii="Calibri" w:hAnsi="Calibri"/>
                <w:color w:val="000000"/>
                <w:szCs w:val="22"/>
                <w:highlight w:val="black"/>
              </w:rPr>
            </w:pPr>
            <w:r w:rsidRPr="00547B06">
              <w:rPr>
                <w:rFonts w:ascii="Calibri" w:hAnsi="Calibri"/>
                <w:color w:val="000000"/>
                <w:szCs w:val="22"/>
                <w:highlight w:val="black"/>
              </w:rPr>
              <w:t xml:space="preserve">Předplacená údržba </w:t>
            </w:r>
            <w:r w:rsidR="00D9187F" w:rsidRPr="00547B06">
              <w:rPr>
                <w:rFonts w:ascii="Calibri" w:hAnsi="Calibri"/>
                <w:color w:val="000000"/>
                <w:szCs w:val="22"/>
                <w:highlight w:val="black"/>
              </w:rPr>
              <w:t>IT infrastruktury v</w:t>
            </w:r>
            <w:r w:rsidR="00756C5B" w:rsidRPr="00547B06">
              <w:rPr>
                <w:rFonts w:ascii="Calibri" w:hAnsi="Calibri"/>
                <w:color w:val="000000"/>
                <w:szCs w:val="22"/>
                <w:highlight w:val="black"/>
              </w:rPr>
              <w:t> </w:t>
            </w:r>
            <w:r w:rsidR="00D9187F" w:rsidRPr="00547B06">
              <w:rPr>
                <w:rFonts w:ascii="Calibri" w:hAnsi="Calibri"/>
                <w:color w:val="000000"/>
                <w:szCs w:val="22"/>
                <w:highlight w:val="black"/>
              </w:rPr>
              <w:t xml:space="preserve">rozsahu </w:t>
            </w:r>
            <w:r w:rsidR="00B336FC" w:rsidRPr="00547B06">
              <w:rPr>
                <w:rFonts w:ascii="Calibri" w:hAnsi="Calibri"/>
                <w:color w:val="000000"/>
                <w:szCs w:val="22"/>
                <w:highlight w:val="black"/>
              </w:rPr>
              <w:t>3</w:t>
            </w:r>
            <w:r w:rsidR="00D9187F" w:rsidRPr="00547B06">
              <w:rPr>
                <w:rFonts w:ascii="Calibri" w:hAnsi="Calibri"/>
                <w:color w:val="000000"/>
                <w:szCs w:val="22"/>
                <w:highlight w:val="black"/>
              </w:rPr>
              <w:t xml:space="preserve"> hodiny měsíčně</w:t>
            </w:r>
            <w:r w:rsidR="00B847BF" w:rsidRPr="00547B06">
              <w:rPr>
                <w:rFonts w:ascii="Calibri" w:hAnsi="Calibri"/>
                <w:color w:val="000000"/>
                <w:szCs w:val="22"/>
                <w:highlight w:val="black"/>
              </w:rPr>
              <w:t>.</w:t>
            </w:r>
          </w:p>
        </w:tc>
        <w:tc>
          <w:tcPr>
            <w:tcW w:w="2360" w:type="dxa"/>
            <w:tcBorders>
              <w:top w:val="single" w:sz="4" w:space="0" w:color="auto"/>
              <w:left w:val="nil"/>
              <w:bottom w:val="single" w:sz="8" w:space="0" w:color="auto"/>
              <w:right w:val="single" w:sz="8" w:space="0" w:color="auto"/>
            </w:tcBorders>
            <w:shd w:val="clear" w:color="000000" w:fill="FFFFFF"/>
            <w:vAlign w:val="center"/>
            <w:hideMark/>
          </w:tcPr>
          <w:p w14:paraId="3EDF4CF1" w14:textId="77777777" w:rsidR="00715D45" w:rsidRPr="00547B06" w:rsidRDefault="00B336FC" w:rsidP="003753EE">
            <w:pPr>
              <w:jc w:val="center"/>
              <w:rPr>
                <w:rFonts w:ascii="Calibri" w:hAnsi="Calibri"/>
                <w:color w:val="000000"/>
                <w:szCs w:val="22"/>
                <w:highlight w:val="black"/>
              </w:rPr>
            </w:pPr>
            <w:r w:rsidRPr="00547B06">
              <w:rPr>
                <w:rFonts w:ascii="Calibri" w:hAnsi="Calibri"/>
                <w:color w:val="000000"/>
                <w:szCs w:val="22"/>
                <w:highlight w:val="black"/>
              </w:rPr>
              <w:t>3</w:t>
            </w:r>
            <w:r w:rsidR="00B847BF" w:rsidRPr="00547B06">
              <w:rPr>
                <w:rFonts w:ascii="Calibri" w:hAnsi="Calibri"/>
                <w:color w:val="000000"/>
                <w:szCs w:val="22"/>
                <w:highlight w:val="black"/>
              </w:rPr>
              <w:t xml:space="preserve"> </w:t>
            </w:r>
            <w:r w:rsidR="003753EE" w:rsidRPr="00547B06">
              <w:rPr>
                <w:rFonts w:ascii="Calibri" w:hAnsi="Calibri"/>
                <w:color w:val="000000"/>
                <w:szCs w:val="22"/>
                <w:highlight w:val="black"/>
              </w:rPr>
              <w:t>5</w:t>
            </w:r>
            <w:r w:rsidR="00B847BF" w:rsidRPr="00547B06">
              <w:rPr>
                <w:rFonts w:ascii="Calibri" w:hAnsi="Calibri"/>
                <w:color w:val="000000"/>
                <w:szCs w:val="22"/>
                <w:highlight w:val="black"/>
              </w:rPr>
              <w:t>00</w:t>
            </w:r>
            <w:r w:rsidR="00715D45" w:rsidRPr="00547B06">
              <w:rPr>
                <w:rFonts w:ascii="Calibri" w:hAnsi="Calibri"/>
                <w:color w:val="000000"/>
                <w:szCs w:val="22"/>
                <w:highlight w:val="black"/>
              </w:rPr>
              <w:t xml:space="preserve"> Kč</w:t>
            </w:r>
          </w:p>
        </w:tc>
      </w:tr>
      <w:tr w:rsidR="00715D45" w:rsidRPr="00547B06" w14:paraId="5CBCD40E" w14:textId="77777777" w:rsidTr="00715D45">
        <w:trPr>
          <w:trHeight w:val="60"/>
        </w:trPr>
        <w:tc>
          <w:tcPr>
            <w:tcW w:w="8087" w:type="dxa"/>
            <w:gridSpan w:val="2"/>
            <w:tcBorders>
              <w:top w:val="single" w:sz="8" w:space="0" w:color="auto"/>
              <w:left w:val="single" w:sz="8" w:space="0" w:color="auto"/>
              <w:bottom w:val="single" w:sz="8" w:space="0" w:color="auto"/>
              <w:right w:val="single" w:sz="8" w:space="0" w:color="000000"/>
            </w:tcBorders>
            <w:shd w:val="clear" w:color="000000" w:fill="000000"/>
            <w:vAlign w:val="center"/>
            <w:hideMark/>
          </w:tcPr>
          <w:p w14:paraId="2D689037" w14:textId="77777777" w:rsidR="00715D45" w:rsidRPr="00547B06" w:rsidRDefault="00715D45" w:rsidP="00715D45">
            <w:pPr>
              <w:rPr>
                <w:rFonts w:ascii="Calibri" w:hAnsi="Calibri"/>
                <w:b/>
                <w:bCs/>
                <w:color w:val="FFFFFF"/>
                <w:szCs w:val="22"/>
                <w:highlight w:val="black"/>
              </w:rPr>
            </w:pPr>
            <w:r w:rsidRPr="00547B06">
              <w:rPr>
                <w:rFonts w:ascii="Calibri" w:hAnsi="Calibri"/>
                <w:b/>
                <w:bCs/>
                <w:color w:val="FFFFFF"/>
                <w:szCs w:val="22"/>
                <w:highlight w:val="black"/>
              </w:rPr>
              <w:t>CELKOVÝ MĚSÍČNÍ PAUŠÁL (BEZ DPH):</w:t>
            </w:r>
          </w:p>
        </w:tc>
        <w:tc>
          <w:tcPr>
            <w:tcW w:w="2360" w:type="dxa"/>
            <w:tcBorders>
              <w:top w:val="nil"/>
              <w:left w:val="nil"/>
              <w:bottom w:val="single" w:sz="8" w:space="0" w:color="auto"/>
              <w:right w:val="single" w:sz="8" w:space="0" w:color="auto"/>
            </w:tcBorders>
            <w:shd w:val="clear" w:color="000000" w:fill="000000"/>
            <w:vAlign w:val="center"/>
            <w:hideMark/>
          </w:tcPr>
          <w:p w14:paraId="1F716859" w14:textId="77777777" w:rsidR="00715D45" w:rsidRPr="00547B06" w:rsidRDefault="003753EE" w:rsidP="003753EE">
            <w:pPr>
              <w:jc w:val="center"/>
              <w:rPr>
                <w:rFonts w:ascii="Calibri" w:hAnsi="Calibri"/>
                <w:b/>
                <w:bCs/>
                <w:color w:val="FFFFFF"/>
                <w:szCs w:val="22"/>
                <w:highlight w:val="black"/>
              </w:rPr>
            </w:pPr>
            <w:r w:rsidRPr="00547B06">
              <w:rPr>
                <w:rFonts w:ascii="Calibri" w:hAnsi="Calibri"/>
                <w:b/>
                <w:bCs/>
                <w:color w:val="FFFFFF"/>
                <w:szCs w:val="22"/>
                <w:highlight w:val="black"/>
              </w:rPr>
              <w:t>4</w:t>
            </w:r>
            <w:r w:rsidR="00715D45" w:rsidRPr="00547B06">
              <w:rPr>
                <w:rFonts w:ascii="Calibri" w:hAnsi="Calibri"/>
                <w:b/>
                <w:bCs/>
                <w:color w:val="FFFFFF"/>
                <w:szCs w:val="22"/>
                <w:highlight w:val="black"/>
              </w:rPr>
              <w:t xml:space="preserve"> </w:t>
            </w:r>
            <w:r w:rsidRPr="00547B06">
              <w:rPr>
                <w:rFonts w:ascii="Calibri" w:hAnsi="Calibri"/>
                <w:b/>
                <w:bCs/>
                <w:color w:val="FFFFFF"/>
                <w:szCs w:val="22"/>
                <w:highlight w:val="black"/>
              </w:rPr>
              <w:t>9</w:t>
            </w:r>
            <w:r w:rsidR="00715D45" w:rsidRPr="00547B06">
              <w:rPr>
                <w:rFonts w:ascii="Calibri" w:hAnsi="Calibri"/>
                <w:b/>
                <w:bCs/>
                <w:color w:val="FFFFFF"/>
                <w:szCs w:val="22"/>
                <w:highlight w:val="black"/>
              </w:rPr>
              <w:t>00 Kč</w:t>
            </w:r>
          </w:p>
        </w:tc>
      </w:tr>
    </w:tbl>
    <w:p w14:paraId="531FFFFE" w14:textId="77777777" w:rsidR="008D03CC" w:rsidRPr="00547B06" w:rsidRDefault="00D333B5" w:rsidP="004E6C5A">
      <w:pPr>
        <w:pStyle w:val="Plohanadpis1"/>
        <w:numPr>
          <w:ilvl w:val="0"/>
          <w:numId w:val="7"/>
        </w:numPr>
        <w:rPr>
          <w:highlight w:val="black"/>
        </w:rPr>
      </w:pPr>
      <w:bookmarkStart w:id="128" w:name="_Ref353913681"/>
      <w:bookmarkStart w:id="129" w:name="_Toc1738870"/>
      <w:bookmarkEnd w:id="127"/>
      <w:r w:rsidRPr="00547B06">
        <w:rPr>
          <w:highlight w:val="black"/>
        </w:rPr>
        <w:t>Priority požadavků a SLA</w:t>
      </w:r>
      <w:bookmarkEnd w:id="128"/>
      <w:bookmarkEnd w:id="129"/>
    </w:p>
    <w:tbl>
      <w:tblPr>
        <w:tblW w:w="10508" w:type="dxa"/>
        <w:tblCellMar>
          <w:left w:w="70" w:type="dxa"/>
          <w:right w:w="70" w:type="dxa"/>
        </w:tblCellMar>
        <w:tblLook w:val="04A0" w:firstRow="1" w:lastRow="0" w:firstColumn="1" w:lastColumn="0" w:noHBand="0" w:noVBand="1"/>
      </w:tblPr>
      <w:tblGrid>
        <w:gridCol w:w="641"/>
        <w:gridCol w:w="2174"/>
        <w:gridCol w:w="1152"/>
        <w:gridCol w:w="1264"/>
        <w:gridCol w:w="1389"/>
        <w:gridCol w:w="1672"/>
        <w:gridCol w:w="1244"/>
        <w:gridCol w:w="972"/>
      </w:tblGrid>
      <w:tr w:rsidR="001E5D78" w:rsidRPr="00547B06" w14:paraId="14828815" w14:textId="77777777" w:rsidTr="007660C2">
        <w:trPr>
          <w:trHeight w:val="612"/>
        </w:trPr>
        <w:tc>
          <w:tcPr>
            <w:tcW w:w="3967" w:type="dxa"/>
            <w:gridSpan w:val="3"/>
            <w:tcBorders>
              <w:top w:val="single" w:sz="8" w:space="0" w:color="auto"/>
              <w:left w:val="single" w:sz="8" w:space="0" w:color="auto"/>
              <w:bottom w:val="single" w:sz="4" w:space="0" w:color="auto"/>
              <w:right w:val="single" w:sz="4" w:space="0" w:color="auto"/>
            </w:tcBorders>
            <w:shd w:val="clear" w:color="000000" w:fill="FF0000"/>
            <w:noWrap/>
            <w:vAlign w:val="center"/>
            <w:hideMark/>
          </w:tcPr>
          <w:p w14:paraId="0DAC8420" w14:textId="77777777" w:rsidR="001E5D78" w:rsidRPr="00547B06" w:rsidRDefault="001E5D78" w:rsidP="0030611A">
            <w:pPr>
              <w:jc w:val="center"/>
              <w:rPr>
                <w:b/>
                <w:bCs/>
                <w:color w:val="FFFFFF"/>
                <w:szCs w:val="20"/>
                <w:highlight w:val="black"/>
              </w:rPr>
            </w:pPr>
            <w:r w:rsidRPr="00547B06">
              <w:rPr>
                <w:b/>
                <w:bCs/>
                <w:color w:val="FFFFFF"/>
                <w:szCs w:val="20"/>
                <w:highlight w:val="black"/>
              </w:rPr>
              <w:t>Požadavek</w:t>
            </w:r>
          </w:p>
        </w:tc>
        <w:tc>
          <w:tcPr>
            <w:tcW w:w="2653" w:type="dxa"/>
            <w:gridSpan w:val="2"/>
            <w:tcBorders>
              <w:top w:val="single" w:sz="8" w:space="0" w:color="auto"/>
              <w:left w:val="nil"/>
              <w:bottom w:val="single" w:sz="4" w:space="0" w:color="auto"/>
              <w:right w:val="single" w:sz="4" w:space="0" w:color="auto"/>
            </w:tcBorders>
            <w:shd w:val="clear" w:color="000000" w:fill="FF0000"/>
            <w:noWrap/>
            <w:vAlign w:val="center"/>
            <w:hideMark/>
          </w:tcPr>
          <w:p w14:paraId="2E5572BA" w14:textId="77777777" w:rsidR="001E5D78" w:rsidRPr="00547B06" w:rsidRDefault="001E5D78" w:rsidP="0030611A">
            <w:pPr>
              <w:jc w:val="center"/>
              <w:rPr>
                <w:b/>
                <w:bCs/>
                <w:color w:val="FFFFFF"/>
                <w:szCs w:val="20"/>
                <w:highlight w:val="black"/>
              </w:rPr>
            </w:pPr>
            <w:r w:rsidRPr="00547B06">
              <w:rPr>
                <w:b/>
                <w:bCs/>
                <w:color w:val="FFFFFF"/>
                <w:szCs w:val="20"/>
                <w:highlight w:val="black"/>
              </w:rPr>
              <w:t>SLA přijetí</w:t>
            </w:r>
          </w:p>
        </w:tc>
        <w:tc>
          <w:tcPr>
            <w:tcW w:w="1672" w:type="dxa"/>
            <w:vMerge w:val="restart"/>
            <w:tcBorders>
              <w:top w:val="single" w:sz="8" w:space="0" w:color="auto"/>
              <w:left w:val="single" w:sz="4" w:space="0" w:color="auto"/>
              <w:bottom w:val="single" w:sz="4" w:space="0" w:color="auto"/>
              <w:right w:val="single" w:sz="4" w:space="0" w:color="auto"/>
            </w:tcBorders>
            <w:shd w:val="clear" w:color="000000" w:fill="FF0000"/>
            <w:vAlign w:val="center"/>
            <w:hideMark/>
          </w:tcPr>
          <w:p w14:paraId="1F1F1EC4" w14:textId="77777777" w:rsidR="001E5D78" w:rsidRPr="00547B06" w:rsidRDefault="001E5D78" w:rsidP="0030611A">
            <w:pPr>
              <w:jc w:val="center"/>
              <w:rPr>
                <w:b/>
                <w:bCs/>
                <w:color w:val="FFFFFF"/>
                <w:szCs w:val="20"/>
                <w:highlight w:val="black"/>
              </w:rPr>
            </w:pPr>
            <w:r w:rsidRPr="00547B06">
              <w:rPr>
                <w:b/>
                <w:bCs/>
                <w:color w:val="FFFFFF"/>
                <w:szCs w:val="20"/>
                <w:highlight w:val="black"/>
              </w:rPr>
              <w:t xml:space="preserve">SLA zahájení řešení </w:t>
            </w:r>
          </w:p>
        </w:tc>
        <w:tc>
          <w:tcPr>
            <w:tcW w:w="1244" w:type="dxa"/>
            <w:vMerge w:val="restart"/>
            <w:tcBorders>
              <w:top w:val="single" w:sz="8" w:space="0" w:color="auto"/>
              <w:left w:val="single" w:sz="4" w:space="0" w:color="auto"/>
              <w:bottom w:val="single" w:sz="4" w:space="0" w:color="auto"/>
              <w:right w:val="single" w:sz="4" w:space="0" w:color="auto"/>
            </w:tcBorders>
            <w:shd w:val="clear" w:color="000000" w:fill="FF0000"/>
            <w:vAlign w:val="center"/>
            <w:hideMark/>
          </w:tcPr>
          <w:p w14:paraId="07EC0CD7" w14:textId="77777777" w:rsidR="001E5D78" w:rsidRPr="00547B06" w:rsidRDefault="001E5D78" w:rsidP="0030611A">
            <w:pPr>
              <w:jc w:val="center"/>
              <w:rPr>
                <w:b/>
                <w:bCs/>
                <w:color w:val="FFFFFF"/>
                <w:szCs w:val="20"/>
                <w:highlight w:val="black"/>
              </w:rPr>
            </w:pPr>
            <w:r w:rsidRPr="00547B06">
              <w:rPr>
                <w:b/>
                <w:bCs/>
                <w:color w:val="FFFFFF"/>
                <w:szCs w:val="20"/>
                <w:highlight w:val="black"/>
              </w:rPr>
              <w:t>SLA vyřešení</w:t>
            </w:r>
          </w:p>
        </w:tc>
        <w:tc>
          <w:tcPr>
            <w:tcW w:w="972" w:type="dxa"/>
            <w:vMerge w:val="restart"/>
            <w:tcBorders>
              <w:top w:val="single" w:sz="8" w:space="0" w:color="auto"/>
              <w:left w:val="single" w:sz="4" w:space="0" w:color="auto"/>
              <w:bottom w:val="single" w:sz="4" w:space="0" w:color="auto"/>
              <w:right w:val="single" w:sz="8" w:space="0" w:color="auto"/>
            </w:tcBorders>
            <w:shd w:val="clear" w:color="000000" w:fill="FF0000"/>
            <w:vAlign w:val="center"/>
            <w:hideMark/>
          </w:tcPr>
          <w:p w14:paraId="05B53A19" w14:textId="77777777" w:rsidR="001E5D78" w:rsidRPr="00547B06" w:rsidRDefault="001E5D78" w:rsidP="0030611A">
            <w:pPr>
              <w:jc w:val="center"/>
              <w:rPr>
                <w:b/>
                <w:bCs/>
                <w:color w:val="FFFFFF"/>
                <w:szCs w:val="20"/>
                <w:highlight w:val="black"/>
              </w:rPr>
            </w:pPr>
            <w:r w:rsidRPr="00547B06">
              <w:rPr>
                <w:b/>
                <w:bCs/>
                <w:color w:val="FFFFFF"/>
                <w:szCs w:val="20"/>
                <w:highlight w:val="black"/>
              </w:rPr>
              <w:t>Garance SLA</w:t>
            </w:r>
          </w:p>
        </w:tc>
      </w:tr>
      <w:tr w:rsidR="001E5D78" w:rsidRPr="00547B06" w14:paraId="3A4D80D8" w14:textId="77777777" w:rsidTr="007660C2">
        <w:trPr>
          <w:trHeight w:val="314"/>
        </w:trPr>
        <w:tc>
          <w:tcPr>
            <w:tcW w:w="641" w:type="dxa"/>
            <w:tcBorders>
              <w:top w:val="nil"/>
              <w:left w:val="single" w:sz="8" w:space="0" w:color="auto"/>
              <w:bottom w:val="single" w:sz="4" w:space="0" w:color="auto"/>
              <w:right w:val="single" w:sz="4" w:space="0" w:color="auto"/>
            </w:tcBorders>
            <w:shd w:val="clear" w:color="000000" w:fill="FF0000"/>
            <w:noWrap/>
            <w:vAlign w:val="center"/>
            <w:hideMark/>
          </w:tcPr>
          <w:p w14:paraId="6EAB4D8A" w14:textId="77777777" w:rsidR="001E5D78" w:rsidRPr="00547B06" w:rsidRDefault="001E5D78" w:rsidP="0030611A">
            <w:pPr>
              <w:jc w:val="center"/>
              <w:rPr>
                <w:b/>
                <w:bCs/>
                <w:color w:val="FFFFFF"/>
                <w:szCs w:val="20"/>
                <w:highlight w:val="black"/>
              </w:rPr>
            </w:pPr>
            <w:r w:rsidRPr="00547B06">
              <w:rPr>
                <w:b/>
                <w:bCs/>
                <w:color w:val="FFFFFF"/>
                <w:szCs w:val="20"/>
                <w:highlight w:val="black"/>
              </w:rPr>
              <w:t>Číslo</w:t>
            </w:r>
          </w:p>
        </w:tc>
        <w:tc>
          <w:tcPr>
            <w:tcW w:w="2174" w:type="dxa"/>
            <w:tcBorders>
              <w:top w:val="nil"/>
              <w:left w:val="nil"/>
              <w:bottom w:val="single" w:sz="4" w:space="0" w:color="auto"/>
              <w:right w:val="single" w:sz="4" w:space="0" w:color="auto"/>
            </w:tcBorders>
            <w:shd w:val="clear" w:color="000000" w:fill="FF0000"/>
            <w:noWrap/>
            <w:vAlign w:val="center"/>
            <w:hideMark/>
          </w:tcPr>
          <w:p w14:paraId="3CCAA503" w14:textId="77777777" w:rsidR="001E5D78" w:rsidRPr="00547B06" w:rsidRDefault="001E5D78" w:rsidP="0030611A">
            <w:pPr>
              <w:jc w:val="center"/>
              <w:rPr>
                <w:b/>
                <w:bCs/>
                <w:color w:val="FFFFFF"/>
                <w:szCs w:val="20"/>
                <w:highlight w:val="black"/>
              </w:rPr>
            </w:pPr>
            <w:r w:rsidRPr="00547B06">
              <w:rPr>
                <w:b/>
                <w:bCs/>
                <w:color w:val="FFFFFF"/>
                <w:szCs w:val="20"/>
                <w:highlight w:val="black"/>
              </w:rPr>
              <w:t>Typ požadavku</w:t>
            </w:r>
          </w:p>
        </w:tc>
        <w:tc>
          <w:tcPr>
            <w:tcW w:w="1152" w:type="dxa"/>
            <w:tcBorders>
              <w:top w:val="nil"/>
              <w:left w:val="nil"/>
              <w:bottom w:val="single" w:sz="4" w:space="0" w:color="auto"/>
              <w:right w:val="single" w:sz="4" w:space="0" w:color="auto"/>
            </w:tcBorders>
            <w:shd w:val="clear" w:color="000000" w:fill="FF0000"/>
            <w:noWrap/>
            <w:vAlign w:val="center"/>
            <w:hideMark/>
          </w:tcPr>
          <w:p w14:paraId="452943EC" w14:textId="77777777" w:rsidR="001E5D78" w:rsidRPr="00547B06" w:rsidRDefault="001E5D78" w:rsidP="0030611A">
            <w:pPr>
              <w:jc w:val="center"/>
              <w:rPr>
                <w:b/>
                <w:bCs/>
                <w:color w:val="FFFFFF"/>
                <w:szCs w:val="20"/>
                <w:highlight w:val="black"/>
              </w:rPr>
            </w:pPr>
            <w:r w:rsidRPr="00547B06">
              <w:rPr>
                <w:b/>
                <w:bCs/>
                <w:color w:val="FFFFFF"/>
                <w:szCs w:val="20"/>
                <w:highlight w:val="black"/>
              </w:rPr>
              <w:t>Kategorie</w:t>
            </w:r>
          </w:p>
        </w:tc>
        <w:tc>
          <w:tcPr>
            <w:tcW w:w="1264" w:type="dxa"/>
            <w:tcBorders>
              <w:top w:val="nil"/>
              <w:left w:val="nil"/>
              <w:bottom w:val="single" w:sz="4" w:space="0" w:color="auto"/>
              <w:right w:val="single" w:sz="4" w:space="0" w:color="auto"/>
            </w:tcBorders>
            <w:shd w:val="clear" w:color="000000" w:fill="FF0000"/>
            <w:noWrap/>
            <w:vAlign w:val="center"/>
            <w:hideMark/>
          </w:tcPr>
          <w:p w14:paraId="5B1F9AC9" w14:textId="77777777" w:rsidR="001E5D78" w:rsidRPr="00547B06" w:rsidRDefault="001E5D78" w:rsidP="0030611A">
            <w:pPr>
              <w:jc w:val="center"/>
              <w:rPr>
                <w:b/>
                <w:bCs/>
                <w:color w:val="FFFFFF"/>
                <w:szCs w:val="20"/>
                <w:highlight w:val="black"/>
              </w:rPr>
            </w:pPr>
            <w:r w:rsidRPr="00547B06">
              <w:rPr>
                <w:b/>
                <w:bCs/>
                <w:color w:val="FFFFFF"/>
                <w:szCs w:val="20"/>
                <w:highlight w:val="black"/>
              </w:rPr>
              <w:t>Telefonicky</w:t>
            </w:r>
          </w:p>
        </w:tc>
        <w:tc>
          <w:tcPr>
            <w:tcW w:w="1389" w:type="dxa"/>
            <w:tcBorders>
              <w:top w:val="nil"/>
              <w:left w:val="nil"/>
              <w:bottom w:val="single" w:sz="4" w:space="0" w:color="auto"/>
              <w:right w:val="single" w:sz="4" w:space="0" w:color="auto"/>
            </w:tcBorders>
            <w:shd w:val="clear" w:color="000000" w:fill="FF0000"/>
            <w:noWrap/>
            <w:vAlign w:val="center"/>
            <w:hideMark/>
          </w:tcPr>
          <w:p w14:paraId="6681F9FE" w14:textId="77777777" w:rsidR="001E5D78" w:rsidRPr="00547B06" w:rsidRDefault="001E5D78" w:rsidP="0030611A">
            <w:pPr>
              <w:jc w:val="center"/>
              <w:rPr>
                <w:b/>
                <w:bCs/>
                <w:color w:val="FFFFFF"/>
                <w:szCs w:val="20"/>
                <w:highlight w:val="black"/>
              </w:rPr>
            </w:pPr>
            <w:r w:rsidRPr="00547B06">
              <w:rPr>
                <w:b/>
                <w:bCs/>
                <w:color w:val="FFFFFF"/>
                <w:szCs w:val="20"/>
                <w:highlight w:val="black"/>
              </w:rPr>
              <w:t>Elektronicky</w:t>
            </w:r>
          </w:p>
        </w:tc>
        <w:tc>
          <w:tcPr>
            <w:tcW w:w="1672" w:type="dxa"/>
            <w:vMerge/>
            <w:tcBorders>
              <w:top w:val="single" w:sz="8" w:space="0" w:color="auto"/>
              <w:left w:val="single" w:sz="4" w:space="0" w:color="auto"/>
              <w:bottom w:val="single" w:sz="4" w:space="0" w:color="auto"/>
              <w:right w:val="single" w:sz="4" w:space="0" w:color="auto"/>
            </w:tcBorders>
            <w:vAlign w:val="center"/>
            <w:hideMark/>
          </w:tcPr>
          <w:p w14:paraId="23607179" w14:textId="77777777" w:rsidR="001E5D78" w:rsidRPr="00547B06" w:rsidRDefault="001E5D78" w:rsidP="0030611A">
            <w:pPr>
              <w:rPr>
                <w:b/>
                <w:bCs/>
                <w:color w:val="FFFFFF"/>
                <w:szCs w:val="20"/>
                <w:highlight w:val="black"/>
              </w:rPr>
            </w:pPr>
          </w:p>
        </w:tc>
        <w:tc>
          <w:tcPr>
            <w:tcW w:w="1244" w:type="dxa"/>
            <w:vMerge/>
            <w:tcBorders>
              <w:top w:val="single" w:sz="8" w:space="0" w:color="auto"/>
              <w:left w:val="single" w:sz="4" w:space="0" w:color="auto"/>
              <w:bottom w:val="single" w:sz="4" w:space="0" w:color="auto"/>
              <w:right w:val="single" w:sz="4" w:space="0" w:color="auto"/>
            </w:tcBorders>
            <w:vAlign w:val="center"/>
            <w:hideMark/>
          </w:tcPr>
          <w:p w14:paraId="45EDED86" w14:textId="77777777" w:rsidR="001E5D78" w:rsidRPr="00547B06" w:rsidRDefault="001E5D78" w:rsidP="0030611A">
            <w:pPr>
              <w:rPr>
                <w:b/>
                <w:bCs/>
                <w:color w:val="FFFFFF"/>
                <w:szCs w:val="20"/>
                <w:highlight w:val="black"/>
              </w:rPr>
            </w:pPr>
          </w:p>
        </w:tc>
        <w:tc>
          <w:tcPr>
            <w:tcW w:w="972" w:type="dxa"/>
            <w:vMerge/>
            <w:tcBorders>
              <w:top w:val="single" w:sz="8" w:space="0" w:color="auto"/>
              <w:left w:val="single" w:sz="4" w:space="0" w:color="auto"/>
              <w:bottom w:val="single" w:sz="4" w:space="0" w:color="auto"/>
              <w:right w:val="single" w:sz="8" w:space="0" w:color="auto"/>
            </w:tcBorders>
            <w:vAlign w:val="center"/>
            <w:hideMark/>
          </w:tcPr>
          <w:p w14:paraId="53BDFADB" w14:textId="77777777" w:rsidR="001E5D78" w:rsidRPr="00547B06" w:rsidRDefault="001E5D78" w:rsidP="0030611A">
            <w:pPr>
              <w:rPr>
                <w:b/>
                <w:bCs/>
                <w:color w:val="FFFFFF"/>
                <w:szCs w:val="20"/>
                <w:highlight w:val="black"/>
              </w:rPr>
            </w:pPr>
          </w:p>
        </w:tc>
      </w:tr>
      <w:tr w:rsidR="001E5D78" w:rsidRPr="00547B06" w14:paraId="3FC9DD5A" w14:textId="77777777" w:rsidTr="00E0628E">
        <w:trPr>
          <w:trHeight w:val="70"/>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4A54BDC7" w14:textId="77777777" w:rsidR="001E5D78" w:rsidRPr="00547B06" w:rsidRDefault="001E5D78" w:rsidP="0030611A">
            <w:pPr>
              <w:jc w:val="center"/>
              <w:rPr>
                <w:color w:val="000000"/>
                <w:szCs w:val="20"/>
                <w:highlight w:val="black"/>
              </w:rPr>
            </w:pPr>
            <w:r w:rsidRPr="00547B06">
              <w:rPr>
                <w:color w:val="000000"/>
                <w:szCs w:val="20"/>
                <w:highlight w:val="black"/>
              </w:rPr>
              <w:t>1</w:t>
            </w:r>
          </w:p>
        </w:tc>
        <w:tc>
          <w:tcPr>
            <w:tcW w:w="2174" w:type="dxa"/>
            <w:tcBorders>
              <w:top w:val="nil"/>
              <w:left w:val="nil"/>
              <w:bottom w:val="single" w:sz="4" w:space="0" w:color="auto"/>
              <w:right w:val="single" w:sz="4" w:space="0" w:color="auto"/>
            </w:tcBorders>
            <w:shd w:val="clear" w:color="000000" w:fill="FFFFFF"/>
            <w:noWrap/>
            <w:vAlign w:val="center"/>
            <w:hideMark/>
          </w:tcPr>
          <w:p w14:paraId="300156EE" w14:textId="77777777" w:rsidR="001E5D78" w:rsidRPr="00547B06" w:rsidRDefault="001E5D78" w:rsidP="0030611A">
            <w:pPr>
              <w:jc w:val="center"/>
              <w:rPr>
                <w:color w:val="000000"/>
                <w:szCs w:val="20"/>
                <w:highlight w:val="black"/>
              </w:rPr>
            </w:pPr>
            <w:r w:rsidRPr="00547B06">
              <w:rPr>
                <w:color w:val="000000"/>
                <w:szCs w:val="20"/>
                <w:highlight w:val="black"/>
              </w:rPr>
              <w:t>Servisní požadavek</w:t>
            </w:r>
          </w:p>
        </w:tc>
        <w:tc>
          <w:tcPr>
            <w:tcW w:w="1152" w:type="dxa"/>
            <w:tcBorders>
              <w:top w:val="nil"/>
              <w:left w:val="nil"/>
              <w:bottom w:val="single" w:sz="4" w:space="0" w:color="auto"/>
              <w:right w:val="single" w:sz="4" w:space="0" w:color="auto"/>
            </w:tcBorders>
            <w:shd w:val="clear" w:color="000000" w:fill="FFFFFF"/>
            <w:noWrap/>
            <w:vAlign w:val="center"/>
            <w:hideMark/>
          </w:tcPr>
          <w:p w14:paraId="3E70C7EC" w14:textId="77777777" w:rsidR="001E5D78" w:rsidRPr="00547B06" w:rsidRDefault="00715D45" w:rsidP="0030611A">
            <w:pPr>
              <w:jc w:val="center"/>
              <w:rPr>
                <w:color w:val="000000"/>
                <w:szCs w:val="20"/>
                <w:highlight w:val="black"/>
              </w:rPr>
            </w:pPr>
            <w:r w:rsidRPr="00547B06">
              <w:rPr>
                <w:color w:val="000000"/>
                <w:szCs w:val="20"/>
                <w:highlight w:val="black"/>
              </w:rPr>
              <w:t>běžný</w:t>
            </w:r>
          </w:p>
        </w:tc>
        <w:tc>
          <w:tcPr>
            <w:tcW w:w="1264" w:type="dxa"/>
            <w:tcBorders>
              <w:top w:val="nil"/>
              <w:left w:val="nil"/>
              <w:bottom w:val="single" w:sz="4" w:space="0" w:color="auto"/>
              <w:right w:val="single" w:sz="4" w:space="0" w:color="auto"/>
            </w:tcBorders>
            <w:shd w:val="clear" w:color="000000" w:fill="FFFFFF"/>
            <w:noWrap/>
            <w:vAlign w:val="center"/>
            <w:hideMark/>
          </w:tcPr>
          <w:p w14:paraId="07B26BF3" w14:textId="77777777" w:rsidR="001E5D78" w:rsidRPr="00547B06" w:rsidRDefault="001E5D78" w:rsidP="0030611A">
            <w:pPr>
              <w:jc w:val="center"/>
              <w:rPr>
                <w:color w:val="000000"/>
                <w:szCs w:val="20"/>
                <w:highlight w:val="black"/>
              </w:rPr>
            </w:pPr>
            <w:r w:rsidRPr="00547B06">
              <w:rPr>
                <w:color w:val="000000"/>
                <w:szCs w:val="20"/>
                <w:highlight w:val="black"/>
              </w:rPr>
              <w:t>ihned</w:t>
            </w:r>
          </w:p>
        </w:tc>
        <w:tc>
          <w:tcPr>
            <w:tcW w:w="1389" w:type="dxa"/>
            <w:tcBorders>
              <w:top w:val="nil"/>
              <w:left w:val="nil"/>
              <w:bottom w:val="single" w:sz="4" w:space="0" w:color="auto"/>
              <w:right w:val="single" w:sz="4" w:space="0" w:color="auto"/>
            </w:tcBorders>
            <w:shd w:val="clear" w:color="000000" w:fill="FFFFFF"/>
            <w:noWrap/>
            <w:vAlign w:val="center"/>
            <w:hideMark/>
          </w:tcPr>
          <w:p w14:paraId="62E3FA21" w14:textId="77777777" w:rsidR="001E5D78" w:rsidRPr="00547B06" w:rsidRDefault="004A4EAC" w:rsidP="0030611A">
            <w:pPr>
              <w:jc w:val="center"/>
              <w:rPr>
                <w:color w:val="000000"/>
                <w:szCs w:val="20"/>
                <w:highlight w:val="black"/>
              </w:rPr>
            </w:pPr>
            <w:r w:rsidRPr="00547B06">
              <w:rPr>
                <w:color w:val="000000"/>
                <w:szCs w:val="20"/>
                <w:highlight w:val="black"/>
              </w:rPr>
              <w:t>4</w:t>
            </w:r>
            <w:r w:rsidR="001E5D78" w:rsidRPr="00547B06">
              <w:rPr>
                <w:color w:val="000000"/>
                <w:szCs w:val="20"/>
                <w:highlight w:val="black"/>
              </w:rPr>
              <w:t>h</w:t>
            </w:r>
          </w:p>
        </w:tc>
        <w:tc>
          <w:tcPr>
            <w:tcW w:w="1672" w:type="dxa"/>
            <w:tcBorders>
              <w:top w:val="nil"/>
              <w:left w:val="nil"/>
              <w:bottom w:val="single" w:sz="4" w:space="0" w:color="auto"/>
              <w:right w:val="single" w:sz="4" w:space="0" w:color="auto"/>
            </w:tcBorders>
            <w:shd w:val="clear" w:color="000000" w:fill="FFFFFF"/>
            <w:noWrap/>
            <w:vAlign w:val="center"/>
            <w:hideMark/>
          </w:tcPr>
          <w:p w14:paraId="5EFFAE4F" w14:textId="77777777" w:rsidR="001E5D78" w:rsidRPr="00547B06" w:rsidRDefault="00715D45" w:rsidP="007660C2">
            <w:pPr>
              <w:jc w:val="center"/>
              <w:rPr>
                <w:color w:val="000000"/>
                <w:szCs w:val="20"/>
                <w:highlight w:val="black"/>
              </w:rPr>
            </w:pPr>
            <w:r w:rsidRPr="00547B06">
              <w:rPr>
                <w:color w:val="000000"/>
                <w:szCs w:val="20"/>
                <w:highlight w:val="black"/>
              </w:rPr>
              <w:t>následující pracovní den</w:t>
            </w:r>
          </w:p>
        </w:tc>
        <w:tc>
          <w:tcPr>
            <w:tcW w:w="1244" w:type="dxa"/>
            <w:tcBorders>
              <w:top w:val="nil"/>
              <w:left w:val="nil"/>
              <w:bottom w:val="single" w:sz="4" w:space="0" w:color="auto"/>
              <w:right w:val="single" w:sz="4" w:space="0" w:color="auto"/>
            </w:tcBorders>
            <w:shd w:val="clear" w:color="000000" w:fill="FFFFFF"/>
            <w:noWrap/>
            <w:vAlign w:val="center"/>
            <w:hideMark/>
          </w:tcPr>
          <w:p w14:paraId="11CF033D" w14:textId="77777777" w:rsidR="001E5D78" w:rsidRPr="00547B06" w:rsidRDefault="00154385" w:rsidP="0030611A">
            <w:pPr>
              <w:jc w:val="center"/>
              <w:rPr>
                <w:color w:val="000000"/>
                <w:szCs w:val="20"/>
                <w:highlight w:val="black"/>
              </w:rPr>
            </w:pPr>
            <w:r w:rsidRPr="00547B06">
              <w:rPr>
                <w:color w:val="000000"/>
                <w:szCs w:val="20"/>
                <w:highlight w:val="black"/>
                <w:lang w:val="en-US"/>
              </w:rPr>
              <w:t>BE</w:t>
            </w:r>
          </w:p>
        </w:tc>
        <w:tc>
          <w:tcPr>
            <w:tcW w:w="972" w:type="dxa"/>
            <w:tcBorders>
              <w:top w:val="nil"/>
              <w:left w:val="nil"/>
              <w:bottom w:val="single" w:sz="4" w:space="0" w:color="auto"/>
              <w:right w:val="single" w:sz="8" w:space="0" w:color="auto"/>
            </w:tcBorders>
            <w:shd w:val="clear" w:color="000000" w:fill="FFFFFF"/>
            <w:noWrap/>
            <w:vAlign w:val="center"/>
            <w:hideMark/>
          </w:tcPr>
          <w:p w14:paraId="4DBBFC46" w14:textId="77777777" w:rsidR="001E5D78" w:rsidRPr="00547B06" w:rsidRDefault="001E5D78" w:rsidP="0030611A">
            <w:pPr>
              <w:jc w:val="center"/>
              <w:rPr>
                <w:color w:val="000000"/>
                <w:szCs w:val="20"/>
                <w:highlight w:val="black"/>
              </w:rPr>
            </w:pPr>
            <w:r w:rsidRPr="00547B06">
              <w:rPr>
                <w:color w:val="000000"/>
                <w:szCs w:val="20"/>
                <w:highlight w:val="black"/>
              </w:rPr>
              <w:t>ANO</w:t>
            </w:r>
          </w:p>
        </w:tc>
      </w:tr>
      <w:tr w:rsidR="00756C5B" w:rsidRPr="00547B06" w14:paraId="368642D0" w14:textId="77777777" w:rsidTr="00E0628E">
        <w:trPr>
          <w:trHeight w:val="70"/>
        </w:trPr>
        <w:tc>
          <w:tcPr>
            <w:tcW w:w="641" w:type="dxa"/>
            <w:tcBorders>
              <w:top w:val="nil"/>
              <w:left w:val="single" w:sz="8" w:space="0" w:color="auto"/>
              <w:bottom w:val="single" w:sz="4" w:space="0" w:color="auto"/>
              <w:right w:val="single" w:sz="4" w:space="0" w:color="auto"/>
            </w:tcBorders>
            <w:shd w:val="clear" w:color="auto" w:fill="auto"/>
            <w:noWrap/>
            <w:vAlign w:val="center"/>
          </w:tcPr>
          <w:p w14:paraId="3E3D89F5" w14:textId="77777777" w:rsidR="00756C5B" w:rsidRPr="00547B06" w:rsidRDefault="00756C5B" w:rsidP="0030611A">
            <w:pPr>
              <w:jc w:val="center"/>
              <w:rPr>
                <w:color w:val="000000"/>
                <w:szCs w:val="20"/>
                <w:highlight w:val="black"/>
              </w:rPr>
            </w:pPr>
            <w:r w:rsidRPr="00547B06">
              <w:rPr>
                <w:color w:val="000000"/>
                <w:szCs w:val="20"/>
                <w:highlight w:val="black"/>
              </w:rPr>
              <w:t>2</w:t>
            </w:r>
          </w:p>
        </w:tc>
        <w:tc>
          <w:tcPr>
            <w:tcW w:w="2174" w:type="dxa"/>
            <w:tcBorders>
              <w:top w:val="nil"/>
              <w:left w:val="nil"/>
              <w:bottom w:val="single" w:sz="4" w:space="0" w:color="auto"/>
              <w:right w:val="single" w:sz="4" w:space="0" w:color="auto"/>
            </w:tcBorders>
            <w:shd w:val="clear" w:color="000000" w:fill="FFFFFF"/>
            <w:noWrap/>
            <w:vAlign w:val="center"/>
          </w:tcPr>
          <w:p w14:paraId="59E241B0" w14:textId="77777777" w:rsidR="00756C5B" w:rsidRPr="00547B06" w:rsidRDefault="00756C5B" w:rsidP="0030611A">
            <w:pPr>
              <w:jc w:val="center"/>
              <w:rPr>
                <w:color w:val="000000"/>
                <w:szCs w:val="20"/>
                <w:highlight w:val="black"/>
              </w:rPr>
            </w:pPr>
            <w:r w:rsidRPr="00547B06">
              <w:rPr>
                <w:color w:val="000000"/>
                <w:szCs w:val="20"/>
                <w:highlight w:val="black"/>
              </w:rPr>
              <w:t>Servisní požadavek</w:t>
            </w:r>
          </w:p>
        </w:tc>
        <w:tc>
          <w:tcPr>
            <w:tcW w:w="1152" w:type="dxa"/>
            <w:tcBorders>
              <w:top w:val="nil"/>
              <w:left w:val="nil"/>
              <w:bottom w:val="single" w:sz="4" w:space="0" w:color="auto"/>
              <w:right w:val="single" w:sz="4" w:space="0" w:color="auto"/>
            </w:tcBorders>
            <w:shd w:val="clear" w:color="000000" w:fill="FFFFFF"/>
            <w:noWrap/>
            <w:vAlign w:val="center"/>
          </w:tcPr>
          <w:p w14:paraId="57FED3EE" w14:textId="77777777" w:rsidR="00756C5B" w:rsidRPr="00547B06" w:rsidRDefault="00756C5B" w:rsidP="0030611A">
            <w:pPr>
              <w:jc w:val="center"/>
              <w:rPr>
                <w:color w:val="000000"/>
                <w:szCs w:val="20"/>
                <w:highlight w:val="black"/>
              </w:rPr>
            </w:pPr>
            <w:r w:rsidRPr="00547B06">
              <w:rPr>
                <w:color w:val="000000"/>
                <w:szCs w:val="20"/>
                <w:highlight w:val="black"/>
              </w:rPr>
              <w:t>havárie</w:t>
            </w:r>
          </w:p>
        </w:tc>
        <w:tc>
          <w:tcPr>
            <w:tcW w:w="1264" w:type="dxa"/>
            <w:tcBorders>
              <w:top w:val="nil"/>
              <w:left w:val="nil"/>
              <w:bottom w:val="single" w:sz="4" w:space="0" w:color="auto"/>
              <w:right w:val="single" w:sz="4" w:space="0" w:color="auto"/>
            </w:tcBorders>
            <w:shd w:val="clear" w:color="000000" w:fill="FFFFFF"/>
            <w:noWrap/>
            <w:vAlign w:val="center"/>
          </w:tcPr>
          <w:p w14:paraId="661526E1" w14:textId="77777777" w:rsidR="00756C5B" w:rsidRPr="00547B06" w:rsidRDefault="00756C5B" w:rsidP="0030611A">
            <w:pPr>
              <w:jc w:val="center"/>
              <w:rPr>
                <w:color w:val="000000"/>
                <w:szCs w:val="20"/>
                <w:highlight w:val="black"/>
              </w:rPr>
            </w:pPr>
            <w:r w:rsidRPr="00547B06">
              <w:rPr>
                <w:color w:val="000000"/>
                <w:szCs w:val="20"/>
                <w:highlight w:val="black"/>
              </w:rPr>
              <w:t>ihned</w:t>
            </w:r>
          </w:p>
        </w:tc>
        <w:tc>
          <w:tcPr>
            <w:tcW w:w="1389" w:type="dxa"/>
            <w:tcBorders>
              <w:top w:val="nil"/>
              <w:left w:val="nil"/>
              <w:bottom w:val="single" w:sz="4" w:space="0" w:color="auto"/>
              <w:right w:val="single" w:sz="4" w:space="0" w:color="auto"/>
            </w:tcBorders>
            <w:shd w:val="clear" w:color="000000" w:fill="FFFFFF"/>
            <w:noWrap/>
            <w:vAlign w:val="center"/>
          </w:tcPr>
          <w:p w14:paraId="54816246" w14:textId="77777777" w:rsidR="00756C5B" w:rsidRPr="00547B06" w:rsidRDefault="00756C5B" w:rsidP="0030611A">
            <w:pPr>
              <w:jc w:val="center"/>
              <w:rPr>
                <w:color w:val="000000"/>
                <w:szCs w:val="20"/>
                <w:highlight w:val="black"/>
              </w:rPr>
            </w:pPr>
            <w:r w:rsidRPr="00547B06">
              <w:rPr>
                <w:color w:val="000000"/>
                <w:szCs w:val="20"/>
                <w:highlight w:val="black"/>
              </w:rPr>
              <w:t>4h</w:t>
            </w:r>
          </w:p>
        </w:tc>
        <w:tc>
          <w:tcPr>
            <w:tcW w:w="1672" w:type="dxa"/>
            <w:tcBorders>
              <w:top w:val="nil"/>
              <w:left w:val="nil"/>
              <w:bottom w:val="single" w:sz="4" w:space="0" w:color="auto"/>
              <w:right w:val="single" w:sz="4" w:space="0" w:color="auto"/>
            </w:tcBorders>
            <w:shd w:val="clear" w:color="000000" w:fill="FFFFFF"/>
            <w:noWrap/>
            <w:vAlign w:val="center"/>
          </w:tcPr>
          <w:p w14:paraId="02A3FDC9" w14:textId="77777777" w:rsidR="00756C5B" w:rsidRPr="00547B06" w:rsidRDefault="00756C5B" w:rsidP="007660C2">
            <w:pPr>
              <w:jc w:val="center"/>
              <w:rPr>
                <w:color w:val="000000"/>
                <w:szCs w:val="20"/>
                <w:highlight w:val="black"/>
              </w:rPr>
            </w:pPr>
            <w:r w:rsidRPr="00547B06">
              <w:rPr>
                <w:color w:val="000000"/>
                <w:szCs w:val="20"/>
                <w:highlight w:val="black"/>
              </w:rPr>
              <w:t>do čtyř hodin od nahlášení</w:t>
            </w:r>
          </w:p>
        </w:tc>
        <w:tc>
          <w:tcPr>
            <w:tcW w:w="1244" w:type="dxa"/>
            <w:tcBorders>
              <w:top w:val="nil"/>
              <w:left w:val="nil"/>
              <w:bottom w:val="single" w:sz="4" w:space="0" w:color="auto"/>
              <w:right w:val="single" w:sz="4" w:space="0" w:color="auto"/>
            </w:tcBorders>
            <w:shd w:val="clear" w:color="000000" w:fill="FFFFFF"/>
            <w:noWrap/>
            <w:vAlign w:val="center"/>
          </w:tcPr>
          <w:p w14:paraId="684BC024" w14:textId="77777777" w:rsidR="00756C5B" w:rsidRPr="00547B06" w:rsidRDefault="00756C5B" w:rsidP="0030611A">
            <w:pPr>
              <w:jc w:val="center"/>
              <w:rPr>
                <w:color w:val="000000"/>
                <w:szCs w:val="20"/>
                <w:highlight w:val="black"/>
                <w:lang w:val="en-US"/>
              </w:rPr>
            </w:pPr>
            <w:r w:rsidRPr="00547B06">
              <w:rPr>
                <w:color w:val="000000"/>
                <w:szCs w:val="20"/>
                <w:highlight w:val="black"/>
                <w:lang w:val="en-US"/>
              </w:rPr>
              <w:t>BE</w:t>
            </w:r>
          </w:p>
        </w:tc>
        <w:tc>
          <w:tcPr>
            <w:tcW w:w="972" w:type="dxa"/>
            <w:tcBorders>
              <w:top w:val="nil"/>
              <w:left w:val="nil"/>
              <w:bottom w:val="single" w:sz="4" w:space="0" w:color="auto"/>
              <w:right w:val="single" w:sz="8" w:space="0" w:color="auto"/>
            </w:tcBorders>
            <w:shd w:val="clear" w:color="000000" w:fill="FFFFFF"/>
            <w:noWrap/>
            <w:vAlign w:val="center"/>
          </w:tcPr>
          <w:p w14:paraId="3D1700CB" w14:textId="77777777" w:rsidR="00756C5B" w:rsidRPr="00547B06" w:rsidRDefault="00756C5B" w:rsidP="0030611A">
            <w:pPr>
              <w:jc w:val="center"/>
              <w:rPr>
                <w:color w:val="000000"/>
                <w:szCs w:val="20"/>
                <w:highlight w:val="black"/>
              </w:rPr>
            </w:pPr>
            <w:r w:rsidRPr="00547B06">
              <w:rPr>
                <w:color w:val="000000"/>
                <w:szCs w:val="20"/>
                <w:highlight w:val="black"/>
              </w:rPr>
              <w:t>ANO</w:t>
            </w:r>
          </w:p>
        </w:tc>
      </w:tr>
      <w:tr w:rsidR="001E5D78" w:rsidRPr="00547B06" w14:paraId="6C2FB132" w14:textId="77777777" w:rsidTr="00715D45">
        <w:trPr>
          <w:trHeight w:val="70"/>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57BE01F3" w14:textId="77777777" w:rsidR="001E5D78" w:rsidRPr="00547B06" w:rsidRDefault="00756C5B" w:rsidP="0030611A">
            <w:pPr>
              <w:jc w:val="center"/>
              <w:rPr>
                <w:color w:val="000000"/>
                <w:szCs w:val="20"/>
                <w:highlight w:val="black"/>
              </w:rPr>
            </w:pPr>
            <w:r w:rsidRPr="00547B06">
              <w:rPr>
                <w:color w:val="000000"/>
                <w:szCs w:val="20"/>
                <w:highlight w:val="black"/>
              </w:rPr>
              <w:t>3</w:t>
            </w:r>
          </w:p>
        </w:tc>
        <w:tc>
          <w:tcPr>
            <w:tcW w:w="2174" w:type="dxa"/>
            <w:tcBorders>
              <w:top w:val="nil"/>
              <w:left w:val="nil"/>
              <w:bottom w:val="single" w:sz="4" w:space="0" w:color="auto"/>
              <w:right w:val="single" w:sz="4" w:space="0" w:color="auto"/>
            </w:tcBorders>
            <w:shd w:val="clear" w:color="000000" w:fill="FFFFFF"/>
            <w:noWrap/>
            <w:vAlign w:val="center"/>
            <w:hideMark/>
          </w:tcPr>
          <w:p w14:paraId="2F5D9FB2" w14:textId="77777777" w:rsidR="001E5D78" w:rsidRPr="00547B06" w:rsidRDefault="001E5D78" w:rsidP="0030611A">
            <w:pPr>
              <w:jc w:val="center"/>
              <w:rPr>
                <w:color w:val="000000"/>
                <w:szCs w:val="20"/>
                <w:highlight w:val="black"/>
              </w:rPr>
            </w:pPr>
            <w:r w:rsidRPr="00547B06">
              <w:rPr>
                <w:color w:val="000000"/>
                <w:szCs w:val="20"/>
                <w:highlight w:val="black"/>
              </w:rPr>
              <w:t>Servisní požadavek</w:t>
            </w:r>
          </w:p>
        </w:tc>
        <w:tc>
          <w:tcPr>
            <w:tcW w:w="1152" w:type="dxa"/>
            <w:tcBorders>
              <w:top w:val="nil"/>
              <w:left w:val="nil"/>
              <w:bottom w:val="single" w:sz="4" w:space="0" w:color="auto"/>
              <w:right w:val="single" w:sz="4" w:space="0" w:color="auto"/>
            </w:tcBorders>
            <w:shd w:val="clear" w:color="000000" w:fill="FFFFFF"/>
            <w:noWrap/>
            <w:vAlign w:val="center"/>
            <w:hideMark/>
          </w:tcPr>
          <w:p w14:paraId="35C43007" w14:textId="77777777" w:rsidR="001E5D78" w:rsidRPr="00547B06" w:rsidRDefault="00715D45" w:rsidP="0030611A">
            <w:pPr>
              <w:jc w:val="center"/>
              <w:rPr>
                <w:color w:val="000000"/>
                <w:szCs w:val="20"/>
                <w:highlight w:val="black"/>
              </w:rPr>
            </w:pPr>
            <w:r w:rsidRPr="00547B06">
              <w:rPr>
                <w:color w:val="000000"/>
                <w:szCs w:val="20"/>
                <w:highlight w:val="black"/>
              </w:rPr>
              <w:t>údržba</w:t>
            </w:r>
          </w:p>
        </w:tc>
        <w:tc>
          <w:tcPr>
            <w:tcW w:w="1264" w:type="dxa"/>
            <w:tcBorders>
              <w:top w:val="nil"/>
              <w:left w:val="nil"/>
              <w:bottom w:val="single" w:sz="4" w:space="0" w:color="auto"/>
              <w:right w:val="single" w:sz="4" w:space="0" w:color="auto"/>
            </w:tcBorders>
            <w:shd w:val="clear" w:color="000000" w:fill="FFFFFF"/>
            <w:noWrap/>
            <w:vAlign w:val="center"/>
            <w:hideMark/>
          </w:tcPr>
          <w:p w14:paraId="42735782" w14:textId="77777777" w:rsidR="001E5D78" w:rsidRPr="00547B06" w:rsidRDefault="001E5D78" w:rsidP="0030611A">
            <w:pPr>
              <w:jc w:val="center"/>
              <w:rPr>
                <w:color w:val="000000"/>
                <w:szCs w:val="20"/>
                <w:highlight w:val="black"/>
              </w:rPr>
            </w:pPr>
            <w:r w:rsidRPr="00547B06">
              <w:rPr>
                <w:color w:val="000000"/>
                <w:szCs w:val="20"/>
                <w:highlight w:val="black"/>
              </w:rPr>
              <w:t>ihned</w:t>
            </w:r>
          </w:p>
        </w:tc>
        <w:tc>
          <w:tcPr>
            <w:tcW w:w="1389" w:type="dxa"/>
            <w:tcBorders>
              <w:top w:val="nil"/>
              <w:left w:val="nil"/>
              <w:bottom w:val="single" w:sz="4" w:space="0" w:color="auto"/>
              <w:right w:val="single" w:sz="4" w:space="0" w:color="auto"/>
            </w:tcBorders>
            <w:shd w:val="clear" w:color="000000" w:fill="FFFFFF"/>
            <w:noWrap/>
            <w:vAlign w:val="center"/>
            <w:hideMark/>
          </w:tcPr>
          <w:p w14:paraId="5DF0DD55" w14:textId="77777777" w:rsidR="001E5D78" w:rsidRPr="00547B06" w:rsidRDefault="00940054" w:rsidP="0030611A">
            <w:pPr>
              <w:jc w:val="center"/>
              <w:rPr>
                <w:color w:val="000000"/>
                <w:szCs w:val="20"/>
                <w:highlight w:val="black"/>
              </w:rPr>
            </w:pPr>
            <w:r w:rsidRPr="00547B06">
              <w:rPr>
                <w:color w:val="000000"/>
                <w:szCs w:val="20"/>
                <w:highlight w:val="black"/>
              </w:rPr>
              <w:t>4</w:t>
            </w:r>
            <w:r w:rsidR="001E5D78" w:rsidRPr="00547B06">
              <w:rPr>
                <w:color w:val="000000"/>
                <w:szCs w:val="20"/>
                <w:highlight w:val="black"/>
              </w:rPr>
              <w:t>h</w:t>
            </w:r>
          </w:p>
        </w:tc>
        <w:tc>
          <w:tcPr>
            <w:tcW w:w="1672" w:type="dxa"/>
            <w:tcBorders>
              <w:top w:val="nil"/>
              <w:left w:val="nil"/>
              <w:bottom w:val="single" w:sz="4" w:space="0" w:color="auto"/>
              <w:right w:val="single" w:sz="4" w:space="0" w:color="auto"/>
            </w:tcBorders>
            <w:shd w:val="clear" w:color="000000" w:fill="FFFFFF"/>
            <w:noWrap/>
            <w:vAlign w:val="center"/>
            <w:hideMark/>
          </w:tcPr>
          <w:p w14:paraId="7C67EE2D" w14:textId="77777777" w:rsidR="001E5D78" w:rsidRPr="00547B06" w:rsidRDefault="00715D45" w:rsidP="0030611A">
            <w:pPr>
              <w:jc w:val="center"/>
              <w:rPr>
                <w:color w:val="000000"/>
                <w:szCs w:val="20"/>
                <w:highlight w:val="black"/>
              </w:rPr>
            </w:pPr>
            <w:r w:rsidRPr="00547B06">
              <w:rPr>
                <w:color w:val="000000"/>
                <w:szCs w:val="20"/>
                <w:highlight w:val="black"/>
              </w:rPr>
              <w:t>do pěti pracovních dnů</w:t>
            </w:r>
          </w:p>
        </w:tc>
        <w:tc>
          <w:tcPr>
            <w:tcW w:w="1244" w:type="dxa"/>
            <w:tcBorders>
              <w:top w:val="nil"/>
              <w:left w:val="nil"/>
              <w:bottom w:val="single" w:sz="4" w:space="0" w:color="auto"/>
              <w:right w:val="single" w:sz="4" w:space="0" w:color="auto"/>
            </w:tcBorders>
            <w:shd w:val="clear" w:color="000000" w:fill="FFFFFF"/>
            <w:noWrap/>
            <w:vAlign w:val="center"/>
            <w:hideMark/>
          </w:tcPr>
          <w:p w14:paraId="3A292E8E" w14:textId="77777777" w:rsidR="001E5D78" w:rsidRPr="00547B06" w:rsidRDefault="001E5D78" w:rsidP="0030611A">
            <w:pPr>
              <w:jc w:val="center"/>
              <w:rPr>
                <w:color w:val="000000"/>
                <w:szCs w:val="20"/>
                <w:highlight w:val="black"/>
              </w:rPr>
            </w:pPr>
            <w:r w:rsidRPr="00547B06">
              <w:rPr>
                <w:color w:val="000000"/>
                <w:szCs w:val="20"/>
                <w:highlight w:val="black"/>
              </w:rPr>
              <w:t>BE</w:t>
            </w:r>
          </w:p>
        </w:tc>
        <w:tc>
          <w:tcPr>
            <w:tcW w:w="972" w:type="dxa"/>
            <w:tcBorders>
              <w:top w:val="nil"/>
              <w:left w:val="nil"/>
              <w:bottom w:val="single" w:sz="4" w:space="0" w:color="auto"/>
              <w:right w:val="single" w:sz="8" w:space="0" w:color="auto"/>
            </w:tcBorders>
            <w:shd w:val="clear" w:color="000000" w:fill="FFFFFF"/>
            <w:noWrap/>
            <w:vAlign w:val="center"/>
            <w:hideMark/>
          </w:tcPr>
          <w:p w14:paraId="58EBE150" w14:textId="77777777" w:rsidR="001E5D78" w:rsidRPr="00547B06" w:rsidRDefault="001E5D78" w:rsidP="0030611A">
            <w:pPr>
              <w:jc w:val="center"/>
              <w:rPr>
                <w:color w:val="000000"/>
                <w:szCs w:val="20"/>
                <w:highlight w:val="black"/>
              </w:rPr>
            </w:pPr>
            <w:r w:rsidRPr="00547B06">
              <w:rPr>
                <w:color w:val="000000"/>
                <w:szCs w:val="20"/>
                <w:highlight w:val="black"/>
              </w:rPr>
              <w:t>ANO</w:t>
            </w:r>
          </w:p>
        </w:tc>
      </w:tr>
    </w:tbl>
    <w:p w14:paraId="7CADC405" w14:textId="77777777" w:rsidR="00B05672" w:rsidRPr="00547B06" w:rsidRDefault="00A504D6" w:rsidP="00B05672">
      <w:pPr>
        <w:pStyle w:val="Plohanadpis2"/>
        <w:numPr>
          <w:ilvl w:val="1"/>
          <w:numId w:val="7"/>
        </w:numPr>
        <w:rPr>
          <w:highlight w:val="black"/>
        </w:rPr>
      </w:pPr>
      <w:r w:rsidRPr="00547B06">
        <w:rPr>
          <w:highlight w:val="black"/>
        </w:rPr>
        <w:t xml:space="preserve"> </w:t>
      </w:r>
      <w:r w:rsidR="00B05672" w:rsidRPr="00547B06">
        <w:rPr>
          <w:highlight w:val="black"/>
        </w:rPr>
        <w:t xml:space="preserve">Ostatní ustanovení </w:t>
      </w:r>
    </w:p>
    <w:p w14:paraId="3145F392" w14:textId="77777777" w:rsidR="00B05672" w:rsidRPr="00547B06" w:rsidRDefault="00B05672" w:rsidP="00B704BE">
      <w:pPr>
        <w:pStyle w:val="Plohanadpis2"/>
        <w:numPr>
          <w:ilvl w:val="0"/>
          <w:numId w:val="12"/>
        </w:numPr>
        <w:rPr>
          <w:b w:val="0"/>
          <w:highlight w:val="black"/>
        </w:rPr>
      </w:pPr>
      <w:r w:rsidRPr="00547B06">
        <w:rPr>
          <w:b w:val="0"/>
          <w:highlight w:val="black"/>
        </w:rPr>
        <w:t xml:space="preserve">Primární způsob zahájení řešení je formou zabezpečeného </w:t>
      </w:r>
      <w:r w:rsidR="007A62B5" w:rsidRPr="00547B06">
        <w:rPr>
          <w:b w:val="0"/>
          <w:highlight w:val="black"/>
        </w:rPr>
        <w:t>V</w:t>
      </w:r>
      <w:r w:rsidRPr="00547B06">
        <w:rPr>
          <w:b w:val="0"/>
          <w:highlight w:val="black"/>
        </w:rPr>
        <w:t>zdáleného připojení</w:t>
      </w:r>
      <w:r w:rsidR="00083480" w:rsidRPr="00547B06">
        <w:rPr>
          <w:b w:val="0"/>
          <w:highlight w:val="black"/>
        </w:rPr>
        <w:t>, případně formou telefonické konzultace</w:t>
      </w:r>
      <w:r w:rsidRPr="00547B06">
        <w:rPr>
          <w:b w:val="0"/>
          <w:highlight w:val="black"/>
        </w:rPr>
        <w:t xml:space="preserve">. </w:t>
      </w:r>
    </w:p>
    <w:p w14:paraId="639DF656" w14:textId="77777777" w:rsidR="001E5D78" w:rsidRPr="00547B06" w:rsidRDefault="001E5D78" w:rsidP="00B704BE">
      <w:pPr>
        <w:pStyle w:val="Bezmezer"/>
        <w:numPr>
          <w:ilvl w:val="0"/>
          <w:numId w:val="12"/>
        </w:numPr>
        <w:rPr>
          <w:highlight w:val="black"/>
        </w:rPr>
      </w:pPr>
      <w:r w:rsidRPr="00547B06">
        <w:rPr>
          <w:highlight w:val="black"/>
        </w:rPr>
        <w:t>Požadavky s</w:t>
      </w:r>
      <w:r w:rsidR="00D807E8" w:rsidRPr="00547B06">
        <w:rPr>
          <w:highlight w:val="black"/>
        </w:rPr>
        <w:t> </w:t>
      </w:r>
      <w:r w:rsidRPr="00547B06">
        <w:rPr>
          <w:highlight w:val="black"/>
        </w:rPr>
        <w:t>reak</w:t>
      </w:r>
      <w:r w:rsidR="004A4EAC" w:rsidRPr="00547B06">
        <w:rPr>
          <w:highlight w:val="black"/>
        </w:rPr>
        <w:t>ční dobou v</w:t>
      </w:r>
      <w:r w:rsidR="00D807E8" w:rsidRPr="00547B06">
        <w:rPr>
          <w:highlight w:val="black"/>
        </w:rPr>
        <w:t> </w:t>
      </w:r>
      <w:r w:rsidR="004A4EAC" w:rsidRPr="00547B06">
        <w:rPr>
          <w:highlight w:val="black"/>
        </w:rPr>
        <w:t>den nahlášení a havarijní požadavky,</w:t>
      </w:r>
      <w:r w:rsidRPr="00547B06">
        <w:rPr>
          <w:highlight w:val="black"/>
        </w:rPr>
        <w:t xml:space="preserve"> </w:t>
      </w:r>
      <w:r w:rsidR="0026379F" w:rsidRPr="00547B06">
        <w:rPr>
          <w:highlight w:val="black"/>
        </w:rPr>
        <w:t xml:space="preserve">je nutno potvrdit </w:t>
      </w:r>
      <w:r w:rsidRPr="00547B06">
        <w:rPr>
          <w:highlight w:val="black"/>
        </w:rPr>
        <w:t>telefonicky</w:t>
      </w:r>
      <w:r w:rsidR="00664C36" w:rsidRPr="00547B06">
        <w:rPr>
          <w:highlight w:val="black"/>
        </w:rPr>
        <w:t>.</w:t>
      </w:r>
    </w:p>
    <w:p w14:paraId="3E003A54" w14:textId="77777777" w:rsidR="008F3086" w:rsidRPr="00547B06" w:rsidRDefault="008F3086" w:rsidP="00B704BE">
      <w:pPr>
        <w:pStyle w:val="Bezmezer"/>
        <w:numPr>
          <w:ilvl w:val="0"/>
          <w:numId w:val="12"/>
        </w:numPr>
        <w:rPr>
          <w:highlight w:val="black"/>
        </w:rPr>
      </w:pPr>
      <w:r w:rsidRPr="00547B06">
        <w:rPr>
          <w:highlight w:val="black"/>
        </w:rPr>
        <w:t>Havarijní požadavky se vztahují pouze na páteřní serverovou a síťovou infrastrukturu.</w:t>
      </w:r>
    </w:p>
    <w:p w14:paraId="29CA7060" w14:textId="77777777" w:rsidR="001E5D78" w:rsidRPr="00547B06" w:rsidRDefault="001E5D78" w:rsidP="00B704BE">
      <w:pPr>
        <w:pStyle w:val="Bezmezer"/>
        <w:numPr>
          <w:ilvl w:val="0"/>
          <w:numId w:val="12"/>
        </w:numPr>
        <w:rPr>
          <w:highlight w:val="black"/>
        </w:rPr>
      </w:pPr>
      <w:r w:rsidRPr="00547B06">
        <w:rPr>
          <w:highlight w:val="black"/>
        </w:rPr>
        <w:t xml:space="preserve">Požadavky zadané mimo </w:t>
      </w:r>
      <w:r w:rsidR="00756C5B" w:rsidRPr="00547B06">
        <w:rPr>
          <w:highlight w:val="black"/>
        </w:rPr>
        <w:t>Servisní</w:t>
      </w:r>
      <w:r w:rsidRPr="00547B06">
        <w:rPr>
          <w:highlight w:val="black"/>
        </w:rPr>
        <w:t xml:space="preserve"> kalendář, budou </w:t>
      </w:r>
      <w:r w:rsidR="004A4EAC" w:rsidRPr="00547B06">
        <w:rPr>
          <w:highlight w:val="black"/>
        </w:rPr>
        <w:t>přijaty k</w:t>
      </w:r>
      <w:r w:rsidR="00D807E8" w:rsidRPr="00547B06">
        <w:rPr>
          <w:highlight w:val="black"/>
        </w:rPr>
        <w:t> </w:t>
      </w:r>
      <w:r w:rsidR="004A4EAC" w:rsidRPr="00547B06">
        <w:rPr>
          <w:highlight w:val="black"/>
        </w:rPr>
        <w:t>řešení</w:t>
      </w:r>
      <w:r w:rsidRPr="00547B06">
        <w:rPr>
          <w:highlight w:val="black"/>
        </w:rPr>
        <w:t xml:space="preserve"> následující pracovní den </w:t>
      </w:r>
      <w:r w:rsidR="00756C5B" w:rsidRPr="00547B06">
        <w:rPr>
          <w:highlight w:val="black"/>
        </w:rPr>
        <w:t>Servisního</w:t>
      </w:r>
      <w:r w:rsidRPr="00547B06">
        <w:rPr>
          <w:highlight w:val="black"/>
        </w:rPr>
        <w:t xml:space="preserve"> kalendáře</w:t>
      </w:r>
      <w:r w:rsidR="00664C36" w:rsidRPr="00547B06">
        <w:rPr>
          <w:highlight w:val="black"/>
        </w:rPr>
        <w:t>.</w:t>
      </w:r>
    </w:p>
    <w:p w14:paraId="5645CDC5" w14:textId="77777777" w:rsidR="00756C5B" w:rsidRPr="00547B06" w:rsidRDefault="00756C5B" w:rsidP="00B704BE">
      <w:pPr>
        <w:pStyle w:val="Bezmezer"/>
        <w:numPr>
          <w:ilvl w:val="0"/>
          <w:numId w:val="12"/>
        </w:numPr>
        <w:rPr>
          <w:highlight w:val="black"/>
        </w:rPr>
      </w:pPr>
      <w:r w:rsidRPr="00547B06">
        <w:rPr>
          <w:highlight w:val="black"/>
        </w:rPr>
        <w:t xml:space="preserve">Požadavky zadané před koncem </w:t>
      </w:r>
      <w:r w:rsidR="005A7954" w:rsidRPr="00547B06">
        <w:rPr>
          <w:highlight w:val="black"/>
        </w:rPr>
        <w:t>S</w:t>
      </w:r>
      <w:r w:rsidRPr="00547B06">
        <w:rPr>
          <w:highlight w:val="black"/>
        </w:rPr>
        <w:t xml:space="preserve">ervisního kalendáře, budou řešeny následující pracovní den </w:t>
      </w:r>
      <w:r w:rsidR="005A7954" w:rsidRPr="00547B06">
        <w:rPr>
          <w:highlight w:val="black"/>
        </w:rPr>
        <w:t>S</w:t>
      </w:r>
      <w:r w:rsidRPr="00547B06">
        <w:rPr>
          <w:highlight w:val="black"/>
        </w:rPr>
        <w:t xml:space="preserve">ervisního kalendáře, avšak doba zahájení řešení bude následující pracovní den zkrácena o zbývající dobu </w:t>
      </w:r>
      <w:r w:rsidR="005A7954" w:rsidRPr="00547B06">
        <w:rPr>
          <w:highlight w:val="black"/>
        </w:rPr>
        <w:t>S</w:t>
      </w:r>
      <w:r w:rsidRPr="00547B06">
        <w:rPr>
          <w:highlight w:val="black"/>
        </w:rPr>
        <w:t xml:space="preserve">ervisního kalendáře předchozího dne. </w:t>
      </w:r>
    </w:p>
    <w:p w14:paraId="4EF3CF90" w14:textId="67AB18AB" w:rsidR="004E2CC0" w:rsidRPr="00547B06" w:rsidRDefault="004E2CC0" w:rsidP="004E2CC0">
      <w:pPr>
        <w:pStyle w:val="Bezmezer"/>
        <w:numPr>
          <w:ilvl w:val="0"/>
          <w:numId w:val="12"/>
        </w:numPr>
        <w:rPr>
          <w:highlight w:val="black"/>
        </w:rPr>
      </w:pPr>
      <w:r w:rsidRPr="00547B06">
        <w:rPr>
          <w:highlight w:val="black"/>
        </w:rPr>
        <w:t>V</w:t>
      </w:r>
      <w:r w:rsidR="00D807E8" w:rsidRPr="00547B06">
        <w:rPr>
          <w:highlight w:val="black"/>
        </w:rPr>
        <w:t> </w:t>
      </w:r>
      <w:r w:rsidRPr="00547B06">
        <w:rPr>
          <w:highlight w:val="black"/>
        </w:rPr>
        <w:t>případě, že je Objednatelem požadováno zahájení řešení či vyřešení v</w:t>
      </w:r>
      <w:r w:rsidR="00D807E8" w:rsidRPr="00547B06">
        <w:rPr>
          <w:highlight w:val="black"/>
        </w:rPr>
        <w:t> </w:t>
      </w:r>
      <w:r w:rsidRPr="00547B06">
        <w:rPr>
          <w:highlight w:val="black"/>
        </w:rPr>
        <w:t xml:space="preserve">době kratší, než je garantováno </w:t>
      </w:r>
      <w:r w:rsidR="009276E1" w:rsidRPr="00547B06">
        <w:rPr>
          <w:highlight w:val="black"/>
        </w:rPr>
        <w:t>Poskytovatel</w:t>
      </w:r>
      <w:r w:rsidRPr="00547B06">
        <w:rPr>
          <w:highlight w:val="black"/>
        </w:rPr>
        <w:t xml:space="preserve">em, pokusí se </w:t>
      </w:r>
      <w:r w:rsidR="009276E1" w:rsidRPr="00547B06">
        <w:rPr>
          <w:highlight w:val="black"/>
        </w:rPr>
        <w:t>Poskytovatel</w:t>
      </w:r>
      <w:r w:rsidRPr="00547B06">
        <w:rPr>
          <w:highlight w:val="black"/>
        </w:rPr>
        <w:t xml:space="preserve"> provést řešení dle požadavku Objednatele. Pokud bude </w:t>
      </w:r>
      <w:r w:rsidR="009276E1" w:rsidRPr="00547B06">
        <w:rPr>
          <w:highlight w:val="black"/>
        </w:rPr>
        <w:t>Poskytovatel</w:t>
      </w:r>
      <w:r w:rsidRPr="00547B06">
        <w:rPr>
          <w:highlight w:val="black"/>
        </w:rPr>
        <w:t xml:space="preserve">em splněno požadované řešení ve zkrácené době, náleží </w:t>
      </w:r>
      <w:r w:rsidR="009276E1" w:rsidRPr="00547B06">
        <w:rPr>
          <w:highlight w:val="black"/>
        </w:rPr>
        <w:t>Poskytovatel</w:t>
      </w:r>
      <w:r w:rsidRPr="00547B06">
        <w:rPr>
          <w:highlight w:val="black"/>
        </w:rPr>
        <w:t>i příplatek</w:t>
      </w:r>
      <w:r w:rsidR="00940AE6" w:rsidRPr="00547B06">
        <w:rPr>
          <w:highlight w:val="black"/>
        </w:rPr>
        <w:t xml:space="preserve"> ceny</w:t>
      </w:r>
      <w:r w:rsidRPr="00547B06">
        <w:rPr>
          <w:highlight w:val="black"/>
        </w:rPr>
        <w:t xml:space="preserve"> ve výši 100% rozdílu doby mezi garantovaným zahájením řešení či vyřešení požadavku. Požadavek Objednatele na zkrácení doby řešení, musí být </w:t>
      </w:r>
      <w:r w:rsidR="009276E1" w:rsidRPr="00547B06">
        <w:rPr>
          <w:highlight w:val="black"/>
        </w:rPr>
        <w:t>Poskytovatel</w:t>
      </w:r>
      <w:r w:rsidRPr="00547B06">
        <w:rPr>
          <w:highlight w:val="black"/>
        </w:rPr>
        <w:t>i zadán písemně. Pokud není v</w:t>
      </w:r>
      <w:r w:rsidR="00D807E8" w:rsidRPr="00547B06">
        <w:rPr>
          <w:highlight w:val="black"/>
        </w:rPr>
        <w:t> </w:t>
      </w:r>
      <w:r w:rsidRPr="00547B06">
        <w:rPr>
          <w:highlight w:val="black"/>
        </w:rPr>
        <w:t>daný okamžik technicky možné písemné zadání, bude Objednatelem písemný požadavek vystaven dodatečně a to do nejpozději do desátého (10) dne následujícího měsíce, ve kterém byl zadán.</w:t>
      </w:r>
    </w:p>
    <w:p w14:paraId="7A6EAEB6" w14:textId="77777777" w:rsidR="00693ECC" w:rsidRPr="00547B06" w:rsidRDefault="00693ECC" w:rsidP="004E6C5A">
      <w:pPr>
        <w:pStyle w:val="Plohanadpis1"/>
        <w:numPr>
          <w:ilvl w:val="0"/>
          <w:numId w:val="7"/>
        </w:numPr>
        <w:rPr>
          <w:highlight w:val="black"/>
        </w:rPr>
      </w:pPr>
      <w:bookmarkStart w:id="130" w:name="_Toc274644143"/>
      <w:bookmarkStart w:id="131" w:name="_Toc1738871"/>
      <w:r w:rsidRPr="00547B06">
        <w:rPr>
          <w:highlight w:val="black"/>
        </w:rPr>
        <w:t>Eskalace požadavku</w:t>
      </w:r>
      <w:bookmarkEnd w:id="130"/>
      <w:bookmarkEnd w:id="131"/>
    </w:p>
    <w:p w14:paraId="03316F70" w14:textId="77777777" w:rsidR="00693ECC" w:rsidRPr="00547B06" w:rsidRDefault="009A6410" w:rsidP="00B704BE">
      <w:pPr>
        <w:pStyle w:val="ACNormln"/>
        <w:numPr>
          <w:ilvl w:val="0"/>
          <w:numId w:val="9"/>
        </w:numPr>
        <w:spacing w:after="120"/>
        <w:rPr>
          <w:highlight w:val="black"/>
        </w:rPr>
      </w:pPr>
      <w:r w:rsidRPr="00547B06">
        <w:rPr>
          <w:highlight w:val="black"/>
        </w:rPr>
        <w:t>Objednatelem</w:t>
      </w:r>
      <w:r w:rsidR="00693ECC" w:rsidRPr="00547B06">
        <w:rPr>
          <w:highlight w:val="black"/>
        </w:rPr>
        <w:t xml:space="preserve"> definovan</w:t>
      </w:r>
      <w:r w:rsidRPr="00547B06">
        <w:rPr>
          <w:highlight w:val="black"/>
        </w:rPr>
        <w:t xml:space="preserve">é Kontaktní osoby </w:t>
      </w:r>
      <w:r w:rsidR="00E72640" w:rsidRPr="00547B06">
        <w:rPr>
          <w:highlight w:val="black"/>
        </w:rPr>
        <w:t xml:space="preserve">(Příloha </w:t>
      </w:r>
      <w:r w:rsidR="009C38BA" w:rsidRPr="00547B06">
        <w:rPr>
          <w:highlight w:val="black"/>
        </w:rPr>
        <w:t>č. 4, bod</w:t>
      </w:r>
      <w:r w:rsidR="00E72640" w:rsidRPr="00547B06">
        <w:rPr>
          <w:highlight w:val="black"/>
        </w:rPr>
        <w:t xml:space="preserve"> </w:t>
      </w:r>
      <w:proofErr w:type="gramStart"/>
      <w:r w:rsidR="006E571E" w:rsidRPr="00547B06">
        <w:rPr>
          <w:highlight w:val="black"/>
        </w:rPr>
        <w:t>K</w:t>
      </w:r>
      <w:r w:rsidR="00D57562" w:rsidRPr="00547B06">
        <w:rPr>
          <w:highlight w:val="black"/>
        </w:rPr>
        <w:t>.2.)</w:t>
      </w:r>
      <w:r w:rsidR="00940AE6" w:rsidRPr="00547B06">
        <w:rPr>
          <w:highlight w:val="black"/>
        </w:rPr>
        <w:t xml:space="preserve"> </w:t>
      </w:r>
      <w:r w:rsidR="00D57562" w:rsidRPr="00547B06">
        <w:rPr>
          <w:highlight w:val="black"/>
        </w:rPr>
        <w:t>kontaktují</w:t>
      </w:r>
      <w:proofErr w:type="gramEnd"/>
      <w:r w:rsidRPr="00547B06">
        <w:rPr>
          <w:highlight w:val="black"/>
        </w:rPr>
        <w:t xml:space="preserve"> Objednatele dle Kontaktů pro zadávání Požadavků</w:t>
      </w:r>
      <w:r w:rsidR="00E72640" w:rsidRPr="00547B06">
        <w:rPr>
          <w:highlight w:val="black"/>
        </w:rPr>
        <w:t xml:space="preserve"> (Příloha č.</w:t>
      </w:r>
      <w:r w:rsidR="00A82A95" w:rsidRPr="00547B06">
        <w:rPr>
          <w:highlight w:val="black"/>
        </w:rPr>
        <w:t xml:space="preserve"> </w:t>
      </w:r>
      <w:r w:rsidR="00297855" w:rsidRPr="00547B06">
        <w:rPr>
          <w:highlight w:val="black"/>
        </w:rPr>
        <w:t>4</w:t>
      </w:r>
      <w:r w:rsidR="00E72640" w:rsidRPr="00547B06">
        <w:rPr>
          <w:highlight w:val="black"/>
        </w:rPr>
        <w:t>, bod</w:t>
      </w:r>
      <w:r w:rsidR="00BC55A1" w:rsidRPr="00547B06">
        <w:rPr>
          <w:highlight w:val="black"/>
        </w:rPr>
        <w:t xml:space="preserve"> </w:t>
      </w:r>
      <w:r w:rsidR="006E571E" w:rsidRPr="00547B06">
        <w:rPr>
          <w:highlight w:val="black"/>
        </w:rPr>
        <w:t>K</w:t>
      </w:r>
      <w:r w:rsidR="00BC55A1" w:rsidRPr="00547B06">
        <w:rPr>
          <w:highlight w:val="black"/>
        </w:rPr>
        <w:t>.1.</w:t>
      </w:r>
      <w:r w:rsidR="00E72640" w:rsidRPr="00547B06">
        <w:rPr>
          <w:highlight w:val="black"/>
        </w:rPr>
        <w:t>)</w:t>
      </w:r>
      <w:r w:rsidR="00693ECC" w:rsidRPr="00547B06">
        <w:rPr>
          <w:highlight w:val="black"/>
        </w:rPr>
        <w:t xml:space="preserve"> </w:t>
      </w:r>
    </w:p>
    <w:p w14:paraId="1A8CBDC8" w14:textId="77777777" w:rsidR="00693ECC" w:rsidRPr="00547B06" w:rsidRDefault="00E72640" w:rsidP="00B704BE">
      <w:pPr>
        <w:pStyle w:val="ACNormln"/>
        <w:numPr>
          <w:ilvl w:val="0"/>
          <w:numId w:val="9"/>
        </w:numPr>
        <w:spacing w:after="120"/>
        <w:ind w:left="714" w:hanging="357"/>
        <w:rPr>
          <w:highlight w:val="black"/>
        </w:rPr>
      </w:pPr>
      <w:r w:rsidRPr="00547B06">
        <w:rPr>
          <w:highlight w:val="black"/>
        </w:rPr>
        <w:t>Při hlášení P</w:t>
      </w:r>
      <w:r w:rsidR="00693ECC" w:rsidRPr="00547B06">
        <w:rPr>
          <w:highlight w:val="black"/>
        </w:rPr>
        <w:t>ožadavku je třeba na vyžádání poskytnout kontaktnímu místu definované informace (název zákazníka, číslo smlouvy</w:t>
      </w:r>
      <w:r w:rsidRPr="00547B06">
        <w:rPr>
          <w:highlight w:val="black"/>
        </w:rPr>
        <w:t>, jméno K</w:t>
      </w:r>
      <w:r w:rsidR="00693ECC" w:rsidRPr="00547B06">
        <w:rPr>
          <w:highlight w:val="black"/>
        </w:rPr>
        <w:t>ontaktní osoby, funkci, telefon a email a popis problému / žádosti o podporu)</w:t>
      </w:r>
    </w:p>
    <w:p w14:paraId="24596DF0" w14:textId="77777777" w:rsidR="00693ECC" w:rsidRPr="00547B06" w:rsidRDefault="00693ECC" w:rsidP="00B704BE">
      <w:pPr>
        <w:pStyle w:val="ACNormln"/>
        <w:numPr>
          <w:ilvl w:val="0"/>
          <w:numId w:val="9"/>
        </w:numPr>
        <w:spacing w:after="120"/>
        <w:ind w:left="714" w:hanging="357"/>
        <w:rPr>
          <w:highlight w:val="black"/>
        </w:rPr>
      </w:pPr>
      <w:r w:rsidRPr="00547B06">
        <w:rPr>
          <w:highlight w:val="black"/>
        </w:rPr>
        <w:t>S</w:t>
      </w:r>
      <w:r w:rsidR="00E72640" w:rsidRPr="00547B06">
        <w:rPr>
          <w:highlight w:val="black"/>
        </w:rPr>
        <w:t>polu s</w:t>
      </w:r>
      <w:r w:rsidR="00D807E8" w:rsidRPr="00547B06">
        <w:rPr>
          <w:highlight w:val="black"/>
        </w:rPr>
        <w:t> </w:t>
      </w:r>
      <w:r w:rsidR="00E72640" w:rsidRPr="00547B06">
        <w:rPr>
          <w:highlight w:val="black"/>
        </w:rPr>
        <w:t>P</w:t>
      </w:r>
      <w:r w:rsidRPr="00547B06">
        <w:rPr>
          <w:highlight w:val="black"/>
        </w:rPr>
        <w:t xml:space="preserve">ožadavkem si </w:t>
      </w:r>
      <w:r w:rsidR="00E72640" w:rsidRPr="00547B06">
        <w:rPr>
          <w:highlight w:val="black"/>
        </w:rPr>
        <w:t>Kontaktní osoba Objednatele</w:t>
      </w:r>
      <w:r w:rsidRPr="00547B06">
        <w:rPr>
          <w:highlight w:val="black"/>
        </w:rPr>
        <w:t xml:space="preserve"> zvolí v</w:t>
      </w:r>
      <w:r w:rsidR="00D807E8" w:rsidRPr="00547B06">
        <w:rPr>
          <w:highlight w:val="black"/>
        </w:rPr>
        <w:t> </w:t>
      </w:r>
      <w:r w:rsidRPr="00547B06">
        <w:rPr>
          <w:highlight w:val="black"/>
        </w:rPr>
        <w:t>případě Servisníh</w:t>
      </w:r>
      <w:r w:rsidR="00E72640" w:rsidRPr="00547B06">
        <w:rPr>
          <w:highlight w:val="black"/>
        </w:rPr>
        <w:t>o požadavku i kategorii daného P</w:t>
      </w:r>
      <w:r w:rsidRPr="00547B06">
        <w:rPr>
          <w:highlight w:val="black"/>
        </w:rPr>
        <w:t>ožadavku (dle kritičnosti</w:t>
      </w:r>
      <w:r w:rsidR="00E72640" w:rsidRPr="00547B06">
        <w:rPr>
          <w:highlight w:val="black"/>
        </w:rPr>
        <w:t xml:space="preserve"> a požadovaného SLA</w:t>
      </w:r>
      <w:r w:rsidRPr="00547B06">
        <w:rPr>
          <w:highlight w:val="black"/>
        </w:rPr>
        <w:t>)</w:t>
      </w:r>
      <w:r w:rsidR="00E72640" w:rsidRPr="00547B06">
        <w:rPr>
          <w:highlight w:val="black"/>
        </w:rPr>
        <w:t>.</w:t>
      </w:r>
    </w:p>
    <w:p w14:paraId="15DB5739" w14:textId="77777777" w:rsidR="00693ECC" w:rsidRPr="00547B06" w:rsidRDefault="00E72640" w:rsidP="00B704BE">
      <w:pPr>
        <w:pStyle w:val="ACNormln"/>
        <w:numPr>
          <w:ilvl w:val="0"/>
          <w:numId w:val="9"/>
        </w:numPr>
        <w:spacing w:after="120"/>
        <w:ind w:left="714" w:hanging="357"/>
        <w:rPr>
          <w:highlight w:val="black"/>
        </w:rPr>
      </w:pPr>
      <w:r w:rsidRPr="00547B06">
        <w:rPr>
          <w:highlight w:val="black"/>
        </w:rPr>
        <w:lastRenderedPageBreak/>
        <w:t>P</w:t>
      </w:r>
      <w:r w:rsidR="00693ECC" w:rsidRPr="00547B06">
        <w:rPr>
          <w:highlight w:val="black"/>
        </w:rPr>
        <w:t xml:space="preserve">ožadavek </w:t>
      </w:r>
      <w:r w:rsidRPr="00547B06">
        <w:rPr>
          <w:highlight w:val="black"/>
        </w:rPr>
        <w:t xml:space="preserve">zadaný Kontaktní osobou Objednatele </w:t>
      </w:r>
      <w:r w:rsidR="00693ECC" w:rsidRPr="00547B06">
        <w:rPr>
          <w:highlight w:val="black"/>
        </w:rPr>
        <w:t>přijme pracovník kontak</w:t>
      </w:r>
      <w:r w:rsidRPr="00547B06">
        <w:rPr>
          <w:highlight w:val="black"/>
        </w:rPr>
        <w:t xml:space="preserve">tního místa a do doby převzetí Požadavku </w:t>
      </w:r>
      <w:r w:rsidR="00693ECC" w:rsidRPr="00547B06">
        <w:rPr>
          <w:highlight w:val="black"/>
        </w:rPr>
        <w:t xml:space="preserve">potvrdí příjem </w:t>
      </w:r>
      <w:r w:rsidR="00D850D8" w:rsidRPr="00547B06">
        <w:rPr>
          <w:highlight w:val="black"/>
        </w:rPr>
        <w:t xml:space="preserve">telefonicky, nebo </w:t>
      </w:r>
      <w:r w:rsidR="00693ECC" w:rsidRPr="00547B06">
        <w:rPr>
          <w:highlight w:val="black"/>
        </w:rPr>
        <w:t>pomocí elektronické pošty a vytvoří v</w:t>
      </w:r>
      <w:r w:rsidR="00D807E8" w:rsidRPr="00547B06">
        <w:rPr>
          <w:highlight w:val="black"/>
        </w:rPr>
        <w:t> </w:t>
      </w:r>
      <w:r w:rsidR="00693ECC" w:rsidRPr="00547B06">
        <w:rPr>
          <w:highlight w:val="black"/>
        </w:rPr>
        <w:t>zákaznickém systému incident odpo</w:t>
      </w:r>
      <w:r w:rsidRPr="00547B06">
        <w:rPr>
          <w:highlight w:val="black"/>
        </w:rPr>
        <w:t xml:space="preserve">vídající </w:t>
      </w:r>
      <w:proofErr w:type="gramStart"/>
      <w:r w:rsidRPr="00547B06">
        <w:rPr>
          <w:highlight w:val="black"/>
        </w:rPr>
        <w:t>P</w:t>
      </w:r>
      <w:r w:rsidR="00693ECC" w:rsidRPr="00547B06">
        <w:rPr>
          <w:highlight w:val="black"/>
        </w:rPr>
        <w:t>ožadavku</w:t>
      </w:r>
      <w:proofErr w:type="gramEnd"/>
      <w:r w:rsidR="00693ECC" w:rsidRPr="00547B06">
        <w:rPr>
          <w:highlight w:val="black"/>
        </w:rPr>
        <w:t xml:space="preserve">. </w:t>
      </w:r>
      <w:r w:rsidRPr="00547B06">
        <w:rPr>
          <w:highlight w:val="black"/>
        </w:rPr>
        <w:t>Kontaktní osoba Objednatele následně obdrží</w:t>
      </w:r>
      <w:r w:rsidR="00693ECC" w:rsidRPr="00547B06">
        <w:rPr>
          <w:highlight w:val="black"/>
        </w:rPr>
        <w:t xml:space="preserve"> ID identifikační číslo, které jednoznačně identifiku</w:t>
      </w:r>
      <w:r w:rsidRPr="00547B06">
        <w:rPr>
          <w:highlight w:val="black"/>
        </w:rPr>
        <w:t>je tento P</w:t>
      </w:r>
      <w:r w:rsidR="00693ECC" w:rsidRPr="00547B06">
        <w:rPr>
          <w:highlight w:val="black"/>
        </w:rPr>
        <w:t xml:space="preserve">ožadavek. </w:t>
      </w:r>
    </w:p>
    <w:p w14:paraId="1AADE0AE" w14:textId="77777777" w:rsidR="0026379F" w:rsidRPr="00547B06" w:rsidRDefault="0026379F" w:rsidP="00B704BE">
      <w:pPr>
        <w:pStyle w:val="Odstavecseseznamem"/>
        <w:numPr>
          <w:ilvl w:val="0"/>
          <w:numId w:val="9"/>
        </w:numPr>
        <w:contextualSpacing w:val="0"/>
        <w:rPr>
          <w:highlight w:val="black"/>
        </w:rPr>
      </w:pPr>
      <w:r w:rsidRPr="00547B06">
        <w:rPr>
          <w:highlight w:val="black"/>
        </w:rPr>
        <w:t xml:space="preserve">Pokud kontaktní místo nepotvrdí do </w:t>
      </w:r>
      <w:r w:rsidR="00181AE3" w:rsidRPr="00547B06">
        <w:rPr>
          <w:highlight w:val="black"/>
        </w:rPr>
        <w:t>čtyř</w:t>
      </w:r>
      <w:r w:rsidRPr="00547B06">
        <w:rPr>
          <w:highlight w:val="black"/>
        </w:rPr>
        <w:t xml:space="preserve"> (</w:t>
      </w:r>
      <w:r w:rsidR="00181AE3" w:rsidRPr="00547B06">
        <w:rPr>
          <w:highlight w:val="black"/>
        </w:rPr>
        <w:t>4</w:t>
      </w:r>
      <w:r w:rsidRPr="00547B06">
        <w:rPr>
          <w:highlight w:val="black"/>
        </w:rPr>
        <w:t>) hodin přijetí požadavku v</w:t>
      </w:r>
      <w:r w:rsidR="00D807E8" w:rsidRPr="00547B06">
        <w:rPr>
          <w:highlight w:val="black"/>
        </w:rPr>
        <w:t> </w:t>
      </w:r>
      <w:r w:rsidRPr="00547B06">
        <w:rPr>
          <w:highlight w:val="black"/>
        </w:rPr>
        <w:t>případě hlášení elektronickou formou, je nutno přijetí požadavku ověřit telefonicky.</w:t>
      </w:r>
    </w:p>
    <w:p w14:paraId="1B9124D1" w14:textId="77777777" w:rsidR="00693ECC" w:rsidRPr="00547B06" w:rsidRDefault="00693ECC" w:rsidP="00B704BE">
      <w:pPr>
        <w:pStyle w:val="ACNormln"/>
        <w:numPr>
          <w:ilvl w:val="0"/>
          <w:numId w:val="9"/>
        </w:numPr>
        <w:spacing w:after="120"/>
        <w:ind w:left="714" w:hanging="357"/>
        <w:rPr>
          <w:highlight w:val="black"/>
        </w:rPr>
      </w:pPr>
      <w:r w:rsidRPr="00547B06">
        <w:rPr>
          <w:highlight w:val="black"/>
        </w:rPr>
        <w:t>Požadavek je z</w:t>
      </w:r>
      <w:r w:rsidR="00D807E8" w:rsidRPr="00547B06">
        <w:rPr>
          <w:highlight w:val="black"/>
        </w:rPr>
        <w:t> </w:t>
      </w:r>
      <w:r w:rsidRPr="00547B06">
        <w:rPr>
          <w:highlight w:val="black"/>
        </w:rPr>
        <w:t>kontaktního místa předán konkrétnímu expertnímu řešiteli.</w:t>
      </w:r>
    </w:p>
    <w:p w14:paraId="2A3E22D8" w14:textId="50570C30" w:rsidR="00693ECC" w:rsidRPr="00547B06" w:rsidRDefault="00431D8A" w:rsidP="00B704BE">
      <w:pPr>
        <w:pStyle w:val="ACNormln"/>
        <w:numPr>
          <w:ilvl w:val="0"/>
          <w:numId w:val="9"/>
        </w:numPr>
        <w:spacing w:after="120"/>
        <w:ind w:left="714" w:hanging="357"/>
        <w:rPr>
          <w:highlight w:val="black"/>
        </w:rPr>
      </w:pPr>
      <w:r w:rsidRPr="00547B06">
        <w:rPr>
          <w:highlight w:val="black"/>
        </w:rPr>
        <w:t>Kontaktní osoba</w:t>
      </w:r>
      <w:r w:rsidR="00EA36F8" w:rsidRPr="00547B06">
        <w:rPr>
          <w:highlight w:val="black"/>
        </w:rPr>
        <w:t>,</w:t>
      </w:r>
      <w:r w:rsidRPr="00547B06">
        <w:rPr>
          <w:highlight w:val="black"/>
        </w:rPr>
        <w:t xml:space="preserve"> nebo </w:t>
      </w:r>
      <w:r w:rsidR="00E72640" w:rsidRPr="00547B06">
        <w:rPr>
          <w:highlight w:val="black"/>
        </w:rPr>
        <w:t>Řešitel</w:t>
      </w:r>
      <w:r w:rsidRPr="00547B06">
        <w:rPr>
          <w:highlight w:val="black"/>
        </w:rPr>
        <w:t xml:space="preserve"> </w:t>
      </w:r>
      <w:r w:rsidR="009276E1" w:rsidRPr="00547B06">
        <w:rPr>
          <w:highlight w:val="black"/>
        </w:rPr>
        <w:t>Poskytovatel</w:t>
      </w:r>
      <w:r w:rsidRPr="00547B06">
        <w:rPr>
          <w:highlight w:val="black"/>
        </w:rPr>
        <w:t>e</w:t>
      </w:r>
      <w:r w:rsidR="00EA36F8" w:rsidRPr="00547B06">
        <w:rPr>
          <w:highlight w:val="black"/>
        </w:rPr>
        <w:t xml:space="preserve"> sdělí při přijetí Požadavku, zda zahajuje řešení, nebo</w:t>
      </w:r>
      <w:r w:rsidR="00693ECC" w:rsidRPr="00547B06">
        <w:rPr>
          <w:highlight w:val="black"/>
        </w:rPr>
        <w:t xml:space="preserve"> do doby zahájení řešení kontaktuje </w:t>
      </w:r>
      <w:r w:rsidR="00E72640" w:rsidRPr="00547B06">
        <w:rPr>
          <w:highlight w:val="black"/>
        </w:rPr>
        <w:t xml:space="preserve">Kontaktní osobu Objednatele </w:t>
      </w:r>
      <w:r w:rsidR="00693ECC" w:rsidRPr="00547B06">
        <w:rPr>
          <w:highlight w:val="black"/>
        </w:rPr>
        <w:t xml:space="preserve">pomocí telefonu, </w:t>
      </w:r>
      <w:r w:rsidR="002E6D9E" w:rsidRPr="00547B06">
        <w:rPr>
          <w:highlight w:val="black"/>
        </w:rPr>
        <w:t>eventuálně</w:t>
      </w:r>
      <w:r w:rsidR="00693ECC" w:rsidRPr="00547B06">
        <w:rPr>
          <w:highlight w:val="black"/>
        </w:rPr>
        <w:t xml:space="preserve"> emailu a zahajuje řešení </w:t>
      </w:r>
      <w:r w:rsidR="00E72640" w:rsidRPr="00547B06">
        <w:rPr>
          <w:highlight w:val="black"/>
        </w:rPr>
        <w:t>Požadavku dle garantovaných metrik</w:t>
      </w:r>
      <w:r w:rsidR="00693ECC" w:rsidRPr="00547B06">
        <w:rPr>
          <w:highlight w:val="black"/>
        </w:rPr>
        <w:t>.</w:t>
      </w:r>
    </w:p>
    <w:p w14:paraId="2CCB85CC" w14:textId="77777777" w:rsidR="00693ECC" w:rsidRPr="00547B06" w:rsidRDefault="00E72640" w:rsidP="00B704BE">
      <w:pPr>
        <w:pStyle w:val="ACNormln"/>
        <w:numPr>
          <w:ilvl w:val="0"/>
          <w:numId w:val="9"/>
        </w:numPr>
        <w:spacing w:after="120"/>
        <w:ind w:left="714" w:hanging="357"/>
        <w:rPr>
          <w:highlight w:val="black"/>
        </w:rPr>
      </w:pPr>
      <w:r w:rsidRPr="00547B06">
        <w:rPr>
          <w:highlight w:val="black"/>
        </w:rPr>
        <w:t>Řešitel řeší P</w:t>
      </w:r>
      <w:r w:rsidR="00693ECC" w:rsidRPr="00547B06">
        <w:rPr>
          <w:highlight w:val="black"/>
        </w:rPr>
        <w:t xml:space="preserve">ožadavek do doby vyřešení. O úspěšném vyřešení informuje </w:t>
      </w:r>
      <w:r w:rsidRPr="00547B06">
        <w:rPr>
          <w:highlight w:val="black"/>
        </w:rPr>
        <w:t>Kontaktní osobu Objednatele</w:t>
      </w:r>
      <w:r w:rsidR="007059E2" w:rsidRPr="00547B06">
        <w:rPr>
          <w:highlight w:val="black"/>
        </w:rPr>
        <w:t xml:space="preserve"> v</w:t>
      </w:r>
      <w:r w:rsidR="00D807E8" w:rsidRPr="00547B06">
        <w:rPr>
          <w:highlight w:val="black"/>
        </w:rPr>
        <w:t> </w:t>
      </w:r>
      <w:r w:rsidR="007059E2" w:rsidRPr="00547B06">
        <w:rPr>
          <w:highlight w:val="black"/>
        </w:rPr>
        <w:t>místě zásahu, telefonicky, nebo</w:t>
      </w:r>
      <w:r w:rsidRPr="00547B06">
        <w:rPr>
          <w:highlight w:val="black"/>
        </w:rPr>
        <w:t xml:space="preserve"> </w:t>
      </w:r>
      <w:r w:rsidR="00693ECC" w:rsidRPr="00547B06">
        <w:rPr>
          <w:highlight w:val="black"/>
        </w:rPr>
        <w:t>formou elek</w:t>
      </w:r>
      <w:r w:rsidR="009A6410" w:rsidRPr="00547B06">
        <w:rPr>
          <w:highlight w:val="black"/>
        </w:rPr>
        <w:t>tronické pošty.</w:t>
      </w:r>
    </w:p>
    <w:p w14:paraId="16D8A7F9" w14:textId="389A506E" w:rsidR="007059E2" w:rsidRPr="00547B06" w:rsidRDefault="007059E2" w:rsidP="00B704BE">
      <w:pPr>
        <w:pStyle w:val="ACNormln"/>
        <w:numPr>
          <w:ilvl w:val="0"/>
          <w:numId w:val="9"/>
        </w:numPr>
        <w:spacing w:after="120"/>
        <w:rPr>
          <w:highlight w:val="black"/>
        </w:rPr>
      </w:pPr>
      <w:r w:rsidRPr="00547B06">
        <w:rPr>
          <w:highlight w:val="black"/>
        </w:rPr>
        <w:t xml:space="preserve">Způsob řešení požadavku určuje </w:t>
      </w:r>
      <w:r w:rsidR="009276E1" w:rsidRPr="00547B06">
        <w:rPr>
          <w:highlight w:val="black"/>
        </w:rPr>
        <w:t>Poskytovatel</w:t>
      </w:r>
      <w:r w:rsidRPr="00547B06">
        <w:rPr>
          <w:highlight w:val="black"/>
        </w:rPr>
        <w:t xml:space="preserve"> s</w:t>
      </w:r>
      <w:r w:rsidR="00D807E8" w:rsidRPr="00547B06">
        <w:rPr>
          <w:highlight w:val="black"/>
        </w:rPr>
        <w:t> </w:t>
      </w:r>
      <w:r w:rsidRPr="00547B06">
        <w:rPr>
          <w:highlight w:val="black"/>
        </w:rPr>
        <w:t>přihlédnutím k</w:t>
      </w:r>
      <w:r w:rsidR="00D807E8" w:rsidRPr="00547B06">
        <w:rPr>
          <w:highlight w:val="black"/>
        </w:rPr>
        <w:t> </w:t>
      </w:r>
      <w:r w:rsidRPr="00547B06">
        <w:rPr>
          <w:highlight w:val="black"/>
        </w:rPr>
        <w:t>požadavkům Objednatele.</w:t>
      </w:r>
    </w:p>
    <w:p w14:paraId="10B0AC2A" w14:textId="5BC19121" w:rsidR="007059E2" w:rsidRPr="00547B06" w:rsidRDefault="009276E1" w:rsidP="00B704BE">
      <w:pPr>
        <w:pStyle w:val="ACNormln"/>
        <w:numPr>
          <w:ilvl w:val="0"/>
          <w:numId w:val="9"/>
        </w:numPr>
        <w:spacing w:after="120"/>
        <w:rPr>
          <w:highlight w:val="black"/>
        </w:rPr>
      </w:pPr>
      <w:r w:rsidRPr="00547B06">
        <w:rPr>
          <w:highlight w:val="black"/>
        </w:rPr>
        <w:t>Poskytovatel</w:t>
      </w:r>
      <w:r w:rsidR="007059E2" w:rsidRPr="00547B06">
        <w:rPr>
          <w:highlight w:val="black"/>
        </w:rPr>
        <w:t xml:space="preserve"> negarantuje dobu vyřešení požadavku, ale požadavek řeší tak, jak je technicky obvyklé a nejrychleji možné, až do jeho úplného vyřešení.</w:t>
      </w:r>
    </w:p>
    <w:p w14:paraId="64C97D47" w14:textId="450651B2" w:rsidR="007059E2" w:rsidRPr="00547B06" w:rsidRDefault="007059E2" w:rsidP="00B704BE">
      <w:pPr>
        <w:pStyle w:val="ACNormln"/>
        <w:numPr>
          <w:ilvl w:val="0"/>
          <w:numId w:val="9"/>
        </w:numPr>
        <w:spacing w:after="120"/>
        <w:rPr>
          <w:highlight w:val="black"/>
        </w:rPr>
      </w:pPr>
      <w:r w:rsidRPr="00547B06">
        <w:rPr>
          <w:highlight w:val="black"/>
        </w:rPr>
        <w:t>Požadavek se považuje za vyřešený, je-li akceptován</w:t>
      </w:r>
      <w:r w:rsidR="00D43097" w:rsidRPr="00547B06">
        <w:rPr>
          <w:highlight w:val="black"/>
        </w:rPr>
        <w:t xml:space="preserve"> Objednatelem</w:t>
      </w:r>
      <w:r w:rsidRPr="00547B06">
        <w:rPr>
          <w:highlight w:val="black"/>
        </w:rPr>
        <w:t xml:space="preserve"> formou podepsané servisní zakázky </w:t>
      </w:r>
      <w:r w:rsidR="009276E1" w:rsidRPr="00547B06">
        <w:rPr>
          <w:highlight w:val="black"/>
        </w:rPr>
        <w:t>Poskytovatel</w:t>
      </w:r>
      <w:r w:rsidRPr="00547B06">
        <w:rPr>
          <w:highlight w:val="black"/>
        </w:rPr>
        <w:t xml:space="preserve">e, nebo potvrzený </w:t>
      </w:r>
      <w:r w:rsidR="00D43097" w:rsidRPr="00547B06">
        <w:rPr>
          <w:highlight w:val="black"/>
        </w:rPr>
        <w:t xml:space="preserve">Objednatelem </w:t>
      </w:r>
      <w:r w:rsidRPr="00547B06">
        <w:rPr>
          <w:highlight w:val="black"/>
        </w:rPr>
        <w:t xml:space="preserve">pomocí elektronické pošty </w:t>
      </w:r>
      <w:r w:rsidR="009276E1" w:rsidRPr="00547B06">
        <w:rPr>
          <w:highlight w:val="black"/>
        </w:rPr>
        <w:t>Poskytovatel</w:t>
      </w:r>
      <w:r w:rsidRPr="00547B06">
        <w:rPr>
          <w:highlight w:val="black"/>
        </w:rPr>
        <w:t>i.</w:t>
      </w:r>
    </w:p>
    <w:p w14:paraId="20D80B93" w14:textId="77777777" w:rsidR="00A62FA8" w:rsidRPr="00547B06" w:rsidRDefault="00A62FA8" w:rsidP="004E6C5A">
      <w:pPr>
        <w:pStyle w:val="Plohanadpis1"/>
        <w:numPr>
          <w:ilvl w:val="0"/>
          <w:numId w:val="7"/>
        </w:numPr>
        <w:rPr>
          <w:highlight w:val="black"/>
        </w:rPr>
      </w:pPr>
      <w:bookmarkStart w:id="132" w:name="_Toc1738872"/>
      <w:r w:rsidRPr="00547B06">
        <w:rPr>
          <w:highlight w:val="black"/>
        </w:rPr>
        <w:t>Součinnost</w:t>
      </w:r>
      <w:bookmarkEnd w:id="132"/>
    </w:p>
    <w:p w14:paraId="1B40C6C5" w14:textId="77777777" w:rsidR="00A62FA8" w:rsidRPr="00547B06" w:rsidRDefault="00A62FA8" w:rsidP="00B704BE">
      <w:pPr>
        <w:numPr>
          <w:ilvl w:val="0"/>
          <w:numId w:val="9"/>
        </w:numPr>
        <w:spacing w:before="120" w:after="120"/>
        <w:jc w:val="both"/>
        <w:rPr>
          <w:highlight w:val="black"/>
        </w:rPr>
      </w:pPr>
      <w:r w:rsidRPr="00547B06">
        <w:rPr>
          <w:highlight w:val="black"/>
        </w:rPr>
        <w:t>Pro poskytování služeb technické podpory je nutné zajistit potřebné informace pro včasné řešení incidentů a problémů, dále přístupy a příslušná systémová oprávnění k</w:t>
      </w:r>
      <w:r w:rsidR="00D807E8" w:rsidRPr="00547B06">
        <w:rPr>
          <w:highlight w:val="black"/>
        </w:rPr>
        <w:t> </w:t>
      </w:r>
      <w:r w:rsidRPr="00547B06">
        <w:rPr>
          <w:highlight w:val="black"/>
        </w:rPr>
        <w:t>technickým prostředkům, na nichž bude poskytována podpora a zajištění vzdáleného přístupu k</w:t>
      </w:r>
      <w:r w:rsidR="00D807E8" w:rsidRPr="00547B06">
        <w:rPr>
          <w:highlight w:val="black"/>
        </w:rPr>
        <w:t> </w:t>
      </w:r>
      <w:r w:rsidRPr="00547B06">
        <w:rPr>
          <w:highlight w:val="black"/>
        </w:rPr>
        <w:t>IT infrastruktuře po dobu platnosti smluvního kontraktu.</w:t>
      </w:r>
    </w:p>
    <w:p w14:paraId="1F16282B" w14:textId="2075F54C" w:rsidR="00A62FA8" w:rsidRPr="00547B06" w:rsidRDefault="00A62FA8" w:rsidP="00B704BE">
      <w:pPr>
        <w:numPr>
          <w:ilvl w:val="0"/>
          <w:numId w:val="9"/>
        </w:numPr>
        <w:spacing w:before="120" w:after="120"/>
        <w:jc w:val="both"/>
        <w:rPr>
          <w:highlight w:val="black"/>
        </w:rPr>
      </w:pPr>
      <w:r w:rsidRPr="00547B06">
        <w:rPr>
          <w:highlight w:val="black"/>
        </w:rPr>
        <w:t>V</w:t>
      </w:r>
      <w:r w:rsidR="00D807E8" w:rsidRPr="00547B06">
        <w:rPr>
          <w:highlight w:val="black"/>
        </w:rPr>
        <w:t> </w:t>
      </w:r>
      <w:r w:rsidRPr="00547B06">
        <w:rPr>
          <w:highlight w:val="black"/>
        </w:rPr>
        <w:t>rámci řešení některých typů požadavků (např. v</w:t>
      </w:r>
      <w:r w:rsidR="00D807E8" w:rsidRPr="00547B06">
        <w:rPr>
          <w:highlight w:val="black"/>
        </w:rPr>
        <w:t> </w:t>
      </w:r>
      <w:r w:rsidRPr="00547B06">
        <w:rPr>
          <w:highlight w:val="black"/>
        </w:rPr>
        <w:t xml:space="preserve">rámci podpory při havarijních situacích) může být </w:t>
      </w:r>
      <w:r w:rsidR="000D29E3" w:rsidRPr="00547B06">
        <w:rPr>
          <w:highlight w:val="black"/>
        </w:rPr>
        <w:t xml:space="preserve">zaměstnanec, nebo třetí strana Objednatele </w:t>
      </w:r>
      <w:r w:rsidR="0013179E" w:rsidRPr="00547B06">
        <w:rPr>
          <w:highlight w:val="black"/>
        </w:rPr>
        <w:t>požádán (a) o provedení</w:t>
      </w:r>
      <w:r w:rsidRPr="00547B06">
        <w:rPr>
          <w:highlight w:val="black"/>
        </w:rPr>
        <w:t xml:space="preserve"> činností k</w:t>
      </w:r>
      <w:r w:rsidR="00D807E8" w:rsidRPr="00547B06">
        <w:rPr>
          <w:highlight w:val="black"/>
        </w:rPr>
        <w:t> </w:t>
      </w:r>
      <w:r w:rsidRPr="00547B06">
        <w:rPr>
          <w:highlight w:val="black"/>
        </w:rPr>
        <w:t>vymezení incidentu / problému tak, jak bylo navrženo podporou</w:t>
      </w:r>
      <w:r w:rsidR="00AA53BF" w:rsidRPr="00547B06">
        <w:rPr>
          <w:highlight w:val="black"/>
        </w:rPr>
        <w:t xml:space="preserve"> </w:t>
      </w:r>
      <w:r w:rsidR="009276E1" w:rsidRPr="00547B06">
        <w:rPr>
          <w:highlight w:val="black"/>
        </w:rPr>
        <w:t>Poskytovatel</w:t>
      </w:r>
      <w:r w:rsidR="00AA53BF" w:rsidRPr="00547B06">
        <w:rPr>
          <w:highlight w:val="black"/>
        </w:rPr>
        <w:t>e</w:t>
      </w:r>
      <w:r w:rsidRPr="00547B06">
        <w:rPr>
          <w:highlight w:val="black"/>
        </w:rPr>
        <w:t>. Činnosti k</w:t>
      </w:r>
      <w:r w:rsidR="00D807E8" w:rsidRPr="00547B06">
        <w:rPr>
          <w:highlight w:val="black"/>
        </w:rPr>
        <w:t> </w:t>
      </w:r>
      <w:r w:rsidRPr="00547B06">
        <w:rPr>
          <w:highlight w:val="black"/>
        </w:rPr>
        <w:t xml:space="preserve">vymezení </w:t>
      </w:r>
      <w:r w:rsidR="0083293B" w:rsidRPr="00547B06">
        <w:rPr>
          <w:highlight w:val="black"/>
        </w:rPr>
        <w:t>I</w:t>
      </w:r>
      <w:r w:rsidRPr="00547B06">
        <w:rPr>
          <w:highlight w:val="black"/>
        </w:rPr>
        <w:t xml:space="preserve">ncidentu / problému mohou zahrnovat sledování sítě, zachycení chybových hlášení a shromažďování informací o konfiguraci. Dále může být </w:t>
      </w:r>
      <w:r w:rsidR="000D29E3" w:rsidRPr="00547B06">
        <w:rPr>
          <w:highlight w:val="black"/>
        </w:rPr>
        <w:t xml:space="preserve">zaměstnanec, nebo třetí strana Objednatele </w:t>
      </w:r>
      <w:r w:rsidRPr="00547B06">
        <w:rPr>
          <w:highlight w:val="black"/>
        </w:rPr>
        <w:t xml:space="preserve">též </w:t>
      </w:r>
      <w:r w:rsidR="0013179E" w:rsidRPr="00547B06">
        <w:rPr>
          <w:highlight w:val="black"/>
        </w:rPr>
        <w:t>požádán (a) o provedení</w:t>
      </w:r>
      <w:r w:rsidRPr="00547B06">
        <w:rPr>
          <w:highlight w:val="black"/>
        </w:rPr>
        <w:t xml:space="preserve"> činností vedoucí k</w:t>
      </w:r>
      <w:r w:rsidR="00D807E8" w:rsidRPr="00547B06">
        <w:rPr>
          <w:highlight w:val="black"/>
        </w:rPr>
        <w:t> </w:t>
      </w:r>
      <w:r w:rsidRPr="00547B06">
        <w:rPr>
          <w:highlight w:val="black"/>
        </w:rPr>
        <w:t>řešení incidentu / problémů, což zahrnuje změnu konfigurace produktů, instalaci nových verzí softwaru nebo nových komponent či modifikaci procesů.</w:t>
      </w:r>
    </w:p>
    <w:p w14:paraId="300FC0BB" w14:textId="77777777" w:rsidR="00A62FA8" w:rsidRPr="00547B06" w:rsidRDefault="00A62FA8" w:rsidP="004E6C5A">
      <w:pPr>
        <w:pStyle w:val="Plohanadpis1"/>
        <w:numPr>
          <w:ilvl w:val="0"/>
          <w:numId w:val="7"/>
        </w:numPr>
        <w:rPr>
          <w:highlight w:val="black"/>
        </w:rPr>
      </w:pPr>
      <w:bookmarkStart w:id="133" w:name="_Toc1738873"/>
      <w:r w:rsidRPr="00547B06">
        <w:rPr>
          <w:highlight w:val="black"/>
        </w:rPr>
        <w:t>Prodloužení doby zahájení řešení</w:t>
      </w:r>
      <w:bookmarkEnd w:id="133"/>
    </w:p>
    <w:p w14:paraId="676187DE" w14:textId="77777777" w:rsidR="00A62FA8" w:rsidRPr="00547B06" w:rsidRDefault="00A62FA8" w:rsidP="00B704BE">
      <w:pPr>
        <w:numPr>
          <w:ilvl w:val="0"/>
          <w:numId w:val="10"/>
        </w:numPr>
        <w:jc w:val="both"/>
        <w:rPr>
          <w:highlight w:val="black"/>
        </w:rPr>
      </w:pPr>
      <w:r w:rsidRPr="00547B06">
        <w:rPr>
          <w:highlight w:val="black"/>
        </w:rPr>
        <w:t>V</w:t>
      </w:r>
      <w:r w:rsidR="00D807E8" w:rsidRPr="00547B06">
        <w:rPr>
          <w:highlight w:val="black"/>
        </w:rPr>
        <w:t> </w:t>
      </w:r>
      <w:r w:rsidRPr="00547B06">
        <w:rPr>
          <w:highlight w:val="black"/>
        </w:rPr>
        <w:t>rámci řešení některých požadavků může být zahájení řešení prodlouženo o dobu reakce a součinnost třetí strany (např. výměna prvku v</w:t>
      </w:r>
      <w:r w:rsidR="00D807E8" w:rsidRPr="00547B06">
        <w:rPr>
          <w:highlight w:val="black"/>
        </w:rPr>
        <w:t> </w:t>
      </w:r>
      <w:r w:rsidRPr="00547B06">
        <w:rPr>
          <w:highlight w:val="black"/>
        </w:rPr>
        <w:t xml:space="preserve">návaznosti na předplacené služby HW podpory daného výrobce, analýza logu servisní podporu výrobce, vydání neveřejného opravného balíčku apod.).  </w:t>
      </w:r>
    </w:p>
    <w:p w14:paraId="23A649DC" w14:textId="77777777" w:rsidR="003B7F80" w:rsidRPr="00547B06" w:rsidRDefault="003B7F80" w:rsidP="00B704BE">
      <w:pPr>
        <w:numPr>
          <w:ilvl w:val="0"/>
          <w:numId w:val="10"/>
        </w:numPr>
        <w:jc w:val="both"/>
        <w:rPr>
          <w:highlight w:val="black"/>
        </w:rPr>
      </w:pPr>
      <w:r w:rsidRPr="00547B06">
        <w:rPr>
          <w:highlight w:val="black"/>
        </w:rPr>
        <w:t>Při výjezdu k</w:t>
      </w:r>
      <w:r w:rsidR="00D807E8" w:rsidRPr="00547B06">
        <w:rPr>
          <w:highlight w:val="black"/>
        </w:rPr>
        <w:t> </w:t>
      </w:r>
      <w:r w:rsidR="00E8738A" w:rsidRPr="00547B06">
        <w:rPr>
          <w:highlight w:val="black"/>
        </w:rPr>
        <w:t>O</w:t>
      </w:r>
      <w:r w:rsidR="002E6D9E" w:rsidRPr="00547B06">
        <w:rPr>
          <w:highlight w:val="black"/>
        </w:rPr>
        <w:t>bjednateli,</w:t>
      </w:r>
      <w:r w:rsidRPr="00547B06">
        <w:rPr>
          <w:highlight w:val="black"/>
        </w:rPr>
        <w:t xml:space="preserve"> </w:t>
      </w:r>
      <w:r w:rsidR="002E6D9E" w:rsidRPr="00547B06">
        <w:rPr>
          <w:highlight w:val="black"/>
        </w:rPr>
        <w:t xml:space="preserve">je doba řešení posunuta o čas technika na cestě do provozovny </w:t>
      </w:r>
      <w:r w:rsidR="00FD582A" w:rsidRPr="00547B06">
        <w:rPr>
          <w:highlight w:val="black"/>
        </w:rPr>
        <w:t>O</w:t>
      </w:r>
      <w:r w:rsidR="002E6D9E" w:rsidRPr="00547B06">
        <w:rPr>
          <w:highlight w:val="black"/>
        </w:rPr>
        <w:t>bjednatele.</w:t>
      </w:r>
    </w:p>
    <w:p w14:paraId="3D6C3A37" w14:textId="77777777" w:rsidR="009C0E02" w:rsidRPr="00547B06" w:rsidRDefault="00DA4FF2" w:rsidP="009C0E02">
      <w:pPr>
        <w:pStyle w:val="Plohanadpis1"/>
        <w:numPr>
          <w:ilvl w:val="0"/>
          <w:numId w:val="7"/>
        </w:numPr>
        <w:rPr>
          <w:highlight w:val="black"/>
        </w:rPr>
      </w:pPr>
      <w:bookmarkStart w:id="134" w:name="_Toc1738874"/>
      <w:bookmarkStart w:id="135" w:name="_Ref353913808"/>
      <w:bookmarkStart w:id="136" w:name="_Ref353913810"/>
      <w:r w:rsidRPr="00547B06">
        <w:rPr>
          <w:highlight w:val="black"/>
        </w:rPr>
        <w:t>Služby vyjmuté z</w:t>
      </w:r>
      <w:r w:rsidR="00D807E8" w:rsidRPr="00547B06">
        <w:rPr>
          <w:highlight w:val="black"/>
        </w:rPr>
        <w:t> </w:t>
      </w:r>
      <w:r w:rsidRPr="00547B06">
        <w:rPr>
          <w:highlight w:val="black"/>
        </w:rPr>
        <w:t xml:space="preserve">metriky garantované </w:t>
      </w:r>
      <w:r w:rsidR="009C0E02" w:rsidRPr="00547B06">
        <w:rPr>
          <w:highlight w:val="black"/>
        </w:rPr>
        <w:t>doby zahájení řešení</w:t>
      </w:r>
      <w:bookmarkEnd w:id="134"/>
    </w:p>
    <w:bookmarkEnd w:id="135"/>
    <w:bookmarkEnd w:id="136"/>
    <w:p w14:paraId="7C0219C8" w14:textId="6636F8F4" w:rsidR="00CA1705" w:rsidRPr="00547B06" w:rsidRDefault="00CA1705" w:rsidP="00CA1705">
      <w:pPr>
        <w:pStyle w:val="Bezmezer"/>
        <w:numPr>
          <w:ilvl w:val="0"/>
          <w:numId w:val="13"/>
        </w:numPr>
        <w:jc w:val="both"/>
        <w:rPr>
          <w:highlight w:val="black"/>
        </w:rPr>
      </w:pPr>
      <w:r w:rsidRPr="00547B06">
        <w:rPr>
          <w:highlight w:val="black"/>
        </w:rPr>
        <w:t xml:space="preserve">Všechny služby, u kterých je potřeba součinnost třetí strany, typicky </w:t>
      </w:r>
      <w:proofErr w:type="spellStart"/>
      <w:r w:rsidRPr="00547B06">
        <w:rPr>
          <w:highlight w:val="black"/>
        </w:rPr>
        <w:t>sub</w:t>
      </w:r>
      <w:r w:rsidR="009276E1" w:rsidRPr="00547B06">
        <w:rPr>
          <w:highlight w:val="black"/>
        </w:rPr>
        <w:t>Poskytovatel</w:t>
      </w:r>
      <w:r w:rsidRPr="00547B06">
        <w:rPr>
          <w:highlight w:val="black"/>
        </w:rPr>
        <w:t>é</w:t>
      </w:r>
      <w:proofErr w:type="spellEnd"/>
      <w:r w:rsidRPr="00547B06">
        <w:rPr>
          <w:highlight w:val="black"/>
        </w:rPr>
        <w:t xml:space="preserve"> Objednatele.</w:t>
      </w:r>
    </w:p>
    <w:p w14:paraId="77A40AA2" w14:textId="77777777" w:rsidR="009C0E02" w:rsidRPr="00547B06" w:rsidRDefault="009C0E02" w:rsidP="00B704BE">
      <w:pPr>
        <w:pStyle w:val="Bezmezer"/>
        <w:numPr>
          <w:ilvl w:val="0"/>
          <w:numId w:val="13"/>
        </w:numPr>
        <w:jc w:val="both"/>
        <w:rPr>
          <w:highlight w:val="black"/>
        </w:rPr>
      </w:pPr>
      <w:r w:rsidRPr="00547B06">
        <w:rPr>
          <w:highlight w:val="black"/>
        </w:rPr>
        <w:t>Doba garantovaného zahájení řešení se může prodloužit v</w:t>
      </w:r>
      <w:r w:rsidR="00D807E8" w:rsidRPr="00547B06">
        <w:rPr>
          <w:highlight w:val="black"/>
        </w:rPr>
        <w:t> </w:t>
      </w:r>
      <w:r w:rsidRPr="00547B06">
        <w:rPr>
          <w:highlight w:val="black"/>
        </w:rPr>
        <w:t>důsledku:</w:t>
      </w:r>
    </w:p>
    <w:p w14:paraId="6B38E827" w14:textId="77777777" w:rsidR="00DA4FF2" w:rsidRPr="00547B06" w:rsidRDefault="00DA4FF2" w:rsidP="00B704BE">
      <w:pPr>
        <w:pStyle w:val="Bezmezer"/>
        <w:numPr>
          <w:ilvl w:val="0"/>
          <w:numId w:val="14"/>
        </w:numPr>
        <w:jc w:val="both"/>
        <w:rPr>
          <w:highlight w:val="black"/>
        </w:rPr>
      </w:pPr>
      <w:r w:rsidRPr="00547B06">
        <w:rPr>
          <w:highlight w:val="black"/>
        </w:rPr>
        <w:t>událostí vyšší moci (překážka na cestě, nepříznivé počasí atd.).</w:t>
      </w:r>
    </w:p>
    <w:p w14:paraId="012F1164" w14:textId="77777777" w:rsidR="00DA4FF2" w:rsidRPr="00547B06" w:rsidRDefault="00DA4FF2" w:rsidP="00B704BE">
      <w:pPr>
        <w:pStyle w:val="Bezmezer"/>
        <w:numPr>
          <w:ilvl w:val="0"/>
          <w:numId w:val="14"/>
        </w:numPr>
        <w:jc w:val="both"/>
        <w:rPr>
          <w:highlight w:val="black"/>
        </w:rPr>
      </w:pPr>
      <w:r w:rsidRPr="00547B06">
        <w:rPr>
          <w:highlight w:val="black"/>
        </w:rPr>
        <w:t>nesprávného, nebo neadekvátního přístupu Objednatele.</w:t>
      </w:r>
    </w:p>
    <w:p w14:paraId="05BAC821" w14:textId="77777777" w:rsidR="00150EA0" w:rsidRPr="00547B06" w:rsidRDefault="00150EA0" w:rsidP="00B704BE">
      <w:pPr>
        <w:pStyle w:val="Bezmezer"/>
        <w:numPr>
          <w:ilvl w:val="0"/>
          <w:numId w:val="14"/>
        </w:numPr>
        <w:jc w:val="both"/>
        <w:rPr>
          <w:highlight w:val="black"/>
        </w:rPr>
      </w:pPr>
      <w:r w:rsidRPr="00547B06">
        <w:rPr>
          <w:highlight w:val="black"/>
        </w:rPr>
        <w:t>neposkytnutí součinnosti ze strany Objednatele.</w:t>
      </w:r>
    </w:p>
    <w:p w14:paraId="699C4033" w14:textId="77777777" w:rsidR="001C6A4D" w:rsidRPr="00547B06" w:rsidRDefault="00150EA0" w:rsidP="00B704BE">
      <w:pPr>
        <w:pStyle w:val="Bezmezer"/>
        <w:numPr>
          <w:ilvl w:val="0"/>
          <w:numId w:val="14"/>
        </w:numPr>
        <w:jc w:val="both"/>
        <w:rPr>
          <w:highlight w:val="black"/>
        </w:rPr>
      </w:pPr>
      <w:r w:rsidRPr="00547B06">
        <w:rPr>
          <w:highlight w:val="black"/>
        </w:rPr>
        <w:t>n</w:t>
      </w:r>
      <w:r w:rsidR="00DA4FF2" w:rsidRPr="00547B06">
        <w:rPr>
          <w:highlight w:val="black"/>
        </w:rPr>
        <w:t>edostupnosti prvku</w:t>
      </w:r>
      <w:r w:rsidRPr="00547B06">
        <w:rPr>
          <w:highlight w:val="black"/>
        </w:rPr>
        <w:t xml:space="preserve"> nebo náhradního dílu či software</w:t>
      </w:r>
    </w:p>
    <w:p w14:paraId="2A57E24B" w14:textId="77777777" w:rsidR="009C0E02" w:rsidRPr="00547B06" w:rsidRDefault="009C0E02" w:rsidP="00B704BE">
      <w:pPr>
        <w:pStyle w:val="Bezmezer"/>
        <w:numPr>
          <w:ilvl w:val="0"/>
          <w:numId w:val="14"/>
        </w:numPr>
        <w:jc w:val="both"/>
        <w:rPr>
          <w:highlight w:val="black"/>
        </w:rPr>
      </w:pPr>
      <w:r w:rsidRPr="00547B06">
        <w:rPr>
          <w:highlight w:val="black"/>
        </w:rPr>
        <w:t>požadavku vzneseného třetí stranou.</w:t>
      </w:r>
    </w:p>
    <w:p w14:paraId="089111D8" w14:textId="77777777" w:rsidR="001C6A4D" w:rsidRPr="00547B06" w:rsidRDefault="001C6A4D" w:rsidP="00B704BE">
      <w:pPr>
        <w:pStyle w:val="Bezmezer"/>
        <w:numPr>
          <w:ilvl w:val="0"/>
          <w:numId w:val="14"/>
        </w:numPr>
        <w:jc w:val="both"/>
        <w:rPr>
          <w:highlight w:val="black"/>
        </w:rPr>
      </w:pPr>
      <w:r w:rsidRPr="00547B06">
        <w:rPr>
          <w:highlight w:val="black"/>
        </w:rPr>
        <w:t>garanc</w:t>
      </w:r>
      <w:r w:rsidR="00150EA0" w:rsidRPr="00547B06">
        <w:rPr>
          <w:highlight w:val="black"/>
        </w:rPr>
        <w:t>e</w:t>
      </w:r>
      <w:r w:rsidRPr="00547B06">
        <w:rPr>
          <w:highlight w:val="black"/>
        </w:rPr>
        <w:t xml:space="preserve"> času opravy třetí stranou.</w:t>
      </w:r>
    </w:p>
    <w:p w14:paraId="40664098" w14:textId="77777777" w:rsidR="009C0E02" w:rsidRPr="00547B06" w:rsidRDefault="009C0E02" w:rsidP="00B704BE">
      <w:pPr>
        <w:pStyle w:val="Bezmezer"/>
        <w:numPr>
          <w:ilvl w:val="0"/>
          <w:numId w:val="14"/>
        </w:numPr>
        <w:jc w:val="both"/>
        <w:rPr>
          <w:highlight w:val="black"/>
        </w:rPr>
      </w:pPr>
      <w:r w:rsidRPr="00547B06">
        <w:rPr>
          <w:highlight w:val="black"/>
        </w:rPr>
        <w:t>nesprávného, nebo neadekvátního přístupu třetí strany.</w:t>
      </w:r>
    </w:p>
    <w:p w14:paraId="2DC8D8BE" w14:textId="77777777" w:rsidR="000F74C5" w:rsidRPr="00547B06" w:rsidRDefault="009C0E02" w:rsidP="00A62FA8">
      <w:pPr>
        <w:pStyle w:val="Bezmezer"/>
        <w:numPr>
          <w:ilvl w:val="0"/>
          <w:numId w:val="14"/>
        </w:numPr>
        <w:spacing w:after="120"/>
        <w:jc w:val="both"/>
        <w:rPr>
          <w:highlight w:val="black"/>
        </w:rPr>
      </w:pPr>
      <w:r w:rsidRPr="00547B06">
        <w:rPr>
          <w:highlight w:val="black"/>
        </w:rPr>
        <w:t>neposkytnutí součinnosti třetí stranou</w:t>
      </w:r>
    </w:p>
    <w:p w14:paraId="0D2FBC7B" w14:textId="77777777" w:rsidR="00EF64E5" w:rsidRPr="00547B06" w:rsidRDefault="00EF64E5" w:rsidP="00EF64E5">
      <w:pPr>
        <w:pStyle w:val="Bezmezer"/>
        <w:spacing w:after="120"/>
        <w:ind w:left="1440"/>
        <w:jc w:val="both"/>
        <w:rPr>
          <w:highlight w:val="black"/>
        </w:rPr>
      </w:pPr>
    </w:p>
    <w:p w14:paraId="7B5E6AC9" w14:textId="77777777" w:rsidR="003753EE" w:rsidRPr="00547B06" w:rsidRDefault="003753EE" w:rsidP="00EF64E5">
      <w:pPr>
        <w:pStyle w:val="Bezmezer"/>
        <w:spacing w:after="120"/>
        <w:ind w:left="1440"/>
        <w:jc w:val="both"/>
        <w:rPr>
          <w:highlight w:val="black"/>
        </w:rPr>
      </w:pPr>
    </w:p>
    <w:p w14:paraId="70339262" w14:textId="77777777" w:rsidR="00BC55A1" w:rsidRPr="00547B06" w:rsidRDefault="00BC55A1" w:rsidP="00BC55A1">
      <w:pPr>
        <w:pStyle w:val="Plohanadpis1"/>
        <w:rPr>
          <w:highlight w:val="black"/>
        </w:rPr>
      </w:pPr>
      <w:bookmarkStart w:id="137" w:name="_Toc1738875"/>
      <w:r w:rsidRPr="00547B06">
        <w:rPr>
          <w:highlight w:val="black"/>
        </w:rPr>
        <w:t>Údržba a prevence</w:t>
      </w:r>
      <w:bookmarkEnd w:id="137"/>
    </w:p>
    <w:p w14:paraId="0583B310" w14:textId="77777777" w:rsidR="00BC55A1" w:rsidRPr="00547B06" w:rsidRDefault="00BC55A1" w:rsidP="00BC55A1">
      <w:pPr>
        <w:pStyle w:val="Plohanadpis2"/>
        <w:rPr>
          <w:highlight w:val="black"/>
        </w:rPr>
      </w:pPr>
      <w:r w:rsidRPr="00547B06">
        <w:rPr>
          <w:highlight w:val="black"/>
        </w:rPr>
        <w:t xml:space="preserve">Údržba a prevence </w:t>
      </w:r>
      <w:r w:rsidR="00256580" w:rsidRPr="00547B06">
        <w:rPr>
          <w:highlight w:val="black"/>
        </w:rPr>
        <w:t>IT infrastruktury</w:t>
      </w:r>
    </w:p>
    <w:p w14:paraId="28793139" w14:textId="4888E637" w:rsidR="00BC55A1" w:rsidRPr="00547B06" w:rsidRDefault="00BC55A1" w:rsidP="00BC55A1">
      <w:pPr>
        <w:pStyle w:val="Plohanadpis3"/>
        <w:numPr>
          <w:ilvl w:val="0"/>
          <w:numId w:val="15"/>
        </w:numPr>
        <w:rPr>
          <w:highlight w:val="black"/>
        </w:rPr>
      </w:pPr>
      <w:r w:rsidRPr="00547B06">
        <w:rPr>
          <w:b/>
          <w:highlight w:val="black"/>
        </w:rPr>
        <w:t xml:space="preserve">Údržba a prevence </w:t>
      </w:r>
      <w:r w:rsidR="00256580" w:rsidRPr="00547B06">
        <w:rPr>
          <w:b/>
          <w:highlight w:val="black"/>
        </w:rPr>
        <w:t xml:space="preserve">IT infrastruktury </w:t>
      </w:r>
      <w:r w:rsidRPr="00547B06">
        <w:rPr>
          <w:b/>
          <w:highlight w:val="black"/>
        </w:rPr>
        <w:t>je součástí měsíčních paušálních služeb</w:t>
      </w:r>
      <w:r w:rsidRPr="00547B06">
        <w:rPr>
          <w:highlight w:val="black"/>
        </w:rPr>
        <w:t xml:space="preserve">, Objednatel se proto zavazuje odebrat u </w:t>
      </w:r>
      <w:r w:rsidR="009276E1" w:rsidRPr="00547B06">
        <w:rPr>
          <w:highlight w:val="black"/>
        </w:rPr>
        <w:t>Poskytovatel</w:t>
      </w:r>
      <w:r w:rsidRPr="00547B06">
        <w:rPr>
          <w:highlight w:val="black"/>
        </w:rPr>
        <w:t xml:space="preserve">e tyto předplacené služby a </w:t>
      </w:r>
      <w:r w:rsidR="009276E1" w:rsidRPr="00547B06">
        <w:rPr>
          <w:highlight w:val="black"/>
        </w:rPr>
        <w:t>Poskytovatel</w:t>
      </w:r>
      <w:r w:rsidRPr="00547B06">
        <w:rPr>
          <w:highlight w:val="black"/>
        </w:rPr>
        <w:t xml:space="preserve"> se zavazuje je v</w:t>
      </w:r>
      <w:r w:rsidR="00D807E8" w:rsidRPr="00547B06">
        <w:rPr>
          <w:highlight w:val="black"/>
        </w:rPr>
        <w:t> </w:t>
      </w:r>
      <w:r w:rsidRPr="00547B06">
        <w:rPr>
          <w:highlight w:val="black"/>
        </w:rPr>
        <w:t xml:space="preserve">níže uvedeném rozsahu poskytnout. Rozsah čerpání služeb pro dané oblasti určuje </w:t>
      </w:r>
      <w:r w:rsidR="009276E1" w:rsidRPr="00547B06">
        <w:rPr>
          <w:highlight w:val="black"/>
        </w:rPr>
        <w:t>Poskytovatel</w:t>
      </w:r>
      <w:r w:rsidRPr="00547B06">
        <w:rPr>
          <w:highlight w:val="black"/>
        </w:rPr>
        <w:t>, dle aktuální potřeby</w:t>
      </w:r>
      <w:r w:rsidR="003D64D5" w:rsidRPr="00547B06">
        <w:rPr>
          <w:highlight w:val="black"/>
        </w:rPr>
        <w:t>, případně po dohodě s Objednatelem</w:t>
      </w:r>
      <w:r w:rsidRPr="00547B06">
        <w:rPr>
          <w:highlight w:val="black"/>
        </w:rPr>
        <w:t>.</w:t>
      </w:r>
    </w:p>
    <w:p w14:paraId="4C622B54" w14:textId="77777777" w:rsidR="00BC55A1" w:rsidRPr="00547B06" w:rsidRDefault="00BC55A1" w:rsidP="00BC55A1">
      <w:pPr>
        <w:pStyle w:val="Plohanadpis3"/>
        <w:numPr>
          <w:ilvl w:val="0"/>
          <w:numId w:val="15"/>
        </w:numPr>
        <w:rPr>
          <w:highlight w:val="black"/>
        </w:rPr>
      </w:pPr>
      <w:r w:rsidRPr="00547B06">
        <w:rPr>
          <w:highlight w:val="black"/>
        </w:rPr>
        <w:t xml:space="preserve">Předplacené služby, určené pro údržbu a prevenci </w:t>
      </w:r>
      <w:r w:rsidR="00D13164" w:rsidRPr="00547B06">
        <w:rPr>
          <w:highlight w:val="black"/>
        </w:rPr>
        <w:t>IT infrastruktury</w:t>
      </w:r>
      <w:r w:rsidR="002244AD" w:rsidRPr="00547B06">
        <w:rPr>
          <w:highlight w:val="black"/>
        </w:rPr>
        <w:t xml:space="preserve"> </w:t>
      </w:r>
      <w:r w:rsidRPr="00547B06">
        <w:rPr>
          <w:highlight w:val="black"/>
        </w:rPr>
        <w:t>nelze čerpat k</w:t>
      </w:r>
      <w:r w:rsidR="00D807E8" w:rsidRPr="00547B06">
        <w:rPr>
          <w:highlight w:val="black"/>
        </w:rPr>
        <w:t> </w:t>
      </w:r>
      <w:r w:rsidRPr="00547B06">
        <w:rPr>
          <w:highlight w:val="black"/>
        </w:rPr>
        <w:t>jinému účelu.</w:t>
      </w:r>
    </w:p>
    <w:p w14:paraId="6D250443" w14:textId="77777777" w:rsidR="000F15B2" w:rsidRPr="00547B06" w:rsidRDefault="000F15B2" w:rsidP="00BC55A1">
      <w:pPr>
        <w:pStyle w:val="Plohanadpis3"/>
        <w:numPr>
          <w:ilvl w:val="0"/>
          <w:numId w:val="15"/>
        </w:numPr>
        <w:rPr>
          <w:highlight w:val="black"/>
        </w:rPr>
      </w:pPr>
      <w:r w:rsidRPr="00547B06">
        <w:rPr>
          <w:highlight w:val="black"/>
        </w:rPr>
        <w:t>V případě nevyčerpání předplacených služeb údržby v měsíčním období, ve kterém mají být tyto služby čerpány z důvodu objektivních překážek, budou tyto služby čerpány po vzájemné dohodě obou smluvních stran nejpozději v měsíci následujícím.</w:t>
      </w:r>
    </w:p>
    <w:p w14:paraId="40217ADF" w14:textId="77777777" w:rsidR="00D23B45" w:rsidRPr="00547B06" w:rsidRDefault="00D23B45" w:rsidP="00BC55A1">
      <w:pPr>
        <w:pStyle w:val="Plohanadpis3"/>
        <w:numPr>
          <w:ilvl w:val="0"/>
          <w:numId w:val="15"/>
        </w:numPr>
        <w:rPr>
          <w:highlight w:val="black"/>
        </w:rPr>
      </w:pPr>
      <w:r w:rsidRPr="00547B06">
        <w:rPr>
          <w:highlight w:val="black"/>
        </w:rPr>
        <w:t>Předplacená služba údržby je realizována kombinací osobní návštěvy a práce prostřednictvím zabezpečeného vzdáleného připojení.</w:t>
      </w:r>
    </w:p>
    <w:p w14:paraId="5F7392A7" w14:textId="77777777" w:rsidR="00E344BD" w:rsidRPr="00547B06" w:rsidRDefault="00080268" w:rsidP="00BC55A1">
      <w:pPr>
        <w:pStyle w:val="Plohanadpis3"/>
        <w:numPr>
          <w:ilvl w:val="0"/>
          <w:numId w:val="15"/>
        </w:numPr>
        <w:rPr>
          <w:highlight w:val="black"/>
        </w:rPr>
      </w:pPr>
      <w:r w:rsidRPr="00547B06">
        <w:rPr>
          <w:highlight w:val="black"/>
        </w:rPr>
        <w:t>V případě osobní návštěvy, bude nad rámec paušální ceny účtována doprava technika.</w:t>
      </w:r>
    </w:p>
    <w:p w14:paraId="6FCE021B" w14:textId="77777777" w:rsidR="00BC55A1" w:rsidRPr="00547B06" w:rsidRDefault="00BC55A1" w:rsidP="00BC55A1">
      <w:pPr>
        <w:pStyle w:val="Plohanadpis3"/>
        <w:numPr>
          <w:ilvl w:val="0"/>
          <w:numId w:val="15"/>
        </w:numPr>
        <w:rPr>
          <w:b/>
          <w:highlight w:val="black"/>
        </w:rPr>
      </w:pPr>
      <w:r w:rsidRPr="00547B06">
        <w:rPr>
          <w:b/>
          <w:highlight w:val="black"/>
        </w:rPr>
        <w:t xml:space="preserve">Tabulka rozsahu </w:t>
      </w:r>
      <w:r w:rsidR="00D23B45" w:rsidRPr="00547B06">
        <w:rPr>
          <w:b/>
          <w:highlight w:val="black"/>
        </w:rPr>
        <w:t xml:space="preserve">měsíční </w:t>
      </w:r>
      <w:r w:rsidR="00D13164" w:rsidRPr="00547B06">
        <w:rPr>
          <w:b/>
          <w:highlight w:val="black"/>
        </w:rPr>
        <w:t>údržba IT infrastruktury</w:t>
      </w:r>
    </w:p>
    <w:tbl>
      <w:tblPr>
        <w:tblW w:w="8040" w:type="dxa"/>
        <w:jc w:val="center"/>
        <w:tblCellMar>
          <w:left w:w="70" w:type="dxa"/>
          <w:right w:w="70" w:type="dxa"/>
        </w:tblCellMar>
        <w:tblLook w:val="04A0" w:firstRow="1" w:lastRow="0" w:firstColumn="1" w:lastColumn="0" w:noHBand="0" w:noVBand="1"/>
      </w:tblPr>
      <w:tblGrid>
        <w:gridCol w:w="780"/>
        <w:gridCol w:w="5660"/>
        <w:gridCol w:w="1600"/>
      </w:tblGrid>
      <w:tr w:rsidR="00BC55A1" w:rsidRPr="00547B06" w14:paraId="5477EFE1" w14:textId="77777777" w:rsidTr="00D23B45">
        <w:trPr>
          <w:trHeight w:val="570"/>
          <w:jc w:val="center"/>
        </w:trPr>
        <w:tc>
          <w:tcPr>
            <w:tcW w:w="6440" w:type="dxa"/>
            <w:gridSpan w:val="2"/>
            <w:tcBorders>
              <w:top w:val="single" w:sz="8" w:space="0" w:color="auto"/>
              <w:left w:val="single" w:sz="8" w:space="0" w:color="auto"/>
              <w:bottom w:val="single" w:sz="4" w:space="0" w:color="auto"/>
              <w:right w:val="single" w:sz="4" w:space="0" w:color="auto"/>
            </w:tcBorders>
            <w:shd w:val="clear" w:color="000000" w:fill="FF0000"/>
            <w:vAlign w:val="center"/>
            <w:hideMark/>
          </w:tcPr>
          <w:p w14:paraId="4D33C629" w14:textId="77777777" w:rsidR="00BC55A1" w:rsidRPr="00547B06" w:rsidRDefault="00BC55A1" w:rsidP="00D23B45">
            <w:pPr>
              <w:jc w:val="center"/>
              <w:rPr>
                <w:b/>
                <w:color w:val="FFFFFF"/>
                <w:szCs w:val="22"/>
                <w:highlight w:val="black"/>
              </w:rPr>
            </w:pPr>
            <w:r w:rsidRPr="00547B06">
              <w:rPr>
                <w:b/>
                <w:color w:val="FFFFFF"/>
                <w:szCs w:val="22"/>
                <w:highlight w:val="black"/>
              </w:rPr>
              <w:t>Popis služeb</w:t>
            </w:r>
          </w:p>
        </w:tc>
        <w:tc>
          <w:tcPr>
            <w:tcW w:w="1600" w:type="dxa"/>
            <w:tcBorders>
              <w:top w:val="single" w:sz="8" w:space="0" w:color="auto"/>
              <w:left w:val="nil"/>
              <w:bottom w:val="single" w:sz="4" w:space="0" w:color="auto"/>
              <w:right w:val="single" w:sz="8" w:space="0" w:color="auto"/>
            </w:tcBorders>
            <w:shd w:val="clear" w:color="000000" w:fill="FF0000"/>
            <w:vAlign w:val="center"/>
            <w:hideMark/>
          </w:tcPr>
          <w:p w14:paraId="5645F294" w14:textId="77777777" w:rsidR="00BC55A1" w:rsidRPr="00547B06" w:rsidRDefault="00BC55A1" w:rsidP="004041E8">
            <w:pPr>
              <w:jc w:val="center"/>
              <w:rPr>
                <w:b/>
                <w:bCs/>
                <w:color w:val="FFFFFF"/>
                <w:szCs w:val="22"/>
                <w:highlight w:val="black"/>
              </w:rPr>
            </w:pPr>
            <w:r w:rsidRPr="00547B06">
              <w:rPr>
                <w:b/>
                <w:bCs/>
                <w:color w:val="FFFFFF"/>
                <w:szCs w:val="22"/>
                <w:highlight w:val="black"/>
              </w:rPr>
              <w:t xml:space="preserve">hodin celkem / </w:t>
            </w:r>
            <w:r w:rsidR="004041E8" w:rsidRPr="00547B06">
              <w:rPr>
                <w:b/>
                <w:bCs/>
                <w:color w:val="FFFFFF"/>
                <w:szCs w:val="22"/>
                <w:highlight w:val="black"/>
              </w:rPr>
              <w:t>měsíc</w:t>
            </w:r>
          </w:p>
        </w:tc>
      </w:tr>
      <w:tr w:rsidR="00BC55A1" w:rsidRPr="00547B06" w14:paraId="48E291C1" w14:textId="77777777" w:rsidTr="00D23B45">
        <w:trPr>
          <w:trHeight w:val="300"/>
          <w:jc w:val="center"/>
        </w:trPr>
        <w:tc>
          <w:tcPr>
            <w:tcW w:w="780" w:type="dxa"/>
            <w:tcBorders>
              <w:top w:val="nil"/>
              <w:left w:val="single" w:sz="8" w:space="0" w:color="auto"/>
              <w:bottom w:val="single" w:sz="4" w:space="0" w:color="auto"/>
              <w:right w:val="single" w:sz="4" w:space="0" w:color="auto"/>
            </w:tcBorders>
            <w:shd w:val="clear" w:color="000000" w:fill="C0C0C0"/>
            <w:vAlign w:val="center"/>
            <w:hideMark/>
          </w:tcPr>
          <w:p w14:paraId="183A7BF5" w14:textId="77777777" w:rsidR="00BC55A1" w:rsidRPr="00547B06" w:rsidRDefault="00BC55A1" w:rsidP="00D23B45">
            <w:pPr>
              <w:jc w:val="center"/>
              <w:rPr>
                <w:b/>
                <w:bCs/>
                <w:i/>
                <w:iCs/>
                <w:color w:val="000000"/>
                <w:szCs w:val="22"/>
                <w:highlight w:val="black"/>
              </w:rPr>
            </w:pPr>
            <w:r w:rsidRPr="00547B06">
              <w:rPr>
                <w:b/>
                <w:bCs/>
                <w:i/>
                <w:iCs/>
                <w:color w:val="000000"/>
                <w:szCs w:val="22"/>
                <w:highlight w:val="black"/>
              </w:rPr>
              <w:t>Služba</w:t>
            </w:r>
          </w:p>
        </w:tc>
        <w:tc>
          <w:tcPr>
            <w:tcW w:w="5660" w:type="dxa"/>
            <w:tcBorders>
              <w:top w:val="nil"/>
              <w:left w:val="nil"/>
              <w:bottom w:val="single" w:sz="4" w:space="0" w:color="auto"/>
              <w:right w:val="single" w:sz="4" w:space="0" w:color="auto"/>
            </w:tcBorders>
            <w:shd w:val="clear" w:color="000000" w:fill="C0C0C0"/>
            <w:vAlign w:val="center"/>
            <w:hideMark/>
          </w:tcPr>
          <w:p w14:paraId="16B22B17" w14:textId="77777777" w:rsidR="00BC55A1" w:rsidRPr="00547B06" w:rsidRDefault="00BC55A1" w:rsidP="004041E8">
            <w:pPr>
              <w:jc w:val="center"/>
              <w:rPr>
                <w:b/>
                <w:bCs/>
                <w:i/>
                <w:iCs/>
                <w:color w:val="000000"/>
                <w:szCs w:val="22"/>
                <w:highlight w:val="black"/>
              </w:rPr>
            </w:pPr>
            <w:r w:rsidRPr="00547B06">
              <w:rPr>
                <w:b/>
                <w:bCs/>
                <w:i/>
                <w:iCs/>
                <w:color w:val="000000"/>
                <w:szCs w:val="22"/>
                <w:highlight w:val="black"/>
              </w:rPr>
              <w:t>Plánované / alokované služby v</w:t>
            </w:r>
            <w:r w:rsidR="00D807E8" w:rsidRPr="00547B06">
              <w:rPr>
                <w:b/>
                <w:bCs/>
                <w:i/>
                <w:iCs/>
                <w:color w:val="000000"/>
                <w:szCs w:val="22"/>
                <w:highlight w:val="black"/>
              </w:rPr>
              <w:t> </w:t>
            </w:r>
            <w:r w:rsidRPr="00547B06">
              <w:rPr>
                <w:b/>
                <w:bCs/>
                <w:i/>
                <w:iCs/>
                <w:color w:val="000000"/>
                <w:szCs w:val="22"/>
                <w:highlight w:val="black"/>
              </w:rPr>
              <w:t xml:space="preserve">rámci </w:t>
            </w:r>
            <w:r w:rsidR="004041E8" w:rsidRPr="00547B06">
              <w:rPr>
                <w:b/>
                <w:bCs/>
                <w:i/>
                <w:iCs/>
                <w:color w:val="000000"/>
                <w:szCs w:val="22"/>
                <w:highlight w:val="black"/>
              </w:rPr>
              <w:t>měsíčního</w:t>
            </w:r>
            <w:r w:rsidRPr="00547B06">
              <w:rPr>
                <w:b/>
                <w:bCs/>
                <w:i/>
                <w:iCs/>
                <w:color w:val="000000"/>
                <w:szCs w:val="22"/>
                <w:highlight w:val="black"/>
              </w:rPr>
              <w:t xml:space="preserve"> období</w:t>
            </w:r>
          </w:p>
        </w:tc>
        <w:tc>
          <w:tcPr>
            <w:tcW w:w="1600" w:type="dxa"/>
            <w:tcBorders>
              <w:top w:val="nil"/>
              <w:left w:val="nil"/>
              <w:bottom w:val="single" w:sz="4" w:space="0" w:color="auto"/>
              <w:right w:val="single" w:sz="8" w:space="0" w:color="auto"/>
            </w:tcBorders>
            <w:shd w:val="clear" w:color="000000" w:fill="C0C0C0"/>
            <w:vAlign w:val="center"/>
            <w:hideMark/>
          </w:tcPr>
          <w:p w14:paraId="4C2BD6F7" w14:textId="77777777" w:rsidR="00BC55A1" w:rsidRPr="00547B06" w:rsidRDefault="00BC55A1" w:rsidP="00D23B45">
            <w:pPr>
              <w:jc w:val="center"/>
              <w:rPr>
                <w:b/>
                <w:bCs/>
                <w:i/>
                <w:iCs/>
                <w:color w:val="000000"/>
                <w:szCs w:val="22"/>
                <w:highlight w:val="black"/>
              </w:rPr>
            </w:pPr>
            <w:r w:rsidRPr="00547B06">
              <w:rPr>
                <w:b/>
                <w:bCs/>
                <w:i/>
                <w:iCs/>
                <w:color w:val="000000"/>
                <w:szCs w:val="22"/>
                <w:highlight w:val="black"/>
              </w:rPr>
              <w:t>Spotřeba</w:t>
            </w:r>
          </w:p>
        </w:tc>
      </w:tr>
      <w:tr w:rsidR="003D64D5" w:rsidRPr="00547B06" w14:paraId="04838176" w14:textId="77777777" w:rsidTr="00D13164">
        <w:trPr>
          <w:trHeight w:val="300"/>
          <w:jc w:val="center"/>
        </w:trPr>
        <w:tc>
          <w:tcPr>
            <w:tcW w:w="780" w:type="dxa"/>
            <w:tcBorders>
              <w:top w:val="nil"/>
              <w:left w:val="single" w:sz="8" w:space="0" w:color="auto"/>
              <w:bottom w:val="single" w:sz="4" w:space="0" w:color="auto"/>
              <w:right w:val="single" w:sz="4" w:space="0" w:color="auto"/>
            </w:tcBorders>
            <w:shd w:val="clear" w:color="auto" w:fill="auto"/>
            <w:noWrap/>
            <w:vAlign w:val="center"/>
          </w:tcPr>
          <w:p w14:paraId="36FE72A7" w14:textId="77777777" w:rsidR="003D64D5" w:rsidRPr="00547B06" w:rsidRDefault="002244AD" w:rsidP="00D23B45">
            <w:pPr>
              <w:jc w:val="center"/>
              <w:rPr>
                <w:color w:val="000000"/>
                <w:szCs w:val="22"/>
                <w:highlight w:val="black"/>
              </w:rPr>
            </w:pPr>
            <w:r w:rsidRPr="00547B06">
              <w:rPr>
                <w:color w:val="000000"/>
                <w:szCs w:val="22"/>
                <w:highlight w:val="black"/>
              </w:rPr>
              <w:t>1</w:t>
            </w:r>
          </w:p>
        </w:tc>
        <w:tc>
          <w:tcPr>
            <w:tcW w:w="5660" w:type="dxa"/>
            <w:tcBorders>
              <w:top w:val="nil"/>
              <w:left w:val="nil"/>
              <w:bottom w:val="single" w:sz="4" w:space="0" w:color="auto"/>
              <w:right w:val="single" w:sz="4" w:space="0" w:color="auto"/>
            </w:tcBorders>
            <w:shd w:val="clear" w:color="000000" w:fill="FFFFFF"/>
            <w:vAlign w:val="center"/>
          </w:tcPr>
          <w:p w14:paraId="5A814CD4" w14:textId="77777777" w:rsidR="003D64D5" w:rsidRPr="00547B06" w:rsidRDefault="003D64D5" w:rsidP="007D79EF">
            <w:pPr>
              <w:rPr>
                <w:color w:val="000000"/>
                <w:szCs w:val="22"/>
                <w:highlight w:val="black"/>
              </w:rPr>
            </w:pPr>
            <w:r w:rsidRPr="00547B06">
              <w:rPr>
                <w:color w:val="000000"/>
                <w:szCs w:val="22"/>
                <w:highlight w:val="black"/>
              </w:rPr>
              <w:t>IT infrastruktura oblast hardware</w:t>
            </w:r>
          </w:p>
          <w:p w14:paraId="2D6D4AE4" w14:textId="77777777" w:rsidR="003D64D5" w:rsidRPr="00547B06" w:rsidRDefault="003D64D5" w:rsidP="008B4799">
            <w:pPr>
              <w:pStyle w:val="Odstavecseseznamem"/>
              <w:numPr>
                <w:ilvl w:val="0"/>
                <w:numId w:val="14"/>
              </w:numPr>
              <w:rPr>
                <w:color w:val="000000"/>
                <w:szCs w:val="22"/>
                <w:highlight w:val="black"/>
              </w:rPr>
            </w:pPr>
            <w:r w:rsidRPr="00547B06">
              <w:rPr>
                <w:color w:val="000000"/>
                <w:szCs w:val="22"/>
                <w:highlight w:val="black"/>
              </w:rPr>
              <w:t>kontrola funkčnosti hardware serverů (pevné disky, operační paměť, chlazení, napájení), záložních zdrojů napájení UPS</w:t>
            </w:r>
            <w:r w:rsidR="00EF64E5" w:rsidRPr="00547B06">
              <w:rPr>
                <w:color w:val="000000"/>
                <w:szCs w:val="22"/>
                <w:highlight w:val="black"/>
              </w:rPr>
              <w:t xml:space="preserve">, </w:t>
            </w:r>
            <w:r w:rsidRPr="00547B06">
              <w:rPr>
                <w:color w:val="000000"/>
                <w:szCs w:val="22"/>
                <w:highlight w:val="black"/>
              </w:rPr>
              <w:t>kontrola baterií (řadiče diskových jednotek, zdroje UPS)</w:t>
            </w:r>
          </w:p>
          <w:p w14:paraId="54DED98E" w14:textId="77777777" w:rsidR="003D64D5" w:rsidRPr="00547B06" w:rsidRDefault="003D64D5" w:rsidP="003D64D5">
            <w:pPr>
              <w:pStyle w:val="Odstavecseseznamem"/>
              <w:numPr>
                <w:ilvl w:val="0"/>
                <w:numId w:val="14"/>
              </w:numPr>
              <w:rPr>
                <w:color w:val="000000"/>
                <w:szCs w:val="22"/>
                <w:highlight w:val="black"/>
              </w:rPr>
            </w:pPr>
            <w:r w:rsidRPr="00547B06">
              <w:rPr>
                <w:color w:val="000000"/>
                <w:szCs w:val="22"/>
                <w:highlight w:val="black"/>
              </w:rPr>
              <w:t>profylaktická činnost (čištění ventilátorů, pasivních chladících prvků a interiéru zařízení)</w:t>
            </w:r>
          </w:p>
          <w:p w14:paraId="044CF66E" w14:textId="77777777" w:rsidR="003D64D5" w:rsidRPr="00547B06" w:rsidRDefault="003D64D5" w:rsidP="003D64D5">
            <w:pPr>
              <w:pStyle w:val="Odstavecseseznamem"/>
              <w:numPr>
                <w:ilvl w:val="0"/>
                <w:numId w:val="14"/>
              </w:numPr>
              <w:rPr>
                <w:color w:val="000000"/>
                <w:szCs w:val="22"/>
                <w:highlight w:val="black"/>
              </w:rPr>
            </w:pPr>
            <w:r w:rsidRPr="00547B06">
              <w:rPr>
                <w:color w:val="000000"/>
                <w:szCs w:val="22"/>
                <w:highlight w:val="black"/>
              </w:rPr>
              <w:t>kontrola firmware</w:t>
            </w:r>
          </w:p>
        </w:tc>
        <w:tc>
          <w:tcPr>
            <w:tcW w:w="1600" w:type="dxa"/>
            <w:vMerge w:val="restart"/>
            <w:tcBorders>
              <w:top w:val="single" w:sz="4" w:space="0" w:color="auto"/>
              <w:left w:val="nil"/>
              <w:right w:val="single" w:sz="8" w:space="0" w:color="auto"/>
            </w:tcBorders>
            <w:shd w:val="clear" w:color="000000" w:fill="FFFFFF"/>
            <w:vAlign w:val="center"/>
          </w:tcPr>
          <w:p w14:paraId="17968546" w14:textId="77777777" w:rsidR="003D64D5" w:rsidRPr="00547B06" w:rsidRDefault="003D64D5" w:rsidP="005A7954">
            <w:pPr>
              <w:jc w:val="center"/>
              <w:rPr>
                <w:color w:val="000000"/>
                <w:szCs w:val="22"/>
                <w:highlight w:val="black"/>
              </w:rPr>
            </w:pPr>
            <w:r w:rsidRPr="00547B06">
              <w:rPr>
                <w:color w:val="000000"/>
                <w:szCs w:val="22"/>
                <w:highlight w:val="black"/>
              </w:rPr>
              <w:t>dle aktuální potřeby v dané oblasti, celkem (</w:t>
            </w:r>
            <w:r w:rsidR="005A7954" w:rsidRPr="00547B06">
              <w:rPr>
                <w:color w:val="000000"/>
                <w:szCs w:val="22"/>
                <w:highlight w:val="black"/>
              </w:rPr>
              <w:t>3</w:t>
            </w:r>
            <w:r w:rsidRPr="00547B06">
              <w:rPr>
                <w:color w:val="000000"/>
                <w:szCs w:val="22"/>
                <w:highlight w:val="black"/>
              </w:rPr>
              <w:t xml:space="preserve">) </w:t>
            </w:r>
            <w:r w:rsidR="005A7954" w:rsidRPr="00547B06">
              <w:rPr>
                <w:color w:val="000000"/>
                <w:szCs w:val="22"/>
                <w:highlight w:val="black"/>
              </w:rPr>
              <w:t>tři</w:t>
            </w:r>
            <w:r w:rsidRPr="00547B06">
              <w:rPr>
                <w:color w:val="000000"/>
                <w:szCs w:val="22"/>
                <w:highlight w:val="black"/>
              </w:rPr>
              <w:t xml:space="preserve"> hodiny součástí paušální služby</w:t>
            </w:r>
          </w:p>
        </w:tc>
      </w:tr>
      <w:tr w:rsidR="003D64D5" w:rsidRPr="00547B06" w14:paraId="645749BF" w14:textId="77777777" w:rsidTr="009A6C33">
        <w:trPr>
          <w:trHeight w:val="300"/>
          <w:jc w:val="center"/>
        </w:trPr>
        <w:tc>
          <w:tcPr>
            <w:tcW w:w="780" w:type="dxa"/>
            <w:tcBorders>
              <w:top w:val="nil"/>
              <w:left w:val="single" w:sz="8" w:space="0" w:color="auto"/>
              <w:bottom w:val="single" w:sz="4" w:space="0" w:color="auto"/>
              <w:right w:val="single" w:sz="4" w:space="0" w:color="auto"/>
            </w:tcBorders>
            <w:shd w:val="clear" w:color="auto" w:fill="auto"/>
            <w:noWrap/>
            <w:vAlign w:val="center"/>
          </w:tcPr>
          <w:p w14:paraId="440A33BB" w14:textId="77777777" w:rsidR="003D64D5" w:rsidRPr="00547B06" w:rsidRDefault="002244AD" w:rsidP="00D23B45">
            <w:pPr>
              <w:jc w:val="center"/>
              <w:rPr>
                <w:color w:val="000000"/>
                <w:szCs w:val="22"/>
                <w:highlight w:val="black"/>
              </w:rPr>
            </w:pPr>
            <w:r w:rsidRPr="00547B06">
              <w:rPr>
                <w:color w:val="000000"/>
                <w:szCs w:val="22"/>
                <w:highlight w:val="black"/>
              </w:rPr>
              <w:t>2</w:t>
            </w:r>
          </w:p>
        </w:tc>
        <w:tc>
          <w:tcPr>
            <w:tcW w:w="5660" w:type="dxa"/>
            <w:tcBorders>
              <w:top w:val="nil"/>
              <w:left w:val="nil"/>
              <w:bottom w:val="single" w:sz="4" w:space="0" w:color="auto"/>
              <w:right w:val="single" w:sz="4" w:space="0" w:color="auto"/>
            </w:tcBorders>
            <w:shd w:val="clear" w:color="000000" w:fill="FFFFFF"/>
            <w:vAlign w:val="center"/>
          </w:tcPr>
          <w:p w14:paraId="566F58AF" w14:textId="77777777" w:rsidR="003D64D5" w:rsidRPr="00547B06" w:rsidRDefault="003D64D5" w:rsidP="003D64D5">
            <w:pPr>
              <w:rPr>
                <w:color w:val="000000"/>
                <w:szCs w:val="22"/>
                <w:highlight w:val="black"/>
              </w:rPr>
            </w:pPr>
            <w:r w:rsidRPr="00547B06">
              <w:rPr>
                <w:color w:val="000000"/>
                <w:szCs w:val="22"/>
                <w:highlight w:val="black"/>
              </w:rPr>
              <w:t>IT infrastruktura oblast software</w:t>
            </w:r>
          </w:p>
          <w:p w14:paraId="08AA23EB" w14:textId="77777777" w:rsidR="003D64D5" w:rsidRPr="00547B06" w:rsidRDefault="003D64D5" w:rsidP="003D64D5">
            <w:pPr>
              <w:pStyle w:val="Odstavecseseznamem"/>
              <w:numPr>
                <w:ilvl w:val="0"/>
                <w:numId w:val="14"/>
              </w:numPr>
              <w:rPr>
                <w:color w:val="000000"/>
                <w:szCs w:val="22"/>
                <w:highlight w:val="black"/>
              </w:rPr>
            </w:pPr>
            <w:r w:rsidRPr="00547B06">
              <w:rPr>
                <w:color w:val="000000"/>
                <w:szCs w:val="22"/>
                <w:highlight w:val="black"/>
              </w:rPr>
              <w:t>kontrola funkčnosti serverového operačního systémů</w:t>
            </w:r>
          </w:p>
          <w:p w14:paraId="0230A8E5" w14:textId="77777777" w:rsidR="00E344BD" w:rsidRPr="00547B06" w:rsidRDefault="00E344BD" w:rsidP="003D64D5">
            <w:pPr>
              <w:pStyle w:val="Odstavecseseznamem"/>
              <w:numPr>
                <w:ilvl w:val="0"/>
                <w:numId w:val="14"/>
              </w:numPr>
              <w:rPr>
                <w:color w:val="000000"/>
                <w:szCs w:val="22"/>
                <w:highlight w:val="black"/>
              </w:rPr>
            </w:pPr>
            <w:r w:rsidRPr="00547B06">
              <w:rPr>
                <w:color w:val="000000"/>
                <w:szCs w:val="22"/>
                <w:highlight w:val="black"/>
              </w:rPr>
              <w:t>kontrola funkčnosti virtuálního prostředí</w:t>
            </w:r>
          </w:p>
          <w:p w14:paraId="1FCC0759" w14:textId="77777777" w:rsidR="003D64D5" w:rsidRPr="00547B06" w:rsidRDefault="003D64D5" w:rsidP="003D64D5">
            <w:pPr>
              <w:pStyle w:val="Odstavecseseznamem"/>
              <w:numPr>
                <w:ilvl w:val="0"/>
                <w:numId w:val="14"/>
              </w:numPr>
              <w:rPr>
                <w:color w:val="000000"/>
                <w:szCs w:val="22"/>
                <w:highlight w:val="black"/>
              </w:rPr>
            </w:pPr>
            <w:r w:rsidRPr="00547B06">
              <w:rPr>
                <w:color w:val="000000"/>
                <w:szCs w:val="22"/>
                <w:highlight w:val="black"/>
              </w:rPr>
              <w:t>kontrola funkčnosti serverových služeb a rolí</w:t>
            </w:r>
          </w:p>
          <w:p w14:paraId="7142B6FA" w14:textId="77777777" w:rsidR="003D64D5" w:rsidRPr="00547B06" w:rsidRDefault="003D64D5" w:rsidP="003D64D5">
            <w:pPr>
              <w:pStyle w:val="Odstavecseseznamem"/>
              <w:numPr>
                <w:ilvl w:val="0"/>
                <w:numId w:val="14"/>
              </w:numPr>
              <w:rPr>
                <w:color w:val="000000"/>
                <w:szCs w:val="22"/>
                <w:highlight w:val="black"/>
              </w:rPr>
            </w:pPr>
            <w:r w:rsidRPr="00547B06">
              <w:rPr>
                <w:color w:val="000000"/>
                <w:szCs w:val="22"/>
                <w:highlight w:val="black"/>
              </w:rPr>
              <w:t>kontrola prostoru na diskových a síťových úložištích</w:t>
            </w:r>
          </w:p>
          <w:p w14:paraId="277276E7" w14:textId="77777777" w:rsidR="003D64D5" w:rsidRPr="00547B06" w:rsidRDefault="00BF068B" w:rsidP="008B4799">
            <w:pPr>
              <w:pStyle w:val="Odstavecseseznamem"/>
              <w:numPr>
                <w:ilvl w:val="0"/>
                <w:numId w:val="14"/>
              </w:numPr>
              <w:rPr>
                <w:color w:val="000000"/>
                <w:szCs w:val="22"/>
                <w:highlight w:val="black"/>
              </w:rPr>
            </w:pPr>
            <w:r w:rsidRPr="00547B06">
              <w:rPr>
                <w:color w:val="000000"/>
                <w:szCs w:val="22"/>
                <w:highlight w:val="black"/>
              </w:rPr>
              <w:t>kontrola logů na serverech a</w:t>
            </w:r>
            <w:r w:rsidR="00603C4F" w:rsidRPr="00547B06">
              <w:rPr>
                <w:color w:val="000000"/>
                <w:szCs w:val="22"/>
                <w:highlight w:val="black"/>
              </w:rPr>
              <w:t xml:space="preserve"> přepínačích</w:t>
            </w:r>
            <w:r w:rsidRPr="00547B06">
              <w:rPr>
                <w:color w:val="000000"/>
                <w:szCs w:val="22"/>
                <w:highlight w:val="black"/>
              </w:rPr>
              <w:t>,</w:t>
            </w:r>
            <w:r w:rsidR="00603C4F" w:rsidRPr="00547B06">
              <w:rPr>
                <w:color w:val="000000"/>
                <w:szCs w:val="22"/>
                <w:highlight w:val="black"/>
              </w:rPr>
              <w:t xml:space="preserve"> </w:t>
            </w:r>
            <w:r w:rsidR="003D64D5" w:rsidRPr="00547B06">
              <w:rPr>
                <w:color w:val="000000"/>
                <w:szCs w:val="22"/>
                <w:highlight w:val="black"/>
              </w:rPr>
              <w:t>kontrola databází</w:t>
            </w:r>
          </w:p>
          <w:p w14:paraId="6D484CEA" w14:textId="77777777" w:rsidR="00603C4F" w:rsidRPr="00547B06" w:rsidRDefault="003D64D5" w:rsidP="009A6C33">
            <w:pPr>
              <w:pStyle w:val="Odstavecseseznamem"/>
              <w:numPr>
                <w:ilvl w:val="0"/>
                <w:numId w:val="14"/>
              </w:numPr>
              <w:rPr>
                <w:color w:val="000000"/>
                <w:szCs w:val="22"/>
                <w:highlight w:val="black"/>
              </w:rPr>
            </w:pPr>
            <w:r w:rsidRPr="00547B06">
              <w:rPr>
                <w:color w:val="000000"/>
                <w:szCs w:val="22"/>
                <w:highlight w:val="black"/>
              </w:rPr>
              <w:t>kontrola na přítomnost škodlivého software</w:t>
            </w:r>
          </w:p>
          <w:p w14:paraId="09BB946A" w14:textId="77777777" w:rsidR="003D64D5" w:rsidRPr="00547B06" w:rsidRDefault="003D64D5" w:rsidP="009A6C33">
            <w:pPr>
              <w:pStyle w:val="Odstavecseseznamem"/>
              <w:numPr>
                <w:ilvl w:val="0"/>
                <w:numId w:val="14"/>
              </w:numPr>
              <w:rPr>
                <w:color w:val="000000"/>
                <w:szCs w:val="22"/>
                <w:highlight w:val="black"/>
              </w:rPr>
            </w:pPr>
            <w:r w:rsidRPr="00547B06">
              <w:rPr>
                <w:color w:val="000000"/>
                <w:szCs w:val="22"/>
                <w:highlight w:val="black"/>
              </w:rPr>
              <w:t xml:space="preserve">kontrola a </w:t>
            </w:r>
            <w:r w:rsidR="00603C4F" w:rsidRPr="00547B06">
              <w:rPr>
                <w:color w:val="000000"/>
                <w:szCs w:val="22"/>
                <w:highlight w:val="black"/>
              </w:rPr>
              <w:t xml:space="preserve">případná </w:t>
            </w:r>
            <w:r w:rsidRPr="00547B06">
              <w:rPr>
                <w:color w:val="000000"/>
                <w:szCs w:val="22"/>
                <w:highlight w:val="black"/>
              </w:rPr>
              <w:t>instalace aktualizací operačního systému</w:t>
            </w:r>
          </w:p>
          <w:p w14:paraId="7C394D18" w14:textId="77777777" w:rsidR="003D64D5" w:rsidRPr="00547B06" w:rsidRDefault="003D64D5" w:rsidP="003D64D5">
            <w:pPr>
              <w:pStyle w:val="Odstavecseseznamem"/>
              <w:numPr>
                <w:ilvl w:val="0"/>
                <w:numId w:val="14"/>
              </w:numPr>
              <w:rPr>
                <w:color w:val="000000"/>
                <w:szCs w:val="22"/>
                <w:highlight w:val="black"/>
              </w:rPr>
            </w:pPr>
            <w:r w:rsidRPr="00547B06">
              <w:rPr>
                <w:color w:val="000000"/>
                <w:szCs w:val="22"/>
                <w:highlight w:val="black"/>
              </w:rPr>
              <w:t>kontrola průběhu zálohování</w:t>
            </w:r>
          </w:p>
          <w:p w14:paraId="3D4F8077" w14:textId="77777777" w:rsidR="003D64D5" w:rsidRPr="00547B06" w:rsidRDefault="003D64D5" w:rsidP="003D64D5">
            <w:pPr>
              <w:pStyle w:val="Odstavecseseznamem"/>
              <w:numPr>
                <w:ilvl w:val="0"/>
                <w:numId w:val="14"/>
              </w:numPr>
              <w:rPr>
                <w:color w:val="000000"/>
                <w:szCs w:val="22"/>
                <w:highlight w:val="black"/>
              </w:rPr>
            </w:pPr>
            <w:r w:rsidRPr="00547B06">
              <w:rPr>
                <w:color w:val="000000"/>
                <w:szCs w:val="22"/>
                <w:highlight w:val="black"/>
              </w:rPr>
              <w:t>profylaktická činnost (od instalace a odstranění nepotřebného software)</w:t>
            </w:r>
          </w:p>
          <w:p w14:paraId="2E001AB1" w14:textId="77777777" w:rsidR="003D64D5" w:rsidRPr="00547B06" w:rsidRDefault="003D64D5" w:rsidP="003D64D5">
            <w:pPr>
              <w:pStyle w:val="Odstavecseseznamem"/>
              <w:numPr>
                <w:ilvl w:val="0"/>
                <w:numId w:val="14"/>
              </w:numPr>
              <w:rPr>
                <w:color w:val="000000"/>
                <w:szCs w:val="22"/>
                <w:highlight w:val="black"/>
              </w:rPr>
            </w:pPr>
            <w:r w:rsidRPr="00547B06">
              <w:rPr>
                <w:color w:val="000000"/>
                <w:szCs w:val="22"/>
                <w:highlight w:val="black"/>
              </w:rPr>
              <w:t>kontrola zabezpečení a přidělených oprávnění</w:t>
            </w:r>
          </w:p>
        </w:tc>
        <w:tc>
          <w:tcPr>
            <w:tcW w:w="1600" w:type="dxa"/>
            <w:vMerge/>
            <w:tcBorders>
              <w:left w:val="nil"/>
              <w:right w:val="single" w:sz="8" w:space="0" w:color="auto"/>
            </w:tcBorders>
            <w:shd w:val="clear" w:color="000000" w:fill="FFFFFF"/>
            <w:vAlign w:val="center"/>
          </w:tcPr>
          <w:p w14:paraId="550CBA63" w14:textId="77777777" w:rsidR="003D64D5" w:rsidRPr="00547B06" w:rsidRDefault="003D64D5" w:rsidP="00D23B45">
            <w:pPr>
              <w:jc w:val="center"/>
              <w:rPr>
                <w:color w:val="000000"/>
                <w:szCs w:val="22"/>
                <w:highlight w:val="black"/>
              </w:rPr>
            </w:pPr>
          </w:p>
        </w:tc>
      </w:tr>
      <w:tr w:rsidR="00BC55A1" w:rsidRPr="00547B06" w14:paraId="39ADAA1E" w14:textId="77777777" w:rsidTr="00D23B45">
        <w:trPr>
          <w:trHeight w:val="315"/>
          <w:jc w:val="center"/>
        </w:trPr>
        <w:tc>
          <w:tcPr>
            <w:tcW w:w="6440" w:type="dxa"/>
            <w:gridSpan w:val="2"/>
            <w:tcBorders>
              <w:top w:val="single" w:sz="4" w:space="0" w:color="auto"/>
              <w:left w:val="single" w:sz="8" w:space="0" w:color="auto"/>
              <w:bottom w:val="single" w:sz="8" w:space="0" w:color="auto"/>
              <w:right w:val="single" w:sz="4" w:space="0" w:color="auto"/>
            </w:tcBorders>
            <w:shd w:val="clear" w:color="000000" w:fill="000000"/>
            <w:vAlign w:val="center"/>
            <w:hideMark/>
          </w:tcPr>
          <w:p w14:paraId="03B4FFCE" w14:textId="77777777" w:rsidR="00BC55A1" w:rsidRPr="00547B06" w:rsidRDefault="00BC55A1" w:rsidP="00BC55A1">
            <w:pPr>
              <w:rPr>
                <w:b/>
                <w:bCs/>
                <w:color w:val="FFFFFF"/>
                <w:szCs w:val="22"/>
                <w:highlight w:val="black"/>
              </w:rPr>
            </w:pPr>
            <w:r w:rsidRPr="00547B06">
              <w:rPr>
                <w:b/>
                <w:bCs/>
                <w:color w:val="FFFFFF"/>
                <w:szCs w:val="22"/>
                <w:highlight w:val="black"/>
              </w:rPr>
              <w:t>CELKOVÝ MĚSÍČNÍ PLÁN ČERPÁNÍ SLUŽEB:</w:t>
            </w:r>
          </w:p>
        </w:tc>
        <w:tc>
          <w:tcPr>
            <w:tcW w:w="1600" w:type="dxa"/>
            <w:tcBorders>
              <w:top w:val="nil"/>
              <w:left w:val="nil"/>
              <w:bottom w:val="single" w:sz="8" w:space="0" w:color="auto"/>
              <w:right w:val="single" w:sz="8" w:space="0" w:color="auto"/>
            </w:tcBorders>
            <w:shd w:val="clear" w:color="000000" w:fill="000000"/>
            <w:vAlign w:val="center"/>
            <w:hideMark/>
          </w:tcPr>
          <w:p w14:paraId="51C62607" w14:textId="77777777" w:rsidR="00BC55A1" w:rsidRPr="00547B06" w:rsidRDefault="005A7954" w:rsidP="00D13164">
            <w:pPr>
              <w:jc w:val="center"/>
              <w:rPr>
                <w:b/>
                <w:bCs/>
                <w:color w:val="FFFFFF"/>
                <w:szCs w:val="22"/>
                <w:highlight w:val="black"/>
              </w:rPr>
            </w:pPr>
            <w:r w:rsidRPr="00547B06">
              <w:rPr>
                <w:b/>
                <w:bCs/>
                <w:color w:val="FFFFFF"/>
                <w:szCs w:val="22"/>
                <w:highlight w:val="black"/>
              </w:rPr>
              <w:t>3</w:t>
            </w:r>
            <w:r w:rsidR="00BC55A1" w:rsidRPr="00547B06">
              <w:rPr>
                <w:b/>
                <w:bCs/>
                <w:color w:val="FFFFFF"/>
                <w:szCs w:val="22"/>
                <w:highlight w:val="black"/>
              </w:rPr>
              <w:t xml:space="preserve"> hodin</w:t>
            </w:r>
            <w:r w:rsidR="00AF61B7" w:rsidRPr="00547B06">
              <w:rPr>
                <w:b/>
                <w:bCs/>
                <w:color w:val="FFFFFF"/>
                <w:szCs w:val="22"/>
                <w:highlight w:val="black"/>
              </w:rPr>
              <w:t>y</w:t>
            </w:r>
          </w:p>
        </w:tc>
      </w:tr>
    </w:tbl>
    <w:p w14:paraId="566416FD" w14:textId="77777777" w:rsidR="00BC55A1" w:rsidRPr="00547B06" w:rsidRDefault="00BC55A1" w:rsidP="00BC55A1">
      <w:pPr>
        <w:pStyle w:val="Plohanadpis3"/>
        <w:numPr>
          <w:ilvl w:val="0"/>
          <w:numId w:val="0"/>
        </w:numPr>
        <w:ind w:left="720"/>
        <w:rPr>
          <w:sz w:val="28"/>
          <w:szCs w:val="28"/>
          <w:highlight w:val="black"/>
        </w:rPr>
      </w:pPr>
    </w:p>
    <w:p w14:paraId="58D2DCCC" w14:textId="77777777" w:rsidR="00BC55A1" w:rsidRPr="00547B06" w:rsidRDefault="00BC55A1" w:rsidP="00BC55A1">
      <w:pPr>
        <w:pStyle w:val="Plohanadpis3"/>
        <w:numPr>
          <w:ilvl w:val="0"/>
          <w:numId w:val="16"/>
        </w:numPr>
        <w:rPr>
          <w:highlight w:val="black"/>
        </w:rPr>
      </w:pPr>
      <w:r w:rsidRPr="00547B06">
        <w:rPr>
          <w:b/>
          <w:highlight w:val="black"/>
        </w:rPr>
        <w:t xml:space="preserve">Údržba zahrnuje </w:t>
      </w:r>
      <w:r w:rsidRPr="00547B06">
        <w:rPr>
          <w:highlight w:val="black"/>
        </w:rPr>
        <w:t>běžnou kontrolu stavu prvků hardware, software a jejich funkcionalit</w:t>
      </w:r>
      <w:r w:rsidR="00321961" w:rsidRPr="00547B06">
        <w:rPr>
          <w:highlight w:val="black"/>
        </w:rPr>
        <w:t xml:space="preserve">, základní aktualizace software </w:t>
      </w:r>
      <w:r w:rsidRPr="00547B06">
        <w:rPr>
          <w:highlight w:val="black"/>
        </w:rPr>
        <w:t xml:space="preserve">prvků a to zejména bezpečnostní aktualizace, </w:t>
      </w:r>
      <w:r w:rsidRPr="00547B06">
        <w:rPr>
          <w:szCs w:val="22"/>
          <w:highlight w:val="black"/>
        </w:rPr>
        <w:t>základní obnovu funkcionality restartem prvku, služby či software, doporučení, návrh řešení a informaci směrem k</w:t>
      </w:r>
      <w:r w:rsidR="00D807E8" w:rsidRPr="00547B06">
        <w:rPr>
          <w:szCs w:val="22"/>
          <w:highlight w:val="black"/>
        </w:rPr>
        <w:t> </w:t>
      </w:r>
      <w:r w:rsidRPr="00547B06">
        <w:rPr>
          <w:szCs w:val="22"/>
          <w:highlight w:val="black"/>
        </w:rPr>
        <w:t>Objednateli o dalším postupu v</w:t>
      </w:r>
      <w:r w:rsidR="00D807E8" w:rsidRPr="00547B06">
        <w:rPr>
          <w:szCs w:val="22"/>
          <w:highlight w:val="black"/>
        </w:rPr>
        <w:t> </w:t>
      </w:r>
      <w:r w:rsidRPr="00547B06">
        <w:rPr>
          <w:szCs w:val="22"/>
          <w:highlight w:val="black"/>
        </w:rPr>
        <w:t xml:space="preserve">případě odchylky od standardního stavu. </w:t>
      </w:r>
    </w:p>
    <w:p w14:paraId="2C6D65BD" w14:textId="77777777" w:rsidR="00D23B45" w:rsidRPr="00547B06" w:rsidRDefault="00D23B45" w:rsidP="00D23B45">
      <w:pPr>
        <w:pStyle w:val="Plohanadpis3"/>
        <w:numPr>
          <w:ilvl w:val="0"/>
          <w:numId w:val="16"/>
        </w:numPr>
        <w:rPr>
          <w:highlight w:val="black"/>
        </w:rPr>
      </w:pPr>
      <w:r w:rsidRPr="00547B06">
        <w:rPr>
          <w:b/>
          <w:highlight w:val="black"/>
        </w:rPr>
        <w:t>Údržba nezahrnuje</w:t>
      </w:r>
      <w:r w:rsidRPr="00547B06">
        <w:rPr>
          <w:highlight w:val="black"/>
        </w:rPr>
        <w:t xml:space="preserve"> rozšiřování funkcionalit stávajících hardware a software prvků, změnu jejich konfigurace, navyšování nebo snižování kapacit a prostředků, aktualizace firmware, instalace </w:t>
      </w:r>
      <w:r w:rsidR="00D357DD" w:rsidRPr="00547B06">
        <w:rPr>
          <w:highlight w:val="black"/>
        </w:rPr>
        <w:lastRenderedPageBreak/>
        <w:t xml:space="preserve">majoritních </w:t>
      </w:r>
      <w:r w:rsidRPr="00547B06">
        <w:rPr>
          <w:highlight w:val="black"/>
        </w:rPr>
        <w:t>servisních a opravných balíčků, migrace a aktualizace na vyšší či nové verze produktů, ladění a optimalizaci výkonu, či jiné nestandardní úkony.</w:t>
      </w:r>
    </w:p>
    <w:p w14:paraId="7BE4BF26" w14:textId="31DAE2DA" w:rsidR="00603C4F" w:rsidRPr="00547B06" w:rsidRDefault="00603C4F" w:rsidP="00D23B45">
      <w:pPr>
        <w:pStyle w:val="Plohanadpis3"/>
        <w:numPr>
          <w:ilvl w:val="0"/>
          <w:numId w:val="16"/>
        </w:numPr>
        <w:rPr>
          <w:highlight w:val="black"/>
        </w:rPr>
      </w:pPr>
      <w:r w:rsidRPr="00547B06">
        <w:rPr>
          <w:b/>
          <w:highlight w:val="black"/>
        </w:rPr>
        <w:t xml:space="preserve">Kontrolu </w:t>
      </w:r>
      <w:r w:rsidR="0068075F" w:rsidRPr="00547B06">
        <w:rPr>
          <w:highlight w:val="black"/>
        </w:rPr>
        <w:t xml:space="preserve">IT infrastruktury </w:t>
      </w:r>
      <w:r w:rsidRPr="00547B06">
        <w:rPr>
          <w:highlight w:val="black"/>
        </w:rPr>
        <w:t xml:space="preserve">lze provádět pomocí automatizovaných nástrojů monitoringu infrastruktury a to například pravidelným zasíláním notifikací o stavu infrastruktury či průběhu zálohování na dohledové centrum </w:t>
      </w:r>
      <w:r w:rsidR="009276E1" w:rsidRPr="00547B06">
        <w:rPr>
          <w:highlight w:val="black"/>
        </w:rPr>
        <w:t>Poskytovatel</w:t>
      </w:r>
      <w:r w:rsidRPr="00547B06">
        <w:rPr>
          <w:highlight w:val="black"/>
        </w:rPr>
        <w:t>e.</w:t>
      </w:r>
    </w:p>
    <w:p w14:paraId="11861D8D" w14:textId="7DFDBF1F" w:rsidR="00BC55A1" w:rsidRPr="00547B06" w:rsidRDefault="00940AE6" w:rsidP="00CF7D67">
      <w:pPr>
        <w:pStyle w:val="Plohanadpis3"/>
        <w:numPr>
          <w:ilvl w:val="0"/>
          <w:numId w:val="16"/>
        </w:numPr>
        <w:rPr>
          <w:highlight w:val="black"/>
        </w:rPr>
      </w:pPr>
      <w:r w:rsidRPr="00547B06">
        <w:rPr>
          <w:szCs w:val="22"/>
          <w:highlight w:val="black"/>
        </w:rPr>
        <w:t xml:space="preserve">V případě, že nebude možné údržbu provést v běžné pracovní době </w:t>
      </w:r>
      <w:r w:rsidR="009276E1" w:rsidRPr="00547B06">
        <w:rPr>
          <w:szCs w:val="22"/>
          <w:highlight w:val="black"/>
        </w:rPr>
        <w:t>Poskytovatel</w:t>
      </w:r>
      <w:r w:rsidRPr="00547B06">
        <w:rPr>
          <w:szCs w:val="22"/>
          <w:highlight w:val="black"/>
        </w:rPr>
        <w:t xml:space="preserve">e, viz Servisní kalendář, bude po dohodě s Objednatelem provedena tato Služba mimo pracovní dobu. Objednateli bude v takovém případě vyúčtována nad rámec paušální služby cena za práci </w:t>
      </w:r>
      <w:r w:rsidR="009276E1" w:rsidRPr="00547B06">
        <w:rPr>
          <w:szCs w:val="22"/>
          <w:highlight w:val="black"/>
        </w:rPr>
        <w:t>Poskytovatel</w:t>
      </w:r>
      <w:r w:rsidRPr="00547B06">
        <w:rPr>
          <w:szCs w:val="22"/>
          <w:highlight w:val="black"/>
        </w:rPr>
        <w:t xml:space="preserve">e mimo Servisní kalendář uvedená v Příloze č. 3. bod </w:t>
      </w:r>
      <w:r w:rsidR="000267CB" w:rsidRPr="00547B06">
        <w:rPr>
          <w:szCs w:val="22"/>
          <w:highlight w:val="black"/>
        </w:rPr>
        <w:t>J</w:t>
      </w:r>
      <w:r w:rsidRPr="00547B06">
        <w:rPr>
          <w:szCs w:val="22"/>
          <w:highlight w:val="black"/>
        </w:rPr>
        <w:t>. 2. Ostatní náklady.</w:t>
      </w:r>
    </w:p>
    <w:p w14:paraId="612870BA" w14:textId="77777777" w:rsidR="00603C4F" w:rsidRDefault="00603C4F" w:rsidP="00603C4F">
      <w:pPr>
        <w:pStyle w:val="Plohanadpis3"/>
        <w:numPr>
          <w:ilvl w:val="0"/>
          <w:numId w:val="0"/>
        </w:numPr>
        <w:ind w:left="907" w:hanging="623"/>
        <w:rPr>
          <w:szCs w:val="22"/>
        </w:rPr>
      </w:pPr>
    </w:p>
    <w:p w14:paraId="06A94205" w14:textId="77777777" w:rsidR="00603C4F" w:rsidRDefault="00603C4F" w:rsidP="00603C4F">
      <w:pPr>
        <w:pStyle w:val="Plohanadpis3"/>
        <w:numPr>
          <w:ilvl w:val="0"/>
          <w:numId w:val="0"/>
        </w:numPr>
        <w:ind w:left="907" w:hanging="623"/>
        <w:sectPr w:rsidR="00603C4F" w:rsidSect="006C2B48">
          <w:headerReference w:type="default" r:id="rId11"/>
          <w:footerReference w:type="default" r:id="rId12"/>
          <w:headerReference w:type="first" r:id="rId13"/>
          <w:footerReference w:type="first" r:id="rId14"/>
          <w:endnotePr>
            <w:numFmt w:val="upperLetter"/>
          </w:endnotePr>
          <w:pgSz w:w="11907" w:h="16834"/>
          <w:pgMar w:top="1134" w:right="1134" w:bottom="992" w:left="1134" w:header="431" w:footer="748" w:gutter="0"/>
          <w:cols w:space="708"/>
          <w:docGrid w:linePitch="299"/>
        </w:sectPr>
      </w:pPr>
    </w:p>
    <w:p w14:paraId="26567D2E" w14:textId="77777777" w:rsidR="00CF7D67" w:rsidRDefault="00CF7D67" w:rsidP="00CF7D67">
      <w:pPr>
        <w:pStyle w:val="Plohy"/>
      </w:pPr>
      <w:bookmarkStart w:id="138" w:name="_Toc1738876"/>
      <w:r w:rsidRPr="00D20DD4">
        <w:lastRenderedPageBreak/>
        <w:t>Příloha č.</w:t>
      </w:r>
      <w:r w:rsidR="00D624C4">
        <w:t xml:space="preserve"> </w:t>
      </w:r>
      <w:r w:rsidR="00AE7A7D">
        <w:t>2</w:t>
      </w:r>
      <w:r w:rsidRPr="00D20DD4">
        <w:t xml:space="preserve"> – </w:t>
      </w:r>
      <w:r>
        <w:t xml:space="preserve">Seznam </w:t>
      </w:r>
      <w:r w:rsidR="00F62C28">
        <w:t>P</w:t>
      </w:r>
      <w:r>
        <w:t>rvků IT</w:t>
      </w:r>
      <w:bookmarkEnd w:id="138"/>
    </w:p>
    <w:p w14:paraId="5F0D0C80" w14:textId="77777777" w:rsidR="002D0053" w:rsidRPr="00547B06" w:rsidRDefault="002D0053" w:rsidP="004E6C5A">
      <w:pPr>
        <w:pStyle w:val="Plohanadpis1"/>
        <w:numPr>
          <w:ilvl w:val="0"/>
          <w:numId w:val="7"/>
        </w:numPr>
        <w:rPr>
          <w:highlight w:val="black"/>
        </w:rPr>
      </w:pPr>
      <w:bookmarkStart w:id="139" w:name="_Ref277319375"/>
      <w:bookmarkStart w:id="140" w:name="_Toc1738877"/>
      <w:r w:rsidRPr="00547B06">
        <w:rPr>
          <w:highlight w:val="black"/>
        </w:rPr>
        <w:t xml:space="preserve">Seznam </w:t>
      </w:r>
      <w:r w:rsidR="001579A9" w:rsidRPr="00547B06">
        <w:rPr>
          <w:highlight w:val="black"/>
        </w:rPr>
        <w:t>Prvků IT</w:t>
      </w:r>
      <w:bookmarkEnd w:id="139"/>
      <w:bookmarkEnd w:id="140"/>
    </w:p>
    <w:p w14:paraId="12A56C96" w14:textId="77777777" w:rsidR="00786F1F" w:rsidRPr="00547B06" w:rsidRDefault="00786F1F" w:rsidP="00786F1F">
      <w:pPr>
        <w:pStyle w:val="Plohanadpis2"/>
        <w:rPr>
          <w:highlight w:val="black"/>
        </w:rPr>
      </w:pPr>
      <w:r w:rsidRPr="00547B06">
        <w:rPr>
          <w:highlight w:val="black"/>
        </w:rPr>
        <w:t>Obecné definice</w:t>
      </w:r>
    </w:p>
    <w:p w14:paraId="6F43610D" w14:textId="77777777" w:rsidR="00500CD1" w:rsidRPr="00547B06" w:rsidRDefault="00500CD1" w:rsidP="009F16CD">
      <w:pPr>
        <w:pStyle w:val="Plohanadpis2"/>
        <w:numPr>
          <w:ilvl w:val="0"/>
          <w:numId w:val="13"/>
        </w:numPr>
        <w:rPr>
          <w:highlight w:val="black"/>
        </w:rPr>
      </w:pPr>
      <w:r w:rsidRPr="00547B06">
        <w:rPr>
          <w:highlight w:val="black"/>
        </w:rPr>
        <w:t>Mezi prvky</w:t>
      </w:r>
      <w:r w:rsidR="00BD3A3D" w:rsidRPr="00547B06">
        <w:rPr>
          <w:highlight w:val="black"/>
        </w:rPr>
        <w:t xml:space="preserve"> IT</w:t>
      </w:r>
      <w:r w:rsidRPr="00547B06">
        <w:rPr>
          <w:highlight w:val="black"/>
        </w:rPr>
        <w:t xml:space="preserve"> infrastrukturu náleží:</w:t>
      </w:r>
      <w:r w:rsidR="00234137" w:rsidRPr="00547B06">
        <w:rPr>
          <w:b w:val="0"/>
          <w:highlight w:val="black"/>
        </w:rPr>
        <w:t xml:space="preserve"> server</w:t>
      </w:r>
      <w:r w:rsidR="009F16CD" w:rsidRPr="00547B06">
        <w:rPr>
          <w:b w:val="0"/>
          <w:highlight w:val="black"/>
        </w:rPr>
        <w:t xml:space="preserve"> DELL™ </w:t>
      </w:r>
      <w:proofErr w:type="spellStart"/>
      <w:r w:rsidR="009F16CD" w:rsidRPr="00547B06">
        <w:rPr>
          <w:b w:val="0"/>
          <w:highlight w:val="black"/>
        </w:rPr>
        <w:t>PowerEdge</w:t>
      </w:r>
      <w:proofErr w:type="spellEnd"/>
      <w:r w:rsidR="009F16CD" w:rsidRPr="00547B06">
        <w:rPr>
          <w:b w:val="0"/>
          <w:highlight w:val="black"/>
        </w:rPr>
        <w:t>™ R440,</w:t>
      </w:r>
      <w:r w:rsidRPr="00547B06">
        <w:rPr>
          <w:b w:val="0"/>
          <w:highlight w:val="black"/>
        </w:rPr>
        <w:t xml:space="preserve"> zařízení NAS</w:t>
      </w:r>
      <w:r w:rsidR="009F16CD" w:rsidRPr="00547B06">
        <w:rPr>
          <w:b w:val="0"/>
          <w:highlight w:val="black"/>
        </w:rPr>
        <w:t xml:space="preserve"> </w:t>
      </w:r>
      <w:proofErr w:type="spellStart"/>
      <w:r w:rsidR="009F16CD" w:rsidRPr="00547B06">
        <w:rPr>
          <w:b w:val="0"/>
          <w:highlight w:val="black"/>
        </w:rPr>
        <w:t>Synology</w:t>
      </w:r>
      <w:proofErr w:type="spellEnd"/>
      <w:r w:rsidR="009F16CD" w:rsidRPr="00547B06">
        <w:rPr>
          <w:b w:val="0"/>
          <w:highlight w:val="black"/>
        </w:rPr>
        <w:t xml:space="preserve"> DS1817</w:t>
      </w:r>
      <w:r w:rsidRPr="00547B06">
        <w:rPr>
          <w:b w:val="0"/>
          <w:highlight w:val="black"/>
        </w:rPr>
        <w:t>, záložní zdroje napájení UPS pro servery, WIFI přístupové body</w:t>
      </w:r>
      <w:r w:rsidR="00BD3A3D" w:rsidRPr="00547B06">
        <w:rPr>
          <w:b w:val="0"/>
          <w:highlight w:val="black"/>
        </w:rPr>
        <w:t xml:space="preserve"> autonomní či</w:t>
      </w:r>
      <w:r w:rsidR="009F16CD" w:rsidRPr="00547B06">
        <w:rPr>
          <w:b w:val="0"/>
          <w:highlight w:val="black"/>
        </w:rPr>
        <w:t xml:space="preserve"> řízené kontrolérem a firewall </w:t>
      </w:r>
      <w:proofErr w:type="spellStart"/>
      <w:r w:rsidR="009F16CD" w:rsidRPr="00547B06">
        <w:rPr>
          <w:b w:val="0"/>
          <w:highlight w:val="black"/>
        </w:rPr>
        <w:t>FortiGate</w:t>
      </w:r>
      <w:proofErr w:type="spellEnd"/>
      <w:r w:rsidR="009F16CD" w:rsidRPr="00547B06">
        <w:rPr>
          <w:b w:val="0"/>
          <w:highlight w:val="black"/>
        </w:rPr>
        <w:t xml:space="preserve"> 200E.</w:t>
      </w:r>
    </w:p>
    <w:p w14:paraId="06EF1029" w14:textId="77777777" w:rsidR="009F16CD" w:rsidRPr="00547B06" w:rsidRDefault="00BD3A3D" w:rsidP="009F16CD">
      <w:pPr>
        <w:pStyle w:val="Plohanadpis2"/>
        <w:numPr>
          <w:ilvl w:val="0"/>
          <w:numId w:val="13"/>
        </w:numPr>
        <w:rPr>
          <w:b w:val="0"/>
          <w:highlight w:val="black"/>
        </w:rPr>
      </w:pPr>
      <w:r w:rsidRPr="00547B06">
        <w:rPr>
          <w:highlight w:val="black"/>
        </w:rPr>
        <w:t>Mezi softwarové vybavení IT infrastruktury náleží</w:t>
      </w:r>
      <w:r w:rsidRPr="00547B06">
        <w:rPr>
          <w:b w:val="0"/>
          <w:highlight w:val="black"/>
        </w:rPr>
        <w:t>:</w:t>
      </w:r>
      <w:r w:rsidR="009F16CD" w:rsidRPr="00547B06">
        <w:rPr>
          <w:b w:val="0"/>
          <w:highlight w:val="black"/>
        </w:rPr>
        <w:t xml:space="preserve"> serverové operační systémy na platformě Microsoft a jejich související role, software pro zálohování a </w:t>
      </w:r>
      <w:proofErr w:type="spellStart"/>
      <w:r w:rsidR="009F16CD" w:rsidRPr="00547B06">
        <w:rPr>
          <w:b w:val="0"/>
          <w:highlight w:val="black"/>
        </w:rPr>
        <w:t>virtualizační</w:t>
      </w:r>
      <w:proofErr w:type="spellEnd"/>
      <w:r w:rsidR="009F16CD" w:rsidRPr="00547B06">
        <w:rPr>
          <w:b w:val="0"/>
          <w:highlight w:val="black"/>
        </w:rPr>
        <w:t xml:space="preserve"> prostředí na platformě Hyper-V.</w:t>
      </w:r>
    </w:p>
    <w:p w14:paraId="1C4B9FAE" w14:textId="53716152" w:rsidR="00CE7383" w:rsidRPr="00547B06" w:rsidRDefault="00CE7383" w:rsidP="00CE7383">
      <w:pPr>
        <w:pStyle w:val="Plohanadpis2"/>
        <w:numPr>
          <w:ilvl w:val="0"/>
          <w:numId w:val="13"/>
        </w:numPr>
        <w:spacing w:after="0"/>
        <w:rPr>
          <w:b w:val="0"/>
          <w:highlight w:val="black"/>
        </w:rPr>
      </w:pPr>
      <w:r w:rsidRPr="00547B06">
        <w:rPr>
          <w:highlight w:val="black"/>
        </w:rPr>
        <w:t>Na ostatní prvky a softwarové vybavení zde neuvedené</w:t>
      </w:r>
      <w:r w:rsidRPr="00547B06">
        <w:rPr>
          <w:b w:val="0"/>
          <w:highlight w:val="black"/>
        </w:rPr>
        <w:t xml:space="preserve">, poskytne </w:t>
      </w:r>
      <w:r w:rsidR="009276E1" w:rsidRPr="00547B06">
        <w:rPr>
          <w:b w:val="0"/>
          <w:highlight w:val="black"/>
        </w:rPr>
        <w:t>Poskytovatel</w:t>
      </w:r>
      <w:r w:rsidRPr="00547B06">
        <w:rPr>
          <w:b w:val="0"/>
          <w:highlight w:val="black"/>
        </w:rPr>
        <w:t xml:space="preserve"> součinnost pro řešení po předchozí dohodě s</w:t>
      </w:r>
      <w:r w:rsidR="00D807E8" w:rsidRPr="00547B06">
        <w:rPr>
          <w:b w:val="0"/>
          <w:highlight w:val="black"/>
        </w:rPr>
        <w:t> </w:t>
      </w:r>
      <w:r w:rsidRPr="00547B06">
        <w:rPr>
          <w:b w:val="0"/>
          <w:highlight w:val="black"/>
        </w:rPr>
        <w:t>Objednatelem a bez garantované doby zahájení řešení.</w:t>
      </w:r>
    </w:p>
    <w:p w14:paraId="1C39A530" w14:textId="77777777" w:rsidR="00786F1F" w:rsidRPr="00547B06" w:rsidRDefault="00786F1F" w:rsidP="00CE7383">
      <w:pPr>
        <w:pStyle w:val="Plohanadpis2"/>
        <w:numPr>
          <w:ilvl w:val="0"/>
          <w:numId w:val="0"/>
        </w:numPr>
        <w:ind w:left="720"/>
        <w:rPr>
          <w:b w:val="0"/>
          <w:highlight w:val="black"/>
        </w:rPr>
      </w:pPr>
    </w:p>
    <w:p w14:paraId="6A82E725" w14:textId="77777777" w:rsidR="00786F1F" w:rsidRPr="00547B06" w:rsidRDefault="00786F1F" w:rsidP="00786F1F">
      <w:pPr>
        <w:pStyle w:val="Plohanadpis2"/>
        <w:rPr>
          <w:highlight w:val="black"/>
        </w:rPr>
      </w:pPr>
      <w:r w:rsidRPr="00547B06">
        <w:rPr>
          <w:highlight w:val="black"/>
        </w:rPr>
        <w:t xml:space="preserve">Seznam Prvků </w:t>
      </w:r>
      <w:r w:rsidR="00D824AD" w:rsidRPr="00547B06">
        <w:rPr>
          <w:highlight w:val="black"/>
        </w:rPr>
        <w:t>IT, na</w:t>
      </w:r>
      <w:r w:rsidRPr="00547B06">
        <w:rPr>
          <w:highlight w:val="black"/>
        </w:rPr>
        <w:t xml:space="preserve"> kterých je poskytována podpora v rámci této smlouvy</w:t>
      </w:r>
    </w:p>
    <w:tbl>
      <w:tblPr>
        <w:tblW w:w="5736" w:type="pct"/>
        <w:tblInd w:w="-586" w:type="dxa"/>
        <w:tblLayout w:type="fixed"/>
        <w:tblCellMar>
          <w:left w:w="70" w:type="dxa"/>
          <w:right w:w="70" w:type="dxa"/>
        </w:tblCellMar>
        <w:tblLook w:val="04A0" w:firstRow="1" w:lastRow="0" w:firstColumn="1" w:lastColumn="0" w:noHBand="0" w:noVBand="1"/>
      </w:tblPr>
      <w:tblGrid>
        <w:gridCol w:w="343"/>
        <w:gridCol w:w="2223"/>
        <w:gridCol w:w="1134"/>
        <w:gridCol w:w="3685"/>
        <w:gridCol w:w="3661"/>
      </w:tblGrid>
      <w:tr w:rsidR="00D824AD" w:rsidRPr="00547B06" w14:paraId="0F9EAFA0" w14:textId="77777777" w:rsidTr="00C40590">
        <w:trPr>
          <w:trHeight w:val="253"/>
        </w:trPr>
        <w:tc>
          <w:tcPr>
            <w:tcW w:w="155" w:type="pct"/>
            <w:vMerge w:val="restart"/>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AEA65EF" w14:textId="77777777" w:rsidR="00D824AD" w:rsidRPr="00547B06" w:rsidRDefault="00D824AD" w:rsidP="00D824AD">
            <w:pPr>
              <w:jc w:val="center"/>
              <w:rPr>
                <w:rFonts w:ascii="Arial" w:hAnsi="Arial" w:cs="Arial"/>
                <w:b/>
                <w:bCs/>
                <w:color w:val="FFFFFF"/>
                <w:sz w:val="20"/>
                <w:szCs w:val="20"/>
                <w:highlight w:val="black"/>
              </w:rPr>
            </w:pPr>
            <w:r w:rsidRPr="00547B06">
              <w:rPr>
                <w:rFonts w:ascii="Arial" w:hAnsi="Arial" w:cs="Arial"/>
                <w:b/>
                <w:bCs/>
                <w:color w:val="FFFFFF"/>
                <w:sz w:val="20"/>
                <w:szCs w:val="20"/>
                <w:highlight w:val="black"/>
              </w:rPr>
              <w:t>Č.</w:t>
            </w:r>
          </w:p>
        </w:tc>
        <w:tc>
          <w:tcPr>
            <w:tcW w:w="1006" w:type="pct"/>
            <w:vMerge w:val="restart"/>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D556674" w14:textId="77777777" w:rsidR="00D824AD" w:rsidRPr="00547B06" w:rsidRDefault="00D824AD" w:rsidP="00D824AD">
            <w:pPr>
              <w:jc w:val="center"/>
              <w:rPr>
                <w:rFonts w:ascii="Arial" w:hAnsi="Arial" w:cs="Arial"/>
                <w:b/>
                <w:bCs/>
                <w:color w:val="FFFFFF"/>
                <w:sz w:val="20"/>
                <w:szCs w:val="20"/>
                <w:highlight w:val="black"/>
              </w:rPr>
            </w:pPr>
            <w:r w:rsidRPr="00547B06">
              <w:rPr>
                <w:rFonts w:ascii="Arial" w:hAnsi="Arial" w:cs="Arial"/>
                <w:b/>
                <w:bCs/>
                <w:color w:val="FFFFFF"/>
                <w:sz w:val="20"/>
                <w:szCs w:val="20"/>
                <w:highlight w:val="black"/>
              </w:rPr>
              <w:t>Prvek IT</w:t>
            </w:r>
          </w:p>
        </w:tc>
        <w:tc>
          <w:tcPr>
            <w:tcW w:w="513" w:type="pct"/>
            <w:vMerge w:val="restart"/>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04847CE" w14:textId="77777777" w:rsidR="00D824AD" w:rsidRPr="00547B06" w:rsidRDefault="00D824AD" w:rsidP="00D824AD">
            <w:pPr>
              <w:jc w:val="center"/>
              <w:rPr>
                <w:rFonts w:ascii="Arial" w:hAnsi="Arial" w:cs="Arial"/>
                <w:b/>
                <w:bCs/>
                <w:color w:val="FFFFFF"/>
                <w:sz w:val="20"/>
                <w:szCs w:val="20"/>
                <w:highlight w:val="black"/>
              </w:rPr>
            </w:pPr>
            <w:r w:rsidRPr="00547B06">
              <w:rPr>
                <w:rFonts w:ascii="Arial" w:hAnsi="Arial" w:cs="Arial"/>
                <w:b/>
                <w:bCs/>
                <w:color w:val="FFFFFF"/>
                <w:sz w:val="20"/>
                <w:szCs w:val="20"/>
                <w:highlight w:val="black"/>
              </w:rPr>
              <w:t>Typ</w:t>
            </w:r>
          </w:p>
        </w:tc>
        <w:tc>
          <w:tcPr>
            <w:tcW w:w="1668" w:type="pct"/>
            <w:vMerge w:val="restart"/>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FF7979B" w14:textId="77777777" w:rsidR="00D824AD" w:rsidRPr="00547B06" w:rsidRDefault="00D824AD" w:rsidP="00D824AD">
            <w:pPr>
              <w:jc w:val="center"/>
              <w:rPr>
                <w:rFonts w:ascii="Arial" w:hAnsi="Arial" w:cs="Arial"/>
                <w:b/>
                <w:bCs/>
                <w:color w:val="FFFFFF"/>
                <w:sz w:val="20"/>
                <w:szCs w:val="20"/>
                <w:highlight w:val="black"/>
              </w:rPr>
            </w:pPr>
            <w:r w:rsidRPr="00547B06">
              <w:rPr>
                <w:rFonts w:ascii="Arial" w:hAnsi="Arial" w:cs="Arial"/>
                <w:b/>
                <w:bCs/>
                <w:color w:val="FFFFFF"/>
                <w:sz w:val="20"/>
                <w:szCs w:val="20"/>
                <w:highlight w:val="black"/>
              </w:rPr>
              <w:t>Účel užití</w:t>
            </w:r>
          </w:p>
        </w:tc>
        <w:tc>
          <w:tcPr>
            <w:tcW w:w="1657" w:type="pct"/>
            <w:vMerge w:val="restart"/>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87FF31E" w14:textId="77777777" w:rsidR="00D824AD" w:rsidRPr="00547B06" w:rsidRDefault="00D824AD" w:rsidP="00D824AD">
            <w:pPr>
              <w:jc w:val="center"/>
              <w:rPr>
                <w:rFonts w:ascii="Arial" w:hAnsi="Arial" w:cs="Arial"/>
                <w:b/>
                <w:bCs/>
                <w:color w:val="FFFFFF"/>
                <w:sz w:val="20"/>
                <w:szCs w:val="20"/>
                <w:highlight w:val="black"/>
              </w:rPr>
            </w:pPr>
            <w:r w:rsidRPr="00547B06">
              <w:rPr>
                <w:rFonts w:ascii="Arial" w:hAnsi="Arial" w:cs="Arial"/>
                <w:b/>
                <w:bCs/>
                <w:color w:val="FFFFFF"/>
                <w:sz w:val="20"/>
                <w:szCs w:val="20"/>
                <w:highlight w:val="black"/>
              </w:rPr>
              <w:t>Popis</w:t>
            </w:r>
          </w:p>
        </w:tc>
      </w:tr>
      <w:tr w:rsidR="00D824AD" w:rsidRPr="00547B06" w14:paraId="1A7A5273" w14:textId="77777777" w:rsidTr="00C40590">
        <w:trPr>
          <w:trHeight w:val="253"/>
        </w:trPr>
        <w:tc>
          <w:tcPr>
            <w:tcW w:w="155" w:type="pct"/>
            <w:vMerge/>
            <w:tcBorders>
              <w:top w:val="single" w:sz="4" w:space="0" w:color="auto"/>
              <w:left w:val="single" w:sz="4" w:space="0" w:color="auto"/>
              <w:bottom w:val="single" w:sz="4" w:space="0" w:color="auto"/>
              <w:right w:val="single" w:sz="4" w:space="0" w:color="auto"/>
            </w:tcBorders>
            <w:vAlign w:val="center"/>
            <w:hideMark/>
          </w:tcPr>
          <w:p w14:paraId="55C44BEA" w14:textId="77777777" w:rsidR="00D824AD" w:rsidRPr="00547B06" w:rsidRDefault="00D824AD" w:rsidP="00D824AD">
            <w:pPr>
              <w:rPr>
                <w:rFonts w:ascii="Arial" w:hAnsi="Arial" w:cs="Arial"/>
                <w:b/>
                <w:bCs/>
                <w:color w:val="FFFFFF"/>
                <w:sz w:val="20"/>
                <w:szCs w:val="20"/>
                <w:highlight w:val="black"/>
              </w:rPr>
            </w:pPr>
          </w:p>
        </w:tc>
        <w:tc>
          <w:tcPr>
            <w:tcW w:w="1006" w:type="pct"/>
            <w:vMerge/>
            <w:tcBorders>
              <w:top w:val="single" w:sz="4" w:space="0" w:color="auto"/>
              <w:left w:val="single" w:sz="4" w:space="0" w:color="auto"/>
              <w:bottom w:val="single" w:sz="4" w:space="0" w:color="auto"/>
              <w:right w:val="single" w:sz="4" w:space="0" w:color="auto"/>
            </w:tcBorders>
            <w:vAlign w:val="center"/>
            <w:hideMark/>
          </w:tcPr>
          <w:p w14:paraId="66A13216" w14:textId="77777777" w:rsidR="00D824AD" w:rsidRPr="00547B06" w:rsidRDefault="00D824AD" w:rsidP="00D824AD">
            <w:pPr>
              <w:rPr>
                <w:rFonts w:ascii="Arial" w:hAnsi="Arial" w:cs="Arial"/>
                <w:b/>
                <w:bCs/>
                <w:color w:val="FFFFFF"/>
                <w:sz w:val="20"/>
                <w:szCs w:val="20"/>
                <w:highlight w:val="black"/>
              </w:rPr>
            </w:pPr>
          </w:p>
        </w:tc>
        <w:tc>
          <w:tcPr>
            <w:tcW w:w="513" w:type="pct"/>
            <w:vMerge/>
            <w:tcBorders>
              <w:top w:val="single" w:sz="4" w:space="0" w:color="auto"/>
              <w:left w:val="single" w:sz="4" w:space="0" w:color="auto"/>
              <w:bottom w:val="single" w:sz="4" w:space="0" w:color="auto"/>
              <w:right w:val="single" w:sz="4" w:space="0" w:color="auto"/>
            </w:tcBorders>
            <w:vAlign w:val="center"/>
            <w:hideMark/>
          </w:tcPr>
          <w:p w14:paraId="510B6D47" w14:textId="77777777" w:rsidR="00D824AD" w:rsidRPr="00547B06" w:rsidRDefault="00D824AD" w:rsidP="00D824AD">
            <w:pPr>
              <w:rPr>
                <w:rFonts w:ascii="Arial" w:hAnsi="Arial" w:cs="Arial"/>
                <w:b/>
                <w:bCs/>
                <w:color w:val="FFFFFF"/>
                <w:sz w:val="20"/>
                <w:szCs w:val="20"/>
                <w:highlight w:val="black"/>
              </w:rPr>
            </w:pPr>
          </w:p>
        </w:tc>
        <w:tc>
          <w:tcPr>
            <w:tcW w:w="1668" w:type="pct"/>
            <w:vMerge/>
            <w:tcBorders>
              <w:top w:val="single" w:sz="4" w:space="0" w:color="auto"/>
              <w:left w:val="single" w:sz="4" w:space="0" w:color="auto"/>
              <w:bottom w:val="single" w:sz="4" w:space="0" w:color="auto"/>
              <w:right w:val="single" w:sz="4" w:space="0" w:color="auto"/>
            </w:tcBorders>
            <w:vAlign w:val="center"/>
            <w:hideMark/>
          </w:tcPr>
          <w:p w14:paraId="3E6C1D3A" w14:textId="77777777" w:rsidR="00D824AD" w:rsidRPr="00547B06" w:rsidRDefault="00D824AD" w:rsidP="00D824AD">
            <w:pPr>
              <w:rPr>
                <w:rFonts w:ascii="Arial" w:hAnsi="Arial" w:cs="Arial"/>
                <w:b/>
                <w:bCs/>
                <w:color w:val="FFFFFF"/>
                <w:sz w:val="20"/>
                <w:szCs w:val="20"/>
                <w:highlight w:val="black"/>
              </w:rPr>
            </w:pPr>
          </w:p>
        </w:tc>
        <w:tc>
          <w:tcPr>
            <w:tcW w:w="1657" w:type="pct"/>
            <w:vMerge/>
            <w:tcBorders>
              <w:top w:val="single" w:sz="4" w:space="0" w:color="auto"/>
              <w:left w:val="single" w:sz="4" w:space="0" w:color="auto"/>
              <w:bottom w:val="single" w:sz="4" w:space="0" w:color="auto"/>
              <w:right w:val="single" w:sz="4" w:space="0" w:color="auto"/>
            </w:tcBorders>
            <w:vAlign w:val="center"/>
            <w:hideMark/>
          </w:tcPr>
          <w:p w14:paraId="54AA0B24" w14:textId="77777777" w:rsidR="00D824AD" w:rsidRPr="00547B06" w:rsidRDefault="00D824AD" w:rsidP="00D824AD">
            <w:pPr>
              <w:rPr>
                <w:rFonts w:ascii="Arial" w:hAnsi="Arial" w:cs="Arial"/>
                <w:b/>
                <w:bCs/>
                <w:color w:val="FFFFFF"/>
                <w:sz w:val="20"/>
                <w:szCs w:val="20"/>
                <w:highlight w:val="black"/>
              </w:rPr>
            </w:pPr>
          </w:p>
        </w:tc>
      </w:tr>
      <w:tr w:rsidR="009F16CD" w:rsidRPr="00547B06" w14:paraId="3F618E63" w14:textId="77777777" w:rsidTr="009F16CD">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hideMark/>
          </w:tcPr>
          <w:p w14:paraId="61B9CE9B" w14:textId="77777777" w:rsidR="009F16CD" w:rsidRPr="00547B06" w:rsidRDefault="009F16CD" w:rsidP="009F16CD">
            <w:pPr>
              <w:jc w:val="center"/>
              <w:rPr>
                <w:rFonts w:ascii="Calibri" w:hAnsi="Calibri"/>
                <w:color w:val="000000"/>
                <w:sz w:val="20"/>
                <w:szCs w:val="20"/>
                <w:highlight w:val="black"/>
              </w:rPr>
            </w:pPr>
            <w:r w:rsidRPr="00547B06">
              <w:rPr>
                <w:rFonts w:ascii="Calibri" w:hAnsi="Calibri" w:cs="Calibri"/>
                <w:color w:val="000000"/>
                <w:sz w:val="20"/>
                <w:szCs w:val="20"/>
                <w:highlight w:val="black"/>
              </w:rPr>
              <w:t>1</w:t>
            </w:r>
          </w:p>
        </w:tc>
        <w:tc>
          <w:tcPr>
            <w:tcW w:w="1006" w:type="pct"/>
            <w:tcBorders>
              <w:top w:val="nil"/>
              <w:left w:val="nil"/>
              <w:bottom w:val="single" w:sz="4" w:space="0" w:color="auto"/>
              <w:right w:val="single" w:sz="4" w:space="0" w:color="auto"/>
            </w:tcBorders>
            <w:shd w:val="clear" w:color="auto" w:fill="auto"/>
            <w:noWrap/>
            <w:vAlign w:val="center"/>
          </w:tcPr>
          <w:p w14:paraId="3037FF6E" w14:textId="77777777" w:rsidR="009F16CD" w:rsidRPr="00547B06" w:rsidRDefault="009F16CD" w:rsidP="00994F7C">
            <w:pPr>
              <w:rPr>
                <w:rFonts w:ascii="Calibri" w:hAnsi="Calibri"/>
                <w:color w:val="000000"/>
                <w:sz w:val="20"/>
                <w:szCs w:val="20"/>
                <w:highlight w:val="black"/>
              </w:rPr>
            </w:pPr>
            <w:r w:rsidRPr="00547B06">
              <w:rPr>
                <w:rFonts w:ascii="Calibri" w:hAnsi="Calibri" w:cs="Calibri"/>
                <w:color w:val="000000"/>
                <w:sz w:val="20"/>
                <w:szCs w:val="20"/>
                <w:highlight w:val="black"/>
              </w:rPr>
              <w:t>SRV01</w:t>
            </w:r>
          </w:p>
        </w:tc>
        <w:tc>
          <w:tcPr>
            <w:tcW w:w="513" w:type="pct"/>
            <w:tcBorders>
              <w:top w:val="nil"/>
              <w:left w:val="nil"/>
              <w:bottom w:val="single" w:sz="4" w:space="0" w:color="auto"/>
              <w:right w:val="single" w:sz="4" w:space="0" w:color="auto"/>
            </w:tcBorders>
            <w:shd w:val="clear" w:color="auto" w:fill="auto"/>
            <w:noWrap/>
            <w:vAlign w:val="center"/>
          </w:tcPr>
          <w:p w14:paraId="6F4EE0BF" w14:textId="77777777" w:rsidR="009F16CD" w:rsidRPr="00547B06" w:rsidRDefault="009F16CD" w:rsidP="009F16CD">
            <w:pPr>
              <w:rPr>
                <w:rFonts w:ascii="Calibri" w:hAnsi="Calibri"/>
                <w:color w:val="000000"/>
                <w:sz w:val="20"/>
                <w:szCs w:val="20"/>
                <w:highlight w:val="black"/>
              </w:rPr>
            </w:pPr>
            <w:r w:rsidRPr="00547B06">
              <w:rPr>
                <w:rFonts w:ascii="Calibri" w:hAnsi="Calibri" w:cs="Calibri"/>
                <w:color w:val="000000"/>
                <w:sz w:val="20"/>
                <w:szCs w:val="20"/>
                <w:highlight w:val="black"/>
              </w:rPr>
              <w:t>hardware</w:t>
            </w:r>
          </w:p>
        </w:tc>
        <w:tc>
          <w:tcPr>
            <w:tcW w:w="1668" w:type="pct"/>
            <w:tcBorders>
              <w:top w:val="nil"/>
              <w:left w:val="nil"/>
              <w:bottom w:val="single" w:sz="4" w:space="0" w:color="auto"/>
              <w:right w:val="single" w:sz="4" w:space="0" w:color="auto"/>
            </w:tcBorders>
            <w:shd w:val="clear" w:color="auto" w:fill="auto"/>
            <w:noWrap/>
            <w:vAlign w:val="center"/>
          </w:tcPr>
          <w:p w14:paraId="4010EBA9" w14:textId="77777777" w:rsidR="009F16CD" w:rsidRPr="00547B06" w:rsidRDefault="009F16CD" w:rsidP="009F16CD">
            <w:pPr>
              <w:rPr>
                <w:rFonts w:ascii="Calibri" w:hAnsi="Calibri"/>
                <w:color w:val="000000"/>
                <w:sz w:val="20"/>
                <w:szCs w:val="20"/>
                <w:highlight w:val="black"/>
              </w:rPr>
            </w:pPr>
            <w:r w:rsidRPr="00547B06">
              <w:rPr>
                <w:rFonts w:ascii="Calibri" w:hAnsi="Calibri" w:cs="Calibri"/>
                <w:color w:val="000000"/>
                <w:sz w:val="20"/>
                <w:szCs w:val="20"/>
                <w:highlight w:val="black"/>
              </w:rPr>
              <w:t xml:space="preserve">Server </w:t>
            </w:r>
            <w:proofErr w:type="spellStart"/>
            <w:r w:rsidRPr="00547B06">
              <w:rPr>
                <w:rFonts w:ascii="Calibri" w:hAnsi="Calibri" w:cs="Calibri"/>
                <w:color w:val="000000"/>
                <w:sz w:val="20"/>
                <w:szCs w:val="20"/>
                <w:highlight w:val="black"/>
              </w:rPr>
              <w:t>virtualizace</w:t>
            </w:r>
            <w:proofErr w:type="spellEnd"/>
          </w:p>
        </w:tc>
        <w:tc>
          <w:tcPr>
            <w:tcW w:w="1657" w:type="pct"/>
            <w:tcBorders>
              <w:top w:val="nil"/>
              <w:left w:val="nil"/>
              <w:bottom w:val="single" w:sz="4" w:space="0" w:color="auto"/>
              <w:right w:val="single" w:sz="4" w:space="0" w:color="auto"/>
            </w:tcBorders>
            <w:shd w:val="clear" w:color="auto" w:fill="auto"/>
            <w:noWrap/>
            <w:vAlign w:val="bottom"/>
          </w:tcPr>
          <w:p w14:paraId="642D7800" w14:textId="77777777" w:rsidR="009F16CD" w:rsidRPr="00547B06" w:rsidRDefault="009F16CD" w:rsidP="009F16CD">
            <w:pPr>
              <w:rPr>
                <w:rFonts w:ascii="Calibri" w:hAnsi="Calibri"/>
                <w:color w:val="000000"/>
                <w:sz w:val="20"/>
                <w:szCs w:val="20"/>
                <w:highlight w:val="black"/>
              </w:rPr>
            </w:pPr>
            <w:r w:rsidRPr="00547B06">
              <w:rPr>
                <w:rFonts w:ascii="Calibri" w:hAnsi="Calibri"/>
                <w:color w:val="000000"/>
                <w:sz w:val="20"/>
                <w:szCs w:val="20"/>
                <w:highlight w:val="black"/>
              </w:rPr>
              <w:t xml:space="preserve">DELL™ </w:t>
            </w:r>
            <w:proofErr w:type="spellStart"/>
            <w:r w:rsidRPr="00547B06">
              <w:rPr>
                <w:rFonts w:ascii="Calibri" w:hAnsi="Calibri"/>
                <w:color w:val="000000"/>
                <w:sz w:val="20"/>
                <w:szCs w:val="20"/>
                <w:highlight w:val="black"/>
              </w:rPr>
              <w:t>PowerEdge</w:t>
            </w:r>
            <w:proofErr w:type="spellEnd"/>
            <w:r w:rsidRPr="00547B06">
              <w:rPr>
                <w:rFonts w:ascii="Calibri" w:hAnsi="Calibri"/>
                <w:color w:val="000000"/>
                <w:sz w:val="20"/>
                <w:szCs w:val="20"/>
                <w:highlight w:val="black"/>
              </w:rPr>
              <w:t>™ R440</w:t>
            </w:r>
          </w:p>
        </w:tc>
      </w:tr>
      <w:tr w:rsidR="009F16CD" w:rsidRPr="00547B06" w14:paraId="2F6AD117" w14:textId="77777777" w:rsidTr="00994F7C">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hideMark/>
          </w:tcPr>
          <w:p w14:paraId="1CA04582" w14:textId="77777777" w:rsidR="009F16CD" w:rsidRPr="00547B06" w:rsidRDefault="009F16CD" w:rsidP="009F16CD">
            <w:pPr>
              <w:jc w:val="center"/>
              <w:rPr>
                <w:rFonts w:ascii="Calibri" w:hAnsi="Calibri"/>
                <w:color w:val="000000"/>
                <w:sz w:val="20"/>
                <w:szCs w:val="20"/>
                <w:highlight w:val="black"/>
              </w:rPr>
            </w:pPr>
            <w:r w:rsidRPr="00547B06">
              <w:rPr>
                <w:rFonts w:ascii="Calibri" w:hAnsi="Calibri" w:cs="Calibri"/>
                <w:color w:val="000000"/>
                <w:sz w:val="20"/>
                <w:szCs w:val="20"/>
                <w:highlight w:val="black"/>
              </w:rPr>
              <w:t>2</w:t>
            </w:r>
          </w:p>
        </w:tc>
        <w:tc>
          <w:tcPr>
            <w:tcW w:w="1006" w:type="pct"/>
            <w:tcBorders>
              <w:top w:val="nil"/>
              <w:left w:val="nil"/>
              <w:bottom w:val="single" w:sz="4" w:space="0" w:color="auto"/>
              <w:right w:val="single" w:sz="4" w:space="0" w:color="auto"/>
            </w:tcBorders>
            <w:shd w:val="clear" w:color="auto" w:fill="auto"/>
            <w:noWrap/>
            <w:vAlign w:val="center"/>
          </w:tcPr>
          <w:p w14:paraId="4B974206" w14:textId="77777777" w:rsidR="009F16CD" w:rsidRPr="00547B06" w:rsidRDefault="009F16CD" w:rsidP="009F16CD">
            <w:pPr>
              <w:rPr>
                <w:rFonts w:ascii="Calibri" w:hAnsi="Calibri"/>
                <w:color w:val="000000"/>
                <w:sz w:val="20"/>
                <w:szCs w:val="20"/>
                <w:highlight w:val="black"/>
              </w:rPr>
            </w:pPr>
            <w:r w:rsidRPr="00547B06">
              <w:rPr>
                <w:rFonts w:ascii="Calibri" w:hAnsi="Calibri"/>
                <w:color w:val="000000"/>
                <w:sz w:val="20"/>
                <w:szCs w:val="20"/>
                <w:highlight w:val="black"/>
              </w:rPr>
              <w:t>AP</w:t>
            </w:r>
          </w:p>
        </w:tc>
        <w:tc>
          <w:tcPr>
            <w:tcW w:w="513" w:type="pct"/>
            <w:tcBorders>
              <w:top w:val="nil"/>
              <w:left w:val="nil"/>
              <w:bottom w:val="single" w:sz="4" w:space="0" w:color="auto"/>
              <w:right w:val="single" w:sz="4" w:space="0" w:color="auto"/>
            </w:tcBorders>
            <w:shd w:val="clear" w:color="auto" w:fill="auto"/>
            <w:noWrap/>
            <w:vAlign w:val="center"/>
          </w:tcPr>
          <w:p w14:paraId="04CCCA0F" w14:textId="77777777" w:rsidR="009F16CD" w:rsidRPr="00547B06" w:rsidRDefault="009F16CD" w:rsidP="009F16CD">
            <w:pPr>
              <w:rPr>
                <w:rFonts w:ascii="Calibri" w:hAnsi="Calibri"/>
                <w:color w:val="000000"/>
                <w:sz w:val="20"/>
                <w:szCs w:val="20"/>
                <w:highlight w:val="black"/>
              </w:rPr>
            </w:pPr>
            <w:r w:rsidRPr="00547B06">
              <w:rPr>
                <w:rFonts w:ascii="Calibri" w:hAnsi="Calibri" w:cs="Calibri"/>
                <w:color w:val="000000"/>
                <w:sz w:val="20"/>
                <w:szCs w:val="20"/>
                <w:highlight w:val="black"/>
              </w:rPr>
              <w:t>hardware</w:t>
            </w:r>
          </w:p>
        </w:tc>
        <w:tc>
          <w:tcPr>
            <w:tcW w:w="1668" w:type="pct"/>
            <w:tcBorders>
              <w:top w:val="nil"/>
              <w:left w:val="nil"/>
              <w:bottom w:val="single" w:sz="4" w:space="0" w:color="auto"/>
              <w:right w:val="single" w:sz="4" w:space="0" w:color="auto"/>
            </w:tcBorders>
            <w:shd w:val="clear" w:color="auto" w:fill="auto"/>
            <w:noWrap/>
            <w:vAlign w:val="center"/>
          </w:tcPr>
          <w:p w14:paraId="3F7047D0" w14:textId="77777777" w:rsidR="009F16CD" w:rsidRPr="00547B06" w:rsidRDefault="009F16CD" w:rsidP="009F16CD">
            <w:pPr>
              <w:rPr>
                <w:rFonts w:ascii="Calibri" w:hAnsi="Calibri"/>
                <w:color w:val="000000"/>
                <w:sz w:val="20"/>
                <w:szCs w:val="20"/>
                <w:highlight w:val="black"/>
              </w:rPr>
            </w:pPr>
            <w:r w:rsidRPr="00547B06">
              <w:rPr>
                <w:rFonts w:ascii="Calibri" w:hAnsi="Calibri"/>
                <w:color w:val="000000"/>
                <w:sz w:val="20"/>
                <w:szCs w:val="20"/>
                <w:highlight w:val="black"/>
              </w:rPr>
              <w:t>Přístupové body (15x)</w:t>
            </w:r>
          </w:p>
        </w:tc>
        <w:tc>
          <w:tcPr>
            <w:tcW w:w="1657" w:type="pct"/>
            <w:tcBorders>
              <w:top w:val="nil"/>
              <w:left w:val="nil"/>
              <w:bottom w:val="single" w:sz="4" w:space="0" w:color="auto"/>
              <w:right w:val="single" w:sz="4" w:space="0" w:color="auto"/>
            </w:tcBorders>
            <w:shd w:val="clear" w:color="auto" w:fill="auto"/>
            <w:noWrap/>
            <w:vAlign w:val="center"/>
          </w:tcPr>
          <w:p w14:paraId="517FD067" w14:textId="77777777" w:rsidR="009F16CD" w:rsidRPr="00547B06" w:rsidRDefault="009F16CD" w:rsidP="009F16CD">
            <w:pPr>
              <w:rPr>
                <w:rFonts w:ascii="Calibri" w:hAnsi="Calibri"/>
                <w:color w:val="000000"/>
                <w:sz w:val="20"/>
                <w:szCs w:val="20"/>
                <w:highlight w:val="black"/>
              </w:rPr>
            </w:pPr>
            <w:r w:rsidRPr="00547B06">
              <w:rPr>
                <w:rFonts w:ascii="Calibri" w:hAnsi="Calibri"/>
                <w:color w:val="000000"/>
                <w:sz w:val="20"/>
                <w:szCs w:val="20"/>
                <w:highlight w:val="black"/>
              </w:rPr>
              <w:t xml:space="preserve">UBNT </w:t>
            </w:r>
            <w:proofErr w:type="spellStart"/>
            <w:r w:rsidRPr="00547B06">
              <w:rPr>
                <w:rFonts w:ascii="Calibri" w:hAnsi="Calibri"/>
                <w:color w:val="000000"/>
                <w:sz w:val="20"/>
                <w:szCs w:val="20"/>
                <w:highlight w:val="black"/>
              </w:rPr>
              <w:t>UniFi</w:t>
            </w:r>
            <w:proofErr w:type="spellEnd"/>
            <w:r w:rsidRPr="00547B06">
              <w:rPr>
                <w:rFonts w:ascii="Calibri" w:hAnsi="Calibri"/>
                <w:color w:val="000000"/>
                <w:sz w:val="20"/>
                <w:szCs w:val="20"/>
                <w:highlight w:val="black"/>
              </w:rPr>
              <w:t xml:space="preserve"> AP AC PRO</w:t>
            </w:r>
          </w:p>
        </w:tc>
      </w:tr>
      <w:tr w:rsidR="009F16CD" w:rsidRPr="00547B06" w14:paraId="2D41CEAC" w14:textId="77777777" w:rsidTr="00994F7C">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hideMark/>
          </w:tcPr>
          <w:p w14:paraId="2FE438BF" w14:textId="77777777" w:rsidR="009F16CD" w:rsidRPr="00547B06" w:rsidRDefault="009F16CD" w:rsidP="009F16CD">
            <w:pPr>
              <w:jc w:val="center"/>
              <w:rPr>
                <w:rFonts w:ascii="Calibri" w:hAnsi="Calibri" w:cs="Calibri"/>
                <w:color w:val="000000"/>
                <w:sz w:val="20"/>
                <w:szCs w:val="20"/>
                <w:highlight w:val="black"/>
              </w:rPr>
            </w:pPr>
            <w:r w:rsidRPr="00547B06">
              <w:rPr>
                <w:rFonts w:ascii="Calibri" w:hAnsi="Calibri" w:cs="Calibri"/>
                <w:color w:val="000000"/>
                <w:sz w:val="20"/>
                <w:szCs w:val="20"/>
                <w:highlight w:val="black"/>
              </w:rPr>
              <w:t>3</w:t>
            </w:r>
          </w:p>
        </w:tc>
        <w:tc>
          <w:tcPr>
            <w:tcW w:w="1006" w:type="pct"/>
            <w:tcBorders>
              <w:top w:val="nil"/>
              <w:left w:val="nil"/>
              <w:bottom w:val="single" w:sz="4" w:space="0" w:color="auto"/>
              <w:right w:val="single" w:sz="4" w:space="0" w:color="auto"/>
            </w:tcBorders>
            <w:shd w:val="clear" w:color="auto" w:fill="auto"/>
            <w:noWrap/>
            <w:vAlign w:val="center"/>
          </w:tcPr>
          <w:p w14:paraId="6161C59C" w14:textId="77777777" w:rsidR="009F16CD" w:rsidRPr="00547B06" w:rsidRDefault="009F16CD" w:rsidP="009F16CD">
            <w:pPr>
              <w:rPr>
                <w:rFonts w:ascii="Calibri" w:hAnsi="Calibri"/>
                <w:color w:val="000000"/>
                <w:sz w:val="20"/>
                <w:szCs w:val="20"/>
                <w:highlight w:val="black"/>
              </w:rPr>
            </w:pPr>
            <w:r w:rsidRPr="00547B06">
              <w:rPr>
                <w:rFonts w:ascii="Calibri" w:hAnsi="Calibri" w:cs="Calibri"/>
                <w:color w:val="000000"/>
                <w:sz w:val="20"/>
                <w:szCs w:val="20"/>
                <w:highlight w:val="black"/>
              </w:rPr>
              <w:t>UPS</w:t>
            </w:r>
          </w:p>
        </w:tc>
        <w:tc>
          <w:tcPr>
            <w:tcW w:w="513" w:type="pct"/>
            <w:tcBorders>
              <w:top w:val="nil"/>
              <w:left w:val="nil"/>
              <w:bottom w:val="single" w:sz="4" w:space="0" w:color="auto"/>
              <w:right w:val="single" w:sz="4" w:space="0" w:color="auto"/>
            </w:tcBorders>
            <w:shd w:val="clear" w:color="auto" w:fill="auto"/>
            <w:noWrap/>
            <w:vAlign w:val="center"/>
          </w:tcPr>
          <w:p w14:paraId="7EE6E3C9" w14:textId="77777777" w:rsidR="009F16CD" w:rsidRPr="00547B06" w:rsidRDefault="009F16CD" w:rsidP="009F16CD">
            <w:pPr>
              <w:rPr>
                <w:rFonts w:ascii="Calibri" w:hAnsi="Calibri"/>
                <w:color w:val="000000"/>
                <w:sz w:val="20"/>
                <w:szCs w:val="20"/>
                <w:highlight w:val="black"/>
              </w:rPr>
            </w:pPr>
            <w:r w:rsidRPr="00547B06">
              <w:rPr>
                <w:rFonts w:ascii="Calibri" w:hAnsi="Calibri" w:cs="Calibri"/>
                <w:color w:val="000000"/>
                <w:sz w:val="20"/>
                <w:szCs w:val="20"/>
                <w:highlight w:val="black"/>
              </w:rPr>
              <w:t>hardware</w:t>
            </w:r>
          </w:p>
        </w:tc>
        <w:tc>
          <w:tcPr>
            <w:tcW w:w="1668" w:type="pct"/>
            <w:tcBorders>
              <w:top w:val="nil"/>
              <w:left w:val="nil"/>
              <w:bottom w:val="single" w:sz="4" w:space="0" w:color="auto"/>
              <w:right w:val="single" w:sz="4" w:space="0" w:color="auto"/>
            </w:tcBorders>
            <w:shd w:val="clear" w:color="auto" w:fill="auto"/>
            <w:noWrap/>
            <w:vAlign w:val="center"/>
          </w:tcPr>
          <w:p w14:paraId="7ABD885B" w14:textId="77777777" w:rsidR="009F16CD" w:rsidRPr="00547B06" w:rsidRDefault="009F16CD" w:rsidP="009F16CD">
            <w:pPr>
              <w:rPr>
                <w:rFonts w:ascii="Calibri" w:hAnsi="Calibri"/>
                <w:color w:val="000000"/>
                <w:sz w:val="20"/>
                <w:szCs w:val="20"/>
                <w:highlight w:val="black"/>
              </w:rPr>
            </w:pPr>
            <w:r w:rsidRPr="00547B06">
              <w:rPr>
                <w:rFonts w:ascii="Calibri" w:hAnsi="Calibri" w:cs="Calibri"/>
                <w:color w:val="000000"/>
                <w:sz w:val="20"/>
                <w:szCs w:val="20"/>
                <w:highlight w:val="black"/>
              </w:rPr>
              <w:t xml:space="preserve">Záložní zdroj napájení </w:t>
            </w:r>
            <w:proofErr w:type="spellStart"/>
            <w:r w:rsidRPr="00547B06">
              <w:rPr>
                <w:rFonts w:ascii="Calibri" w:hAnsi="Calibri" w:cs="Calibri"/>
                <w:color w:val="000000"/>
                <w:sz w:val="20"/>
                <w:szCs w:val="20"/>
                <w:highlight w:val="black"/>
              </w:rPr>
              <w:t>serverovna</w:t>
            </w:r>
            <w:proofErr w:type="spellEnd"/>
          </w:p>
        </w:tc>
        <w:tc>
          <w:tcPr>
            <w:tcW w:w="1657" w:type="pct"/>
            <w:tcBorders>
              <w:top w:val="nil"/>
              <w:left w:val="nil"/>
              <w:bottom w:val="single" w:sz="4" w:space="0" w:color="auto"/>
              <w:right w:val="single" w:sz="4" w:space="0" w:color="auto"/>
            </w:tcBorders>
            <w:shd w:val="clear" w:color="auto" w:fill="auto"/>
            <w:noWrap/>
            <w:vAlign w:val="bottom"/>
          </w:tcPr>
          <w:p w14:paraId="54251274" w14:textId="77777777" w:rsidR="009F16CD" w:rsidRPr="00547B06" w:rsidRDefault="009F16CD" w:rsidP="009F16CD">
            <w:pPr>
              <w:rPr>
                <w:rFonts w:ascii="Calibri" w:hAnsi="Calibri"/>
                <w:color w:val="000000"/>
                <w:sz w:val="20"/>
                <w:szCs w:val="20"/>
                <w:highlight w:val="black"/>
              </w:rPr>
            </w:pPr>
            <w:r w:rsidRPr="00547B06">
              <w:rPr>
                <w:rFonts w:ascii="Calibri" w:hAnsi="Calibri"/>
                <w:color w:val="000000"/>
                <w:sz w:val="20"/>
                <w:szCs w:val="20"/>
                <w:highlight w:val="black"/>
              </w:rPr>
              <w:t>APC Smart-UPS X 2200VA</w:t>
            </w:r>
          </w:p>
        </w:tc>
      </w:tr>
      <w:tr w:rsidR="009F16CD" w:rsidRPr="00547B06" w14:paraId="305B7BF6" w14:textId="77777777" w:rsidTr="00994F7C">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hideMark/>
          </w:tcPr>
          <w:p w14:paraId="50A270DA" w14:textId="77777777" w:rsidR="009F16CD" w:rsidRPr="00547B06" w:rsidRDefault="009F16CD" w:rsidP="009F16CD">
            <w:pPr>
              <w:jc w:val="center"/>
              <w:rPr>
                <w:rFonts w:ascii="Calibri" w:hAnsi="Calibri" w:cs="Calibri"/>
                <w:color w:val="000000"/>
                <w:sz w:val="20"/>
                <w:szCs w:val="20"/>
                <w:highlight w:val="black"/>
              </w:rPr>
            </w:pPr>
            <w:r w:rsidRPr="00547B06">
              <w:rPr>
                <w:rFonts w:ascii="Calibri" w:hAnsi="Calibri" w:cs="Calibri"/>
                <w:color w:val="000000"/>
                <w:sz w:val="20"/>
                <w:szCs w:val="20"/>
                <w:highlight w:val="black"/>
              </w:rPr>
              <w:t>4</w:t>
            </w:r>
          </w:p>
        </w:tc>
        <w:tc>
          <w:tcPr>
            <w:tcW w:w="1006" w:type="pct"/>
            <w:tcBorders>
              <w:top w:val="nil"/>
              <w:left w:val="nil"/>
              <w:bottom w:val="single" w:sz="4" w:space="0" w:color="auto"/>
              <w:right w:val="single" w:sz="4" w:space="0" w:color="auto"/>
            </w:tcBorders>
            <w:shd w:val="clear" w:color="auto" w:fill="auto"/>
            <w:noWrap/>
            <w:vAlign w:val="center"/>
          </w:tcPr>
          <w:p w14:paraId="02D04945" w14:textId="77777777" w:rsidR="009F16CD" w:rsidRPr="00547B06" w:rsidRDefault="009F16CD" w:rsidP="009F16CD">
            <w:pPr>
              <w:rPr>
                <w:rFonts w:ascii="Calibri" w:hAnsi="Calibri" w:cs="Calibri"/>
                <w:color w:val="000000"/>
                <w:sz w:val="20"/>
                <w:szCs w:val="20"/>
                <w:highlight w:val="black"/>
              </w:rPr>
            </w:pPr>
            <w:r w:rsidRPr="00547B06">
              <w:rPr>
                <w:rFonts w:ascii="Calibri" w:hAnsi="Calibri" w:cs="Calibri"/>
                <w:color w:val="000000"/>
                <w:sz w:val="20"/>
                <w:szCs w:val="20"/>
                <w:highlight w:val="black"/>
              </w:rPr>
              <w:t>BCKNAS</w:t>
            </w:r>
          </w:p>
        </w:tc>
        <w:tc>
          <w:tcPr>
            <w:tcW w:w="513" w:type="pct"/>
            <w:tcBorders>
              <w:top w:val="nil"/>
              <w:left w:val="nil"/>
              <w:bottom w:val="single" w:sz="4" w:space="0" w:color="auto"/>
              <w:right w:val="single" w:sz="4" w:space="0" w:color="auto"/>
            </w:tcBorders>
            <w:shd w:val="clear" w:color="auto" w:fill="auto"/>
            <w:noWrap/>
            <w:vAlign w:val="center"/>
          </w:tcPr>
          <w:p w14:paraId="0B978907" w14:textId="77777777" w:rsidR="009F16CD" w:rsidRPr="00547B06" w:rsidRDefault="009F16CD" w:rsidP="009F16CD">
            <w:pPr>
              <w:rPr>
                <w:rFonts w:ascii="Calibri" w:hAnsi="Calibri" w:cs="Calibri"/>
                <w:color w:val="000000"/>
                <w:sz w:val="20"/>
                <w:szCs w:val="20"/>
                <w:highlight w:val="black"/>
              </w:rPr>
            </w:pPr>
            <w:r w:rsidRPr="00547B06">
              <w:rPr>
                <w:rFonts w:ascii="Calibri" w:hAnsi="Calibri" w:cs="Calibri"/>
                <w:color w:val="000000"/>
                <w:sz w:val="20"/>
                <w:szCs w:val="20"/>
                <w:highlight w:val="black"/>
              </w:rPr>
              <w:t>hardware</w:t>
            </w:r>
          </w:p>
        </w:tc>
        <w:tc>
          <w:tcPr>
            <w:tcW w:w="1668" w:type="pct"/>
            <w:tcBorders>
              <w:top w:val="nil"/>
              <w:left w:val="nil"/>
              <w:bottom w:val="single" w:sz="4" w:space="0" w:color="auto"/>
              <w:right w:val="single" w:sz="4" w:space="0" w:color="auto"/>
            </w:tcBorders>
            <w:shd w:val="clear" w:color="auto" w:fill="auto"/>
            <w:noWrap/>
            <w:vAlign w:val="center"/>
          </w:tcPr>
          <w:p w14:paraId="4F70846C" w14:textId="77777777" w:rsidR="009F16CD" w:rsidRPr="00547B06" w:rsidRDefault="009F16CD" w:rsidP="009F16CD">
            <w:pPr>
              <w:rPr>
                <w:rFonts w:ascii="Calibri" w:hAnsi="Calibri" w:cs="Calibri"/>
                <w:color w:val="000000"/>
                <w:sz w:val="20"/>
                <w:szCs w:val="20"/>
                <w:highlight w:val="black"/>
              </w:rPr>
            </w:pPr>
            <w:r w:rsidRPr="00547B06">
              <w:rPr>
                <w:rFonts w:ascii="Calibri" w:hAnsi="Calibri" w:cs="Calibri"/>
                <w:color w:val="000000"/>
                <w:sz w:val="20"/>
                <w:szCs w:val="20"/>
                <w:highlight w:val="black"/>
              </w:rPr>
              <w:t>NAS úložiště pro zálohy</w:t>
            </w:r>
          </w:p>
        </w:tc>
        <w:tc>
          <w:tcPr>
            <w:tcW w:w="1657" w:type="pct"/>
            <w:tcBorders>
              <w:top w:val="nil"/>
              <w:left w:val="nil"/>
              <w:bottom w:val="single" w:sz="4" w:space="0" w:color="auto"/>
              <w:right w:val="single" w:sz="4" w:space="0" w:color="auto"/>
            </w:tcBorders>
            <w:shd w:val="clear" w:color="auto" w:fill="auto"/>
            <w:noWrap/>
            <w:vAlign w:val="bottom"/>
          </w:tcPr>
          <w:p w14:paraId="2A94FA85" w14:textId="77777777" w:rsidR="009F16CD" w:rsidRPr="00547B06" w:rsidRDefault="009F16CD" w:rsidP="009F16CD">
            <w:pPr>
              <w:rPr>
                <w:rFonts w:ascii="Calibri" w:hAnsi="Calibri"/>
                <w:color w:val="000000"/>
                <w:sz w:val="20"/>
                <w:szCs w:val="20"/>
                <w:highlight w:val="black"/>
                <w:lang w:val="en-US"/>
              </w:rPr>
            </w:pPr>
            <w:proofErr w:type="spellStart"/>
            <w:r w:rsidRPr="00547B06">
              <w:rPr>
                <w:rFonts w:ascii="Calibri" w:hAnsi="Calibri"/>
                <w:color w:val="000000"/>
                <w:sz w:val="20"/>
                <w:szCs w:val="20"/>
                <w:highlight w:val="black"/>
              </w:rPr>
              <w:t>Synology</w:t>
            </w:r>
            <w:proofErr w:type="spellEnd"/>
            <w:r w:rsidRPr="00547B06">
              <w:rPr>
                <w:rFonts w:ascii="Calibri" w:hAnsi="Calibri"/>
                <w:color w:val="000000"/>
                <w:sz w:val="20"/>
                <w:szCs w:val="20"/>
                <w:highlight w:val="black"/>
              </w:rPr>
              <w:t xml:space="preserve"> DS1817</w:t>
            </w:r>
          </w:p>
        </w:tc>
      </w:tr>
      <w:tr w:rsidR="009F16CD" w:rsidRPr="00547B06" w14:paraId="072317E9" w14:textId="77777777" w:rsidTr="00994F7C">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hideMark/>
          </w:tcPr>
          <w:p w14:paraId="40AF5652" w14:textId="77777777" w:rsidR="009F16CD" w:rsidRPr="00547B06" w:rsidRDefault="009F16CD" w:rsidP="009F16CD">
            <w:pPr>
              <w:jc w:val="center"/>
              <w:rPr>
                <w:rFonts w:ascii="Calibri" w:hAnsi="Calibri"/>
                <w:color w:val="000000"/>
                <w:sz w:val="20"/>
                <w:szCs w:val="20"/>
                <w:highlight w:val="black"/>
              </w:rPr>
            </w:pPr>
            <w:r w:rsidRPr="00547B06">
              <w:rPr>
                <w:rFonts w:ascii="Calibri" w:hAnsi="Calibri" w:cs="Calibri"/>
                <w:color w:val="000000"/>
                <w:sz w:val="20"/>
                <w:szCs w:val="20"/>
                <w:highlight w:val="black"/>
              </w:rPr>
              <w:t>5</w:t>
            </w:r>
          </w:p>
        </w:tc>
        <w:tc>
          <w:tcPr>
            <w:tcW w:w="1006" w:type="pct"/>
            <w:tcBorders>
              <w:top w:val="nil"/>
              <w:left w:val="nil"/>
              <w:bottom w:val="single" w:sz="4" w:space="0" w:color="auto"/>
              <w:right w:val="single" w:sz="4" w:space="0" w:color="auto"/>
            </w:tcBorders>
            <w:shd w:val="clear" w:color="auto" w:fill="auto"/>
            <w:noWrap/>
            <w:vAlign w:val="center"/>
          </w:tcPr>
          <w:p w14:paraId="218F6C58" w14:textId="77777777" w:rsidR="009F16CD" w:rsidRPr="00547B06" w:rsidRDefault="009F16CD" w:rsidP="009F16CD">
            <w:pPr>
              <w:rPr>
                <w:rFonts w:ascii="Calibri" w:hAnsi="Calibri" w:cs="Calibri"/>
                <w:color w:val="000000"/>
                <w:sz w:val="20"/>
                <w:szCs w:val="20"/>
                <w:highlight w:val="black"/>
              </w:rPr>
            </w:pPr>
            <w:r w:rsidRPr="00547B06">
              <w:rPr>
                <w:rFonts w:ascii="Calibri" w:hAnsi="Calibri" w:cs="Calibri"/>
                <w:color w:val="000000"/>
                <w:sz w:val="20"/>
                <w:szCs w:val="20"/>
                <w:highlight w:val="black"/>
              </w:rPr>
              <w:t>FW01</w:t>
            </w:r>
          </w:p>
        </w:tc>
        <w:tc>
          <w:tcPr>
            <w:tcW w:w="513" w:type="pct"/>
            <w:tcBorders>
              <w:top w:val="nil"/>
              <w:left w:val="nil"/>
              <w:bottom w:val="single" w:sz="4" w:space="0" w:color="auto"/>
              <w:right w:val="single" w:sz="4" w:space="0" w:color="auto"/>
            </w:tcBorders>
            <w:shd w:val="clear" w:color="auto" w:fill="auto"/>
            <w:noWrap/>
            <w:vAlign w:val="center"/>
          </w:tcPr>
          <w:p w14:paraId="163C3CAB" w14:textId="77777777" w:rsidR="009F16CD" w:rsidRPr="00547B06" w:rsidRDefault="009F16CD" w:rsidP="009F16CD">
            <w:pPr>
              <w:rPr>
                <w:rFonts w:ascii="Calibri" w:hAnsi="Calibri" w:cs="Calibri"/>
                <w:color w:val="000000"/>
                <w:sz w:val="20"/>
                <w:szCs w:val="20"/>
                <w:highlight w:val="black"/>
              </w:rPr>
            </w:pPr>
            <w:r w:rsidRPr="00547B06">
              <w:rPr>
                <w:rFonts w:ascii="Calibri" w:hAnsi="Calibri" w:cs="Calibri"/>
                <w:color w:val="000000"/>
                <w:sz w:val="20"/>
                <w:szCs w:val="20"/>
                <w:highlight w:val="black"/>
              </w:rPr>
              <w:t>hardware</w:t>
            </w:r>
          </w:p>
        </w:tc>
        <w:tc>
          <w:tcPr>
            <w:tcW w:w="1668" w:type="pct"/>
            <w:tcBorders>
              <w:top w:val="nil"/>
              <w:left w:val="nil"/>
              <w:bottom w:val="single" w:sz="4" w:space="0" w:color="auto"/>
              <w:right w:val="single" w:sz="4" w:space="0" w:color="auto"/>
            </w:tcBorders>
            <w:shd w:val="clear" w:color="auto" w:fill="auto"/>
            <w:noWrap/>
            <w:vAlign w:val="center"/>
          </w:tcPr>
          <w:p w14:paraId="1FF037A7" w14:textId="77777777" w:rsidR="009F16CD" w:rsidRPr="00547B06" w:rsidRDefault="009F16CD" w:rsidP="009F16CD">
            <w:pPr>
              <w:rPr>
                <w:rFonts w:ascii="Calibri" w:hAnsi="Calibri" w:cs="Calibri"/>
                <w:color w:val="000000"/>
                <w:sz w:val="20"/>
                <w:szCs w:val="20"/>
                <w:highlight w:val="black"/>
              </w:rPr>
            </w:pPr>
            <w:r w:rsidRPr="00547B06">
              <w:rPr>
                <w:rFonts w:ascii="Calibri" w:hAnsi="Calibri" w:cs="Calibri"/>
                <w:color w:val="000000"/>
                <w:sz w:val="20"/>
                <w:szCs w:val="20"/>
                <w:highlight w:val="black"/>
              </w:rPr>
              <w:t>Firewall</w:t>
            </w:r>
          </w:p>
        </w:tc>
        <w:tc>
          <w:tcPr>
            <w:tcW w:w="1657" w:type="pct"/>
            <w:tcBorders>
              <w:top w:val="nil"/>
              <w:left w:val="nil"/>
              <w:bottom w:val="single" w:sz="4" w:space="0" w:color="auto"/>
              <w:right w:val="single" w:sz="4" w:space="0" w:color="auto"/>
            </w:tcBorders>
            <w:shd w:val="clear" w:color="auto" w:fill="auto"/>
            <w:noWrap/>
            <w:vAlign w:val="bottom"/>
          </w:tcPr>
          <w:p w14:paraId="5D93B8BD" w14:textId="77777777" w:rsidR="009F16CD" w:rsidRPr="00547B06" w:rsidRDefault="009F16CD" w:rsidP="009F16CD">
            <w:pPr>
              <w:rPr>
                <w:rFonts w:ascii="Calibri" w:hAnsi="Calibri"/>
                <w:color w:val="000000"/>
                <w:sz w:val="20"/>
                <w:szCs w:val="20"/>
                <w:highlight w:val="black"/>
              </w:rPr>
            </w:pPr>
            <w:proofErr w:type="spellStart"/>
            <w:r w:rsidRPr="00547B06">
              <w:rPr>
                <w:rFonts w:ascii="Calibri" w:hAnsi="Calibri"/>
                <w:color w:val="000000"/>
                <w:sz w:val="20"/>
                <w:szCs w:val="20"/>
                <w:highlight w:val="black"/>
              </w:rPr>
              <w:t>FortiGate</w:t>
            </w:r>
            <w:proofErr w:type="spellEnd"/>
            <w:r w:rsidRPr="00547B06">
              <w:rPr>
                <w:rFonts w:ascii="Calibri" w:hAnsi="Calibri"/>
                <w:color w:val="000000"/>
                <w:sz w:val="20"/>
                <w:szCs w:val="20"/>
                <w:highlight w:val="black"/>
              </w:rPr>
              <w:t xml:space="preserve"> 200E</w:t>
            </w:r>
          </w:p>
        </w:tc>
      </w:tr>
      <w:tr w:rsidR="009F16CD" w:rsidRPr="00547B06" w14:paraId="2E64E0C0" w14:textId="77777777" w:rsidTr="00C40590">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tcPr>
          <w:p w14:paraId="6858F2AD" w14:textId="77777777" w:rsidR="009F16CD" w:rsidRPr="00547B06" w:rsidRDefault="009F16CD" w:rsidP="009F16CD">
            <w:pPr>
              <w:jc w:val="center"/>
              <w:rPr>
                <w:rFonts w:ascii="Calibri" w:hAnsi="Calibri" w:cs="Calibri"/>
                <w:color w:val="000000"/>
                <w:sz w:val="20"/>
                <w:szCs w:val="20"/>
                <w:highlight w:val="black"/>
              </w:rPr>
            </w:pPr>
            <w:r w:rsidRPr="00547B06">
              <w:rPr>
                <w:rFonts w:ascii="Calibri" w:hAnsi="Calibri" w:cs="Calibri"/>
                <w:color w:val="000000"/>
                <w:sz w:val="20"/>
                <w:szCs w:val="20"/>
                <w:highlight w:val="black"/>
              </w:rPr>
              <w:t>6</w:t>
            </w:r>
          </w:p>
        </w:tc>
        <w:tc>
          <w:tcPr>
            <w:tcW w:w="1006" w:type="pct"/>
            <w:tcBorders>
              <w:top w:val="nil"/>
              <w:left w:val="nil"/>
              <w:bottom w:val="single" w:sz="4" w:space="0" w:color="auto"/>
              <w:right w:val="single" w:sz="4" w:space="0" w:color="auto"/>
            </w:tcBorders>
            <w:shd w:val="clear" w:color="auto" w:fill="auto"/>
            <w:noWrap/>
            <w:vAlign w:val="center"/>
          </w:tcPr>
          <w:p w14:paraId="3762B70E" w14:textId="77777777" w:rsidR="009F16CD" w:rsidRPr="00547B06" w:rsidRDefault="009F16CD" w:rsidP="009F16CD">
            <w:pPr>
              <w:rPr>
                <w:rFonts w:ascii="Calibri" w:hAnsi="Calibri" w:cs="Calibri"/>
                <w:color w:val="000000"/>
                <w:sz w:val="20"/>
                <w:szCs w:val="20"/>
                <w:highlight w:val="black"/>
              </w:rPr>
            </w:pPr>
            <w:r w:rsidRPr="00547B06">
              <w:rPr>
                <w:rFonts w:ascii="Calibri" w:hAnsi="Calibri" w:cs="Calibri"/>
                <w:color w:val="000000"/>
                <w:sz w:val="20"/>
                <w:szCs w:val="20"/>
                <w:highlight w:val="black"/>
              </w:rPr>
              <w:t>Windows Server 2016</w:t>
            </w:r>
          </w:p>
        </w:tc>
        <w:tc>
          <w:tcPr>
            <w:tcW w:w="513" w:type="pct"/>
            <w:tcBorders>
              <w:top w:val="nil"/>
              <w:left w:val="nil"/>
              <w:bottom w:val="single" w:sz="4" w:space="0" w:color="auto"/>
              <w:right w:val="single" w:sz="4" w:space="0" w:color="auto"/>
            </w:tcBorders>
            <w:shd w:val="clear" w:color="auto" w:fill="auto"/>
            <w:noWrap/>
            <w:vAlign w:val="center"/>
          </w:tcPr>
          <w:p w14:paraId="6115769D" w14:textId="77777777" w:rsidR="009F16CD" w:rsidRPr="00547B06" w:rsidRDefault="009F16CD" w:rsidP="009F16CD">
            <w:pPr>
              <w:rPr>
                <w:rFonts w:ascii="Calibri" w:hAnsi="Calibri" w:cs="Calibri"/>
                <w:color w:val="000000"/>
                <w:sz w:val="20"/>
                <w:szCs w:val="20"/>
                <w:highlight w:val="black"/>
              </w:rPr>
            </w:pPr>
            <w:r w:rsidRPr="00547B06">
              <w:rPr>
                <w:rFonts w:ascii="Calibri" w:hAnsi="Calibri" w:cs="Calibri"/>
                <w:color w:val="000000"/>
                <w:sz w:val="20"/>
                <w:szCs w:val="20"/>
                <w:highlight w:val="black"/>
              </w:rPr>
              <w:t>software</w:t>
            </w:r>
          </w:p>
        </w:tc>
        <w:tc>
          <w:tcPr>
            <w:tcW w:w="1668" w:type="pct"/>
            <w:tcBorders>
              <w:top w:val="nil"/>
              <w:left w:val="nil"/>
              <w:bottom w:val="single" w:sz="4" w:space="0" w:color="auto"/>
              <w:right w:val="single" w:sz="4" w:space="0" w:color="auto"/>
            </w:tcBorders>
            <w:shd w:val="clear" w:color="auto" w:fill="auto"/>
            <w:noWrap/>
            <w:vAlign w:val="center"/>
          </w:tcPr>
          <w:p w14:paraId="0F745FC5" w14:textId="77777777" w:rsidR="009F16CD" w:rsidRPr="00547B06" w:rsidRDefault="009F16CD" w:rsidP="009F16CD">
            <w:pPr>
              <w:rPr>
                <w:rFonts w:ascii="Calibri" w:hAnsi="Calibri" w:cs="Calibri"/>
                <w:color w:val="000000"/>
                <w:sz w:val="20"/>
                <w:szCs w:val="20"/>
                <w:highlight w:val="black"/>
              </w:rPr>
            </w:pPr>
            <w:r w:rsidRPr="00547B06">
              <w:rPr>
                <w:rFonts w:ascii="Calibri" w:hAnsi="Calibri" w:cs="Calibri"/>
                <w:color w:val="000000"/>
                <w:sz w:val="20"/>
                <w:szCs w:val="20"/>
                <w:highlight w:val="black"/>
              </w:rPr>
              <w:t>Serverový operační systém</w:t>
            </w:r>
          </w:p>
        </w:tc>
        <w:tc>
          <w:tcPr>
            <w:tcW w:w="1657" w:type="pct"/>
            <w:tcBorders>
              <w:top w:val="nil"/>
              <w:left w:val="nil"/>
              <w:bottom w:val="single" w:sz="4" w:space="0" w:color="auto"/>
              <w:right w:val="single" w:sz="4" w:space="0" w:color="auto"/>
            </w:tcBorders>
            <w:shd w:val="clear" w:color="auto" w:fill="auto"/>
            <w:noWrap/>
            <w:vAlign w:val="center"/>
          </w:tcPr>
          <w:p w14:paraId="7E8AD045" w14:textId="77777777" w:rsidR="009F16CD" w:rsidRPr="00547B06" w:rsidRDefault="009F16CD" w:rsidP="009F16CD">
            <w:pPr>
              <w:rPr>
                <w:rFonts w:ascii="Calibri" w:hAnsi="Calibri" w:cs="Calibri"/>
                <w:color w:val="000000"/>
                <w:sz w:val="20"/>
                <w:szCs w:val="20"/>
                <w:highlight w:val="black"/>
              </w:rPr>
            </w:pPr>
            <w:r w:rsidRPr="00547B06">
              <w:rPr>
                <w:rFonts w:ascii="Calibri" w:hAnsi="Calibri" w:cs="Calibri"/>
                <w:color w:val="000000"/>
                <w:sz w:val="20"/>
                <w:szCs w:val="20"/>
                <w:highlight w:val="black"/>
              </w:rPr>
              <w:t>Windows Server 2016 Standard</w:t>
            </w:r>
          </w:p>
        </w:tc>
      </w:tr>
      <w:tr w:rsidR="009F16CD" w:rsidRPr="00547B06" w14:paraId="04FA00F5" w14:textId="77777777" w:rsidTr="00994F7C">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tcPr>
          <w:p w14:paraId="6F0EFEFD" w14:textId="77777777" w:rsidR="009F16CD" w:rsidRPr="00547B06" w:rsidRDefault="009F16CD" w:rsidP="009F16CD">
            <w:pPr>
              <w:jc w:val="center"/>
              <w:rPr>
                <w:rFonts w:ascii="Calibri" w:hAnsi="Calibri" w:cs="Calibri"/>
                <w:color w:val="000000"/>
                <w:sz w:val="20"/>
                <w:szCs w:val="20"/>
                <w:highlight w:val="black"/>
              </w:rPr>
            </w:pPr>
            <w:r w:rsidRPr="00547B06">
              <w:rPr>
                <w:rFonts w:ascii="Calibri" w:hAnsi="Calibri" w:cs="Calibri"/>
                <w:color w:val="000000"/>
                <w:sz w:val="20"/>
                <w:szCs w:val="20"/>
                <w:highlight w:val="black"/>
              </w:rPr>
              <w:t>7</w:t>
            </w:r>
          </w:p>
        </w:tc>
        <w:tc>
          <w:tcPr>
            <w:tcW w:w="1006" w:type="pct"/>
            <w:tcBorders>
              <w:top w:val="nil"/>
              <w:left w:val="nil"/>
              <w:bottom w:val="single" w:sz="4" w:space="0" w:color="auto"/>
              <w:right w:val="single" w:sz="4" w:space="0" w:color="auto"/>
            </w:tcBorders>
            <w:shd w:val="clear" w:color="auto" w:fill="auto"/>
            <w:noWrap/>
            <w:vAlign w:val="center"/>
          </w:tcPr>
          <w:p w14:paraId="2D591690" w14:textId="77777777" w:rsidR="009F16CD" w:rsidRPr="00547B06" w:rsidRDefault="009F16CD" w:rsidP="009F16CD">
            <w:pPr>
              <w:rPr>
                <w:rFonts w:ascii="Calibri" w:hAnsi="Calibri"/>
                <w:color w:val="000000"/>
                <w:sz w:val="20"/>
                <w:szCs w:val="20"/>
                <w:highlight w:val="black"/>
              </w:rPr>
            </w:pPr>
            <w:r w:rsidRPr="00547B06">
              <w:rPr>
                <w:rFonts w:ascii="Calibri" w:hAnsi="Calibri" w:cs="Calibri"/>
                <w:color w:val="000000"/>
                <w:sz w:val="20"/>
                <w:szCs w:val="20"/>
                <w:highlight w:val="black"/>
              </w:rPr>
              <w:t>Hyper-V</w:t>
            </w:r>
          </w:p>
        </w:tc>
        <w:tc>
          <w:tcPr>
            <w:tcW w:w="513" w:type="pct"/>
            <w:tcBorders>
              <w:top w:val="nil"/>
              <w:left w:val="nil"/>
              <w:bottom w:val="single" w:sz="4" w:space="0" w:color="auto"/>
              <w:right w:val="single" w:sz="4" w:space="0" w:color="auto"/>
            </w:tcBorders>
            <w:shd w:val="clear" w:color="auto" w:fill="auto"/>
            <w:noWrap/>
            <w:vAlign w:val="center"/>
          </w:tcPr>
          <w:p w14:paraId="4DC36675" w14:textId="77777777" w:rsidR="009F16CD" w:rsidRPr="00547B06" w:rsidRDefault="009F16CD" w:rsidP="009F16CD">
            <w:pPr>
              <w:rPr>
                <w:rFonts w:ascii="Calibri" w:hAnsi="Calibri"/>
                <w:color w:val="000000"/>
                <w:sz w:val="20"/>
                <w:szCs w:val="20"/>
                <w:highlight w:val="black"/>
              </w:rPr>
            </w:pPr>
            <w:r w:rsidRPr="00547B06">
              <w:rPr>
                <w:rFonts w:ascii="Calibri" w:hAnsi="Calibri" w:cs="Calibri"/>
                <w:color w:val="000000"/>
                <w:sz w:val="20"/>
                <w:szCs w:val="20"/>
                <w:highlight w:val="black"/>
              </w:rPr>
              <w:t>software</w:t>
            </w:r>
          </w:p>
        </w:tc>
        <w:tc>
          <w:tcPr>
            <w:tcW w:w="1668" w:type="pct"/>
            <w:tcBorders>
              <w:top w:val="nil"/>
              <w:left w:val="nil"/>
              <w:bottom w:val="single" w:sz="4" w:space="0" w:color="auto"/>
              <w:right w:val="single" w:sz="4" w:space="0" w:color="auto"/>
            </w:tcBorders>
            <w:shd w:val="clear" w:color="auto" w:fill="auto"/>
            <w:noWrap/>
            <w:vAlign w:val="center"/>
          </w:tcPr>
          <w:p w14:paraId="5C3E6FAB" w14:textId="77777777" w:rsidR="009F16CD" w:rsidRPr="00547B06" w:rsidRDefault="009F16CD" w:rsidP="009F16CD">
            <w:pPr>
              <w:rPr>
                <w:rFonts w:ascii="Calibri" w:hAnsi="Calibri"/>
                <w:color w:val="000000"/>
                <w:sz w:val="20"/>
                <w:szCs w:val="20"/>
                <w:highlight w:val="black"/>
              </w:rPr>
            </w:pPr>
            <w:r w:rsidRPr="00547B06">
              <w:rPr>
                <w:rFonts w:ascii="Calibri" w:hAnsi="Calibri" w:cs="Calibri"/>
                <w:color w:val="000000"/>
                <w:sz w:val="20"/>
                <w:szCs w:val="20"/>
                <w:highlight w:val="black"/>
              </w:rPr>
              <w:t xml:space="preserve">Software </w:t>
            </w:r>
            <w:proofErr w:type="spellStart"/>
            <w:r w:rsidRPr="00547B06">
              <w:rPr>
                <w:rFonts w:ascii="Calibri" w:hAnsi="Calibri" w:cs="Calibri"/>
                <w:color w:val="000000"/>
                <w:sz w:val="20"/>
                <w:szCs w:val="20"/>
                <w:highlight w:val="black"/>
              </w:rPr>
              <w:t>virtualizace</w:t>
            </w:r>
            <w:proofErr w:type="spellEnd"/>
          </w:p>
        </w:tc>
        <w:tc>
          <w:tcPr>
            <w:tcW w:w="1657" w:type="pct"/>
            <w:tcBorders>
              <w:top w:val="nil"/>
              <w:left w:val="nil"/>
              <w:bottom w:val="single" w:sz="4" w:space="0" w:color="auto"/>
              <w:right w:val="single" w:sz="4" w:space="0" w:color="auto"/>
            </w:tcBorders>
            <w:shd w:val="clear" w:color="auto" w:fill="auto"/>
            <w:noWrap/>
            <w:vAlign w:val="center"/>
          </w:tcPr>
          <w:p w14:paraId="624ED2CE" w14:textId="77777777" w:rsidR="009F16CD" w:rsidRPr="00547B06" w:rsidRDefault="009F16CD" w:rsidP="009F16CD">
            <w:pPr>
              <w:rPr>
                <w:rFonts w:ascii="Calibri" w:hAnsi="Calibri"/>
                <w:color w:val="000000"/>
                <w:sz w:val="20"/>
                <w:szCs w:val="20"/>
                <w:highlight w:val="black"/>
              </w:rPr>
            </w:pPr>
            <w:proofErr w:type="spellStart"/>
            <w:r w:rsidRPr="00547B06">
              <w:rPr>
                <w:rFonts w:ascii="Calibri" w:hAnsi="Calibri" w:cs="Calibri"/>
                <w:color w:val="000000"/>
                <w:sz w:val="20"/>
                <w:szCs w:val="20"/>
                <w:highlight w:val="black"/>
              </w:rPr>
              <w:t>Virtualizační</w:t>
            </w:r>
            <w:proofErr w:type="spellEnd"/>
            <w:r w:rsidRPr="00547B06">
              <w:rPr>
                <w:rFonts w:ascii="Calibri" w:hAnsi="Calibri" w:cs="Calibri"/>
                <w:color w:val="000000"/>
                <w:sz w:val="20"/>
                <w:szCs w:val="20"/>
                <w:highlight w:val="black"/>
              </w:rPr>
              <w:t xml:space="preserve"> platforma </w:t>
            </w:r>
            <w:proofErr w:type="spellStart"/>
            <w:r w:rsidRPr="00547B06">
              <w:rPr>
                <w:rFonts w:ascii="Calibri" w:hAnsi="Calibri" w:cs="Calibri"/>
                <w:color w:val="000000"/>
                <w:sz w:val="20"/>
                <w:szCs w:val="20"/>
                <w:highlight w:val="black"/>
              </w:rPr>
              <w:t>HyperV</w:t>
            </w:r>
            <w:proofErr w:type="spellEnd"/>
          </w:p>
        </w:tc>
      </w:tr>
      <w:tr w:rsidR="009F16CD" w:rsidRPr="00547B06" w14:paraId="7B6D9796" w14:textId="77777777" w:rsidTr="00994F7C">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tcPr>
          <w:p w14:paraId="06035B7F" w14:textId="77777777" w:rsidR="009F16CD" w:rsidRPr="00547B06" w:rsidRDefault="009F16CD" w:rsidP="009F16CD">
            <w:pPr>
              <w:jc w:val="center"/>
              <w:rPr>
                <w:rFonts w:ascii="Calibri" w:hAnsi="Calibri" w:cs="Calibri"/>
                <w:color w:val="000000"/>
                <w:sz w:val="20"/>
                <w:szCs w:val="20"/>
                <w:highlight w:val="black"/>
              </w:rPr>
            </w:pPr>
            <w:r w:rsidRPr="00547B06">
              <w:rPr>
                <w:rFonts w:ascii="Calibri" w:hAnsi="Calibri" w:cs="Calibri"/>
                <w:color w:val="000000"/>
                <w:sz w:val="20"/>
                <w:szCs w:val="20"/>
                <w:highlight w:val="black"/>
              </w:rPr>
              <w:t>8</w:t>
            </w:r>
          </w:p>
        </w:tc>
        <w:tc>
          <w:tcPr>
            <w:tcW w:w="1006" w:type="pct"/>
            <w:tcBorders>
              <w:top w:val="nil"/>
              <w:left w:val="nil"/>
              <w:bottom w:val="single" w:sz="4" w:space="0" w:color="auto"/>
              <w:right w:val="single" w:sz="4" w:space="0" w:color="auto"/>
            </w:tcBorders>
            <w:shd w:val="clear" w:color="auto" w:fill="auto"/>
            <w:noWrap/>
            <w:vAlign w:val="center"/>
          </w:tcPr>
          <w:p w14:paraId="49D9DC38" w14:textId="77777777" w:rsidR="009F16CD" w:rsidRPr="00547B06" w:rsidRDefault="009F16CD" w:rsidP="009F16CD">
            <w:pPr>
              <w:rPr>
                <w:rFonts w:ascii="Calibri" w:hAnsi="Calibri"/>
                <w:color w:val="000000"/>
                <w:sz w:val="20"/>
                <w:szCs w:val="20"/>
                <w:highlight w:val="black"/>
              </w:rPr>
            </w:pPr>
            <w:proofErr w:type="spellStart"/>
            <w:r w:rsidRPr="00547B06">
              <w:rPr>
                <w:rFonts w:ascii="Calibri" w:hAnsi="Calibri" w:cs="Calibri"/>
                <w:color w:val="000000"/>
                <w:sz w:val="20"/>
                <w:szCs w:val="20"/>
                <w:highlight w:val="black"/>
              </w:rPr>
              <w:t>Veeam</w:t>
            </w:r>
            <w:proofErr w:type="spellEnd"/>
          </w:p>
        </w:tc>
        <w:tc>
          <w:tcPr>
            <w:tcW w:w="513" w:type="pct"/>
            <w:tcBorders>
              <w:top w:val="nil"/>
              <w:left w:val="nil"/>
              <w:bottom w:val="single" w:sz="4" w:space="0" w:color="auto"/>
              <w:right w:val="single" w:sz="4" w:space="0" w:color="auto"/>
            </w:tcBorders>
            <w:shd w:val="clear" w:color="auto" w:fill="auto"/>
            <w:noWrap/>
            <w:vAlign w:val="center"/>
          </w:tcPr>
          <w:p w14:paraId="45E23C51" w14:textId="77777777" w:rsidR="009F16CD" w:rsidRPr="00547B06" w:rsidRDefault="009F16CD" w:rsidP="009F16CD">
            <w:pPr>
              <w:rPr>
                <w:rFonts w:ascii="Calibri" w:hAnsi="Calibri"/>
                <w:color w:val="000000"/>
                <w:sz w:val="20"/>
                <w:szCs w:val="20"/>
                <w:highlight w:val="black"/>
              </w:rPr>
            </w:pPr>
            <w:r w:rsidRPr="00547B06">
              <w:rPr>
                <w:rFonts w:ascii="Calibri" w:hAnsi="Calibri" w:cs="Calibri"/>
                <w:color w:val="000000"/>
                <w:sz w:val="20"/>
                <w:szCs w:val="20"/>
                <w:highlight w:val="black"/>
              </w:rPr>
              <w:t>software</w:t>
            </w:r>
          </w:p>
        </w:tc>
        <w:tc>
          <w:tcPr>
            <w:tcW w:w="1668" w:type="pct"/>
            <w:tcBorders>
              <w:top w:val="nil"/>
              <w:left w:val="nil"/>
              <w:bottom w:val="single" w:sz="4" w:space="0" w:color="auto"/>
              <w:right w:val="single" w:sz="4" w:space="0" w:color="auto"/>
            </w:tcBorders>
            <w:shd w:val="clear" w:color="auto" w:fill="auto"/>
            <w:noWrap/>
            <w:vAlign w:val="center"/>
          </w:tcPr>
          <w:p w14:paraId="1330BF74" w14:textId="77777777" w:rsidR="009F16CD" w:rsidRPr="00547B06" w:rsidRDefault="009F16CD" w:rsidP="009F16CD">
            <w:pPr>
              <w:rPr>
                <w:rFonts w:ascii="Calibri" w:hAnsi="Calibri"/>
                <w:color w:val="000000"/>
                <w:sz w:val="20"/>
                <w:szCs w:val="20"/>
                <w:highlight w:val="black"/>
              </w:rPr>
            </w:pPr>
            <w:r w:rsidRPr="00547B06">
              <w:rPr>
                <w:rFonts w:ascii="Calibri" w:hAnsi="Calibri" w:cs="Calibri"/>
                <w:color w:val="000000"/>
                <w:sz w:val="20"/>
                <w:szCs w:val="20"/>
                <w:highlight w:val="black"/>
              </w:rPr>
              <w:t>Software pro zálohování</w:t>
            </w:r>
          </w:p>
        </w:tc>
        <w:tc>
          <w:tcPr>
            <w:tcW w:w="1657" w:type="pct"/>
            <w:tcBorders>
              <w:top w:val="nil"/>
              <w:left w:val="nil"/>
              <w:bottom w:val="single" w:sz="4" w:space="0" w:color="auto"/>
              <w:right w:val="single" w:sz="4" w:space="0" w:color="auto"/>
            </w:tcBorders>
            <w:shd w:val="clear" w:color="auto" w:fill="auto"/>
            <w:noWrap/>
            <w:vAlign w:val="center"/>
          </w:tcPr>
          <w:p w14:paraId="502D7851" w14:textId="77777777" w:rsidR="009F16CD" w:rsidRPr="00547B06" w:rsidRDefault="009F16CD" w:rsidP="009F16CD">
            <w:pPr>
              <w:rPr>
                <w:rFonts w:ascii="Calibri" w:hAnsi="Calibri"/>
                <w:color w:val="000000"/>
                <w:sz w:val="20"/>
                <w:szCs w:val="20"/>
                <w:highlight w:val="black"/>
              </w:rPr>
            </w:pPr>
            <w:proofErr w:type="spellStart"/>
            <w:r w:rsidRPr="00547B06">
              <w:rPr>
                <w:rFonts w:ascii="Calibri" w:hAnsi="Calibri"/>
                <w:color w:val="000000"/>
                <w:sz w:val="20"/>
                <w:szCs w:val="20"/>
                <w:highlight w:val="black"/>
              </w:rPr>
              <w:t>Veeam</w:t>
            </w:r>
            <w:proofErr w:type="spellEnd"/>
            <w:r w:rsidRPr="00547B06">
              <w:rPr>
                <w:rFonts w:ascii="Calibri" w:hAnsi="Calibri"/>
                <w:color w:val="000000"/>
                <w:sz w:val="20"/>
                <w:szCs w:val="20"/>
                <w:highlight w:val="black"/>
              </w:rPr>
              <w:t xml:space="preserve"> </w:t>
            </w:r>
            <w:proofErr w:type="spellStart"/>
            <w:r w:rsidRPr="00547B06">
              <w:rPr>
                <w:rFonts w:ascii="Calibri" w:hAnsi="Calibri"/>
                <w:color w:val="000000"/>
                <w:sz w:val="20"/>
                <w:szCs w:val="20"/>
                <w:highlight w:val="black"/>
              </w:rPr>
              <w:t>Backup</w:t>
            </w:r>
            <w:proofErr w:type="spellEnd"/>
            <w:r w:rsidRPr="00547B06">
              <w:rPr>
                <w:rFonts w:ascii="Calibri" w:hAnsi="Calibri"/>
                <w:color w:val="000000"/>
                <w:sz w:val="20"/>
                <w:szCs w:val="20"/>
                <w:highlight w:val="black"/>
              </w:rPr>
              <w:t xml:space="preserve"> Essentials </w:t>
            </w:r>
            <w:proofErr w:type="spellStart"/>
            <w:r w:rsidRPr="00547B06">
              <w:rPr>
                <w:rFonts w:ascii="Calibri" w:hAnsi="Calibri"/>
                <w:color w:val="000000"/>
                <w:sz w:val="20"/>
                <w:szCs w:val="20"/>
                <w:highlight w:val="black"/>
              </w:rPr>
              <w:t>Std</w:t>
            </w:r>
            <w:proofErr w:type="spellEnd"/>
          </w:p>
        </w:tc>
      </w:tr>
      <w:tr w:rsidR="009F16CD" w:rsidRPr="00D824AD" w14:paraId="6D48D7E9" w14:textId="77777777" w:rsidTr="00994F7C">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hideMark/>
          </w:tcPr>
          <w:p w14:paraId="365D3F5E" w14:textId="77777777" w:rsidR="009F16CD" w:rsidRPr="00547B06" w:rsidRDefault="009F16CD" w:rsidP="009F16CD">
            <w:pPr>
              <w:jc w:val="center"/>
              <w:rPr>
                <w:rFonts w:ascii="Calibri" w:hAnsi="Calibri" w:cs="Calibri"/>
                <w:color w:val="000000"/>
                <w:sz w:val="20"/>
                <w:szCs w:val="20"/>
                <w:highlight w:val="black"/>
              </w:rPr>
            </w:pPr>
            <w:r w:rsidRPr="00547B06">
              <w:rPr>
                <w:rFonts w:ascii="Calibri" w:hAnsi="Calibri" w:cs="Calibri"/>
                <w:color w:val="000000"/>
                <w:sz w:val="20"/>
                <w:szCs w:val="20"/>
                <w:highlight w:val="black"/>
              </w:rPr>
              <w:t>9</w:t>
            </w:r>
          </w:p>
        </w:tc>
        <w:tc>
          <w:tcPr>
            <w:tcW w:w="1006" w:type="pct"/>
            <w:tcBorders>
              <w:top w:val="nil"/>
              <w:left w:val="nil"/>
              <w:bottom w:val="single" w:sz="4" w:space="0" w:color="auto"/>
              <w:right w:val="single" w:sz="4" w:space="0" w:color="auto"/>
            </w:tcBorders>
            <w:shd w:val="clear" w:color="auto" w:fill="auto"/>
            <w:noWrap/>
            <w:vAlign w:val="center"/>
          </w:tcPr>
          <w:p w14:paraId="3254C5F3" w14:textId="77777777" w:rsidR="009F16CD" w:rsidRPr="00547B06" w:rsidRDefault="009F16CD" w:rsidP="009F16CD">
            <w:pPr>
              <w:rPr>
                <w:rFonts w:ascii="Calibri" w:hAnsi="Calibri" w:cs="Calibri"/>
                <w:color w:val="000000"/>
                <w:sz w:val="20"/>
                <w:szCs w:val="20"/>
                <w:highlight w:val="black"/>
              </w:rPr>
            </w:pPr>
            <w:proofErr w:type="spellStart"/>
            <w:r w:rsidRPr="00547B06">
              <w:rPr>
                <w:rFonts w:ascii="Calibri" w:hAnsi="Calibri" w:cs="Calibri"/>
                <w:color w:val="000000"/>
                <w:sz w:val="20"/>
                <w:szCs w:val="20"/>
                <w:highlight w:val="black"/>
              </w:rPr>
              <w:t>GrayLog</w:t>
            </w:r>
            <w:proofErr w:type="spellEnd"/>
          </w:p>
        </w:tc>
        <w:tc>
          <w:tcPr>
            <w:tcW w:w="513" w:type="pct"/>
            <w:tcBorders>
              <w:top w:val="nil"/>
              <w:left w:val="nil"/>
              <w:bottom w:val="single" w:sz="4" w:space="0" w:color="auto"/>
              <w:right w:val="single" w:sz="4" w:space="0" w:color="auto"/>
            </w:tcBorders>
            <w:shd w:val="clear" w:color="auto" w:fill="auto"/>
            <w:noWrap/>
            <w:vAlign w:val="center"/>
          </w:tcPr>
          <w:p w14:paraId="793ADC15" w14:textId="77777777" w:rsidR="009F16CD" w:rsidRPr="00547B06" w:rsidRDefault="009F16CD" w:rsidP="009F16CD">
            <w:pPr>
              <w:rPr>
                <w:rFonts w:ascii="Calibri" w:hAnsi="Calibri" w:cs="Calibri"/>
                <w:color w:val="000000"/>
                <w:sz w:val="20"/>
                <w:szCs w:val="20"/>
                <w:highlight w:val="black"/>
              </w:rPr>
            </w:pPr>
            <w:r w:rsidRPr="00547B06">
              <w:rPr>
                <w:rFonts w:ascii="Calibri" w:hAnsi="Calibri" w:cs="Calibri"/>
                <w:color w:val="000000"/>
                <w:sz w:val="20"/>
                <w:szCs w:val="20"/>
                <w:highlight w:val="black"/>
              </w:rPr>
              <w:t>software</w:t>
            </w:r>
          </w:p>
        </w:tc>
        <w:tc>
          <w:tcPr>
            <w:tcW w:w="1668" w:type="pct"/>
            <w:tcBorders>
              <w:top w:val="nil"/>
              <w:left w:val="nil"/>
              <w:bottom w:val="single" w:sz="4" w:space="0" w:color="auto"/>
              <w:right w:val="single" w:sz="4" w:space="0" w:color="auto"/>
            </w:tcBorders>
            <w:shd w:val="clear" w:color="auto" w:fill="auto"/>
            <w:noWrap/>
            <w:vAlign w:val="center"/>
          </w:tcPr>
          <w:p w14:paraId="621A058B" w14:textId="77777777" w:rsidR="009F16CD" w:rsidRPr="00547B06" w:rsidRDefault="009F16CD" w:rsidP="009F16CD">
            <w:pPr>
              <w:rPr>
                <w:rFonts w:ascii="Calibri" w:hAnsi="Calibri" w:cs="Calibri"/>
                <w:color w:val="000000"/>
                <w:sz w:val="20"/>
                <w:szCs w:val="20"/>
                <w:highlight w:val="black"/>
              </w:rPr>
            </w:pPr>
            <w:r w:rsidRPr="00547B06">
              <w:rPr>
                <w:rFonts w:ascii="Calibri" w:hAnsi="Calibri" w:cs="Calibri"/>
                <w:color w:val="000000"/>
                <w:sz w:val="20"/>
                <w:szCs w:val="20"/>
                <w:highlight w:val="black"/>
              </w:rPr>
              <w:t>Software pro logování</w:t>
            </w:r>
          </w:p>
        </w:tc>
        <w:tc>
          <w:tcPr>
            <w:tcW w:w="1657" w:type="pct"/>
            <w:tcBorders>
              <w:top w:val="nil"/>
              <w:left w:val="nil"/>
              <w:bottom w:val="single" w:sz="4" w:space="0" w:color="auto"/>
              <w:right w:val="single" w:sz="4" w:space="0" w:color="auto"/>
            </w:tcBorders>
            <w:shd w:val="clear" w:color="auto" w:fill="auto"/>
            <w:noWrap/>
            <w:vAlign w:val="center"/>
          </w:tcPr>
          <w:p w14:paraId="1B537F56" w14:textId="77777777" w:rsidR="009F16CD" w:rsidRDefault="009F16CD" w:rsidP="009F16CD">
            <w:pPr>
              <w:rPr>
                <w:rFonts w:ascii="Calibri" w:hAnsi="Calibri"/>
                <w:color w:val="000000"/>
                <w:sz w:val="20"/>
                <w:szCs w:val="20"/>
              </w:rPr>
            </w:pPr>
            <w:proofErr w:type="spellStart"/>
            <w:r w:rsidRPr="00547B06">
              <w:rPr>
                <w:rFonts w:ascii="Calibri" w:hAnsi="Calibri" w:cs="Calibri"/>
                <w:color w:val="000000"/>
                <w:sz w:val="20"/>
                <w:szCs w:val="20"/>
                <w:highlight w:val="black"/>
              </w:rPr>
              <w:t>GrayLog</w:t>
            </w:r>
            <w:proofErr w:type="spellEnd"/>
          </w:p>
        </w:tc>
      </w:tr>
      <w:tr w:rsidR="009F16CD" w:rsidRPr="00D824AD" w14:paraId="53B600D4" w14:textId="77777777" w:rsidTr="00994F7C">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tcPr>
          <w:p w14:paraId="1E900566" w14:textId="77777777" w:rsidR="009F16CD" w:rsidRPr="00D824AD" w:rsidRDefault="009F16CD" w:rsidP="009F16CD">
            <w:pPr>
              <w:jc w:val="center"/>
              <w:rPr>
                <w:rFonts w:ascii="Calibri" w:hAnsi="Calibri" w:cs="Calibri"/>
                <w:color w:val="000000"/>
                <w:sz w:val="20"/>
                <w:szCs w:val="20"/>
              </w:rPr>
            </w:pPr>
          </w:p>
        </w:tc>
        <w:tc>
          <w:tcPr>
            <w:tcW w:w="1006" w:type="pct"/>
            <w:tcBorders>
              <w:top w:val="nil"/>
              <w:left w:val="nil"/>
              <w:bottom w:val="single" w:sz="4" w:space="0" w:color="auto"/>
              <w:right w:val="single" w:sz="4" w:space="0" w:color="auto"/>
            </w:tcBorders>
            <w:shd w:val="clear" w:color="auto" w:fill="auto"/>
            <w:noWrap/>
            <w:vAlign w:val="center"/>
          </w:tcPr>
          <w:p w14:paraId="162BE85C" w14:textId="77777777" w:rsidR="009F16CD" w:rsidRPr="00D824AD" w:rsidRDefault="009F16CD" w:rsidP="009F16CD">
            <w:pPr>
              <w:rPr>
                <w:rFonts w:ascii="Calibri" w:hAnsi="Calibri" w:cs="Calibri"/>
                <w:color w:val="000000"/>
                <w:sz w:val="20"/>
                <w:szCs w:val="20"/>
              </w:rPr>
            </w:pPr>
          </w:p>
        </w:tc>
        <w:tc>
          <w:tcPr>
            <w:tcW w:w="513" w:type="pct"/>
            <w:tcBorders>
              <w:top w:val="nil"/>
              <w:left w:val="nil"/>
              <w:bottom w:val="single" w:sz="4" w:space="0" w:color="auto"/>
              <w:right w:val="single" w:sz="4" w:space="0" w:color="auto"/>
            </w:tcBorders>
            <w:shd w:val="clear" w:color="auto" w:fill="auto"/>
            <w:noWrap/>
            <w:vAlign w:val="center"/>
          </w:tcPr>
          <w:p w14:paraId="2D7DBDC8" w14:textId="77777777" w:rsidR="009F16CD" w:rsidRPr="00D824AD" w:rsidRDefault="009F16CD" w:rsidP="009F16CD">
            <w:pPr>
              <w:rPr>
                <w:rFonts w:ascii="Calibri" w:hAnsi="Calibri" w:cs="Calibri"/>
                <w:color w:val="000000"/>
                <w:sz w:val="20"/>
                <w:szCs w:val="20"/>
              </w:rPr>
            </w:pPr>
          </w:p>
        </w:tc>
        <w:tc>
          <w:tcPr>
            <w:tcW w:w="1668" w:type="pct"/>
            <w:tcBorders>
              <w:top w:val="nil"/>
              <w:left w:val="nil"/>
              <w:bottom w:val="single" w:sz="4" w:space="0" w:color="auto"/>
              <w:right w:val="single" w:sz="4" w:space="0" w:color="auto"/>
            </w:tcBorders>
            <w:shd w:val="clear" w:color="auto" w:fill="auto"/>
            <w:noWrap/>
            <w:vAlign w:val="center"/>
          </w:tcPr>
          <w:p w14:paraId="4BE66983" w14:textId="77777777" w:rsidR="009F16CD" w:rsidRPr="00D824AD" w:rsidRDefault="009F16CD" w:rsidP="009F16CD">
            <w:pPr>
              <w:rPr>
                <w:rFonts w:ascii="Calibri" w:hAnsi="Calibri" w:cs="Calibri"/>
                <w:color w:val="000000"/>
                <w:sz w:val="20"/>
                <w:szCs w:val="20"/>
              </w:rPr>
            </w:pPr>
          </w:p>
        </w:tc>
        <w:tc>
          <w:tcPr>
            <w:tcW w:w="1657" w:type="pct"/>
            <w:tcBorders>
              <w:top w:val="nil"/>
              <w:left w:val="nil"/>
              <w:bottom w:val="single" w:sz="4" w:space="0" w:color="auto"/>
              <w:right w:val="single" w:sz="4" w:space="0" w:color="auto"/>
            </w:tcBorders>
            <w:shd w:val="clear" w:color="auto" w:fill="auto"/>
            <w:noWrap/>
            <w:vAlign w:val="center"/>
          </w:tcPr>
          <w:p w14:paraId="616AA7D8" w14:textId="77777777" w:rsidR="009F16CD" w:rsidRPr="00D824AD" w:rsidRDefault="009F16CD" w:rsidP="009F16CD">
            <w:pPr>
              <w:rPr>
                <w:rFonts w:ascii="Calibri" w:hAnsi="Calibri" w:cs="Calibri"/>
                <w:color w:val="000000"/>
                <w:sz w:val="20"/>
                <w:szCs w:val="20"/>
              </w:rPr>
            </w:pPr>
          </w:p>
        </w:tc>
      </w:tr>
      <w:tr w:rsidR="009F16CD" w:rsidRPr="00D824AD" w14:paraId="1B4127D2" w14:textId="77777777" w:rsidTr="00994F7C">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tcPr>
          <w:p w14:paraId="084AAC6C" w14:textId="77777777" w:rsidR="009F16CD" w:rsidRDefault="009F16CD" w:rsidP="009F16CD">
            <w:pPr>
              <w:jc w:val="center"/>
              <w:rPr>
                <w:rFonts w:ascii="Calibri" w:hAnsi="Calibri" w:cs="Calibri"/>
                <w:color w:val="000000"/>
                <w:sz w:val="20"/>
                <w:szCs w:val="20"/>
              </w:rPr>
            </w:pPr>
          </w:p>
        </w:tc>
        <w:tc>
          <w:tcPr>
            <w:tcW w:w="1006" w:type="pct"/>
            <w:tcBorders>
              <w:top w:val="nil"/>
              <w:left w:val="nil"/>
              <w:bottom w:val="single" w:sz="4" w:space="0" w:color="auto"/>
              <w:right w:val="single" w:sz="4" w:space="0" w:color="auto"/>
            </w:tcBorders>
            <w:shd w:val="clear" w:color="auto" w:fill="auto"/>
            <w:noWrap/>
            <w:vAlign w:val="center"/>
          </w:tcPr>
          <w:p w14:paraId="33C551D3" w14:textId="77777777" w:rsidR="009F16CD" w:rsidRPr="00D824AD" w:rsidRDefault="009F16CD" w:rsidP="009F16CD">
            <w:pPr>
              <w:rPr>
                <w:rFonts w:ascii="Calibri" w:hAnsi="Calibri"/>
                <w:color w:val="000000"/>
                <w:sz w:val="20"/>
                <w:szCs w:val="20"/>
              </w:rPr>
            </w:pPr>
          </w:p>
        </w:tc>
        <w:tc>
          <w:tcPr>
            <w:tcW w:w="513" w:type="pct"/>
            <w:tcBorders>
              <w:top w:val="nil"/>
              <w:left w:val="nil"/>
              <w:bottom w:val="single" w:sz="4" w:space="0" w:color="auto"/>
              <w:right w:val="single" w:sz="4" w:space="0" w:color="auto"/>
            </w:tcBorders>
            <w:shd w:val="clear" w:color="auto" w:fill="auto"/>
            <w:noWrap/>
            <w:vAlign w:val="center"/>
          </w:tcPr>
          <w:p w14:paraId="33E0D409" w14:textId="77777777" w:rsidR="009F16CD" w:rsidRPr="00D824AD" w:rsidRDefault="009F16CD" w:rsidP="009F16CD">
            <w:pPr>
              <w:rPr>
                <w:rFonts w:ascii="Calibri" w:hAnsi="Calibri"/>
                <w:color w:val="000000"/>
                <w:sz w:val="20"/>
                <w:szCs w:val="20"/>
              </w:rPr>
            </w:pPr>
          </w:p>
        </w:tc>
        <w:tc>
          <w:tcPr>
            <w:tcW w:w="1668" w:type="pct"/>
            <w:tcBorders>
              <w:top w:val="nil"/>
              <w:left w:val="nil"/>
              <w:bottom w:val="single" w:sz="4" w:space="0" w:color="auto"/>
              <w:right w:val="single" w:sz="4" w:space="0" w:color="auto"/>
            </w:tcBorders>
            <w:shd w:val="clear" w:color="auto" w:fill="auto"/>
            <w:noWrap/>
            <w:vAlign w:val="center"/>
          </w:tcPr>
          <w:p w14:paraId="53332294" w14:textId="77777777" w:rsidR="009F16CD" w:rsidRPr="00D824AD" w:rsidRDefault="009F16CD" w:rsidP="009F16CD">
            <w:pPr>
              <w:rPr>
                <w:rFonts w:ascii="Calibri" w:hAnsi="Calibri"/>
                <w:color w:val="000000"/>
                <w:sz w:val="20"/>
                <w:szCs w:val="20"/>
              </w:rPr>
            </w:pPr>
          </w:p>
        </w:tc>
        <w:tc>
          <w:tcPr>
            <w:tcW w:w="1657" w:type="pct"/>
            <w:tcBorders>
              <w:top w:val="nil"/>
              <w:left w:val="nil"/>
              <w:bottom w:val="single" w:sz="4" w:space="0" w:color="auto"/>
              <w:right w:val="single" w:sz="4" w:space="0" w:color="auto"/>
            </w:tcBorders>
            <w:shd w:val="clear" w:color="auto" w:fill="auto"/>
            <w:noWrap/>
            <w:vAlign w:val="center"/>
          </w:tcPr>
          <w:p w14:paraId="6BC26247" w14:textId="77777777" w:rsidR="009F16CD" w:rsidRPr="00D824AD" w:rsidRDefault="009F16CD" w:rsidP="009F16CD">
            <w:pPr>
              <w:rPr>
                <w:rFonts w:ascii="Calibri" w:hAnsi="Calibri"/>
                <w:color w:val="000000"/>
                <w:sz w:val="20"/>
                <w:szCs w:val="20"/>
              </w:rPr>
            </w:pPr>
          </w:p>
        </w:tc>
      </w:tr>
      <w:tr w:rsidR="009F16CD" w:rsidRPr="00D824AD" w14:paraId="39747257" w14:textId="77777777" w:rsidTr="00994F7C">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tcPr>
          <w:p w14:paraId="2DA157AA" w14:textId="77777777" w:rsidR="009F16CD" w:rsidRDefault="009F16CD" w:rsidP="009F16CD">
            <w:pPr>
              <w:jc w:val="center"/>
              <w:rPr>
                <w:rFonts w:ascii="Calibri" w:hAnsi="Calibri" w:cs="Calibri"/>
                <w:color w:val="000000"/>
                <w:sz w:val="20"/>
                <w:szCs w:val="20"/>
              </w:rPr>
            </w:pPr>
          </w:p>
        </w:tc>
        <w:tc>
          <w:tcPr>
            <w:tcW w:w="1006" w:type="pct"/>
            <w:tcBorders>
              <w:top w:val="nil"/>
              <w:left w:val="nil"/>
              <w:bottom w:val="single" w:sz="4" w:space="0" w:color="auto"/>
              <w:right w:val="single" w:sz="4" w:space="0" w:color="auto"/>
            </w:tcBorders>
            <w:shd w:val="clear" w:color="auto" w:fill="auto"/>
            <w:noWrap/>
            <w:vAlign w:val="center"/>
          </w:tcPr>
          <w:p w14:paraId="21ACED53" w14:textId="77777777" w:rsidR="009F16CD" w:rsidRPr="00D824AD" w:rsidRDefault="009F16CD" w:rsidP="009F16CD">
            <w:pPr>
              <w:rPr>
                <w:rFonts w:ascii="Calibri" w:hAnsi="Calibri"/>
                <w:color w:val="000000"/>
                <w:sz w:val="20"/>
                <w:szCs w:val="20"/>
              </w:rPr>
            </w:pPr>
          </w:p>
        </w:tc>
        <w:tc>
          <w:tcPr>
            <w:tcW w:w="513" w:type="pct"/>
            <w:tcBorders>
              <w:top w:val="nil"/>
              <w:left w:val="nil"/>
              <w:bottom w:val="single" w:sz="4" w:space="0" w:color="auto"/>
              <w:right w:val="single" w:sz="4" w:space="0" w:color="auto"/>
            </w:tcBorders>
            <w:shd w:val="clear" w:color="auto" w:fill="auto"/>
            <w:noWrap/>
            <w:vAlign w:val="center"/>
          </w:tcPr>
          <w:p w14:paraId="02195775" w14:textId="77777777" w:rsidR="009F16CD" w:rsidRPr="00D824AD" w:rsidRDefault="009F16CD" w:rsidP="009F16CD">
            <w:pPr>
              <w:rPr>
                <w:rFonts w:ascii="Calibri" w:hAnsi="Calibri"/>
                <w:color w:val="000000"/>
                <w:sz w:val="20"/>
                <w:szCs w:val="20"/>
              </w:rPr>
            </w:pPr>
          </w:p>
        </w:tc>
        <w:tc>
          <w:tcPr>
            <w:tcW w:w="1668" w:type="pct"/>
            <w:tcBorders>
              <w:top w:val="nil"/>
              <w:left w:val="nil"/>
              <w:bottom w:val="single" w:sz="4" w:space="0" w:color="auto"/>
              <w:right w:val="single" w:sz="4" w:space="0" w:color="auto"/>
            </w:tcBorders>
            <w:shd w:val="clear" w:color="auto" w:fill="auto"/>
            <w:noWrap/>
            <w:vAlign w:val="center"/>
          </w:tcPr>
          <w:p w14:paraId="213CCFDD" w14:textId="77777777" w:rsidR="009F16CD" w:rsidRPr="00D824AD" w:rsidRDefault="009F16CD" w:rsidP="009F16CD">
            <w:pPr>
              <w:rPr>
                <w:rFonts w:ascii="Calibri" w:hAnsi="Calibri"/>
                <w:color w:val="000000"/>
                <w:sz w:val="20"/>
                <w:szCs w:val="20"/>
              </w:rPr>
            </w:pPr>
          </w:p>
        </w:tc>
        <w:tc>
          <w:tcPr>
            <w:tcW w:w="1657" w:type="pct"/>
            <w:tcBorders>
              <w:top w:val="nil"/>
              <w:left w:val="nil"/>
              <w:bottom w:val="single" w:sz="4" w:space="0" w:color="auto"/>
              <w:right w:val="single" w:sz="4" w:space="0" w:color="auto"/>
            </w:tcBorders>
            <w:shd w:val="clear" w:color="auto" w:fill="auto"/>
            <w:noWrap/>
            <w:vAlign w:val="center"/>
          </w:tcPr>
          <w:p w14:paraId="34FF1925" w14:textId="77777777" w:rsidR="009F16CD" w:rsidRPr="00D824AD" w:rsidRDefault="009F16CD" w:rsidP="009F16CD">
            <w:pPr>
              <w:rPr>
                <w:rFonts w:ascii="Calibri" w:hAnsi="Calibri"/>
                <w:color w:val="000000"/>
                <w:sz w:val="20"/>
                <w:szCs w:val="20"/>
              </w:rPr>
            </w:pPr>
          </w:p>
        </w:tc>
      </w:tr>
      <w:tr w:rsidR="009F16CD" w:rsidRPr="00D824AD" w14:paraId="38EABCB0" w14:textId="77777777" w:rsidTr="00994F7C">
        <w:trPr>
          <w:trHeight w:val="300"/>
        </w:trPr>
        <w:tc>
          <w:tcPr>
            <w:tcW w:w="155" w:type="pct"/>
            <w:tcBorders>
              <w:top w:val="nil"/>
              <w:left w:val="single" w:sz="4" w:space="0" w:color="auto"/>
              <w:bottom w:val="single" w:sz="4" w:space="0" w:color="auto"/>
              <w:right w:val="single" w:sz="4" w:space="0" w:color="auto"/>
            </w:tcBorders>
            <w:shd w:val="clear" w:color="auto" w:fill="auto"/>
            <w:noWrap/>
            <w:vAlign w:val="center"/>
          </w:tcPr>
          <w:p w14:paraId="43533B89" w14:textId="77777777" w:rsidR="009F16CD" w:rsidRDefault="009F16CD" w:rsidP="009F16CD">
            <w:pPr>
              <w:jc w:val="center"/>
              <w:rPr>
                <w:rFonts w:ascii="Calibri" w:hAnsi="Calibri" w:cs="Calibri"/>
                <w:color w:val="000000"/>
                <w:sz w:val="20"/>
                <w:szCs w:val="20"/>
              </w:rPr>
            </w:pPr>
          </w:p>
        </w:tc>
        <w:tc>
          <w:tcPr>
            <w:tcW w:w="1006" w:type="pct"/>
            <w:tcBorders>
              <w:top w:val="nil"/>
              <w:left w:val="nil"/>
              <w:bottom w:val="single" w:sz="4" w:space="0" w:color="auto"/>
              <w:right w:val="single" w:sz="4" w:space="0" w:color="auto"/>
            </w:tcBorders>
            <w:shd w:val="clear" w:color="auto" w:fill="auto"/>
            <w:noWrap/>
            <w:vAlign w:val="center"/>
          </w:tcPr>
          <w:p w14:paraId="6B1FDEFE" w14:textId="77777777" w:rsidR="009F16CD" w:rsidRDefault="009F16CD" w:rsidP="009F16CD">
            <w:pPr>
              <w:rPr>
                <w:rFonts w:ascii="Calibri" w:hAnsi="Calibri" w:cs="Calibri"/>
                <w:color w:val="000000"/>
                <w:sz w:val="20"/>
                <w:szCs w:val="20"/>
              </w:rPr>
            </w:pPr>
          </w:p>
        </w:tc>
        <w:tc>
          <w:tcPr>
            <w:tcW w:w="513" w:type="pct"/>
            <w:tcBorders>
              <w:top w:val="nil"/>
              <w:left w:val="nil"/>
              <w:bottom w:val="single" w:sz="4" w:space="0" w:color="auto"/>
              <w:right w:val="single" w:sz="4" w:space="0" w:color="auto"/>
            </w:tcBorders>
            <w:shd w:val="clear" w:color="auto" w:fill="auto"/>
            <w:noWrap/>
            <w:vAlign w:val="center"/>
          </w:tcPr>
          <w:p w14:paraId="40BAA983" w14:textId="77777777" w:rsidR="009F16CD" w:rsidRPr="00D824AD" w:rsidRDefault="009F16CD" w:rsidP="009F16CD">
            <w:pPr>
              <w:rPr>
                <w:rFonts w:ascii="Calibri" w:hAnsi="Calibri" w:cs="Calibri"/>
                <w:color w:val="000000"/>
                <w:sz w:val="20"/>
                <w:szCs w:val="20"/>
              </w:rPr>
            </w:pPr>
          </w:p>
        </w:tc>
        <w:tc>
          <w:tcPr>
            <w:tcW w:w="1668" w:type="pct"/>
            <w:tcBorders>
              <w:top w:val="nil"/>
              <w:left w:val="nil"/>
              <w:bottom w:val="single" w:sz="4" w:space="0" w:color="auto"/>
              <w:right w:val="single" w:sz="4" w:space="0" w:color="auto"/>
            </w:tcBorders>
            <w:shd w:val="clear" w:color="auto" w:fill="auto"/>
            <w:noWrap/>
            <w:vAlign w:val="center"/>
          </w:tcPr>
          <w:p w14:paraId="5405EE84" w14:textId="77777777" w:rsidR="009F16CD" w:rsidRPr="00D824AD" w:rsidRDefault="009F16CD" w:rsidP="009F16CD">
            <w:pPr>
              <w:rPr>
                <w:rFonts w:ascii="Calibri" w:hAnsi="Calibri" w:cs="Calibri"/>
                <w:color w:val="000000"/>
                <w:sz w:val="20"/>
                <w:szCs w:val="20"/>
              </w:rPr>
            </w:pPr>
          </w:p>
        </w:tc>
        <w:tc>
          <w:tcPr>
            <w:tcW w:w="1657" w:type="pct"/>
            <w:tcBorders>
              <w:top w:val="nil"/>
              <w:left w:val="nil"/>
              <w:bottom w:val="single" w:sz="4" w:space="0" w:color="auto"/>
              <w:right w:val="single" w:sz="4" w:space="0" w:color="auto"/>
            </w:tcBorders>
            <w:shd w:val="clear" w:color="auto" w:fill="auto"/>
            <w:noWrap/>
            <w:vAlign w:val="center"/>
          </w:tcPr>
          <w:p w14:paraId="029C1553" w14:textId="77777777" w:rsidR="009F16CD" w:rsidRDefault="009F16CD" w:rsidP="009F16CD">
            <w:pPr>
              <w:rPr>
                <w:rFonts w:ascii="Calibri" w:hAnsi="Calibri"/>
                <w:color w:val="000000"/>
                <w:sz w:val="20"/>
                <w:szCs w:val="20"/>
              </w:rPr>
            </w:pPr>
          </w:p>
        </w:tc>
      </w:tr>
      <w:tr w:rsidR="009F16CD" w:rsidRPr="00D824AD" w14:paraId="6A72C1E0" w14:textId="77777777" w:rsidTr="00C40590">
        <w:trPr>
          <w:trHeight w:val="300"/>
        </w:trPr>
        <w:tc>
          <w:tcPr>
            <w:tcW w:w="1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573E0" w14:textId="77777777" w:rsidR="009F16CD" w:rsidRDefault="009F16CD" w:rsidP="009F16CD">
            <w:pPr>
              <w:jc w:val="center"/>
              <w:rPr>
                <w:rFonts w:ascii="Calibri" w:hAnsi="Calibri" w:cs="Calibri"/>
                <w:color w:val="000000"/>
                <w:sz w:val="20"/>
                <w:szCs w:val="20"/>
              </w:rPr>
            </w:pPr>
          </w:p>
        </w:tc>
        <w:tc>
          <w:tcPr>
            <w:tcW w:w="1006" w:type="pct"/>
            <w:tcBorders>
              <w:top w:val="single" w:sz="4" w:space="0" w:color="auto"/>
              <w:left w:val="nil"/>
              <w:bottom w:val="single" w:sz="4" w:space="0" w:color="auto"/>
              <w:right w:val="single" w:sz="4" w:space="0" w:color="auto"/>
            </w:tcBorders>
            <w:shd w:val="clear" w:color="auto" w:fill="auto"/>
            <w:noWrap/>
            <w:vAlign w:val="center"/>
          </w:tcPr>
          <w:p w14:paraId="094B0AE1" w14:textId="77777777" w:rsidR="009F16CD" w:rsidRDefault="009F16CD" w:rsidP="009F16CD">
            <w:pPr>
              <w:rPr>
                <w:rFonts w:ascii="Calibri" w:hAnsi="Calibri" w:cs="Calibri"/>
                <w:color w:val="000000"/>
                <w:sz w:val="20"/>
                <w:szCs w:val="20"/>
              </w:rPr>
            </w:pPr>
          </w:p>
        </w:tc>
        <w:tc>
          <w:tcPr>
            <w:tcW w:w="513" w:type="pct"/>
            <w:tcBorders>
              <w:top w:val="single" w:sz="4" w:space="0" w:color="auto"/>
              <w:left w:val="nil"/>
              <w:bottom w:val="single" w:sz="4" w:space="0" w:color="auto"/>
              <w:right w:val="single" w:sz="4" w:space="0" w:color="auto"/>
            </w:tcBorders>
            <w:shd w:val="clear" w:color="auto" w:fill="auto"/>
            <w:noWrap/>
            <w:vAlign w:val="center"/>
          </w:tcPr>
          <w:p w14:paraId="1EED1D8D" w14:textId="77777777" w:rsidR="009F16CD" w:rsidRDefault="009F16CD" w:rsidP="009F16CD">
            <w:pPr>
              <w:rPr>
                <w:rFonts w:ascii="Calibri" w:hAnsi="Calibri" w:cs="Calibri"/>
                <w:color w:val="000000"/>
                <w:sz w:val="20"/>
                <w:szCs w:val="20"/>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09936C77" w14:textId="77777777" w:rsidR="009F16CD" w:rsidRDefault="009F16CD" w:rsidP="009F16CD">
            <w:pPr>
              <w:rPr>
                <w:rFonts w:ascii="Calibri" w:hAnsi="Calibri" w:cs="Calibri"/>
                <w:color w:val="000000"/>
                <w:sz w:val="20"/>
                <w:szCs w:val="20"/>
              </w:rPr>
            </w:pPr>
          </w:p>
        </w:tc>
        <w:tc>
          <w:tcPr>
            <w:tcW w:w="1657" w:type="pct"/>
            <w:tcBorders>
              <w:top w:val="single" w:sz="4" w:space="0" w:color="auto"/>
              <w:left w:val="nil"/>
              <w:bottom w:val="single" w:sz="4" w:space="0" w:color="auto"/>
              <w:right w:val="single" w:sz="4" w:space="0" w:color="auto"/>
            </w:tcBorders>
            <w:shd w:val="clear" w:color="auto" w:fill="auto"/>
            <w:noWrap/>
            <w:vAlign w:val="center"/>
          </w:tcPr>
          <w:p w14:paraId="77B4B438" w14:textId="77777777" w:rsidR="009F16CD" w:rsidRDefault="009F16CD" w:rsidP="009F16CD">
            <w:pPr>
              <w:rPr>
                <w:rFonts w:ascii="Calibri" w:hAnsi="Calibri"/>
                <w:color w:val="000000"/>
                <w:sz w:val="20"/>
                <w:szCs w:val="20"/>
              </w:rPr>
            </w:pPr>
          </w:p>
        </w:tc>
      </w:tr>
    </w:tbl>
    <w:p w14:paraId="4F84A031" w14:textId="77777777" w:rsidR="00786F1F" w:rsidRPr="00D4673C" w:rsidRDefault="00786F1F" w:rsidP="00CE7383">
      <w:pPr>
        <w:pStyle w:val="Plohanadpis2"/>
        <w:numPr>
          <w:ilvl w:val="0"/>
          <w:numId w:val="0"/>
        </w:numPr>
        <w:ind w:left="720"/>
        <w:rPr>
          <w:b w:val="0"/>
        </w:rPr>
      </w:pPr>
    </w:p>
    <w:p w14:paraId="2E024E45" w14:textId="77777777" w:rsidR="000644A0" w:rsidRDefault="000644A0" w:rsidP="005B29BD">
      <w:pPr>
        <w:pStyle w:val="Plohanadpis2"/>
        <w:numPr>
          <w:ilvl w:val="0"/>
          <w:numId w:val="0"/>
        </w:numPr>
        <w:ind w:left="567"/>
      </w:pPr>
    </w:p>
    <w:p w14:paraId="29817812" w14:textId="77777777" w:rsidR="00435EE1" w:rsidRPr="00435EE1" w:rsidRDefault="00435EE1" w:rsidP="00D7170E">
      <w:pPr>
        <w:pStyle w:val="Odstavecseseznamem"/>
        <w:pBdr>
          <w:top w:val="single" w:sz="4" w:space="1" w:color="auto"/>
        </w:pBdr>
        <w:spacing w:before="240" w:after="120"/>
        <w:ind w:left="0"/>
        <w:contextualSpacing w:val="0"/>
        <w:rPr>
          <w:rFonts w:ascii="Calibri" w:hAnsi="Calibri" w:cs="Calibri"/>
          <w:noProof/>
          <w:lang w:val="en-US"/>
        </w:rPr>
        <w:sectPr w:rsidR="00435EE1" w:rsidRPr="00435EE1" w:rsidSect="006C1715">
          <w:endnotePr>
            <w:numFmt w:val="upperLetter"/>
          </w:endnotePr>
          <w:pgSz w:w="11907" w:h="16834"/>
          <w:pgMar w:top="1134" w:right="1134" w:bottom="992" w:left="1134" w:header="431" w:footer="748" w:gutter="0"/>
          <w:cols w:space="708"/>
          <w:docGrid w:linePitch="299"/>
        </w:sectPr>
      </w:pPr>
      <w:bookmarkStart w:id="141" w:name="_Toc274644151"/>
    </w:p>
    <w:p w14:paraId="66E81D8F" w14:textId="77777777" w:rsidR="00CF7D67" w:rsidRDefault="00CF7D67" w:rsidP="00CF7D67">
      <w:pPr>
        <w:pStyle w:val="Plohy"/>
      </w:pPr>
      <w:bookmarkStart w:id="142" w:name="_Toc1738878"/>
      <w:bookmarkEnd w:id="141"/>
      <w:r w:rsidRPr="00D20DD4">
        <w:lastRenderedPageBreak/>
        <w:t>Příloha č.</w:t>
      </w:r>
      <w:r w:rsidR="00D624C4">
        <w:t xml:space="preserve"> </w:t>
      </w:r>
      <w:r w:rsidR="00AE7A7D">
        <w:t>3</w:t>
      </w:r>
      <w:r w:rsidRPr="00D20DD4">
        <w:t xml:space="preserve"> – </w:t>
      </w:r>
      <w:r>
        <w:t xml:space="preserve">Ceník </w:t>
      </w:r>
      <w:r w:rsidR="00D33811">
        <w:t>S</w:t>
      </w:r>
      <w:r>
        <w:t>lužeb</w:t>
      </w:r>
      <w:r w:rsidR="001276D4">
        <w:t xml:space="preserve"> (bez DPH)</w:t>
      </w:r>
      <w:bookmarkEnd w:id="142"/>
    </w:p>
    <w:p w14:paraId="71C2DAAD" w14:textId="77777777" w:rsidR="001276D4" w:rsidRPr="00547B06" w:rsidRDefault="00EC2B49" w:rsidP="004E6C5A">
      <w:pPr>
        <w:pStyle w:val="Plohanadpis1"/>
        <w:numPr>
          <w:ilvl w:val="0"/>
          <w:numId w:val="7"/>
        </w:numPr>
        <w:rPr>
          <w:highlight w:val="black"/>
        </w:rPr>
      </w:pPr>
      <w:bookmarkStart w:id="143" w:name="_Toc1738879"/>
      <w:r w:rsidRPr="00547B06">
        <w:rPr>
          <w:highlight w:val="black"/>
        </w:rPr>
        <w:t>Jednotkové sazby</w:t>
      </w:r>
      <w:bookmarkEnd w:id="143"/>
    </w:p>
    <w:tbl>
      <w:tblPr>
        <w:tblW w:w="10581" w:type="dxa"/>
        <w:tblInd w:w="-23" w:type="dxa"/>
        <w:tblCellMar>
          <w:left w:w="0" w:type="dxa"/>
          <w:right w:w="0" w:type="dxa"/>
        </w:tblCellMar>
        <w:tblLook w:val="04A0" w:firstRow="1" w:lastRow="0" w:firstColumn="1" w:lastColumn="0" w:noHBand="0" w:noVBand="1"/>
      </w:tblPr>
      <w:tblGrid>
        <w:gridCol w:w="1633"/>
        <w:gridCol w:w="5553"/>
        <w:gridCol w:w="1780"/>
        <w:gridCol w:w="1615"/>
      </w:tblGrid>
      <w:tr w:rsidR="00265F0C" w:rsidRPr="00547B06" w14:paraId="4EAAB811" w14:textId="77777777" w:rsidTr="00741F3F">
        <w:trPr>
          <w:trHeight w:val="617"/>
        </w:trPr>
        <w:tc>
          <w:tcPr>
            <w:tcW w:w="1633" w:type="dxa"/>
            <w:tcBorders>
              <w:top w:val="single" w:sz="8" w:space="0" w:color="auto"/>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5B4C15FB" w14:textId="77777777" w:rsidR="00265F0C" w:rsidRPr="00547B06" w:rsidRDefault="00265F0C">
            <w:pPr>
              <w:jc w:val="center"/>
              <w:rPr>
                <w:rFonts w:ascii="Calibri" w:eastAsiaTheme="minorHAnsi" w:hAnsi="Calibri"/>
                <w:b/>
                <w:bCs/>
                <w:color w:val="FFFFFF"/>
                <w:szCs w:val="22"/>
                <w:highlight w:val="black"/>
              </w:rPr>
            </w:pPr>
            <w:r w:rsidRPr="00547B06">
              <w:rPr>
                <w:b/>
                <w:bCs/>
                <w:color w:val="FFFFFF"/>
                <w:highlight w:val="black"/>
              </w:rPr>
              <w:t>Požadavek</w:t>
            </w:r>
          </w:p>
        </w:tc>
        <w:tc>
          <w:tcPr>
            <w:tcW w:w="5553" w:type="dxa"/>
            <w:tcBorders>
              <w:top w:val="single" w:sz="8" w:space="0" w:color="auto"/>
              <w:left w:val="nil"/>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10F43732" w14:textId="77777777" w:rsidR="00265F0C" w:rsidRPr="00547B06" w:rsidRDefault="00265F0C">
            <w:pPr>
              <w:jc w:val="center"/>
              <w:rPr>
                <w:rFonts w:ascii="Calibri" w:eastAsiaTheme="minorHAnsi" w:hAnsi="Calibri"/>
                <w:b/>
                <w:bCs/>
                <w:color w:val="FFFFFF"/>
                <w:szCs w:val="22"/>
                <w:highlight w:val="black"/>
              </w:rPr>
            </w:pPr>
            <w:r w:rsidRPr="00547B06">
              <w:rPr>
                <w:b/>
                <w:bCs/>
                <w:color w:val="FFFFFF"/>
                <w:highlight w:val="black"/>
              </w:rPr>
              <w:t>Typ požadavku</w:t>
            </w:r>
          </w:p>
        </w:tc>
        <w:tc>
          <w:tcPr>
            <w:tcW w:w="1780" w:type="dxa"/>
            <w:tcBorders>
              <w:top w:val="single" w:sz="8" w:space="0" w:color="auto"/>
              <w:left w:val="nil"/>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03F63A0E" w14:textId="77777777" w:rsidR="00265F0C" w:rsidRPr="00547B06" w:rsidRDefault="00265F0C">
            <w:pPr>
              <w:jc w:val="center"/>
              <w:rPr>
                <w:rFonts w:ascii="Calibri" w:eastAsiaTheme="minorHAnsi" w:hAnsi="Calibri"/>
                <w:b/>
                <w:bCs/>
                <w:color w:val="FFFFFF"/>
                <w:szCs w:val="22"/>
                <w:highlight w:val="black"/>
              </w:rPr>
            </w:pPr>
            <w:r w:rsidRPr="00547B06">
              <w:rPr>
                <w:b/>
                <w:bCs/>
                <w:color w:val="FFFFFF"/>
                <w:highlight w:val="black"/>
              </w:rPr>
              <w:t>Kategorie</w:t>
            </w:r>
          </w:p>
        </w:tc>
        <w:tc>
          <w:tcPr>
            <w:tcW w:w="1615" w:type="dxa"/>
            <w:tcBorders>
              <w:top w:val="single" w:sz="8" w:space="0" w:color="auto"/>
              <w:left w:val="nil"/>
              <w:bottom w:val="single" w:sz="8" w:space="0" w:color="auto"/>
              <w:right w:val="single" w:sz="8" w:space="0" w:color="auto"/>
            </w:tcBorders>
            <w:shd w:val="clear" w:color="auto" w:fill="FF0000"/>
            <w:tcMar>
              <w:top w:w="0" w:type="dxa"/>
              <w:left w:w="70" w:type="dxa"/>
              <w:bottom w:w="0" w:type="dxa"/>
              <w:right w:w="70" w:type="dxa"/>
            </w:tcMar>
            <w:vAlign w:val="center"/>
            <w:hideMark/>
          </w:tcPr>
          <w:p w14:paraId="181DEA1A" w14:textId="77777777" w:rsidR="00265F0C" w:rsidRPr="00547B06" w:rsidRDefault="00DE5B2E">
            <w:pPr>
              <w:jc w:val="center"/>
              <w:rPr>
                <w:rFonts w:ascii="Calibri" w:eastAsiaTheme="minorHAnsi" w:hAnsi="Calibri"/>
                <w:b/>
                <w:bCs/>
                <w:color w:val="FFFFFF"/>
                <w:szCs w:val="22"/>
                <w:highlight w:val="black"/>
              </w:rPr>
            </w:pPr>
            <w:r w:rsidRPr="00547B06">
              <w:rPr>
                <w:b/>
                <w:bCs/>
                <w:color w:val="FFFFFF"/>
                <w:highlight w:val="black"/>
              </w:rPr>
              <w:t>Cena</w:t>
            </w:r>
          </w:p>
        </w:tc>
      </w:tr>
      <w:tr w:rsidR="00D807E8" w:rsidRPr="00547B06" w14:paraId="52D11906" w14:textId="77777777" w:rsidTr="00741F3F">
        <w:trPr>
          <w:trHeight w:val="308"/>
        </w:trPr>
        <w:tc>
          <w:tcPr>
            <w:tcW w:w="163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B7FE561" w14:textId="77777777" w:rsidR="00D807E8" w:rsidRPr="00547B06" w:rsidRDefault="00B61580">
            <w:pPr>
              <w:jc w:val="center"/>
              <w:rPr>
                <w:rFonts w:ascii="Calibri" w:eastAsiaTheme="minorHAnsi" w:hAnsi="Calibri"/>
                <w:color w:val="000000"/>
                <w:szCs w:val="22"/>
                <w:highlight w:val="black"/>
              </w:rPr>
            </w:pPr>
            <w:r w:rsidRPr="00547B06">
              <w:rPr>
                <w:rFonts w:ascii="Calibri" w:eastAsiaTheme="minorHAnsi" w:hAnsi="Calibri"/>
                <w:color w:val="000000"/>
                <w:szCs w:val="22"/>
                <w:highlight w:val="black"/>
              </w:rPr>
              <w:t>2</w:t>
            </w:r>
          </w:p>
        </w:tc>
        <w:tc>
          <w:tcPr>
            <w:tcW w:w="555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448F79DA" w14:textId="77777777" w:rsidR="00D807E8" w:rsidRPr="00547B06" w:rsidRDefault="00D807E8" w:rsidP="00BD3A3D">
            <w:pPr>
              <w:jc w:val="center"/>
              <w:rPr>
                <w:color w:val="000000"/>
                <w:highlight w:val="black"/>
              </w:rPr>
            </w:pPr>
            <w:r w:rsidRPr="00547B06">
              <w:rPr>
                <w:color w:val="000000"/>
                <w:highlight w:val="black"/>
              </w:rPr>
              <w:t>Servisní požadavek</w:t>
            </w:r>
            <w:r w:rsidR="00BD3A3D" w:rsidRPr="00547B06">
              <w:rPr>
                <w:color w:val="000000"/>
                <w:highlight w:val="black"/>
              </w:rPr>
              <w:t xml:space="preserve"> IT infrastruktura</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F428233" w14:textId="77777777" w:rsidR="00D807E8" w:rsidRPr="00547B06" w:rsidRDefault="00B61580">
            <w:pPr>
              <w:jc w:val="center"/>
              <w:rPr>
                <w:color w:val="000000"/>
                <w:highlight w:val="black"/>
              </w:rPr>
            </w:pPr>
            <w:r w:rsidRPr="00547B06">
              <w:rPr>
                <w:color w:val="000000"/>
                <w:highlight w:val="black"/>
              </w:rPr>
              <w:t>běžný</w:t>
            </w:r>
          </w:p>
        </w:tc>
        <w:tc>
          <w:tcPr>
            <w:tcW w:w="161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589CED8" w14:textId="02B7892C" w:rsidR="00D807E8" w:rsidRPr="00547B06" w:rsidRDefault="00D807E8" w:rsidP="0067685D">
            <w:pPr>
              <w:jc w:val="center"/>
              <w:rPr>
                <w:color w:val="000000"/>
                <w:highlight w:val="black"/>
              </w:rPr>
            </w:pPr>
            <w:r w:rsidRPr="00547B06">
              <w:rPr>
                <w:color w:val="000000"/>
                <w:highlight w:val="black"/>
              </w:rPr>
              <w:t>1</w:t>
            </w:r>
            <w:r w:rsidR="0067685D" w:rsidRPr="00547B06">
              <w:rPr>
                <w:color w:val="000000"/>
                <w:highlight w:val="black"/>
              </w:rPr>
              <w:t>2</w:t>
            </w:r>
            <w:r w:rsidRPr="00547B06">
              <w:rPr>
                <w:color w:val="000000"/>
                <w:highlight w:val="black"/>
              </w:rPr>
              <w:t>00 Kč</w:t>
            </w:r>
          </w:p>
        </w:tc>
      </w:tr>
      <w:tr w:rsidR="00B61580" w:rsidRPr="00547B06" w14:paraId="493997C3" w14:textId="77777777" w:rsidTr="00741F3F">
        <w:trPr>
          <w:trHeight w:val="308"/>
        </w:trPr>
        <w:tc>
          <w:tcPr>
            <w:tcW w:w="163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AB9CBE1" w14:textId="77777777" w:rsidR="00B61580" w:rsidRPr="00547B06" w:rsidRDefault="00B61580">
            <w:pPr>
              <w:jc w:val="center"/>
              <w:rPr>
                <w:rFonts w:ascii="Calibri" w:eastAsiaTheme="minorHAnsi" w:hAnsi="Calibri"/>
                <w:color w:val="000000"/>
                <w:szCs w:val="22"/>
                <w:highlight w:val="black"/>
              </w:rPr>
            </w:pPr>
            <w:r w:rsidRPr="00547B06">
              <w:rPr>
                <w:rFonts w:ascii="Calibri" w:eastAsiaTheme="minorHAnsi" w:hAnsi="Calibri"/>
                <w:color w:val="000000"/>
                <w:szCs w:val="22"/>
                <w:highlight w:val="black"/>
              </w:rPr>
              <w:t>3</w:t>
            </w:r>
          </w:p>
        </w:tc>
        <w:tc>
          <w:tcPr>
            <w:tcW w:w="555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04CF4245" w14:textId="77777777" w:rsidR="00B61580" w:rsidRPr="00547B06" w:rsidRDefault="00B61580" w:rsidP="00BD3A3D">
            <w:pPr>
              <w:jc w:val="center"/>
              <w:rPr>
                <w:color w:val="000000"/>
                <w:highlight w:val="black"/>
              </w:rPr>
            </w:pPr>
            <w:r w:rsidRPr="00547B06">
              <w:rPr>
                <w:color w:val="000000"/>
                <w:highlight w:val="black"/>
              </w:rPr>
              <w:t>Servisní požadavek IT infrastruktura</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E2E0824" w14:textId="77777777" w:rsidR="00B61580" w:rsidRPr="00547B06" w:rsidRDefault="00B61580">
            <w:pPr>
              <w:jc w:val="center"/>
              <w:rPr>
                <w:color w:val="000000"/>
                <w:highlight w:val="black"/>
              </w:rPr>
            </w:pPr>
            <w:r w:rsidRPr="00547B06">
              <w:rPr>
                <w:color w:val="000000"/>
                <w:highlight w:val="black"/>
              </w:rPr>
              <w:t>havárie</w:t>
            </w:r>
          </w:p>
        </w:tc>
        <w:tc>
          <w:tcPr>
            <w:tcW w:w="161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6FB13F5" w14:textId="77777777" w:rsidR="00B61580" w:rsidRPr="00547B06" w:rsidRDefault="00B61580">
            <w:pPr>
              <w:jc w:val="center"/>
              <w:rPr>
                <w:color w:val="000000"/>
                <w:highlight w:val="black"/>
              </w:rPr>
            </w:pPr>
            <w:r w:rsidRPr="00547B06">
              <w:rPr>
                <w:color w:val="000000"/>
                <w:highlight w:val="black"/>
              </w:rPr>
              <w:t>2400 Kč</w:t>
            </w:r>
          </w:p>
        </w:tc>
      </w:tr>
      <w:tr w:rsidR="00684C9F" w:rsidRPr="00547B06" w14:paraId="3DA9970C" w14:textId="77777777" w:rsidTr="00741F3F">
        <w:trPr>
          <w:trHeight w:val="308"/>
        </w:trPr>
        <w:tc>
          <w:tcPr>
            <w:tcW w:w="163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78EFE24" w14:textId="77777777" w:rsidR="00684C9F" w:rsidRPr="00547B06" w:rsidRDefault="00B61580">
            <w:pPr>
              <w:jc w:val="center"/>
              <w:rPr>
                <w:rFonts w:ascii="Calibri" w:eastAsiaTheme="minorHAnsi" w:hAnsi="Calibri"/>
                <w:color w:val="000000"/>
                <w:szCs w:val="22"/>
                <w:highlight w:val="black"/>
              </w:rPr>
            </w:pPr>
            <w:r w:rsidRPr="00547B06">
              <w:rPr>
                <w:rFonts w:ascii="Calibri" w:eastAsiaTheme="minorHAnsi" w:hAnsi="Calibri"/>
                <w:color w:val="000000"/>
                <w:szCs w:val="22"/>
                <w:highlight w:val="black"/>
              </w:rPr>
              <w:t>5</w:t>
            </w:r>
          </w:p>
        </w:tc>
        <w:tc>
          <w:tcPr>
            <w:tcW w:w="555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03B86B5F" w14:textId="77777777" w:rsidR="00684C9F" w:rsidRPr="00547B06" w:rsidRDefault="00684C9F" w:rsidP="00BD3A3D">
            <w:pPr>
              <w:jc w:val="center"/>
              <w:rPr>
                <w:color w:val="000000"/>
                <w:highlight w:val="black"/>
              </w:rPr>
            </w:pPr>
            <w:r w:rsidRPr="00547B06">
              <w:rPr>
                <w:color w:val="000000"/>
                <w:highlight w:val="black"/>
              </w:rPr>
              <w:t>Servisní požadavek IT infrastruktura</w:t>
            </w:r>
            <w:r w:rsidR="00751512" w:rsidRPr="00547B06">
              <w:rPr>
                <w:color w:val="000000"/>
                <w:highlight w:val="black"/>
              </w:rPr>
              <w:t xml:space="preserve"> </w:t>
            </w:r>
            <w:r w:rsidR="00204C34" w:rsidRPr="00547B06">
              <w:rPr>
                <w:color w:val="000000"/>
                <w:highlight w:val="black"/>
              </w:rPr>
              <w:t>–</w:t>
            </w:r>
            <w:r w:rsidRPr="00547B06">
              <w:rPr>
                <w:color w:val="000000"/>
                <w:highlight w:val="black"/>
              </w:rPr>
              <w:t xml:space="preserve"> plánovaná údržba</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4FBC924" w14:textId="77777777" w:rsidR="00684C9F" w:rsidRPr="00547B06" w:rsidRDefault="00D850D8">
            <w:pPr>
              <w:jc w:val="center"/>
              <w:rPr>
                <w:color w:val="000000"/>
                <w:highlight w:val="black"/>
              </w:rPr>
            </w:pPr>
            <w:r w:rsidRPr="00547B06">
              <w:rPr>
                <w:color w:val="000000"/>
                <w:highlight w:val="black"/>
              </w:rPr>
              <w:t>údržba</w:t>
            </w:r>
          </w:p>
        </w:tc>
        <w:tc>
          <w:tcPr>
            <w:tcW w:w="161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A605BAB" w14:textId="77777777" w:rsidR="00684C9F" w:rsidRPr="00547B06" w:rsidRDefault="00684C9F">
            <w:pPr>
              <w:jc w:val="center"/>
              <w:rPr>
                <w:color w:val="000000"/>
                <w:highlight w:val="black"/>
              </w:rPr>
            </w:pPr>
            <w:r w:rsidRPr="00547B06">
              <w:rPr>
                <w:color w:val="000000"/>
                <w:highlight w:val="black"/>
              </w:rPr>
              <w:t>1200 Kč</w:t>
            </w:r>
          </w:p>
        </w:tc>
      </w:tr>
      <w:tr w:rsidR="00265F0C" w:rsidRPr="00547B06" w14:paraId="09F356E5" w14:textId="77777777" w:rsidTr="00741F3F">
        <w:trPr>
          <w:trHeight w:val="308"/>
        </w:trPr>
        <w:tc>
          <w:tcPr>
            <w:tcW w:w="163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3B46550" w14:textId="77777777" w:rsidR="00265F0C" w:rsidRPr="00547B06" w:rsidRDefault="00B61580">
            <w:pPr>
              <w:jc w:val="center"/>
              <w:rPr>
                <w:rFonts w:ascii="Calibri" w:eastAsiaTheme="minorHAnsi" w:hAnsi="Calibri"/>
                <w:color w:val="000000"/>
                <w:szCs w:val="22"/>
                <w:highlight w:val="black"/>
              </w:rPr>
            </w:pPr>
            <w:r w:rsidRPr="00547B06">
              <w:rPr>
                <w:rFonts w:ascii="Calibri" w:eastAsiaTheme="minorHAnsi" w:hAnsi="Calibri"/>
                <w:color w:val="000000"/>
                <w:szCs w:val="22"/>
                <w:highlight w:val="black"/>
              </w:rPr>
              <w:t>7</w:t>
            </w:r>
          </w:p>
        </w:tc>
        <w:tc>
          <w:tcPr>
            <w:tcW w:w="55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9F5121" w14:textId="77777777" w:rsidR="00265F0C" w:rsidRPr="00547B06" w:rsidRDefault="00265F0C">
            <w:pPr>
              <w:jc w:val="center"/>
              <w:rPr>
                <w:rFonts w:ascii="Calibri" w:eastAsiaTheme="minorHAnsi" w:hAnsi="Calibri"/>
                <w:color w:val="000000"/>
                <w:szCs w:val="22"/>
                <w:highlight w:val="black"/>
              </w:rPr>
            </w:pPr>
            <w:r w:rsidRPr="00547B06">
              <w:rPr>
                <w:color w:val="000000"/>
                <w:highlight w:val="black"/>
              </w:rPr>
              <w:t>Dopravné ostatní, cena za jeden ujetý kilometr</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F83921" w14:textId="77777777" w:rsidR="00265F0C" w:rsidRPr="00547B06" w:rsidRDefault="00265F0C">
            <w:pPr>
              <w:jc w:val="center"/>
              <w:rPr>
                <w:rFonts w:ascii="Calibri" w:eastAsiaTheme="minorHAnsi" w:hAnsi="Calibri"/>
                <w:color w:val="000000"/>
                <w:szCs w:val="22"/>
                <w:highlight w:val="black"/>
              </w:rPr>
            </w:pPr>
            <w:r w:rsidRPr="00547B06">
              <w:rPr>
                <w:color w:val="000000"/>
                <w:highlight w:val="black"/>
              </w:rPr>
              <w:t>doprava</w:t>
            </w:r>
          </w:p>
        </w:tc>
        <w:tc>
          <w:tcPr>
            <w:tcW w:w="16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B46E2C" w14:textId="77777777" w:rsidR="00265F0C" w:rsidRPr="00547B06" w:rsidRDefault="006E7EF2">
            <w:pPr>
              <w:jc w:val="center"/>
              <w:rPr>
                <w:rFonts w:ascii="Calibri" w:eastAsiaTheme="minorHAnsi" w:hAnsi="Calibri"/>
                <w:color w:val="000000"/>
                <w:szCs w:val="22"/>
                <w:highlight w:val="black"/>
              </w:rPr>
            </w:pPr>
            <w:r w:rsidRPr="00547B06">
              <w:rPr>
                <w:color w:val="000000"/>
                <w:highlight w:val="black"/>
              </w:rPr>
              <w:t>0</w:t>
            </w:r>
            <w:r w:rsidR="00265F0C" w:rsidRPr="00547B06">
              <w:rPr>
                <w:color w:val="000000"/>
                <w:highlight w:val="black"/>
              </w:rPr>
              <w:t xml:space="preserve"> Kč</w:t>
            </w:r>
          </w:p>
        </w:tc>
      </w:tr>
    </w:tbl>
    <w:p w14:paraId="5759388D" w14:textId="77777777" w:rsidR="00FE66DA" w:rsidRPr="00547B06" w:rsidRDefault="00FE66DA" w:rsidP="002B7B80">
      <w:pPr>
        <w:autoSpaceDE w:val="0"/>
        <w:autoSpaceDN w:val="0"/>
        <w:adjustRightInd w:val="0"/>
        <w:jc w:val="center"/>
        <w:rPr>
          <w:rFonts w:ascii="Arial Narrow" w:hAnsi="Arial Narrow" w:cs="Arial Narrow"/>
          <w:i/>
          <w:iCs/>
          <w:sz w:val="18"/>
          <w:szCs w:val="18"/>
          <w:highlight w:val="black"/>
        </w:rPr>
      </w:pPr>
      <w:bookmarkStart w:id="144" w:name="_Toc274644155"/>
    </w:p>
    <w:p w14:paraId="14DB5D41" w14:textId="77777777" w:rsidR="0044376A" w:rsidRPr="00547B06" w:rsidRDefault="0044376A" w:rsidP="0044376A">
      <w:pPr>
        <w:pStyle w:val="Plohanadpis2"/>
        <w:numPr>
          <w:ilvl w:val="1"/>
          <w:numId w:val="7"/>
        </w:numPr>
        <w:rPr>
          <w:highlight w:val="black"/>
        </w:rPr>
      </w:pPr>
      <w:r w:rsidRPr="00547B06">
        <w:rPr>
          <w:highlight w:val="black"/>
        </w:rPr>
        <w:t>Ostatní ustanovení k</w:t>
      </w:r>
      <w:r w:rsidR="00204C34" w:rsidRPr="00547B06">
        <w:rPr>
          <w:highlight w:val="black"/>
        </w:rPr>
        <w:t> </w:t>
      </w:r>
      <w:r w:rsidRPr="00547B06">
        <w:rPr>
          <w:highlight w:val="black"/>
        </w:rPr>
        <w:t>jednotkovým sazbám</w:t>
      </w:r>
    </w:p>
    <w:p w14:paraId="3E954CE5" w14:textId="77777777" w:rsidR="00D850D8" w:rsidRPr="00547B06" w:rsidRDefault="0044376A" w:rsidP="00D850D8">
      <w:pPr>
        <w:pStyle w:val="Plohanadpis2"/>
        <w:numPr>
          <w:ilvl w:val="0"/>
          <w:numId w:val="11"/>
        </w:numPr>
        <w:rPr>
          <w:b w:val="0"/>
          <w:szCs w:val="22"/>
          <w:highlight w:val="black"/>
        </w:rPr>
      </w:pPr>
      <w:r w:rsidRPr="00547B06">
        <w:rPr>
          <w:b w:val="0"/>
          <w:iCs/>
          <w:szCs w:val="22"/>
          <w:highlight w:val="black"/>
        </w:rPr>
        <w:t xml:space="preserve">Sazby jsou hodinové, nejmenší možná účtovatelná </w:t>
      </w:r>
      <w:r w:rsidR="003B7CAD" w:rsidRPr="00547B06">
        <w:rPr>
          <w:b w:val="0"/>
          <w:iCs/>
          <w:szCs w:val="22"/>
          <w:highlight w:val="black"/>
        </w:rPr>
        <w:t>jednotka</w:t>
      </w:r>
      <w:r w:rsidRPr="00547B06">
        <w:rPr>
          <w:b w:val="0"/>
          <w:iCs/>
          <w:szCs w:val="22"/>
          <w:highlight w:val="black"/>
        </w:rPr>
        <w:t xml:space="preserve"> je 0,5 </w:t>
      </w:r>
      <w:r w:rsidR="00D850D8" w:rsidRPr="00547B06">
        <w:rPr>
          <w:b w:val="0"/>
          <w:iCs/>
          <w:szCs w:val="22"/>
          <w:highlight w:val="black"/>
        </w:rPr>
        <w:t>hod</w:t>
      </w:r>
      <w:r w:rsidR="00DC62EE" w:rsidRPr="00547B06">
        <w:rPr>
          <w:b w:val="0"/>
          <w:iCs/>
          <w:szCs w:val="22"/>
          <w:highlight w:val="black"/>
        </w:rPr>
        <w:t>.</w:t>
      </w:r>
      <w:r w:rsidR="00D850D8" w:rsidRPr="00547B06">
        <w:rPr>
          <w:b w:val="0"/>
          <w:iCs/>
          <w:szCs w:val="22"/>
          <w:highlight w:val="black"/>
        </w:rPr>
        <w:t xml:space="preserve"> s</w:t>
      </w:r>
      <w:r w:rsidR="00204C34" w:rsidRPr="00547B06">
        <w:rPr>
          <w:b w:val="0"/>
          <w:iCs/>
          <w:szCs w:val="22"/>
          <w:highlight w:val="black"/>
        </w:rPr>
        <w:t> </w:t>
      </w:r>
      <w:r w:rsidR="00D850D8" w:rsidRPr="00547B06">
        <w:rPr>
          <w:b w:val="0"/>
          <w:iCs/>
          <w:szCs w:val="22"/>
          <w:highlight w:val="black"/>
        </w:rPr>
        <w:t>výjimkou telefonické konzultace, kdy je nejmenší účtovatelná položka 0,25</w:t>
      </w:r>
      <w:r w:rsidR="00DC62EE" w:rsidRPr="00547B06">
        <w:rPr>
          <w:b w:val="0"/>
          <w:iCs/>
          <w:szCs w:val="22"/>
          <w:highlight w:val="black"/>
        </w:rPr>
        <w:t xml:space="preserve"> </w:t>
      </w:r>
      <w:r w:rsidR="00D850D8" w:rsidRPr="00547B06">
        <w:rPr>
          <w:b w:val="0"/>
          <w:iCs/>
          <w:szCs w:val="22"/>
          <w:highlight w:val="black"/>
        </w:rPr>
        <w:t>hod.</w:t>
      </w:r>
    </w:p>
    <w:p w14:paraId="00B3D592" w14:textId="77777777" w:rsidR="0044376A" w:rsidRPr="00547B06" w:rsidRDefault="0044376A" w:rsidP="0044376A">
      <w:pPr>
        <w:pStyle w:val="Plohanadpis2"/>
        <w:numPr>
          <w:ilvl w:val="0"/>
          <w:numId w:val="11"/>
        </w:numPr>
        <w:rPr>
          <w:b w:val="0"/>
          <w:szCs w:val="22"/>
          <w:highlight w:val="black"/>
        </w:rPr>
      </w:pPr>
      <w:r w:rsidRPr="00547B06">
        <w:rPr>
          <w:b w:val="0"/>
          <w:iCs/>
          <w:szCs w:val="22"/>
          <w:highlight w:val="black"/>
        </w:rPr>
        <w:t>Pokud je potřeba k</w:t>
      </w:r>
      <w:r w:rsidR="00204C34" w:rsidRPr="00547B06">
        <w:rPr>
          <w:b w:val="0"/>
          <w:iCs/>
          <w:szCs w:val="22"/>
          <w:highlight w:val="black"/>
        </w:rPr>
        <w:t> </w:t>
      </w:r>
      <w:r w:rsidRPr="00547B06">
        <w:rPr>
          <w:b w:val="0"/>
          <w:iCs/>
          <w:szCs w:val="22"/>
          <w:highlight w:val="black"/>
        </w:rPr>
        <w:t>vyřešení požadavku více řešitelů, například jeden v</w:t>
      </w:r>
      <w:r w:rsidR="00204C34" w:rsidRPr="00547B06">
        <w:rPr>
          <w:b w:val="0"/>
          <w:iCs/>
          <w:szCs w:val="22"/>
          <w:highlight w:val="black"/>
        </w:rPr>
        <w:t> </w:t>
      </w:r>
      <w:r w:rsidRPr="00547B06">
        <w:rPr>
          <w:b w:val="0"/>
          <w:iCs/>
          <w:szCs w:val="22"/>
          <w:highlight w:val="black"/>
        </w:rPr>
        <w:t>místě zásahu a druhý formou vzdáleného připojení, bude za zásah účtován součet hodin odpracovaných všemi řešiteli.</w:t>
      </w:r>
    </w:p>
    <w:p w14:paraId="0E14F67E" w14:textId="77777777" w:rsidR="0044376A" w:rsidRPr="00547B06" w:rsidRDefault="00BB4BC8" w:rsidP="0044376A">
      <w:pPr>
        <w:pStyle w:val="Plohanadpis2"/>
        <w:numPr>
          <w:ilvl w:val="0"/>
          <w:numId w:val="11"/>
        </w:numPr>
        <w:rPr>
          <w:highlight w:val="black"/>
        </w:rPr>
      </w:pPr>
      <w:r w:rsidRPr="00547B06">
        <w:rPr>
          <w:b w:val="0"/>
          <w:iCs/>
          <w:szCs w:val="22"/>
          <w:highlight w:val="black"/>
        </w:rPr>
        <w:t>Sazby</w:t>
      </w:r>
      <w:r w:rsidR="0044376A" w:rsidRPr="00547B06">
        <w:rPr>
          <w:b w:val="0"/>
          <w:iCs/>
          <w:szCs w:val="22"/>
          <w:highlight w:val="black"/>
        </w:rPr>
        <w:t xml:space="preserve"> zde neuvedené budou účtovány dle dohody</w:t>
      </w:r>
    </w:p>
    <w:p w14:paraId="5540F8F2" w14:textId="77777777" w:rsidR="0044376A" w:rsidRPr="00547B06" w:rsidRDefault="0044376A" w:rsidP="0044376A">
      <w:pPr>
        <w:pStyle w:val="Plohanadpis2"/>
        <w:numPr>
          <w:ilvl w:val="0"/>
          <w:numId w:val="0"/>
        </w:numPr>
        <w:ind w:left="1247"/>
        <w:rPr>
          <w:b w:val="0"/>
          <w:szCs w:val="22"/>
          <w:highlight w:val="black"/>
        </w:rPr>
      </w:pPr>
    </w:p>
    <w:p w14:paraId="389B3198" w14:textId="77777777" w:rsidR="00C54B6B" w:rsidRPr="00547B06" w:rsidRDefault="00C54B6B" w:rsidP="004A1A71">
      <w:pPr>
        <w:pStyle w:val="Plohanadpis2"/>
        <w:numPr>
          <w:ilvl w:val="1"/>
          <w:numId w:val="7"/>
        </w:numPr>
        <w:rPr>
          <w:highlight w:val="black"/>
        </w:rPr>
      </w:pPr>
      <w:r w:rsidRPr="00547B06">
        <w:rPr>
          <w:highlight w:val="black"/>
        </w:rPr>
        <w:t xml:space="preserve">Ostatní </w:t>
      </w:r>
      <w:r w:rsidR="0044376A" w:rsidRPr="00547B06">
        <w:rPr>
          <w:highlight w:val="black"/>
        </w:rPr>
        <w:t>náklady</w:t>
      </w:r>
    </w:p>
    <w:p w14:paraId="34CA75ED" w14:textId="4A2E4337" w:rsidR="00E943D3" w:rsidRPr="00547B06" w:rsidRDefault="00E943D3" w:rsidP="00E943D3">
      <w:pPr>
        <w:pStyle w:val="Plohanadpis2"/>
        <w:numPr>
          <w:ilvl w:val="0"/>
          <w:numId w:val="11"/>
        </w:numPr>
        <w:rPr>
          <w:b w:val="0"/>
          <w:szCs w:val="22"/>
          <w:highlight w:val="black"/>
        </w:rPr>
      </w:pPr>
      <w:r w:rsidRPr="00547B06">
        <w:rPr>
          <w:b w:val="0"/>
          <w:szCs w:val="22"/>
          <w:highlight w:val="black"/>
        </w:rPr>
        <w:t xml:space="preserve">Jednotkové sazby za práce </w:t>
      </w:r>
      <w:r w:rsidR="009276E1" w:rsidRPr="00547B06">
        <w:rPr>
          <w:b w:val="0"/>
          <w:szCs w:val="22"/>
          <w:highlight w:val="black"/>
        </w:rPr>
        <w:t>Poskytovatel</w:t>
      </w:r>
      <w:r w:rsidRPr="00547B06">
        <w:rPr>
          <w:b w:val="0"/>
          <w:szCs w:val="22"/>
          <w:highlight w:val="black"/>
        </w:rPr>
        <w:t>e mimo Servisní kalendář se automaticky navyšují o 50% z</w:t>
      </w:r>
      <w:r w:rsidR="00204C34" w:rsidRPr="00547B06">
        <w:rPr>
          <w:b w:val="0"/>
          <w:szCs w:val="22"/>
          <w:highlight w:val="black"/>
        </w:rPr>
        <w:t> </w:t>
      </w:r>
      <w:r w:rsidRPr="00547B06">
        <w:rPr>
          <w:b w:val="0"/>
          <w:szCs w:val="22"/>
          <w:highlight w:val="black"/>
        </w:rPr>
        <w:t>ceny jednotkové sazby a pro práce mimo Pracovní den o 75% z</w:t>
      </w:r>
      <w:r w:rsidR="00204C34" w:rsidRPr="00547B06">
        <w:rPr>
          <w:b w:val="0"/>
          <w:szCs w:val="22"/>
          <w:highlight w:val="black"/>
        </w:rPr>
        <w:t> </w:t>
      </w:r>
      <w:r w:rsidRPr="00547B06">
        <w:rPr>
          <w:b w:val="0"/>
          <w:szCs w:val="22"/>
          <w:highlight w:val="black"/>
        </w:rPr>
        <w:t>ceny jednotkové sazby.  Takové práce však musejí být písemně schváleny Objednatelem. Pokud není v</w:t>
      </w:r>
      <w:r w:rsidR="00204C34" w:rsidRPr="00547B06">
        <w:rPr>
          <w:b w:val="0"/>
          <w:szCs w:val="22"/>
          <w:highlight w:val="black"/>
        </w:rPr>
        <w:t> </w:t>
      </w:r>
      <w:r w:rsidRPr="00547B06">
        <w:rPr>
          <w:b w:val="0"/>
          <w:szCs w:val="22"/>
          <w:highlight w:val="black"/>
        </w:rPr>
        <w:t>daný okamžik technicky možné písemné zadání, bude Objednatelem písemný požadavek vystaven dodatečně a to do nejpozději do desátého (10) dne následujícího měsíce, ve kterém byl zadán.</w:t>
      </w:r>
    </w:p>
    <w:p w14:paraId="561AD98A" w14:textId="77777777" w:rsidR="0044376A" w:rsidRPr="00E1382E" w:rsidRDefault="0044376A" w:rsidP="00E943D3">
      <w:pPr>
        <w:pStyle w:val="Plohanadpis2"/>
        <w:numPr>
          <w:ilvl w:val="0"/>
          <w:numId w:val="0"/>
        </w:numPr>
        <w:ind w:left="1247"/>
        <w:rPr>
          <w:b w:val="0"/>
          <w:szCs w:val="22"/>
        </w:rPr>
      </w:pPr>
    </w:p>
    <w:bookmarkEnd w:id="144"/>
    <w:p w14:paraId="5F18782B" w14:textId="77777777" w:rsidR="000C5D84" w:rsidRDefault="000C5D84" w:rsidP="00172536">
      <w:pPr>
        <w:pStyle w:val="Plohy"/>
      </w:pPr>
    </w:p>
    <w:p w14:paraId="48C6FF2F" w14:textId="77777777" w:rsidR="00083480" w:rsidRDefault="00083480" w:rsidP="00172536">
      <w:pPr>
        <w:pStyle w:val="Plohy"/>
        <w:sectPr w:rsidR="00083480" w:rsidSect="00F23FB4">
          <w:endnotePr>
            <w:numFmt w:val="upperLetter"/>
          </w:endnotePr>
          <w:pgSz w:w="11907" w:h="16834"/>
          <w:pgMar w:top="1134" w:right="1134" w:bottom="992" w:left="1134" w:header="431" w:footer="748" w:gutter="0"/>
          <w:cols w:space="708"/>
          <w:docGrid w:linePitch="299"/>
        </w:sectPr>
      </w:pPr>
    </w:p>
    <w:p w14:paraId="153887B1" w14:textId="77777777" w:rsidR="00172536" w:rsidRDefault="00172536" w:rsidP="00172536">
      <w:pPr>
        <w:pStyle w:val="Plohy"/>
      </w:pPr>
      <w:bookmarkStart w:id="145" w:name="_Toc1738880"/>
      <w:r w:rsidRPr="00D20DD4">
        <w:lastRenderedPageBreak/>
        <w:t>Příloha č.</w:t>
      </w:r>
      <w:r w:rsidR="00A82A95">
        <w:t xml:space="preserve"> </w:t>
      </w:r>
      <w:r w:rsidR="00AE7A7D">
        <w:t>4</w:t>
      </w:r>
      <w:r w:rsidRPr="00D20DD4">
        <w:t xml:space="preserve"> – </w:t>
      </w:r>
      <w:r>
        <w:t>Seznam kontaktů</w:t>
      </w:r>
      <w:bookmarkEnd w:id="145"/>
    </w:p>
    <w:p w14:paraId="34BA4E12" w14:textId="77777777" w:rsidR="00B4364D" w:rsidRPr="00547B06" w:rsidRDefault="00B4364D" w:rsidP="00A71796">
      <w:pPr>
        <w:pStyle w:val="Plohanadpis1"/>
        <w:numPr>
          <w:ilvl w:val="0"/>
          <w:numId w:val="7"/>
        </w:numPr>
        <w:rPr>
          <w:highlight w:val="black"/>
        </w:rPr>
      </w:pPr>
      <w:bookmarkStart w:id="146" w:name="_Vysvětlivky"/>
      <w:bookmarkStart w:id="147" w:name="_Ref167086207"/>
      <w:bookmarkStart w:id="148" w:name="_Ref170890882"/>
      <w:bookmarkStart w:id="149" w:name="_Toc258952375"/>
      <w:bookmarkStart w:id="150" w:name="_Toc1738881"/>
      <w:bookmarkEnd w:id="146"/>
      <w:r w:rsidRPr="00547B06">
        <w:rPr>
          <w:highlight w:val="black"/>
        </w:rPr>
        <w:t>Kontaktní osoby</w:t>
      </w:r>
      <w:bookmarkEnd w:id="147"/>
      <w:r w:rsidRPr="00547B06">
        <w:rPr>
          <w:highlight w:val="black"/>
        </w:rPr>
        <w:t xml:space="preserve"> a kontakt pro zadávání Požadavků</w:t>
      </w:r>
      <w:bookmarkEnd w:id="148"/>
      <w:bookmarkEnd w:id="149"/>
      <w:bookmarkEnd w:id="150"/>
    </w:p>
    <w:p w14:paraId="6A51C7ED" w14:textId="77777777" w:rsidR="00B4364D" w:rsidRPr="00547B06" w:rsidRDefault="00B4364D" w:rsidP="004E6C5A">
      <w:pPr>
        <w:pStyle w:val="Plohanadpis2"/>
        <w:numPr>
          <w:ilvl w:val="1"/>
          <w:numId w:val="7"/>
        </w:numPr>
        <w:rPr>
          <w:highlight w:val="black"/>
        </w:rPr>
      </w:pPr>
      <w:bookmarkStart w:id="151" w:name="_Ref277315308"/>
      <w:r w:rsidRPr="00547B06">
        <w:rPr>
          <w:highlight w:val="black"/>
        </w:rPr>
        <w:t>Kontakt pro zadávání Požadavků</w:t>
      </w:r>
      <w:bookmarkEnd w:id="151"/>
      <w:r w:rsidRPr="00547B06">
        <w:rPr>
          <w:highlight w:val="black"/>
        </w:rPr>
        <w:t xml:space="preserve"> </w:t>
      </w:r>
      <w:r w:rsidR="00193C62" w:rsidRPr="00547B06">
        <w:rPr>
          <w:highlight w:val="black"/>
        </w:rPr>
        <w:t xml:space="preserve">– </w:t>
      </w:r>
      <w:proofErr w:type="spellStart"/>
      <w:r w:rsidR="00193C62" w:rsidRPr="00547B06">
        <w:rPr>
          <w:highlight w:val="black"/>
        </w:rPr>
        <w:t>Service</w:t>
      </w:r>
      <w:proofErr w:type="spellEnd"/>
      <w:r w:rsidR="00193C62" w:rsidRPr="00547B06">
        <w:rPr>
          <w:highlight w:val="black"/>
        </w:rPr>
        <w:t xml:space="preserve"> </w:t>
      </w:r>
      <w:proofErr w:type="spellStart"/>
      <w:r w:rsidR="00193C62" w:rsidRPr="00547B06">
        <w:rPr>
          <w:highlight w:val="black"/>
        </w:rPr>
        <w:t>desk</w:t>
      </w:r>
      <w:proofErr w:type="spellEnd"/>
    </w:p>
    <w:tbl>
      <w:tblPr>
        <w:tblW w:w="9678" w:type="dxa"/>
        <w:tblInd w:w="55" w:type="dxa"/>
        <w:tblCellMar>
          <w:left w:w="70" w:type="dxa"/>
          <w:right w:w="70" w:type="dxa"/>
        </w:tblCellMar>
        <w:tblLook w:val="04A0" w:firstRow="1" w:lastRow="0" w:firstColumn="1" w:lastColumn="0" w:noHBand="0" w:noVBand="1"/>
      </w:tblPr>
      <w:tblGrid>
        <w:gridCol w:w="1069"/>
        <w:gridCol w:w="2790"/>
        <w:gridCol w:w="4098"/>
        <w:gridCol w:w="1721"/>
      </w:tblGrid>
      <w:tr w:rsidR="006C1715" w:rsidRPr="00547B06" w14:paraId="17558E60" w14:textId="77777777" w:rsidTr="006C1715">
        <w:trPr>
          <w:trHeight w:val="642"/>
        </w:trPr>
        <w:tc>
          <w:tcPr>
            <w:tcW w:w="1069" w:type="dxa"/>
            <w:tcBorders>
              <w:top w:val="single" w:sz="8" w:space="0" w:color="auto"/>
              <w:left w:val="single" w:sz="8" w:space="0" w:color="auto"/>
              <w:bottom w:val="single" w:sz="4" w:space="0" w:color="auto"/>
              <w:right w:val="single" w:sz="4" w:space="0" w:color="auto"/>
            </w:tcBorders>
            <w:shd w:val="clear" w:color="000000" w:fill="FF0000"/>
            <w:noWrap/>
            <w:vAlign w:val="center"/>
            <w:hideMark/>
          </w:tcPr>
          <w:p w14:paraId="5E6FC290" w14:textId="77777777" w:rsidR="006C1715" w:rsidRPr="00547B06" w:rsidRDefault="006C1715" w:rsidP="006C1715">
            <w:pPr>
              <w:jc w:val="center"/>
              <w:rPr>
                <w:rFonts w:ascii="Calibri" w:hAnsi="Calibri" w:cs="Calibri"/>
                <w:b/>
                <w:bCs/>
                <w:color w:val="FFFFFF"/>
                <w:szCs w:val="22"/>
                <w:highlight w:val="black"/>
              </w:rPr>
            </w:pPr>
            <w:r w:rsidRPr="00547B06">
              <w:rPr>
                <w:rFonts w:ascii="Calibri" w:hAnsi="Calibri" w:cs="Calibri"/>
                <w:b/>
                <w:bCs/>
                <w:color w:val="FFFFFF"/>
                <w:szCs w:val="22"/>
                <w:highlight w:val="black"/>
              </w:rPr>
              <w:t>Volba</w:t>
            </w:r>
          </w:p>
        </w:tc>
        <w:tc>
          <w:tcPr>
            <w:tcW w:w="2790" w:type="dxa"/>
            <w:tcBorders>
              <w:top w:val="single" w:sz="8" w:space="0" w:color="auto"/>
              <w:left w:val="nil"/>
              <w:bottom w:val="single" w:sz="4" w:space="0" w:color="auto"/>
              <w:right w:val="single" w:sz="4" w:space="0" w:color="auto"/>
            </w:tcBorders>
            <w:shd w:val="clear" w:color="000000" w:fill="FF0000"/>
            <w:noWrap/>
            <w:vAlign w:val="center"/>
            <w:hideMark/>
          </w:tcPr>
          <w:p w14:paraId="0087E4A2" w14:textId="77777777" w:rsidR="006C1715" w:rsidRPr="00547B06" w:rsidRDefault="006C1715" w:rsidP="006C1715">
            <w:pPr>
              <w:jc w:val="center"/>
              <w:rPr>
                <w:rFonts w:ascii="Calibri" w:hAnsi="Calibri" w:cs="Calibri"/>
                <w:b/>
                <w:bCs/>
                <w:color w:val="FFFFFF"/>
                <w:szCs w:val="22"/>
                <w:highlight w:val="black"/>
              </w:rPr>
            </w:pPr>
            <w:r w:rsidRPr="00547B06">
              <w:rPr>
                <w:rFonts w:ascii="Calibri" w:hAnsi="Calibri" w:cs="Calibri"/>
                <w:b/>
                <w:bCs/>
                <w:color w:val="FFFFFF"/>
                <w:szCs w:val="22"/>
                <w:highlight w:val="black"/>
              </w:rPr>
              <w:t>Způsob kontaktu</w:t>
            </w:r>
          </w:p>
        </w:tc>
        <w:tc>
          <w:tcPr>
            <w:tcW w:w="4098" w:type="dxa"/>
            <w:tcBorders>
              <w:top w:val="single" w:sz="8" w:space="0" w:color="auto"/>
              <w:left w:val="nil"/>
              <w:bottom w:val="single" w:sz="4" w:space="0" w:color="auto"/>
              <w:right w:val="single" w:sz="4" w:space="0" w:color="auto"/>
            </w:tcBorders>
            <w:shd w:val="clear" w:color="000000" w:fill="FF0000"/>
            <w:noWrap/>
            <w:vAlign w:val="center"/>
            <w:hideMark/>
          </w:tcPr>
          <w:p w14:paraId="785AD7EA" w14:textId="77777777" w:rsidR="006C1715" w:rsidRPr="00547B06" w:rsidRDefault="006C1715" w:rsidP="006C1715">
            <w:pPr>
              <w:jc w:val="center"/>
              <w:rPr>
                <w:rFonts w:ascii="Calibri" w:hAnsi="Calibri" w:cs="Calibri"/>
                <w:b/>
                <w:bCs/>
                <w:color w:val="FFFFFF"/>
                <w:szCs w:val="22"/>
                <w:highlight w:val="black"/>
              </w:rPr>
            </w:pPr>
            <w:r w:rsidRPr="00547B06">
              <w:rPr>
                <w:rFonts w:ascii="Calibri" w:hAnsi="Calibri" w:cs="Calibri"/>
                <w:b/>
                <w:bCs/>
                <w:color w:val="FFFFFF"/>
                <w:szCs w:val="22"/>
                <w:highlight w:val="black"/>
              </w:rPr>
              <w:t>Kanál</w:t>
            </w:r>
          </w:p>
        </w:tc>
        <w:tc>
          <w:tcPr>
            <w:tcW w:w="1721" w:type="dxa"/>
            <w:tcBorders>
              <w:top w:val="single" w:sz="8" w:space="0" w:color="auto"/>
              <w:left w:val="nil"/>
              <w:bottom w:val="single" w:sz="4" w:space="0" w:color="auto"/>
              <w:right w:val="single" w:sz="8" w:space="0" w:color="auto"/>
            </w:tcBorders>
            <w:shd w:val="clear" w:color="000000" w:fill="FF0000"/>
            <w:vAlign w:val="center"/>
            <w:hideMark/>
          </w:tcPr>
          <w:p w14:paraId="501A2DA2" w14:textId="77777777" w:rsidR="006C1715" w:rsidRPr="00547B06" w:rsidRDefault="006C1715" w:rsidP="006C1715">
            <w:pPr>
              <w:jc w:val="center"/>
              <w:rPr>
                <w:rFonts w:ascii="Calibri" w:hAnsi="Calibri" w:cs="Calibri"/>
                <w:b/>
                <w:bCs/>
                <w:color w:val="FFFFFF"/>
                <w:szCs w:val="22"/>
                <w:highlight w:val="black"/>
              </w:rPr>
            </w:pPr>
            <w:r w:rsidRPr="00547B06">
              <w:rPr>
                <w:rFonts w:ascii="Calibri" w:hAnsi="Calibri" w:cs="Calibri"/>
                <w:b/>
                <w:bCs/>
                <w:color w:val="FFFFFF"/>
                <w:szCs w:val="22"/>
                <w:highlight w:val="black"/>
              </w:rPr>
              <w:t>Servisní kalendář</w:t>
            </w:r>
          </w:p>
        </w:tc>
      </w:tr>
      <w:tr w:rsidR="00EC5D08" w:rsidRPr="00547B06" w14:paraId="7269BC0B" w14:textId="77777777" w:rsidTr="00673537">
        <w:trPr>
          <w:trHeight w:val="378"/>
        </w:trPr>
        <w:tc>
          <w:tcPr>
            <w:tcW w:w="1069" w:type="dxa"/>
            <w:tcBorders>
              <w:top w:val="nil"/>
              <w:left w:val="single" w:sz="8" w:space="0" w:color="auto"/>
              <w:bottom w:val="single" w:sz="4" w:space="0" w:color="auto"/>
              <w:right w:val="single" w:sz="4" w:space="0" w:color="auto"/>
            </w:tcBorders>
            <w:shd w:val="clear" w:color="auto" w:fill="auto"/>
            <w:noWrap/>
            <w:vAlign w:val="center"/>
            <w:hideMark/>
          </w:tcPr>
          <w:p w14:paraId="4843A947" w14:textId="77777777" w:rsidR="00EC5D08" w:rsidRPr="00547B06" w:rsidRDefault="00EC5D08" w:rsidP="00EC5D08">
            <w:pPr>
              <w:jc w:val="center"/>
              <w:rPr>
                <w:rFonts w:ascii="Calibri" w:hAnsi="Calibri" w:cs="Calibri"/>
                <w:color w:val="000000"/>
                <w:szCs w:val="22"/>
                <w:highlight w:val="black"/>
              </w:rPr>
            </w:pPr>
            <w:r w:rsidRPr="00547B06">
              <w:rPr>
                <w:rFonts w:ascii="Calibri" w:hAnsi="Calibri" w:cs="Calibri"/>
                <w:color w:val="000000"/>
                <w:szCs w:val="22"/>
                <w:highlight w:val="black"/>
              </w:rPr>
              <w:t>1</w:t>
            </w:r>
          </w:p>
        </w:tc>
        <w:tc>
          <w:tcPr>
            <w:tcW w:w="2790" w:type="dxa"/>
            <w:tcBorders>
              <w:top w:val="nil"/>
              <w:left w:val="nil"/>
              <w:bottom w:val="single" w:sz="4" w:space="0" w:color="auto"/>
              <w:right w:val="single" w:sz="4" w:space="0" w:color="auto"/>
            </w:tcBorders>
            <w:shd w:val="clear" w:color="000000" w:fill="FFFFFF"/>
            <w:noWrap/>
            <w:vAlign w:val="center"/>
            <w:hideMark/>
          </w:tcPr>
          <w:p w14:paraId="66C1EFAB" w14:textId="77777777" w:rsidR="00EC5D08" w:rsidRPr="00547B06" w:rsidRDefault="00EC5D08" w:rsidP="00EC5D08">
            <w:pPr>
              <w:jc w:val="center"/>
              <w:rPr>
                <w:rFonts w:ascii="Calibri" w:hAnsi="Calibri" w:cs="Calibri"/>
                <w:color w:val="000000"/>
                <w:szCs w:val="22"/>
                <w:highlight w:val="black"/>
              </w:rPr>
            </w:pPr>
            <w:r w:rsidRPr="00547B06">
              <w:rPr>
                <w:rFonts w:ascii="Calibri" w:hAnsi="Calibri" w:cs="Calibri"/>
                <w:color w:val="000000"/>
                <w:szCs w:val="22"/>
                <w:highlight w:val="black"/>
              </w:rPr>
              <w:t>telefonicky</w:t>
            </w:r>
          </w:p>
        </w:tc>
        <w:tc>
          <w:tcPr>
            <w:tcW w:w="4098" w:type="dxa"/>
            <w:tcBorders>
              <w:top w:val="nil"/>
              <w:left w:val="nil"/>
              <w:bottom w:val="single" w:sz="4" w:space="0" w:color="auto"/>
              <w:right w:val="single" w:sz="4" w:space="0" w:color="auto"/>
            </w:tcBorders>
            <w:shd w:val="clear" w:color="auto" w:fill="auto"/>
            <w:noWrap/>
            <w:vAlign w:val="center"/>
          </w:tcPr>
          <w:p w14:paraId="39145C05" w14:textId="77777777" w:rsidR="00EC5D08" w:rsidRPr="00547B06" w:rsidRDefault="00EC5D08" w:rsidP="00EC5D08">
            <w:pPr>
              <w:jc w:val="center"/>
              <w:rPr>
                <w:rFonts w:ascii="Calibri" w:hAnsi="Calibri" w:cs="Calibri"/>
                <w:color w:val="000000"/>
                <w:szCs w:val="22"/>
                <w:highlight w:val="black"/>
              </w:rPr>
            </w:pPr>
            <w:r w:rsidRPr="00547B06">
              <w:rPr>
                <w:rFonts w:ascii="Calibri" w:hAnsi="Calibri" w:cs="Calibri"/>
                <w:color w:val="000000"/>
                <w:szCs w:val="22"/>
                <w:highlight w:val="black"/>
              </w:rPr>
              <w:t>+420 910 971 593</w:t>
            </w:r>
          </w:p>
        </w:tc>
        <w:tc>
          <w:tcPr>
            <w:tcW w:w="1721" w:type="dxa"/>
            <w:tcBorders>
              <w:top w:val="nil"/>
              <w:left w:val="nil"/>
              <w:bottom w:val="single" w:sz="4" w:space="0" w:color="auto"/>
              <w:right w:val="single" w:sz="8" w:space="0" w:color="auto"/>
            </w:tcBorders>
            <w:shd w:val="clear" w:color="auto" w:fill="auto"/>
            <w:noWrap/>
            <w:vAlign w:val="center"/>
            <w:hideMark/>
          </w:tcPr>
          <w:p w14:paraId="5D1B110B" w14:textId="77777777" w:rsidR="00EC5D08" w:rsidRPr="00547B06" w:rsidRDefault="00EC5D08" w:rsidP="00EC5D08">
            <w:pPr>
              <w:jc w:val="center"/>
              <w:rPr>
                <w:rFonts w:ascii="Calibri" w:hAnsi="Calibri" w:cs="Calibri"/>
                <w:color w:val="000000"/>
                <w:szCs w:val="22"/>
                <w:highlight w:val="black"/>
                <w:lang w:val="en-US"/>
              </w:rPr>
            </w:pPr>
            <w:r w:rsidRPr="00547B06">
              <w:rPr>
                <w:rFonts w:ascii="Calibri" w:hAnsi="Calibri" w:cs="Calibri"/>
                <w:color w:val="000000"/>
                <w:szCs w:val="22"/>
                <w:highlight w:val="black"/>
              </w:rPr>
              <w:t>8:00-16:00 CET*</w:t>
            </w:r>
          </w:p>
        </w:tc>
      </w:tr>
      <w:tr w:rsidR="00EC5D08" w:rsidRPr="00547B06" w14:paraId="1FF57D56" w14:textId="77777777" w:rsidTr="006C1715">
        <w:trPr>
          <w:trHeight w:val="378"/>
        </w:trPr>
        <w:tc>
          <w:tcPr>
            <w:tcW w:w="1069" w:type="dxa"/>
            <w:tcBorders>
              <w:top w:val="nil"/>
              <w:left w:val="single" w:sz="8" w:space="0" w:color="auto"/>
              <w:bottom w:val="single" w:sz="4" w:space="0" w:color="auto"/>
              <w:right w:val="single" w:sz="4" w:space="0" w:color="auto"/>
            </w:tcBorders>
            <w:shd w:val="clear" w:color="auto" w:fill="auto"/>
            <w:noWrap/>
            <w:vAlign w:val="center"/>
          </w:tcPr>
          <w:p w14:paraId="5D5FE529" w14:textId="77777777" w:rsidR="00EC5D08" w:rsidRPr="00547B06" w:rsidRDefault="00EC5D08" w:rsidP="00EC5D08">
            <w:pPr>
              <w:jc w:val="center"/>
              <w:rPr>
                <w:rFonts w:ascii="Calibri" w:hAnsi="Calibri" w:cs="Calibri"/>
                <w:color w:val="000000"/>
                <w:szCs w:val="22"/>
                <w:highlight w:val="black"/>
              </w:rPr>
            </w:pPr>
            <w:r w:rsidRPr="00547B06">
              <w:rPr>
                <w:rFonts w:ascii="Calibri" w:hAnsi="Calibri" w:cs="Calibri"/>
                <w:color w:val="000000"/>
                <w:szCs w:val="22"/>
                <w:highlight w:val="black"/>
              </w:rPr>
              <w:t>2</w:t>
            </w:r>
          </w:p>
        </w:tc>
        <w:tc>
          <w:tcPr>
            <w:tcW w:w="2790" w:type="dxa"/>
            <w:tcBorders>
              <w:top w:val="nil"/>
              <w:left w:val="nil"/>
              <w:bottom w:val="single" w:sz="4" w:space="0" w:color="auto"/>
              <w:right w:val="single" w:sz="4" w:space="0" w:color="auto"/>
            </w:tcBorders>
            <w:shd w:val="clear" w:color="000000" w:fill="FFFFFF"/>
            <w:noWrap/>
            <w:vAlign w:val="center"/>
          </w:tcPr>
          <w:p w14:paraId="42E736C7" w14:textId="77777777" w:rsidR="00EC5D08" w:rsidRPr="00547B06" w:rsidRDefault="00EC5D08" w:rsidP="00EC5D08">
            <w:pPr>
              <w:jc w:val="center"/>
              <w:rPr>
                <w:rFonts w:ascii="Calibri" w:hAnsi="Calibri" w:cs="Calibri"/>
                <w:color w:val="000000"/>
                <w:szCs w:val="22"/>
                <w:highlight w:val="black"/>
              </w:rPr>
            </w:pPr>
            <w:r w:rsidRPr="00547B06">
              <w:rPr>
                <w:rFonts w:ascii="Calibri" w:hAnsi="Calibri" w:cs="Calibri"/>
                <w:color w:val="000000"/>
                <w:szCs w:val="22"/>
                <w:highlight w:val="black"/>
              </w:rPr>
              <w:t>mobil záloha</w:t>
            </w:r>
          </w:p>
        </w:tc>
        <w:tc>
          <w:tcPr>
            <w:tcW w:w="4098" w:type="dxa"/>
            <w:tcBorders>
              <w:top w:val="nil"/>
              <w:left w:val="nil"/>
              <w:bottom w:val="single" w:sz="4" w:space="0" w:color="auto"/>
              <w:right w:val="single" w:sz="4" w:space="0" w:color="auto"/>
            </w:tcBorders>
            <w:shd w:val="clear" w:color="auto" w:fill="auto"/>
            <w:noWrap/>
            <w:vAlign w:val="center"/>
          </w:tcPr>
          <w:p w14:paraId="3B2D44D0" w14:textId="77777777" w:rsidR="00EC5D08" w:rsidRPr="00547B06" w:rsidRDefault="00EC5D08" w:rsidP="00EC5D08">
            <w:pPr>
              <w:jc w:val="center"/>
              <w:rPr>
                <w:rFonts w:ascii="Calibri" w:hAnsi="Calibri" w:cs="Calibri"/>
                <w:color w:val="000000"/>
                <w:szCs w:val="22"/>
                <w:highlight w:val="black"/>
              </w:rPr>
            </w:pPr>
            <w:r w:rsidRPr="00547B06">
              <w:rPr>
                <w:rFonts w:ascii="Calibri" w:hAnsi="Calibri" w:cs="Calibri"/>
                <w:color w:val="000000"/>
                <w:szCs w:val="22"/>
                <w:highlight w:val="black"/>
              </w:rPr>
              <w:t>+420 725 318 205</w:t>
            </w:r>
          </w:p>
        </w:tc>
        <w:tc>
          <w:tcPr>
            <w:tcW w:w="1721" w:type="dxa"/>
            <w:tcBorders>
              <w:top w:val="nil"/>
              <w:left w:val="nil"/>
              <w:bottom w:val="single" w:sz="4" w:space="0" w:color="auto"/>
              <w:right w:val="single" w:sz="8" w:space="0" w:color="auto"/>
            </w:tcBorders>
            <w:shd w:val="clear" w:color="auto" w:fill="auto"/>
            <w:noWrap/>
            <w:vAlign w:val="center"/>
          </w:tcPr>
          <w:p w14:paraId="52B5B534" w14:textId="77777777" w:rsidR="00EC5D08" w:rsidRPr="00547B06" w:rsidRDefault="00EC5D08" w:rsidP="00EC5D08">
            <w:pPr>
              <w:jc w:val="center"/>
              <w:rPr>
                <w:rFonts w:ascii="Calibri" w:hAnsi="Calibri" w:cs="Calibri"/>
                <w:color w:val="000000"/>
                <w:szCs w:val="22"/>
                <w:highlight w:val="black"/>
              </w:rPr>
            </w:pPr>
            <w:r w:rsidRPr="00547B06">
              <w:rPr>
                <w:rFonts w:ascii="Calibri" w:hAnsi="Calibri" w:cs="Calibri"/>
                <w:color w:val="000000"/>
                <w:szCs w:val="22"/>
                <w:highlight w:val="black"/>
              </w:rPr>
              <w:t>8:00-16:00 CET*</w:t>
            </w:r>
          </w:p>
        </w:tc>
      </w:tr>
      <w:tr w:rsidR="00EC5D08" w:rsidRPr="00547B06" w14:paraId="602ECAA7" w14:textId="77777777" w:rsidTr="00673537">
        <w:trPr>
          <w:trHeight w:val="398"/>
        </w:trPr>
        <w:tc>
          <w:tcPr>
            <w:tcW w:w="1069" w:type="dxa"/>
            <w:tcBorders>
              <w:top w:val="nil"/>
              <w:left w:val="single" w:sz="8" w:space="0" w:color="auto"/>
              <w:bottom w:val="single" w:sz="8" w:space="0" w:color="auto"/>
              <w:right w:val="single" w:sz="4" w:space="0" w:color="auto"/>
            </w:tcBorders>
            <w:shd w:val="clear" w:color="auto" w:fill="auto"/>
            <w:noWrap/>
            <w:vAlign w:val="center"/>
            <w:hideMark/>
          </w:tcPr>
          <w:p w14:paraId="27D5FFDF" w14:textId="77777777" w:rsidR="00EC5D08" w:rsidRPr="00547B06" w:rsidRDefault="00EC5D08" w:rsidP="00EC5D08">
            <w:pPr>
              <w:jc w:val="center"/>
              <w:rPr>
                <w:rFonts w:ascii="Calibri" w:hAnsi="Calibri" w:cs="Calibri"/>
                <w:color w:val="000000"/>
                <w:szCs w:val="22"/>
                <w:highlight w:val="black"/>
              </w:rPr>
            </w:pPr>
            <w:r w:rsidRPr="00547B06">
              <w:rPr>
                <w:rFonts w:ascii="Calibri" w:hAnsi="Calibri" w:cs="Calibri"/>
                <w:color w:val="000000"/>
                <w:szCs w:val="22"/>
                <w:highlight w:val="black"/>
              </w:rPr>
              <w:t>3</w:t>
            </w:r>
          </w:p>
        </w:tc>
        <w:tc>
          <w:tcPr>
            <w:tcW w:w="2790" w:type="dxa"/>
            <w:tcBorders>
              <w:top w:val="nil"/>
              <w:left w:val="nil"/>
              <w:bottom w:val="single" w:sz="8" w:space="0" w:color="auto"/>
              <w:right w:val="single" w:sz="4" w:space="0" w:color="auto"/>
            </w:tcBorders>
            <w:shd w:val="clear" w:color="auto" w:fill="auto"/>
            <w:noWrap/>
            <w:vAlign w:val="center"/>
            <w:hideMark/>
          </w:tcPr>
          <w:p w14:paraId="57C5C741" w14:textId="77777777" w:rsidR="00EC5D08" w:rsidRPr="00547B06" w:rsidRDefault="00EC5D08" w:rsidP="00EC5D08">
            <w:pPr>
              <w:jc w:val="center"/>
              <w:rPr>
                <w:rFonts w:ascii="Calibri" w:hAnsi="Calibri" w:cs="Calibri"/>
                <w:color w:val="000000"/>
                <w:szCs w:val="22"/>
                <w:highlight w:val="black"/>
              </w:rPr>
            </w:pPr>
            <w:r w:rsidRPr="00547B06">
              <w:rPr>
                <w:rFonts w:ascii="Calibri" w:hAnsi="Calibri" w:cs="Calibri"/>
                <w:color w:val="000000"/>
                <w:szCs w:val="22"/>
                <w:highlight w:val="black"/>
              </w:rPr>
              <w:t>e-mailem</w:t>
            </w:r>
          </w:p>
        </w:tc>
        <w:tc>
          <w:tcPr>
            <w:tcW w:w="4098" w:type="dxa"/>
            <w:tcBorders>
              <w:top w:val="nil"/>
              <w:left w:val="nil"/>
              <w:bottom w:val="single" w:sz="8" w:space="0" w:color="auto"/>
              <w:right w:val="single" w:sz="4" w:space="0" w:color="auto"/>
            </w:tcBorders>
            <w:shd w:val="clear" w:color="auto" w:fill="auto"/>
            <w:noWrap/>
            <w:vAlign w:val="center"/>
          </w:tcPr>
          <w:p w14:paraId="597A001F" w14:textId="77777777" w:rsidR="00EC5D08" w:rsidRPr="00547B06" w:rsidRDefault="00830855" w:rsidP="00EC5D08">
            <w:pPr>
              <w:jc w:val="center"/>
              <w:rPr>
                <w:rFonts w:ascii="Calibri" w:hAnsi="Calibri" w:cs="Calibri"/>
                <w:color w:val="0000FF"/>
                <w:szCs w:val="22"/>
                <w:highlight w:val="black"/>
                <w:u w:val="single"/>
              </w:rPr>
            </w:pPr>
            <w:hyperlink r:id="rId15" w:history="1">
              <w:r w:rsidR="00321FBF" w:rsidRPr="00547B06">
                <w:rPr>
                  <w:rStyle w:val="Hypertextovodkaz"/>
                  <w:rFonts w:ascii="Calibri" w:hAnsi="Calibri" w:cs="Calibri"/>
                  <w:szCs w:val="22"/>
                  <w:highlight w:val="black"/>
                </w:rPr>
                <w:t>dispecink.jc@autocont.cz</w:t>
              </w:r>
            </w:hyperlink>
          </w:p>
        </w:tc>
        <w:tc>
          <w:tcPr>
            <w:tcW w:w="1721" w:type="dxa"/>
            <w:tcBorders>
              <w:top w:val="nil"/>
              <w:left w:val="nil"/>
              <w:bottom w:val="single" w:sz="8" w:space="0" w:color="auto"/>
              <w:right w:val="single" w:sz="8" w:space="0" w:color="auto"/>
            </w:tcBorders>
            <w:shd w:val="clear" w:color="auto" w:fill="auto"/>
            <w:noWrap/>
            <w:vAlign w:val="center"/>
            <w:hideMark/>
          </w:tcPr>
          <w:p w14:paraId="38639A9A" w14:textId="77777777" w:rsidR="00EC5D08" w:rsidRPr="00547B06" w:rsidRDefault="00EC5D08" w:rsidP="00EC5D08">
            <w:pPr>
              <w:jc w:val="center"/>
              <w:rPr>
                <w:rFonts w:ascii="Calibri" w:hAnsi="Calibri" w:cs="Calibri"/>
                <w:color w:val="000000"/>
                <w:szCs w:val="22"/>
                <w:highlight w:val="black"/>
              </w:rPr>
            </w:pPr>
            <w:r w:rsidRPr="00547B06">
              <w:rPr>
                <w:rFonts w:ascii="Calibri" w:hAnsi="Calibri" w:cs="Calibri"/>
                <w:color w:val="000000"/>
                <w:szCs w:val="22"/>
                <w:highlight w:val="black"/>
              </w:rPr>
              <w:t>8:00-16:00 CET*</w:t>
            </w:r>
          </w:p>
        </w:tc>
      </w:tr>
    </w:tbl>
    <w:p w14:paraId="7E215828" w14:textId="77777777" w:rsidR="00C73B24" w:rsidRPr="00547B06" w:rsidRDefault="00C73B24" w:rsidP="00EA63D8">
      <w:pPr>
        <w:pStyle w:val="Plohanadpis2"/>
        <w:numPr>
          <w:ilvl w:val="0"/>
          <w:numId w:val="0"/>
        </w:numPr>
        <w:ind w:left="567"/>
        <w:rPr>
          <w:rFonts w:ascii="Calibri" w:hAnsi="Calibri" w:cs="Calibri"/>
          <w:highlight w:val="black"/>
        </w:rPr>
      </w:pPr>
    </w:p>
    <w:p w14:paraId="02B99A78" w14:textId="77777777" w:rsidR="009C7FC5" w:rsidRPr="00547B06" w:rsidRDefault="00DF15BD" w:rsidP="009C7FC5">
      <w:pPr>
        <w:pStyle w:val="Plohanadpis2"/>
        <w:numPr>
          <w:ilvl w:val="0"/>
          <w:numId w:val="0"/>
        </w:numPr>
        <w:pBdr>
          <w:top w:val="single" w:sz="4" w:space="0" w:color="auto"/>
        </w:pBdr>
        <w:ind w:left="567" w:hanging="567"/>
        <w:rPr>
          <w:rFonts w:ascii="Calibri" w:hAnsi="Calibri" w:cs="Calibri"/>
          <w:b w:val="0"/>
          <w:highlight w:val="black"/>
        </w:rPr>
      </w:pPr>
      <w:r w:rsidRPr="00547B06">
        <w:rPr>
          <w:rFonts w:ascii="Calibri" w:hAnsi="Calibri" w:cs="Calibri"/>
          <w:highlight w:val="black"/>
        </w:rPr>
        <w:t>*</w:t>
      </w:r>
      <w:r w:rsidRPr="00547B06">
        <w:rPr>
          <w:rFonts w:ascii="Calibri" w:hAnsi="Calibri" w:cs="Calibri"/>
          <w:b w:val="0"/>
          <w:highlight w:val="black"/>
        </w:rPr>
        <w:t xml:space="preserve">CET = </w:t>
      </w:r>
      <w:r w:rsidR="001C51E7" w:rsidRPr="00547B06">
        <w:rPr>
          <w:rFonts w:ascii="Calibri" w:hAnsi="Calibri" w:cs="Calibri"/>
          <w:b w:val="0"/>
          <w:highlight w:val="black"/>
        </w:rPr>
        <w:t>centrální evropský čas</w:t>
      </w:r>
      <w:bookmarkStart w:id="152" w:name="_Ref277315326"/>
    </w:p>
    <w:p w14:paraId="71E804AF" w14:textId="77777777" w:rsidR="009C7FC5" w:rsidRPr="00547B06" w:rsidRDefault="009C7FC5" w:rsidP="009C7FC5">
      <w:pPr>
        <w:pStyle w:val="Plohanadpis2"/>
        <w:numPr>
          <w:ilvl w:val="0"/>
          <w:numId w:val="0"/>
        </w:numPr>
        <w:pBdr>
          <w:top w:val="single" w:sz="4" w:space="0" w:color="auto"/>
        </w:pBdr>
        <w:ind w:left="567" w:hanging="567"/>
        <w:rPr>
          <w:highlight w:val="black"/>
        </w:rPr>
      </w:pPr>
    </w:p>
    <w:p w14:paraId="1287496C" w14:textId="0776C173" w:rsidR="005352A5" w:rsidRPr="00547B06" w:rsidRDefault="000C2B9D" w:rsidP="009C7FC5">
      <w:pPr>
        <w:pStyle w:val="Plohanadpis2"/>
        <w:numPr>
          <w:ilvl w:val="0"/>
          <w:numId w:val="0"/>
        </w:numPr>
        <w:pBdr>
          <w:top w:val="single" w:sz="4" w:space="0" w:color="auto"/>
        </w:pBdr>
        <w:ind w:left="567" w:hanging="567"/>
        <w:rPr>
          <w:i/>
          <w:highlight w:val="black"/>
        </w:rPr>
      </w:pPr>
      <w:r w:rsidRPr="00547B06">
        <w:rPr>
          <w:highlight w:val="black"/>
        </w:rPr>
        <w:t>Kontaktní osoby</w:t>
      </w:r>
      <w:r w:rsidR="00B4364D" w:rsidRPr="00547B06">
        <w:rPr>
          <w:highlight w:val="black"/>
        </w:rPr>
        <w:t xml:space="preserve"> Objednatele:</w:t>
      </w:r>
      <w:bookmarkEnd w:id="152"/>
      <w:r w:rsidR="0001223B" w:rsidRPr="00547B06">
        <w:rPr>
          <w:highlight w:val="black"/>
        </w:rPr>
        <w:t xml:space="preserve"> </w:t>
      </w:r>
    </w:p>
    <w:tbl>
      <w:tblPr>
        <w:tblW w:w="4784" w:type="pct"/>
        <w:tblCellMar>
          <w:left w:w="70" w:type="dxa"/>
          <w:right w:w="70" w:type="dxa"/>
        </w:tblCellMar>
        <w:tblLook w:val="04A0" w:firstRow="1" w:lastRow="0" w:firstColumn="1" w:lastColumn="0" w:noHBand="0" w:noVBand="1"/>
      </w:tblPr>
      <w:tblGrid>
        <w:gridCol w:w="571"/>
        <w:gridCol w:w="1279"/>
        <w:gridCol w:w="1259"/>
        <w:gridCol w:w="2693"/>
        <w:gridCol w:w="3401"/>
      </w:tblGrid>
      <w:tr w:rsidR="00907DB5" w:rsidRPr="00547B06" w14:paraId="2D85C41D" w14:textId="77777777" w:rsidTr="007A0E57">
        <w:trPr>
          <w:trHeight w:val="272"/>
        </w:trPr>
        <w:tc>
          <w:tcPr>
            <w:tcW w:w="310" w:type="pct"/>
            <w:tcBorders>
              <w:top w:val="single" w:sz="8" w:space="0" w:color="auto"/>
              <w:left w:val="single" w:sz="8" w:space="0" w:color="auto"/>
              <w:bottom w:val="single" w:sz="8" w:space="0" w:color="auto"/>
              <w:right w:val="single" w:sz="8" w:space="0" w:color="auto"/>
            </w:tcBorders>
            <w:shd w:val="clear" w:color="000000" w:fill="FF0000"/>
            <w:noWrap/>
            <w:vAlign w:val="center"/>
            <w:hideMark/>
          </w:tcPr>
          <w:p w14:paraId="6B18829B" w14:textId="77777777" w:rsidR="00907DB5" w:rsidRPr="00547B06" w:rsidRDefault="00907DB5" w:rsidP="00711820">
            <w:pPr>
              <w:jc w:val="center"/>
              <w:rPr>
                <w:rFonts w:ascii="Calibri" w:hAnsi="Calibri"/>
                <w:b/>
                <w:bCs/>
                <w:color w:val="FFFFFF"/>
                <w:szCs w:val="22"/>
                <w:highlight w:val="black"/>
              </w:rPr>
            </w:pPr>
            <w:r w:rsidRPr="00547B06">
              <w:rPr>
                <w:rFonts w:ascii="Calibri" w:hAnsi="Calibri"/>
                <w:b/>
                <w:bCs/>
                <w:color w:val="FFFFFF"/>
                <w:szCs w:val="22"/>
                <w:highlight w:val="black"/>
              </w:rPr>
              <w:t>Číslo</w:t>
            </w:r>
          </w:p>
        </w:tc>
        <w:tc>
          <w:tcPr>
            <w:tcW w:w="695" w:type="pct"/>
            <w:tcBorders>
              <w:top w:val="single" w:sz="8" w:space="0" w:color="auto"/>
              <w:left w:val="nil"/>
              <w:bottom w:val="single" w:sz="8" w:space="0" w:color="auto"/>
              <w:right w:val="single" w:sz="8" w:space="0" w:color="auto"/>
            </w:tcBorders>
            <w:shd w:val="clear" w:color="000000" w:fill="FF0000"/>
            <w:noWrap/>
            <w:vAlign w:val="center"/>
            <w:hideMark/>
          </w:tcPr>
          <w:p w14:paraId="2657745D" w14:textId="77777777" w:rsidR="00907DB5" w:rsidRPr="00547B06" w:rsidRDefault="00907DB5" w:rsidP="00711820">
            <w:pPr>
              <w:rPr>
                <w:rFonts w:ascii="Calibri" w:hAnsi="Calibri"/>
                <w:b/>
                <w:bCs/>
                <w:color w:val="FFFFFF"/>
                <w:szCs w:val="22"/>
                <w:highlight w:val="black"/>
              </w:rPr>
            </w:pPr>
            <w:r w:rsidRPr="00547B06">
              <w:rPr>
                <w:rFonts w:ascii="Calibri" w:hAnsi="Calibri"/>
                <w:b/>
                <w:bCs/>
                <w:color w:val="FFFFFF"/>
                <w:szCs w:val="22"/>
                <w:highlight w:val="black"/>
              </w:rPr>
              <w:t>Jméno</w:t>
            </w:r>
          </w:p>
        </w:tc>
        <w:tc>
          <w:tcPr>
            <w:tcW w:w="684" w:type="pct"/>
            <w:tcBorders>
              <w:top w:val="single" w:sz="8" w:space="0" w:color="auto"/>
              <w:left w:val="nil"/>
              <w:bottom w:val="single" w:sz="8" w:space="0" w:color="auto"/>
              <w:right w:val="single" w:sz="8" w:space="0" w:color="auto"/>
            </w:tcBorders>
            <w:shd w:val="clear" w:color="000000" w:fill="FF0000"/>
            <w:noWrap/>
            <w:vAlign w:val="center"/>
            <w:hideMark/>
          </w:tcPr>
          <w:p w14:paraId="0417D799" w14:textId="77777777" w:rsidR="00907DB5" w:rsidRPr="00547B06" w:rsidRDefault="00907DB5" w:rsidP="00711820">
            <w:pPr>
              <w:rPr>
                <w:rFonts w:ascii="Calibri" w:hAnsi="Calibri"/>
                <w:b/>
                <w:bCs/>
                <w:color w:val="FFFFFF"/>
                <w:szCs w:val="22"/>
                <w:highlight w:val="black"/>
              </w:rPr>
            </w:pPr>
            <w:r w:rsidRPr="00547B06">
              <w:rPr>
                <w:rFonts w:ascii="Calibri" w:hAnsi="Calibri"/>
                <w:b/>
                <w:bCs/>
                <w:color w:val="FFFFFF"/>
                <w:szCs w:val="22"/>
                <w:highlight w:val="black"/>
              </w:rPr>
              <w:t>Příjmení</w:t>
            </w:r>
          </w:p>
        </w:tc>
        <w:tc>
          <w:tcPr>
            <w:tcW w:w="1463" w:type="pct"/>
            <w:tcBorders>
              <w:top w:val="single" w:sz="8" w:space="0" w:color="auto"/>
              <w:left w:val="nil"/>
              <w:bottom w:val="single" w:sz="8" w:space="0" w:color="auto"/>
              <w:right w:val="single" w:sz="8" w:space="0" w:color="auto"/>
            </w:tcBorders>
            <w:shd w:val="clear" w:color="000000" w:fill="FF0000"/>
            <w:noWrap/>
            <w:vAlign w:val="center"/>
            <w:hideMark/>
          </w:tcPr>
          <w:p w14:paraId="21B6CAD2" w14:textId="77777777" w:rsidR="00907DB5" w:rsidRPr="00547B06" w:rsidRDefault="00907DB5" w:rsidP="00711820">
            <w:pPr>
              <w:rPr>
                <w:rFonts w:ascii="Calibri" w:hAnsi="Calibri"/>
                <w:b/>
                <w:bCs/>
                <w:color w:val="FFFFFF"/>
                <w:szCs w:val="22"/>
                <w:highlight w:val="black"/>
              </w:rPr>
            </w:pPr>
            <w:r w:rsidRPr="00547B06">
              <w:rPr>
                <w:rFonts w:ascii="Calibri" w:hAnsi="Calibri"/>
                <w:b/>
                <w:bCs/>
                <w:color w:val="FFFFFF"/>
                <w:szCs w:val="22"/>
                <w:highlight w:val="black"/>
              </w:rPr>
              <w:t>telefon</w:t>
            </w:r>
          </w:p>
        </w:tc>
        <w:tc>
          <w:tcPr>
            <w:tcW w:w="1848" w:type="pct"/>
            <w:tcBorders>
              <w:top w:val="single" w:sz="8" w:space="0" w:color="auto"/>
              <w:left w:val="nil"/>
              <w:bottom w:val="single" w:sz="8" w:space="0" w:color="auto"/>
              <w:right w:val="single" w:sz="8" w:space="0" w:color="auto"/>
            </w:tcBorders>
            <w:shd w:val="clear" w:color="000000" w:fill="FF0000"/>
            <w:noWrap/>
            <w:vAlign w:val="center"/>
            <w:hideMark/>
          </w:tcPr>
          <w:p w14:paraId="7C8FA3A4" w14:textId="77777777" w:rsidR="00907DB5" w:rsidRPr="00547B06" w:rsidRDefault="00907DB5" w:rsidP="00711820">
            <w:pPr>
              <w:rPr>
                <w:rFonts w:ascii="Calibri" w:hAnsi="Calibri"/>
                <w:b/>
                <w:bCs/>
                <w:color w:val="FFFFFF"/>
                <w:szCs w:val="22"/>
                <w:highlight w:val="black"/>
              </w:rPr>
            </w:pPr>
            <w:r w:rsidRPr="00547B06">
              <w:rPr>
                <w:rFonts w:ascii="Calibri" w:hAnsi="Calibri"/>
                <w:b/>
                <w:bCs/>
                <w:color w:val="FFFFFF"/>
                <w:szCs w:val="22"/>
                <w:highlight w:val="black"/>
              </w:rPr>
              <w:t>e-mail</w:t>
            </w:r>
          </w:p>
        </w:tc>
      </w:tr>
      <w:tr w:rsidR="00907DB5" w:rsidRPr="00547B06" w14:paraId="59C26DFD" w14:textId="77777777" w:rsidTr="007A0E57">
        <w:trPr>
          <w:trHeight w:val="61"/>
        </w:trPr>
        <w:tc>
          <w:tcPr>
            <w:tcW w:w="310" w:type="pct"/>
            <w:tcBorders>
              <w:top w:val="nil"/>
              <w:left w:val="single" w:sz="8" w:space="0" w:color="auto"/>
              <w:bottom w:val="single" w:sz="8" w:space="0" w:color="auto"/>
              <w:right w:val="single" w:sz="8" w:space="0" w:color="auto"/>
            </w:tcBorders>
            <w:shd w:val="clear" w:color="auto" w:fill="auto"/>
            <w:noWrap/>
            <w:vAlign w:val="center"/>
          </w:tcPr>
          <w:p w14:paraId="7FC157FC" w14:textId="77777777" w:rsidR="00907DB5" w:rsidRPr="00547B06" w:rsidRDefault="00907DB5" w:rsidP="00663F83">
            <w:pPr>
              <w:jc w:val="center"/>
              <w:rPr>
                <w:rFonts w:ascii="Calibri" w:hAnsi="Calibri"/>
                <w:color w:val="000000"/>
                <w:szCs w:val="22"/>
                <w:highlight w:val="black"/>
              </w:rPr>
            </w:pPr>
            <w:r w:rsidRPr="00547B06">
              <w:rPr>
                <w:rFonts w:ascii="Calibri" w:hAnsi="Calibri"/>
                <w:color w:val="000000"/>
                <w:szCs w:val="22"/>
                <w:highlight w:val="black"/>
              </w:rPr>
              <w:t>1</w:t>
            </w:r>
          </w:p>
        </w:tc>
        <w:tc>
          <w:tcPr>
            <w:tcW w:w="695" w:type="pct"/>
            <w:tcBorders>
              <w:top w:val="nil"/>
              <w:left w:val="nil"/>
              <w:bottom w:val="single" w:sz="8" w:space="0" w:color="auto"/>
              <w:right w:val="single" w:sz="8" w:space="0" w:color="auto"/>
            </w:tcBorders>
            <w:shd w:val="clear" w:color="auto" w:fill="auto"/>
            <w:noWrap/>
            <w:vAlign w:val="center"/>
          </w:tcPr>
          <w:p w14:paraId="37595B61" w14:textId="77777777" w:rsidR="00907DB5" w:rsidRPr="00547B06" w:rsidRDefault="00907DB5" w:rsidP="007A0E57">
            <w:pPr>
              <w:rPr>
                <w:rFonts w:ascii="Calibri" w:hAnsi="Calibri"/>
                <w:color w:val="000000"/>
                <w:szCs w:val="22"/>
                <w:highlight w:val="black"/>
              </w:rPr>
            </w:pPr>
            <w:r w:rsidRPr="00547B06">
              <w:rPr>
                <w:rFonts w:ascii="Calibri" w:hAnsi="Calibri"/>
                <w:color w:val="000000"/>
                <w:szCs w:val="22"/>
                <w:highlight w:val="black"/>
              </w:rPr>
              <w:t>Jan</w:t>
            </w:r>
          </w:p>
        </w:tc>
        <w:tc>
          <w:tcPr>
            <w:tcW w:w="684" w:type="pct"/>
            <w:tcBorders>
              <w:top w:val="nil"/>
              <w:left w:val="nil"/>
              <w:bottom w:val="single" w:sz="8" w:space="0" w:color="auto"/>
              <w:right w:val="single" w:sz="8" w:space="0" w:color="auto"/>
            </w:tcBorders>
            <w:shd w:val="clear" w:color="auto" w:fill="auto"/>
            <w:noWrap/>
            <w:vAlign w:val="center"/>
          </w:tcPr>
          <w:p w14:paraId="7A136363" w14:textId="77777777" w:rsidR="00907DB5" w:rsidRPr="00547B06" w:rsidRDefault="00907DB5" w:rsidP="007A0E57">
            <w:pPr>
              <w:rPr>
                <w:rFonts w:ascii="Calibri" w:hAnsi="Calibri"/>
                <w:color w:val="000000"/>
                <w:szCs w:val="22"/>
                <w:highlight w:val="black"/>
              </w:rPr>
            </w:pPr>
            <w:r w:rsidRPr="00547B06">
              <w:rPr>
                <w:rFonts w:ascii="Calibri" w:hAnsi="Calibri"/>
                <w:color w:val="000000"/>
                <w:szCs w:val="22"/>
                <w:highlight w:val="black"/>
              </w:rPr>
              <w:t>Nouza</w:t>
            </w:r>
          </w:p>
        </w:tc>
        <w:tc>
          <w:tcPr>
            <w:tcW w:w="1463" w:type="pct"/>
            <w:tcBorders>
              <w:top w:val="nil"/>
              <w:left w:val="nil"/>
              <w:bottom w:val="single" w:sz="8" w:space="0" w:color="auto"/>
              <w:right w:val="single" w:sz="8" w:space="0" w:color="auto"/>
            </w:tcBorders>
            <w:shd w:val="clear" w:color="auto" w:fill="auto"/>
            <w:noWrap/>
            <w:vAlign w:val="center"/>
          </w:tcPr>
          <w:p w14:paraId="54D8D449" w14:textId="77777777" w:rsidR="00907DB5" w:rsidRPr="00547B06" w:rsidRDefault="00B654F5" w:rsidP="007A0E57">
            <w:pPr>
              <w:rPr>
                <w:rFonts w:ascii="Calibri" w:hAnsi="Calibri"/>
                <w:color w:val="000000"/>
                <w:szCs w:val="22"/>
                <w:highlight w:val="black"/>
              </w:rPr>
            </w:pPr>
            <w:r w:rsidRPr="00547B06">
              <w:rPr>
                <w:rFonts w:ascii="Calibri" w:hAnsi="Calibri"/>
                <w:color w:val="000000"/>
                <w:szCs w:val="22"/>
                <w:highlight w:val="black"/>
              </w:rPr>
              <w:t>+420 721 772 965</w:t>
            </w:r>
          </w:p>
        </w:tc>
        <w:tc>
          <w:tcPr>
            <w:tcW w:w="1848" w:type="pct"/>
            <w:tcBorders>
              <w:top w:val="nil"/>
              <w:left w:val="nil"/>
              <w:bottom w:val="single" w:sz="8" w:space="0" w:color="auto"/>
              <w:right w:val="single" w:sz="8" w:space="0" w:color="auto"/>
            </w:tcBorders>
            <w:shd w:val="clear" w:color="auto" w:fill="auto"/>
            <w:noWrap/>
            <w:vAlign w:val="center"/>
          </w:tcPr>
          <w:p w14:paraId="1D54D029" w14:textId="77777777" w:rsidR="00907DB5" w:rsidRPr="00547B06" w:rsidRDefault="00B654F5" w:rsidP="007A0E57">
            <w:pPr>
              <w:rPr>
                <w:rFonts w:ascii="Calibri" w:hAnsi="Calibri"/>
                <w:color w:val="0000FF"/>
                <w:szCs w:val="22"/>
                <w:highlight w:val="black"/>
                <w:lang w:val="en-US"/>
              </w:rPr>
            </w:pPr>
            <w:r w:rsidRPr="00547B06">
              <w:rPr>
                <w:rFonts w:ascii="Calibri" w:hAnsi="Calibri"/>
                <w:szCs w:val="22"/>
                <w:highlight w:val="black"/>
                <w:lang w:val="en-US"/>
              </w:rPr>
              <w:t>nouza@sso.cz</w:t>
            </w:r>
          </w:p>
        </w:tc>
      </w:tr>
      <w:tr w:rsidR="0067685D" w:rsidRPr="00547B06" w14:paraId="610BB51B" w14:textId="77777777" w:rsidTr="0067685D">
        <w:trPr>
          <w:trHeight w:val="210"/>
        </w:trPr>
        <w:tc>
          <w:tcPr>
            <w:tcW w:w="310" w:type="pct"/>
            <w:tcBorders>
              <w:top w:val="nil"/>
              <w:left w:val="single" w:sz="8" w:space="0" w:color="auto"/>
              <w:bottom w:val="single" w:sz="8" w:space="0" w:color="auto"/>
              <w:right w:val="single" w:sz="8" w:space="0" w:color="auto"/>
            </w:tcBorders>
            <w:shd w:val="clear" w:color="auto" w:fill="auto"/>
            <w:noWrap/>
            <w:vAlign w:val="center"/>
          </w:tcPr>
          <w:p w14:paraId="13026C7D" w14:textId="77777777" w:rsidR="0067685D" w:rsidRPr="00547B06" w:rsidRDefault="0067685D" w:rsidP="0067685D">
            <w:pPr>
              <w:jc w:val="center"/>
              <w:rPr>
                <w:rFonts w:ascii="Calibri" w:hAnsi="Calibri"/>
                <w:color w:val="000000"/>
                <w:szCs w:val="22"/>
                <w:highlight w:val="black"/>
              </w:rPr>
            </w:pPr>
            <w:r w:rsidRPr="00547B06">
              <w:rPr>
                <w:rFonts w:ascii="Calibri" w:hAnsi="Calibri"/>
                <w:color w:val="000000"/>
                <w:szCs w:val="22"/>
                <w:highlight w:val="black"/>
              </w:rPr>
              <w:t>2</w:t>
            </w:r>
          </w:p>
        </w:tc>
        <w:tc>
          <w:tcPr>
            <w:tcW w:w="695" w:type="pct"/>
            <w:tcBorders>
              <w:top w:val="nil"/>
              <w:left w:val="nil"/>
              <w:bottom w:val="single" w:sz="8" w:space="0" w:color="auto"/>
              <w:right w:val="single" w:sz="8" w:space="0" w:color="auto"/>
            </w:tcBorders>
            <w:shd w:val="clear" w:color="auto" w:fill="auto"/>
            <w:noWrap/>
            <w:vAlign w:val="center"/>
          </w:tcPr>
          <w:p w14:paraId="5F08A843" w14:textId="0F7A9ABA" w:rsidR="0067685D" w:rsidRPr="00547B06" w:rsidRDefault="0067685D" w:rsidP="0067685D">
            <w:pPr>
              <w:rPr>
                <w:rFonts w:ascii="Calibri" w:hAnsi="Calibri"/>
                <w:color w:val="000000"/>
                <w:szCs w:val="22"/>
                <w:highlight w:val="black"/>
              </w:rPr>
            </w:pPr>
            <w:r w:rsidRPr="00547B06">
              <w:rPr>
                <w:rFonts w:ascii="Calibri" w:hAnsi="Calibri"/>
                <w:color w:val="000000"/>
                <w:szCs w:val="22"/>
                <w:highlight w:val="black"/>
              </w:rPr>
              <w:t>Stanislava</w:t>
            </w:r>
          </w:p>
        </w:tc>
        <w:tc>
          <w:tcPr>
            <w:tcW w:w="684" w:type="pct"/>
            <w:tcBorders>
              <w:top w:val="nil"/>
              <w:left w:val="nil"/>
              <w:bottom w:val="single" w:sz="8" w:space="0" w:color="auto"/>
              <w:right w:val="single" w:sz="8" w:space="0" w:color="auto"/>
            </w:tcBorders>
            <w:shd w:val="clear" w:color="auto" w:fill="auto"/>
            <w:noWrap/>
            <w:vAlign w:val="center"/>
          </w:tcPr>
          <w:p w14:paraId="6A2BFCA9" w14:textId="0F25B3F3" w:rsidR="0067685D" w:rsidRPr="00547B06" w:rsidRDefault="0067685D" w:rsidP="0067685D">
            <w:pPr>
              <w:rPr>
                <w:rFonts w:ascii="Calibri" w:hAnsi="Calibri"/>
                <w:color w:val="000000"/>
                <w:szCs w:val="22"/>
                <w:highlight w:val="black"/>
              </w:rPr>
            </w:pPr>
            <w:r w:rsidRPr="00547B06">
              <w:rPr>
                <w:rFonts w:ascii="Calibri" w:hAnsi="Calibri"/>
                <w:color w:val="000000"/>
                <w:szCs w:val="22"/>
                <w:highlight w:val="black"/>
              </w:rPr>
              <w:t>Bílková</w:t>
            </w:r>
          </w:p>
        </w:tc>
        <w:tc>
          <w:tcPr>
            <w:tcW w:w="1463" w:type="pct"/>
            <w:tcBorders>
              <w:top w:val="nil"/>
              <w:left w:val="nil"/>
              <w:bottom w:val="single" w:sz="8" w:space="0" w:color="auto"/>
              <w:right w:val="single" w:sz="8" w:space="0" w:color="auto"/>
            </w:tcBorders>
            <w:shd w:val="clear" w:color="auto" w:fill="auto"/>
            <w:noWrap/>
            <w:vAlign w:val="center"/>
          </w:tcPr>
          <w:p w14:paraId="3488D5EF" w14:textId="0D774D22" w:rsidR="0067685D" w:rsidRPr="00547B06" w:rsidRDefault="0067685D" w:rsidP="0067685D">
            <w:pPr>
              <w:rPr>
                <w:rFonts w:ascii="Calibri" w:hAnsi="Calibri"/>
                <w:color w:val="000000"/>
                <w:szCs w:val="22"/>
                <w:highlight w:val="black"/>
                <w:lang w:val="en-US"/>
              </w:rPr>
            </w:pPr>
            <w:r w:rsidRPr="00547B06">
              <w:rPr>
                <w:rFonts w:ascii="Calibri" w:hAnsi="Calibri"/>
                <w:color w:val="000000"/>
                <w:szCs w:val="22"/>
                <w:highlight w:val="black"/>
                <w:lang w:val="en-US"/>
              </w:rPr>
              <w:t>+420 728 351 188</w:t>
            </w:r>
          </w:p>
        </w:tc>
        <w:tc>
          <w:tcPr>
            <w:tcW w:w="1848" w:type="pct"/>
            <w:tcBorders>
              <w:top w:val="nil"/>
              <w:left w:val="nil"/>
              <w:bottom w:val="single" w:sz="8" w:space="0" w:color="auto"/>
              <w:right w:val="single" w:sz="8" w:space="0" w:color="auto"/>
            </w:tcBorders>
            <w:shd w:val="clear" w:color="auto" w:fill="auto"/>
            <w:noWrap/>
            <w:vAlign w:val="center"/>
          </w:tcPr>
          <w:p w14:paraId="0083F2F1" w14:textId="2EFC02AC" w:rsidR="0067685D" w:rsidRPr="00547B06" w:rsidRDefault="0067685D" w:rsidP="0067685D">
            <w:pPr>
              <w:rPr>
                <w:rFonts w:ascii="Calibri" w:hAnsi="Calibri"/>
                <w:color w:val="0000FF"/>
                <w:szCs w:val="22"/>
                <w:highlight w:val="black"/>
                <w:u w:val="single"/>
              </w:rPr>
            </w:pPr>
            <w:r w:rsidRPr="00547B06">
              <w:rPr>
                <w:rFonts w:ascii="Calibri" w:hAnsi="Calibri"/>
                <w:szCs w:val="22"/>
                <w:highlight w:val="black"/>
                <w:lang w:val="en-US"/>
              </w:rPr>
              <w:t>sbilkova@sso.cz</w:t>
            </w:r>
          </w:p>
        </w:tc>
      </w:tr>
      <w:tr w:rsidR="0067685D" w:rsidRPr="00711820" w14:paraId="674A672E" w14:textId="77777777" w:rsidTr="007A0E57">
        <w:trPr>
          <w:trHeight w:val="61"/>
        </w:trPr>
        <w:tc>
          <w:tcPr>
            <w:tcW w:w="310" w:type="pct"/>
            <w:tcBorders>
              <w:top w:val="nil"/>
              <w:left w:val="single" w:sz="8" w:space="0" w:color="auto"/>
              <w:bottom w:val="single" w:sz="8" w:space="0" w:color="auto"/>
              <w:right w:val="single" w:sz="8" w:space="0" w:color="auto"/>
            </w:tcBorders>
            <w:shd w:val="clear" w:color="auto" w:fill="auto"/>
            <w:noWrap/>
            <w:vAlign w:val="center"/>
          </w:tcPr>
          <w:p w14:paraId="192FB76F" w14:textId="77777777" w:rsidR="0067685D" w:rsidRDefault="0067685D" w:rsidP="0067685D">
            <w:pPr>
              <w:jc w:val="center"/>
              <w:rPr>
                <w:rFonts w:ascii="Calibri" w:hAnsi="Calibri"/>
                <w:color w:val="000000"/>
                <w:szCs w:val="22"/>
              </w:rPr>
            </w:pPr>
            <w:r w:rsidRPr="00547B06">
              <w:rPr>
                <w:rFonts w:ascii="Calibri" w:hAnsi="Calibri"/>
                <w:color w:val="000000"/>
                <w:szCs w:val="22"/>
                <w:highlight w:val="black"/>
              </w:rPr>
              <w:t>3</w:t>
            </w:r>
          </w:p>
        </w:tc>
        <w:tc>
          <w:tcPr>
            <w:tcW w:w="695" w:type="pct"/>
            <w:tcBorders>
              <w:top w:val="nil"/>
              <w:left w:val="nil"/>
              <w:bottom w:val="single" w:sz="8" w:space="0" w:color="auto"/>
              <w:right w:val="single" w:sz="8" w:space="0" w:color="auto"/>
            </w:tcBorders>
            <w:shd w:val="clear" w:color="auto" w:fill="auto"/>
            <w:noWrap/>
            <w:vAlign w:val="center"/>
          </w:tcPr>
          <w:p w14:paraId="569CEE78" w14:textId="4D668D81" w:rsidR="0067685D" w:rsidRDefault="0067685D" w:rsidP="0067685D">
            <w:pPr>
              <w:rPr>
                <w:rFonts w:ascii="Calibri" w:hAnsi="Calibri"/>
                <w:color w:val="000000"/>
                <w:szCs w:val="22"/>
              </w:rPr>
            </w:pPr>
          </w:p>
        </w:tc>
        <w:tc>
          <w:tcPr>
            <w:tcW w:w="684" w:type="pct"/>
            <w:tcBorders>
              <w:top w:val="nil"/>
              <w:left w:val="nil"/>
              <w:bottom w:val="single" w:sz="8" w:space="0" w:color="auto"/>
              <w:right w:val="single" w:sz="8" w:space="0" w:color="auto"/>
            </w:tcBorders>
            <w:shd w:val="clear" w:color="auto" w:fill="auto"/>
            <w:noWrap/>
            <w:vAlign w:val="center"/>
          </w:tcPr>
          <w:p w14:paraId="5D7566EE" w14:textId="7644EDDF" w:rsidR="0067685D" w:rsidRDefault="0067685D" w:rsidP="0067685D">
            <w:pPr>
              <w:rPr>
                <w:rFonts w:ascii="Calibri" w:hAnsi="Calibri"/>
                <w:color w:val="000000"/>
                <w:szCs w:val="22"/>
              </w:rPr>
            </w:pPr>
          </w:p>
        </w:tc>
        <w:tc>
          <w:tcPr>
            <w:tcW w:w="1463" w:type="pct"/>
            <w:tcBorders>
              <w:top w:val="nil"/>
              <w:left w:val="nil"/>
              <w:bottom w:val="single" w:sz="8" w:space="0" w:color="auto"/>
              <w:right w:val="single" w:sz="8" w:space="0" w:color="auto"/>
            </w:tcBorders>
            <w:shd w:val="clear" w:color="auto" w:fill="auto"/>
            <w:noWrap/>
            <w:vAlign w:val="center"/>
          </w:tcPr>
          <w:p w14:paraId="7BFAA388" w14:textId="77B85940" w:rsidR="0067685D" w:rsidRDefault="0067685D" w:rsidP="0067685D">
            <w:pPr>
              <w:rPr>
                <w:rFonts w:ascii="Calibri" w:hAnsi="Calibri"/>
                <w:color w:val="000000"/>
                <w:szCs w:val="22"/>
                <w:lang w:val="en-US"/>
              </w:rPr>
            </w:pPr>
          </w:p>
        </w:tc>
        <w:tc>
          <w:tcPr>
            <w:tcW w:w="1848" w:type="pct"/>
            <w:tcBorders>
              <w:top w:val="nil"/>
              <w:left w:val="nil"/>
              <w:bottom w:val="single" w:sz="8" w:space="0" w:color="auto"/>
              <w:right w:val="single" w:sz="8" w:space="0" w:color="auto"/>
            </w:tcBorders>
            <w:shd w:val="clear" w:color="auto" w:fill="auto"/>
            <w:noWrap/>
            <w:vAlign w:val="center"/>
          </w:tcPr>
          <w:p w14:paraId="596087E6" w14:textId="2C41E9F0" w:rsidR="0067685D" w:rsidRPr="00B654F5" w:rsidRDefault="0067685D" w:rsidP="0067685D">
            <w:pPr>
              <w:rPr>
                <w:rFonts w:ascii="Calibri" w:hAnsi="Calibri"/>
                <w:szCs w:val="22"/>
                <w:lang w:val="en-US"/>
              </w:rPr>
            </w:pPr>
          </w:p>
        </w:tc>
      </w:tr>
    </w:tbl>
    <w:p w14:paraId="6BE41A43" w14:textId="77777777" w:rsidR="000C5D84" w:rsidRDefault="000C5D84" w:rsidP="000C5D84">
      <w:pPr>
        <w:pStyle w:val="Plohanadpis1"/>
        <w:numPr>
          <w:ilvl w:val="0"/>
          <w:numId w:val="0"/>
        </w:numPr>
        <w:ind w:left="708" w:hanging="708"/>
        <w:sectPr w:rsidR="000C5D84" w:rsidSect="007A0E57">
          <w:endnotePr>
            <w:numFmt w:val="upperLetter"/>
          </w:endnotePr>
          <w:pgSz w:w="11907" w:h="16834"/>
          <w:pgMar w:top="992" w:right="1134" w:bottom="1134" w:left="1134" w:header="431" w:footer="748" w:gutter="0"/>
          <w:cols w:space="708"/>
          <w:docGrid w:linePitch="299"/>
        </w:sectPr>
      </w:pPr>
    </w:p>
    <w:p w14:paraId="28D06A09" w14:textId="77777777" w:rsidR="000C5D84" w:rsidRPr="00547B06" w:rsidRDefault="000C5D84" w:rsidP="000C5D84">
      <w:pPr>
        <w:pStyle w:val="Plohanadpis1"/>
        <w:numPr>
          <w:ilvl w:val="0"/>
          <w:numId w:val="7"/>
        </w:numPr>
        <w:rPr>
          <w:highlight w:val="black"/>
        </w:rPr>
      </w:pPr>
      <w:bookmarkStart w:id="153" w:name="_Ref167874473"/>
      <w:bookmarkStart w:id="154" w:name="_Toc258952376"/>
      <w:bookmarkStart w:id="155" w:name="_Toc1738882"/>
      <w:r w:rsidRPr="00547B06">
        <w:rPr>
          <w:highlight w:val="black"/>
        </w:rPr>
        <w:lastRenderedPageBreak/>
        <w:t>Oprávněné osoby</w:t>
      </w:r>
      <w:bookmarkEnd w:id="153"/>
      <w:bookmarkEnd w:id="154"/>
      <w:bookmarkEnd w:id="155"/>
    </w:p>
    <w:p w14:paraId="5E80B21C" w14:textId="77777777" w:rsidR="00B4364D" w:rsidRPr="00547B06" w:rsidRDefault="00B4364D" w:rsidP="00E60FC4">
      <w:pPr>
        <w:jc w:val="both"/>
        <w:rPr>
          <w:highlight w:val="black"/>
        </w:rPr>
      </w:pPr>
      <w:r w:rsidRPr="00547B06">
        <w:rPr>
          <w:highlight w:val="black"/>
        </w:rPr>
        <w:t>Jsou zplnomocněné osoby smluvních stran, které jsou oprávněny jednat jménem smluvních stran o všech smluvních a obchodních záležitostech týkajících se Smlouvy a souvisejících s jejím plněním.</w:t>
      </w:r>
    </w:p>
    <w:p w14:paraId="0A3DCA05" w14:textId="2C71B6CB" w:rsidR="00B4364D" w:rsidRPr="00547B06" w:rsidRDefault="00B4364D" w:rsidP="004E6C5A">
      <w:pPr>
        <w:pStyle w:val="Plohanadpis2"/>
        <w:numPr>
          <w:ilvl w:val="1"/>
          <w:numId w:val="7"/>
        </w:numPr>
        <w:rPr>
          <w:highlight w:val="black"/>
        </w:rPr>
      </w:pPr>
      <w:r w:rsidRPr="00547B06">
        <w:rPr>
          <w:highlight w:val="black"/>
        </w:rPr>
        <w:t xml:space="preserve">Oprávněné osoby </w:t>
      </w:r>
      <w:r w:rsidR="009276E1" w:rsidRPr="00547B06">
        <w:rPr>
          <w:highlight w:val="black"/>
        </w:rPr>
        <w:t>Poskytovatel</w:t>
      </w:r>
      <w:r w:rsidRPr="00547B06">
        <w:rPr>
          <w:highlight w:val="black"/>
        </w:rPr>
        <w:t>e:</w:t>
      </w:r>
    </w:p>
    <w:p w14:paraId="7F7BE03A" w14:textId="77777777" w:rsidR="00DC3BD2" w:rsidRPr="00547B06" w:rsidRDefault="00DC3BD2" w:rsidP="00DC3BD2">
      <w:pPr>
        <w:ind w:left="1620"/>
        <w:rPr>
          <w:i/>
          <w:highlight w:val="black"/>
        </w:rPr>
      </w:pPr>
      <w:r w:rsidRPr="00547B06">
        <w:rPr>
          <w:i/>
          <w:highlight w:val="black"/>
        </w:rPr>
        <w:t>Jméno, Příjmení, role: Ladislav Kocour, ředitel regionálního centra</w:t>
      </w:r>
    </w:p>
    <w:p w14:paraId="4E561D09" w14:textId="77777777" w:rsidR="00DC3BD2" w:rsidRPr="00547B06" w:rsidRDefault="00DC3BD2" w:rsidP="00DC3BD2">
      <w:pPr>
        <w:ind w:left="1620"/>
        <w:rPr>
          <w:i/>
          <w:highlight w:val="black"/>
        </w:rPr>
      </w:pPr>
      <w:r w:rsidRPr="00547B06">
        <w:rPr>
          <w:i/>
          <w:highlight w:val="black"/>
        </w:rPr>
        <w:t>e-mail: ladislav.kocour@autocont.cz</w:t>
      </w:r>
    </w:p>
    <w:p w14:paraId="58A4C7CC" w14:textId="77777777" w:rsidR="00DC3BD2" w:rsidRPr="00547B06" w:rsidRDefault="00DC3BD2" w:rsidP="00DC3BD2">
      <w:pPr>
        <w:ind w:left="1620"/>
        <w:rPr>
          <w:i/>
          <w:highlight w:val="black"/>
        </w:rPr>
      </w:pPr>
      <w:r w:rsidRPr="00547B06">
        <w:rPr>
          <w:i/>
          <w:highlight w:val="black"/>
        </w:rPr>
        <w:t xml:space="preserve">tel: +420910973267 mobil: +420602682692., fax: +420910970104 </w:t>
      </w:r>
    </w:p>
    <w:p w14:paraId="4491BBAB" w14:textId="77777777" w:rsidR="00DC3BD2" w:rsidRPr="00547B06" w:rsidRDefault="00DC3BD2" w:rsidP="00DC3BD2">
      <w:pPr>
        <w:ind w:left="1620"/>
        <w:rPr>
          <w:i/>
          <w:highlight w:val="black"/>
        </w:rPr>
      </w:pPr>
      <w:r w:rsidRPr="00547B06">
        <w:rPr>
          <w:i/>
          <w:highlight w:val="black"/>
        </w:rPr>
        <w:t xml:space="preserve">adresa: </w:t>
      </w:r>
      <w:r w:rsidR="0094208F" w:rsidRPr="00547B06">
        <w:rPr>
          <w:i/>
          <w:highlight w:val="black"/>
        </w:rPr>
        <w:t>Pražská 2239/16</w:t>
      </w:r>
      <w:r w:rsidRPr="00547B06">
        <w:rPr>
          <w:i/>
          <w:highlight w:val="black"/>
        </w:rPr>
        <w:t xml:space="preserve">, 370 </w:t>
      </w:r>
      <w:r w:rsidR="0094208F" w:rsidRPr="00547B06">
        <w:rPr>
          <w:i/>
          <w:highlight w:val="black"/>
        </w:rPr>
        <w:t>04</w:t>
      </w:r>
      <w:r w:rsidRPr="00547B06">
        <w:rPr>
          <w:i/>
          <w:highlight w:val="black"/>
        </w:rPr>
        <w:t>, České Budějovice</w:t>
      </w:r>
    </w:p>
    <w:p w14:paraId="25D971CE" w14:textId="77777777" w:rsidR="00DC3BD2" w:rsidRPr="00547B06" w:rsidRDefault="00DC3BD2" w:rsidP="00DC3BD2">
      <w:pPr>
        <w:ind w:left="1620"/>
        <w:rPr>
          <w:i/>
          <w:highlight w:val="black"/>
        </w:rPr>
      </w:pPr>
    </w:p>
    <w:p w14:paraId="21EFA7C8" w14:textId="77777777" w:rsidR="001165FB" w:rsidRPr="00547B06" w:rsidRDefault="001165FB" w:rsidP="00DC3BD2">
      <w:pPr>
        <w:ind w:left="1620"/>
        <w:rPr>
          <w:i/>
          <w:highlight w:val="black"/>
        </w:rPr>
      </w:pPr>
    </w:p>
    <w:p w14:paraId="02046320" w14:textId="77777777" w:rsidR="00B4364D" w:rsidRPr="00547B06" w:rsidRDefault="00B4364D" w:rsidP="004E6C5A">
      <w:pPr>
        <w:pStyle w:val="Plohanadpis2"/>
        <w:numPr>
          <w:ilvl w:val="1"/>
          <w:numId w:val="7"/>
        </w:numPr>
        <w:rPr>
          <w:highlight w:val="black"/>
        </w:rPr>
      </w:pPr>
      <w:r w:rsidRPr="00547B06">
        <w:rPr>
          <w:highlight w:val="black"/>
        </w:rPr>
        <w:t>Oprávněné osoby Objednatele:</w:t>
      </w:r>
      <w:r w:rsidR="0001223B" w:rsidRPr="00547B06">
        <w:rPr>
          <w:highlight w:val="black"/>
        </w:rPr>
        <w:t xml:space="preserve"> </w:t>
      </w:r>
    </w:p>
    <w:p w14:paraId="7D5B7054" w14:textId="77777777" w:rsidR="00B654F5" w:rsidRPr="00547B06" w:rsidRDefault="00DD545A" w:rsidP="00DD545A">
      <w:pPr>
        <w:ind w:left="1620"/>
        <w:rPr>
          <w:i/>
          <w:highlight w:val="black"/>
        </w:rPr>
      </w:pPr>
      <w:r w:rsidRPr="00547B06">
        <w:rPr>
          <w:i/>
          <w:highlight w:val="black"/>
        </w:rPr>
        <w:t xml:space="preserve">Jméno, Příjmení, role: </w:t>
      </w:r>
      <w:r w:rsidR="00B654F5" w:rsidRPr="00547B06">
        <w:rPr>
          <w:i/>
          <w:highlight w:val="black"/>
        </w:rPr>
        <w:t xml:space="preserve">Mgr. Jarmila </w:t>
      </w:r>
      <w:proofErr w:type="spellStart"/>
      <w:r w:rsidR="00B654F5" w:rsidRPr="00547B06">
        <w:rPr>
          <w:i/>
          <w:highlight w:val="black"/>
        </w:rPr>
        <w:t>Benýšková</w:t>
      </w:r>
      <w:proofErr w:type="spellEnd"/>
    </w:p>
    <w:p w14:paraId="37F13F14" w14:textId="77777777" w:rsidR="00DD545A" w:rsidRPr="00547B06" w:rsidRDefault="00DD545A" w:rsidP="00DD545A">
      <w:pPr>
        <w:ind w:left="1620"/>
        <w:rPr>
          <w:i/>
          <w:highlight w:val="black"/>
        </w:rPr>
      </w:pPr>
      <w:r w:rsidRPr="00547B06">
        <w:rPr>
          <w:i/>
          <w:highlight w:val="black"/>
        </w:rPr>
        <w:t xml:space="preserve">e-mail: </w:t>
      </w:r>
      <w:r w:rsidR="00B654F5" w:rsidRPr="00547B06">
        <w:rPr>
          <w:i/>
          <w:highlight w:val="black"/>
        </w:rPr>
        <w:t>benyskova@sso.cz</w:t>
      </w:r>
    </w:p>
    <w:p w14:paraId="3D0DB6B6" w14:textId="77777777" w:rsidR="00DD545A" w:rsidRPr="00547B06" w:rsidRDefault="00DD545A" w:rsidP="00DD545A">
      <w:pPr>
        <w:ind w:left="1620"/>
        <w:rPr>
          <w:i/>
          <w:highlight w:val="black"/>
          <w:lang w:val="en-US"/>
        </w:rPr>
      </w:pPr>
      <w:r w:rsidRPr="00547B06">
        <w:rPr>
          <w:i/>
          <w:highlight w:val="black"/>
        </w:rPr>
        <w:t>tel:, mobil:</w:t>
      </w:r>
      <w:r w:rsidR="00B66CF8" w:rsidRPr="00547B06">
        <w:rPr>
          <w:i/>
          <w:highlight w:val="black"/>
        </w:rPr>
        <w:t xml:space="preserve"> </w:t>
      </w:r>
      <w:r w:rsidR="00B654F5" w:rsidRPr="00547B06">
        <w:rPr>
          <w:i/>
          <w:highlight w:val="black"/>
        </w:rPr>
        <w:t>387 023 712</w:t>
      </w:r>
    </w:p>
    <w:p w14:paraId="522732CB" w14:textId="77777777" w:rsidR="00DC3BD2" w:rsidRPr="00547B06" w:rsidRDefault="00DD545A" w:rsidP="00E640DB">
      <w:pPr>
        <w:ind w:left="1620"/>
        <w:rPr>
          <w:i/>
          <w:highlight w:val="black"/>
        </w:rPr>
      </w:pPr>
      <w:r w:rsidRPr="00547B06">
        <w:rPr>
          <w:i/>
          <w:highlight w:val="black"/>
        </w:rPr>
        <w:t>adresa:</w:t>
      </w:r>
      <w:r w:rsidR="00B66CF8" w:rsidRPr="00547B06">
        <w:rPr>
          <w:i/>
          <w:highlight w:val="black"/>
        </w:rPr>
        <w:t xml:space="preserve"> </w:t>
      </w:r>
      <w:r w:rsidR="00B654F5" w:rsidRPr="00547B06">
        <w:rPr>
          <w:i/>
          <w:highlight w:val="black"/>
        </w:rPr>
        <w:t>Husova Tř. 1846/9, České Budějovice</w:t>
      </w:r>
    </w:p>
    <w:p w14:paraId="44D464F2" w14:textId="77777777" w:rsidR="00B4364D" w:rsidRPr="00547B06" w:rsidRDefault="00B4364D" w:rsidP="004E6C5A">
      <w:pPr>
        <w:pStyle w:val="Plohanadpis1"/>
        <w:numPr>
          <w:ilvl w:val="0"/>
          <w:numId w:val="7"/>
        </w:numPr>
        <w:rPr>
          <w:highlight w:val="black"/>
        </w:rPr>
      </w:pPr>
      <w:bookmarkStart w:id="156" w:name="_Ref167874637"/>
      <w:bookmarkStart w:id="157" w:name="_Toc258952377"/>
      <w:bookmarkStart w:id="158" w:name="_Toc1738883"/>
      <w:r w:rsidRPr="00547B06">
        <w:rPr>
          <w:highlight w:val="black"/>
        </w:rPr>
        <w:t>Odpovědné osoby</w:t>
      </w:r>
      <w:bookmarkEnd w:id="156"/>
      <w:bookmarkEnd w:id="157"/>
      <w:bookmarkEnd w:id="158"/>
    </w:p>
    <w:p w14:paraId="23317188" w14:textId="77777777" w:rsidR="00B4364D" w:rsidRPr="00547B06" w:rsidRDefault="00B4364D" w:rsidP="00B4364D">
      <w:pPr>
        <w:rPr>
          <w:highlight w:val="black"/>
        </w:rPr>
      </w:pPr>
      <w:r w:rsidRPr="00547B06">
        <w:rPr>
          <w:highlight w:val="black"/>
        </w:rPr>
        <w:t>Jsou pracovníci smluvních stran pověření jednáním jménem smluvních stran v otázkách plnění Smlouvy.</w:t>
      </w:r>
    </w:p>
    <w:p w14:paraId="3ADD2B2C" w14:textId="087D2624" w:rsidR="00B4364D" w:rsidRPr="00547B06" w:rsidRDefault="00B4364D" w:rsidP="004E6C5A">
      <w:pPr>
        <w:pStyle w:val="Plohanadpis2"/>
        <w:numPr>
          <w:ilvl w:val="1"/>
          <w:numId w:val="7"/>
        </w:numPr>
        <w:rPr>
          <w:highlight w:val="black"/>
        </w:rPr>
      </w:pPr>
      <w:r w:rsidRPr="00547B06">
        <w:rPr>
          <w:highlight w:val="black"/>
        </w:rPr>
        <w:t xml:space="preserve">Odpovědné osoby </w:t>
      </w:r>
      <w:r w:rsidR="009276E1" w:rsidRPr="00547B06">
        <w:rPr>
          <w:highlight w:val="black"/>
        </w:rPr>
        <w:t>Poskytovatel</w:t>
      </w:r>
      <w:r w:rsidRPr="00547B06">
        <w:rPr>
          <w:highlight w:val="black"/>
        </w:rPr>
        <w:t>e:</w:t>
      </w:r>
    </w:p>
    <w:p w14:paraId="51CE1CBC" w14:textId="77777777" w:rsidR="00DC3BD2" w:rsidRPr="00547B06" w:rsidRDefault="00DC3BD2" w:rsidP="00DC3BD2">
      <w:pPr>
        <w:ind w:left="1620"/>
        <w:rPr>
          <w:i/>
          <w:highlight w:val="black"/>
        </w:rPr>
      </w:pPr>
      <w:r w:rsidRPr="00547B06">
        <w:rPr>
          <w:i/>
          <w:highlight w:val="black"/>
        </w:rPr>
        <w:t xml:space="preserve">Jméno, Příjmení, role: Jaroslav </w:t>
      </w:r>
      <w:r w:rsidR="00B654F5" w:rsidRPr="00547B06">
        <w:rPr>
          <w:i/>
          <w:highlight w:val="black"/>
        </w:rPr>
        <w:t>Kolman</w:t>
      </w:r>
      <w:r w:rsidRPr="00547B06">
        <w:rPr>
          <w:i/>
          <w:highlight w:val="black"/>
        </w:rPr>
        <w:t>, projektový vedoucí</w:t>
      </w:r>
    </w:p>
    <w:p w14:paraId="6B314BC2" w14:textId="77777777" w:rsidR="00DC3BD2" w:rsidRPr="00547B06" w:rsidRDefault="00DC3BD2" w:rsidP="00DC3BD2">
      <w:pPr>
        <w:ind w:left="1620"/>
        <w:rPr>
          <w:i/>
          <w:highlight w:val="black"/>
        </w:rPr>
      </w:pPr>
      <w:r w:rsidRPr="00547B06">
        <w:rPr>
          <w:i/>
          <w:highlight w:val="black"/>
        </w:rPr>
        <w:t>e-mail: jaroslav.</w:t>
      </w:r>
      <w:r w:rsidR="00B654F5" w:rsidRPr="00547B06">
        <w:rPr>
          <w:i/>
          <w:highlight w:val="black"/>
        </w:rPr>
        <w:t>kolman</w:t>
      </w:r>
      <w:r w:rsidRPr="00547B06">
        <w:rPr>
          <w:i/>
          <w:highlight w:val="black"/>
        </w:rPr>
        <w:t>@autocont.cz</w:t>
      </w:r>
    </w:p>
    <w:p w14:paraId="5D344E28" w14:textId="77777777" w:rsidR="00DC3BD2" w:rsidRPr="00547B06" w:rsidRDefault="00B654F5" w:rsidP="00DC3BD2">
      <w:pPr>
        <w:ind w:left="1620"/>
        <w:rPr>
          <w:i/>
          <w:highlight w:val="black"/>
        </w:rPr>
      </w:pPr>
      <w:r w:rsidRPr="00547B06">
        <w:rPr>
          <w:i/>
          <w:highlight w:val="black"/>
        </w:rPr>
        <w:t>tel: +420 910 974 282</w:t>
      </w:r>
    </w:p>
    <w:p w14:paraId="3AA737F6" w14:textId="77777777" w:rsidR="00E60FC4" w:rsidRPr="00547B06" w:rsidRDefault="00DC3BD2" w:rsidP="00DC3BD2">
      <w:pPr>
        <w:ind w:left="1620"/>
        <w:rPr>
          <w:i/>
          <w:highlight w:val="black"/>
        </w:rPr>
      </w:pPr>
      <w:r w:rsidRPr="00547B06">
        <w:rPr>
          <w:i/>
          <w:highlight w:val="black"/>
        </w:rPr>
        <w:t xml:space="preserve">adresa: </w:t>
      </w:r>
      <w:r w:rsidR="0094208F" w:rsidRPr="00547B06">
        <w:rPr>
          <w:i/>
          <w:highlight w:val="black"/>
        </w:rPr>
        <w:t>Pražská 2239/16, 370 04, České Budějovice</w:t>
      </w:r>
    </w:p>
    <w:p w14:paraId="3C1AB3A1" w14:textId="77777777" w:rsidR="00B66CF8" w:rsidRPr="00547B06" w:rsidRDefault="00B66CF8" w:rsidP="00DC3BD2">
      <w:pPr>
        <w:ind w:left="1620"/>
        <w:rPr>
          <w:i/>
          <w:highlight w:val="black"/>
        </w:rPr>
      </w:pPr>
    </w:p>
    <w:p w14:paraId="676A0A77" w14:textId="77777777" w:rsidR="00B4364D" w:rsidRPr="00547B06" w:rsidRDefault="00B4364D" w:rsidP="004E6C5A">
      <w:pPr>
        <w:pStyle w:val="Plohanadpis2"/>
        <w:numPr>
          <w:ilvl w:val="1"/>
          <w:numId w:val="7"/>
        </w:numPr>
        <w:rPr>
          <w:highlight w:val="black"/>
        </w:rPr>
      </w:pPr>
      <w:r w:rsidRPr="00547B06">
        <w:rPr>
          <w:highlight w:val="black"/>
        </w:rPr>
        <w:t>Odpovědné osoby Objednatele:</w:t>
      </w:r>
      <w:r w:rsidR="0001223B" w:rsidRPr="00547B06">
        <w:rPr>
          <w:highlight w:val="black"/>
        </w:rPr>
        <w:t xml:space="preserve"> </w:t>
      </w:r>
    </w:p>
    <w:p w14:paraId="6A207568" w14:textId="77777777" w:rsidR="00B654F5" w:rsidRPr="00547B06" w:rsidRDefault="007B0B2B" w:rsidP="006375FB">
      <w:pPr>
        <w:ind w:left="1620"/>
        <w:rPr>
          <w:i/>
          <w:highlight w:val="black"/>
        </w:rPr>
      </w:pPr>
      <w:r w:rsidRPr="00547B06">
        <w:rPr>
          <w:i/>
          <w:highlight w:val="black"/>
        </w:rPr>
        <w:t xml:space="preserve"> </w:t>
      </w:r>
    </w:p>
    <w:p w14:paraId="7A45127C" w14:textId="77777777" w:rsidR="00B654F5" w:rsidRPr="00547B06" w:rsidRDefault="006375FB" w:rsidP="006375FB">
      <w:pPr>
        <w:ind w:left="1620"/>
        <w:rPr>
          <w:i/>
          <w:highlight w:val="black"/>
        </w:rPr>
      </w:pPr>
      <w:r w:rsidRPr="00547B06">
        <w:rPr>
          <w:i/>
          <w:highlight w:val="black"/>
        </w:rPr>
        <w:t>Jméno, Příjmení, role</w:t>
      </w:r>
      <w:r w:rsidR="00B654F5" w:rsidRPr="00547B06">
        <w:rPr>
          <w:i/>
          <w:highlight w:val="black"/>
        </w:rPr>
        <w:t>: Jan Nouza, IT správce</w:t>
      </w:r>
      <w:r w:rsidR="00B654F5" w:rsidRPr="00547B06">
        <w:rPr>
          <w:i/>
          <w:highlight w:val="black"/>
        </w:rPr>
        <w:tab/>
      </w:r>
    </w:p>
    <w:p w14:paraId="46E31AFA" w14:textId="77777777" w:rsidR="00B654F5" w:rsidRPr="00547B06" w:rsidRDefault="00B654F5" w:rsidP="006375FB">
      <w:pPr>
        <w:ind w:left="1620"/>
        <w:rPr>
          <w:i/>
          <w:highlight w:val="black"/>
        </w:rPr>
      </w:pPr>
      <w:r w:rsidRPr="00547B06">
        <w:rPr>
          <w:i/>
          <w:highlight w:val="black"/>
        </w:rPr>
        <w:t>Tel: +420 721 772 965</w:t>
      </w:r>
    </w:p>
    <w:p w14:paraId="118ED372" w14:textId="77777777" w:rsidR="006375FB" w:rsidRPr="00547B06" w:rsidRDefault="00B654F5" w:rsidP="006375FB">
      <w:pPr>
        <w:ind w:left="1620"/>
        <w:rPr>
          <w:i/>
          <w:highlight w:val="black"/>
        </w:rPr>
      </w:pPr>
      <w:r w:rsidRPr="00547B06">
        <w:rPr>
          <w:i/>
          <w:highlight w:val="black"/>
        </w:rPr>
        <w:t>e-mail: nouza@sso.cz</w:t>
      </w:r>
    </w:p>
    <w:p w14:paraId="2F528219" w14:textId="77777777" w:rsidR="007A0E57" w:rsidRPr="00E640DB" w:rsidRDefault="006375FB" w:rsidP="007A0E57">
      <w:pPr>
        <w:ind w:left="1620"/>
        <w:rPr>
          <w:i/>
        </w:rPr>
      </w:pPr>
      <w:r w:rsidRPr="00547B06">
        <w:rPr>
          <w:i/>
          <w:highlight w:val="black"/>
        </w:rPr>
        <w:t xml:space="preserve"> </w:t>
      </w:r>
      <w:r w:rsidR="007A0E57" w:rsidRPr="00547B06">
        <w:rPr>
          <w:i/>
          <w:highlight w:val="black"/>
        </w:rPr>
        <w:t>adresa: Husova Tř. 1846/9, České Budějovice</w:t>
      </w:r>
      <w:bookmarkStart w:id="159" w:name="_GoBack"/>
      <w:bookmarkEnd w:id="159"/>
    </w:p>
    <w:p w14:paraId="0B55D014" w14:textId="77777777" w:rsidR="006375FB" w:rsidRDefault="006375FB" w:rsidP="006375FB">
      <w:pPr>
        <w:ind w:left="1620"/>
        <w:rPr>
          <w:i/>
        </w:rPr>
      </w:pPr>
    </w:p>
    <w:p w14:paraId="761C3E51" w14:textId="10CFF57A" w:rsidR="009347E6" w:rsidRDefault="009347E6">
      <w:pPr>
        <w:rPr>
          <w:i/>
        </w:rPr>
      </w:pPr>
      <w:r>
        <w:rPr>
          <w:i/>
        </w:rPr>
        <w:br w:type="page"/>
      </w:r>
    </w:p>
    <w:p w14:paraId="12A7F8EB" w14:textId="632FA7FD" w:rsidR="009347E6" w:rsidRDefault="009347E6" w:rsidP="009347E6">
      <w:pPr>
        <w:pStyle w:val="Plohy"/>
      </w:pPr>
      <w:r w:rsidRPr="009347E6">
        <w:lastRenderedPageBreak/>
        <w:t>Příloha č. 5</w:t>
      </w:r>
      <w:r>
        <w:t xml:space="preserve"> – Všeobecné obchodní podmínky</w:t>
      </w:r>
    </w:p>
    <w:p w14:paraId="134E98F2" w14:textId="6DC1B75C" w:rsidR="009347E6" w:rsidRDefault="009347E6" w:rsidP="009347E6">
      <w:pPr>
        <w:pStyle w:val="Plohy"/>
      </w:pPr>
    </w:p>
    <w:p w14:paraId="5C7A638E" w14:textId="02A3903B" w:rsidR="009347E6" w:rsidRPr="009347E6" w:rsidRDefault="009347E6" w:rsidP="009347E6">
      <w:pPr>
        <w:pStyle w:val="Nadpis1"/>
        <w:numPr>
          <w:ilvl w:val="0"/>
          <w:numId w:val="23"/>
        </w:numPr>
        <w:tabs>
          <w:tab w:val="clear" w:pos="3543"/>
          <w:tab w:val="num" w:pos="426"/>
        </w:tabs>
        <w:ind w:hanging="3543"/>
        <w:jc w:val="left"/>
        <w:rPr>
          <w:sz w:val="22"/>
        </w:rPr>
      </w:pPr>
      <w:r w:rsidRPr="009347E6">
        <w:rPr>
          <w:sz w:val="22"/>
        </w:rPr>
        <w:t>Právní subjektivita AUTOCONT a.s.</w:t>
      </w:r>
    </w:p>
    <w:p w14:paraId="5E4A22EA" w14:textId="09BCAF9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bCs/>
          <w:kern w:val="28"/>
          <w:sz w:val="16"/>
          <w:szCs w:val="20"/>
        </w:rPr>
      </w:pPr>
      <w:r w:rsidRPr="009347E6">
        <w:rPr>
          <w:rFonts w:ascii="Arial Narrow" w:hAnsi="Arial Narrow"/>
          <w:bCs/>
          <w:kern w:val="28"/>
          <w:sz w:val="16"/>
          <w:szCs w:val="20"/>
        </w:rPr>
        <w:t>AUTOCONT a.s. je právnickou osobou založenou v právní formě akciové společnosti podle právních předpisů České republiky (dále jen „</w:t>
      </w:r>
      <w:r w:rsidR="00F479FE">
        <w:rPr>
          <w:rFonts w:ascii="Arial Narrow" w:hAnsi="Arial Narrow"/>
          <w:bCs/>
          <w:kern w:val="28"/>
          <w:sz w:val="16"/>
          <w:szCs w:val="20"/>
        </w:rPr>
        <w:t>Poskytovatel</w:t>
      </w:r>
      <w:r w:rsidRPr="009347E6">
        <w:rPr>
          <w:rFonts w:ascii="Arial Narrow" w:hAnsi="Arial Narrow"/>
          <w:bCs/>
          <w:kern w:val="28"/>
          <w:sz w:val="16"/>
          <w:szCs w:val="20"/>
        </w:rPr>
        <w:t xml:space="preserve">“). </w:t>
      </w:r>
    </w:p>
    <w:p w14:paraId="5D2A4D2A"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bCs/>
          <w:kern w:val="28"/>
          <w:sz w:val="16"/>
          <w:szCs w:val="20"/>
        </w:rPr>
      </w:pPr>
      <w:r w:rsidRPr="009347E6">
        <w:rPr>
          <w:rFonts w:ascii="Arial Narrow" w:hAnsi="Arial Narrow"/>
          <w:bCs/>
          <w:kern w:val="28"/>
          <w:sz w:val="16"/>
          <w:szCs w:val="20"/>
        </w:rPr>
        <w:t>AUTOCONT a.s. je zapsána v obchodním rejstříku vedeném Krajským soudem v Ostravě oddíl B, vložka 11012.</w:t>
      </w:r>
    </w:p>
    <w:p w14:paraId="3ADF1C26"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bCs/>
          <w:kern w:val="28"/>
          <w:sz w:val="16"/>
          <w:szCs w:val="20"/>
        </w:rPr>
      </w:pPr>
      <w:r w:rsidRPr="009347E6">
        <w:rPr>
          <w:rFonts w:ascii="Arial Narrow" w:hAnsi="Arial Narrow"/>
          <w:bCs/>
          <w:kern w:val="28"/>
          <w:sz w:val="16"/>
          <w:szCs w:val="20"/>
        </w:rPr>
        <w:t xml:space="preserve">Sídlo AUTOCONT a.s. je 702 00 Ostrava - Moravská Ostrava, Hornopolní 3322/34, adresa pro doručování: 702 00 Ostrava - Moravská Ostrava, Hornopolní 3322/34, Česká republika. </w:t>
      </w:r>
    </w:p>
    <w:p w14:paraId="1C47BA1E"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bCs/>
          <w:kern w:val="28"/>
          <w:sz w:val="16"/>
          <w:szCs w:val="20"/>
        </w:rPr>
      </w:pPr>
      <w:r w:rsidRPr="009347E6">
        <w:rPr>
          <w:rFonts w:ascii="Arial Narrow" w:hAnsi="Arial Narrow"/>
          <w:bCs/>
          <w:kern w:val="28"/>
          <w:sz w:val="16"/>
          <w:szCs w:val="20"/>
        </w:rPr>
        <w:t>Identifikační číslo (IČO) AUTOCONT a.s. je:04308697</w:t>
      </w:r>
    </w:p>
    <w:p w14:paraId="06BBE259"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bCs/>
          <w:kern w:val="28"/>
          <w:sz w:val="16"/>
          <w:szCs w:val="20"/>
        </w:rPr>
      </w:pPr>
      <w:r w:rsidRPr="009347E6">
        <w:rPr>
          <w:rFonts w:ascii="Arial Narrow" w:hAnsi="Arial Narrow"/>
          <w:bCs/>
          <w:kern w:val="28"/>
          <w:sz w:val="16"/>
          <w:szCs w:val="20"/>
        </w:rPr>
        <w:t>Daňové identifikační číslo (DIČ) AUTOCONT a.s., je: CZ04308697.</w:t>
      </w:r>
    </w:p>
    <w:p w14:paraId="70E734D0" w14:textId="77777777" w:rsidR="009347E6" w:rsidRPr="009347E6" w:rsidRDefault="009347E6" w:rsidP="009347E6">
      <w:pPr>
        <w:pStyle w:val="Nadpis1"/>
        <w:numPr>
          <w:ilvl w:val="0"/>
          <w:numId w:val="21"/>
        </w:numPr>
        <w:tabs>
          <w:tab w:val="clear" w:pos="3543"/>
          <w:tab w:val="left" w:pos="397"/>
          <w:tab w:val="num" w:pos="708"/>
        </w:tabs>
        <w:spacing w:before="60" w:after="20"/>
        <w:ind w:left="709"/>
        <w:jc w:val="left"/>
        <w:rPr>
          <w:sz w:val="20"/>
        </w:rPr>
      </w:pPr>
      <w:r w:rsidRPr="009347E6">
        <w:rPr>
          <w:sz w:val="20"/>
        </w:rPr>
        <w:t>Definice pojmů</w:t>
      </w:r>
    </w:p>
    <w:p w14:paraId="70E21083"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bookmarkStart w:id="160" w:name="_Ref443889409"/>
      <w:r w:rsidRPr="009347E6">
        <w:rPr>
          <w:rFonts w:ascii="Arial Narrow" w:hAnsi="Arial Narrow"/>
          <w:b/>
          <w:bCs/>
          <w:kern w:val="28"/>
          <w:sz w:val="16"/>
          <w:szCs w:val="20"/>
        </w:rPr>
        <w:t>Akceptace</w:t>
      </w:r>
      <w:r w:rsidRPr="009347E6">
        <w:rPr>
          <w:rFonts w:ascii="Arial Narrow" w:hAnsi="Arial Narrow"/>
          <w:kern w:val="28"/>
          <w:sz w:val="16"/>
          <w:szCs w:val="20"/>
        </w:rPr>
        <w:t xml:space="preserve"> – právní jednání vyjadřující schválení poskytnutého Plnění včetně potvrzení, že poskytnuté Plnění nemá zjevné vady, je kompletní a v množství, jakosti a provedení dle Smlouvy, těchto všeobecných obchodních podmínek nebo dílčích smluv.</w:t>
      </w:r>
    </w:p>
    <w:p w14:paraId="2BA062A9"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bCs/>
          <w:kern w:val="28"/>
          <w:sz w:val="16"/>
          <w:szCs w:val="20"/>
        </w:rPr>
        <w:t>Akceptační kritéria</w:t>
      </w:r>
      <w:r w:rsidRPr="009347E6">
        <w:rPr>
          <w:rFonts w:ascii="Arial Narrow" w:hAnsi="Arial Narrow"/>
          <w:kern w:val="28"/>
          <w:sz w:val="16"/>
          <w:szCs w:val="20"/>
        </w:rPr>
        <w:t xml:space="preserve"> – seznam kritérií, která musí být splněna, aby mohlo být Plnění podléhající Akceptaci akceptováno.</w:t>
      </w:r>
    </w:p>
    <w:p w14:paraId="42F5A49E" w14:textId="46B7948E"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bCs/>
          <w:kern w:val="28"/>
          <w:sz w:val="16"/>
          <w:szCs w:val="20"/>
        </w:rPr>
      </w:pPr>
      <w:r w:rsidRPr="009347E6">
        <w:rPr>
          <w:rFonts w:ascii="Arial Narrow" w:hAnsi="Arial Narrow"/>
          <w:b/>
          <w:kern w:val="28"/>
          <w:sz w:val="16"/>
          <w:szCs w:val="20"/>
        </w:rPr>
        <w:t>Dopravné</w:t>
      </w:r>
      <w:r w:rsidRPr="009347E6">
        <w:rPr>
          <w:rFonts w:ascii="Arial Narrow" w:hAnsi="Arial Narrow"/>
          <w:bCs/>
          <w:kern w:val="28"/>
          <w:sz w:val="16"/>
          <w:szCs w:val="20"/>
        </w:rPr>
        <w:t xml:space="preserve"> – zahrnuje dopravu z místa </w:t>
      </w:r>
      <w:r w:rsidR="00F479FE">
        <w:rPr>
          <w:rFonts w:ascii="Arial Narrow" w:hAnsi="Arial Narrow"/>
          <w:bCs/>
          <w:kern w:val="28"/>
          <w:sz w:val="16"/>
          <w:szCs w:val="20"/>
        </w:rPr>
        <w:t>Poskytovatel</w:t>
      </w:r>
      <w:r w:rsidRPr="009347E6">
        <w:rPr>
          <w:rFonts w:ascii="Arial Narrow" w:hAnsi="Arial Narrow"/>
          <w:bCs/>
          <w:kern w:val="28"/>
          <w:sz w:val="16"/>
          <w:szCs w:val="20"/>
        </w:rPr>
        <w:t>e do místa Objednatele a zpět, ztrátu času na cestě při dopravě a ubytování v místě Objednatele.</w:t>
      </w:r>
    </w:p>
    <w:p w14:paraId="64B91637"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Důvěrné informace</w:t>
      </w:r>
      <w:r w:rsidRPr="009347E6">
        <w:rPr>
          <w:rFonts w:ascii="Arial Narrow" w:hAnsi="Arial Narrow"/>
          <w:kern w:val="28"/>
          <w:sz w:val="16"/>
          <w:szCs w:val="20"/>
        </w:rPr>
        <w:t xml:space="preserve"> – jsou bez ohledu na formu jejich zachycení veškeré informace,  které se týkají Smlouvy a jejího plnění (zejména informace o právech a povinnostech smluvních stran, informace o cenách Plnění, jakož i o průběhu Plnění), které se týkají smluvních stran (zejména obchodní tajemství, informace o jejich činnosti, struktuře, hospodářských výsledcích, know-how) anebo informace pro nakládání, s nimiž je stanoven právními předpisy zvláštní režim utajení (zejména obchodní  tajemství, utajované skutečnosti, bankovní tajemství, služební tajemství). Dále se považují za Důvěrné informace takové informace, které jsou jako Důvěrné výslovně označeny smluvní stranou. Za Důvěrné informace se v žádném případě nepovažují informace, které se v průběhu trvání Smlouvy staly veřejně přístupnými, pokud se tak nestalo porušením povinnosti jejich ochrany, dále informace získané smluvní stranou na základě postupu nezávislého na Smlouvě nebo druhé smluvní straně, pokud je smluvní strana schopna tuto skutečnost doložit, a konečně informace poskytnuté smluvní straně Třetí osobou, která takové informace nezískala porušením povinnosti jejich ochrany.</w:t>
      </w:r>
    </w:p>
    <w:p w14:paraId="2B962D80"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Integrace</w:t>
      </w:r>
      <w:r w:rsidRPr="009347E6">
        <w:rPr>
          <w:rFonts w:ascii="Arial Narrow" w:hAnsi="Arial Narrow"/>
          <w:kern w:val="28"/>
          <w:sz w:val="16"/>
          <w:szCs w:val="20"/>
        </w:rPr>
        <w:t xml:space="preserve"> – je provedení činností potřebných k úplnému vytvoření systému a jeho uvedení do provozu, integrace jednotlivých komponent do funkčního celku a řízení všech výše uvedených činností.</w:t>
      </w:r>
    </w:p>
    <w:p w14:paraId="3B5C4218"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Instalace</w:t>
      </w:r>
      <w:r w:rsidRPr="009347E6">
        <w:rPr>
          <w:rFonts w:ascii="Arial Narrow" w:hAnsi="Arial Narrow"/>
          <w:kern w:val="28"/>
          <w:sz w:val="16"/>
          <w:szCs w:val="20"/>
        </w:rPr>
        <w:t xml:space="preserve"> – souhrn činností vedoucích k zprovoznění a nastavení Díla.</w:t>
      </w:r>
    </w:p>
    <w:p w14:paraId="5D606E34"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Implementace</w:t>
      </w:r>
      <w:r w:rsidRPr="009347E6">
        <w:rPr>
          <w:rFonts w:ascii="Arial Narrow" w:hAnsi="Arial Narrow"/>
          <w:kern w:val="28"/>
          <w:sz w:val="16"/>
          <w:szCs w:val="20"/>
        </w:rPr>
        <w:t xml:space="preserve"> – je proces, při kterém dochází k zavádění, přizpůsobení a nastavení systému tak, aby podporoval naplnění požadavků a zadání Díla. Např. nastavení prostředí, zavedení Informačního systému pomocí zakázkového vývoje software, přizpůsobování standardního Software specifickým potřebám organizace nebo její části, tvorba dokumentace, vyškolení Koncových uživatelů apod. </w:t>
      </w:r>
    </w:p>
    <w:p w14:paraId="5770B8C6"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Informační systém</w:t>
      </w:r>
      <w:r w:rsidRPr="009347E6">
        <w:rPr>
          <w:rFonts w:ascii="Arial Narrow" w:hAnsi="Arial Narrow"/>
          <w:kern w:val="28"/>
          <w:sz w:val="16"/>
          <w:szCs w:val="20"/>
        </w:rPr>
        <w:t xml:space="preserve"> – (zkráceně IS) je chápán jako infrastruktura, nebo systém pro zpracování informací pro podporu řízení, provozu a rozhodování organizace nebo její části. Jeho součástí je hardware, software, technické příslušenství a dokumentace.</w:t>
      </w:r>
    </w:p>
    <w:p w14:paraId="1A6D75C0"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Koncový uživatel</w:t>
      </w:r>
      <w:r w:rsidRPr="009347E6">
        <w:rPr>
          <w:rFonts w:ascii="Arial Narrow" w:hAnsi="Arial Narrow"/>
          <w:kern w:val="28"/>
          <w:sz w:val="16"/>
          <w:szCs w:val="20"/>
        </w:rPr>
        <w:t xml:space="preserve"> – je pracovník Objednatele, který využívá Plnění, nebo jiná osoba, které Objednatel umožňuje využívání Plnění. </w:t>
      </w:r>
    </w:p>
    <w:p w14:paraId="744AF6DA" w14:textId="02549253"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Kontaktní osoba Objednatele</w:t>
      </w:r>
      <w:r w:rsidRPr="009347E6">
        <w:rPr>
          <w:rFonts w:ascii="Arial Narrow" w:hAnsi="Arial Narrow"/>
          <w:kern w:val="28"/>
          <w:sz w:val="16"/>
          <w:szCs w:val="20"/>
        </w:rPr>
        <w:t xml:space="preserve"> – je pracovník Objednatele, který je oprávněn obracet se na službu Servis </w:t>
      </w:r>
      <w:proofErr w:type="spellStart"/>
      <w:r w:rsidRPr="009347E6">
        <w:rPr>
          <w:rFonts w:ascii="Arial Narrow" w:hAnsi="Arial Narrow"/>
          <w:kern w:val="28"/>
          <w:sz w:val="16"/>
          <w:szCs w:val="20"/>
        </w:rPr>
        <w:t>Desk</w:t>
      </w:r>
      <w:proofErr w:type="spellEnd"/>
      <w:r w:rsidRPr="009347E6">
        <w:rPr>
          <w:rFonts w:ascii="Arial Narrow" w:hAnsi="Arial Narrow"/>
          <w:kern w:val="28"/>
          <w:sz w:val="16"/>
          <w:szCs w:val="20"/>
        </w:rPr>
        <w:t xml:space="preserve"> </w:t>
      </w:r>
      <w:r w:rsidR="00F479FE">
        <w:rPr>
          <w:rFonts w:ascii="Arial Narrow" w:hAnsi="Arial Narrow"/>
          <w:kern w:val="28"/>
          <w:sz w:val="16"/>
          <w:szCs w:val="20"/>
        </w:rPr>
        <w:t>Poskytovatel</w:t>
      </w:r>
      <w:r w:rsidRPr="009347E6">
        <w:rPr>
          <w:rFonts w:ascii="Arial Narrow" w:hAnsi="Arial Narrow"/>
          <w:kern w:val="28"/>
          <w:sz w:val="16"/>
          <w:szCs w:val="20"/>
        </w:rPr>
        <w:t>e.</w:t>
      </w:r>
    </w:p>
    <w:p w14:paraId="7AECFA8F"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Metrika</w:t>
      </w:r>
      <w:r w:rsidRPr="009347E6">
        <w:rPr>
          <w:rFonts w:ascii="Arial Narrow" w:hAnsi="Arial Narrow"/>
          <w:kern w:val="28"/>
          <w:sz w:val="16"/>
          <w:szCs w:val="20"/>
        </w:rPr>
        <w:t xml:space="preserve"> – měřitelný parametr Servisní služby</w:t>
      </w:r>
    </w:p>
    <w:p w14:paraId="70553968"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Migrace dat</w:t>
      </w:r>
      <w:r w:rsidRPr="009347E6">
        <w:rPr>
          <w:rFonts w:ascii="Arial Narrow" w:hAnsi="Arial Narrow"/>
          <w:kern w:val="28"/>
          <w:sz w:val="16"/>
          <w:szCs w:val="20"/>
        </w:rPr>
        <w:t xml:space="preserve"> – je proces zahrnující převod dat ve vzájemně odsouhlaseném formátu a vzájemně odsouhlasené struktuře do nového systému.   Migrace dat může zahrnovat i přípravu a testování.</w:t>
      </w:r>
    </w:p>
    <w:p w14:paraId="1088358F"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Návrh systému</w:t>
      </w:r>
      <w:r w:rsidRPr="009347E6">
        <w:rPr>
          <w:rFonts w:ascii="Arial Narrow" w:hAnsi="Arial Narrow"/>
          <w:kern w:val="28"/>
          <w:sz w:val="16"/>
          <w:szCs w:val="20"/>
        </w:rPr>
        <w:t xml:space="preserve"> - je písemný dokument obsahující návrh Informačního systému jako celku, zejména obsahující aplikační, datovou, </w:t>
      </w:r>
      <w:proofErr w:type="spellStart"/>
      <w:r w:rsidRPr="009347E6">
        <w:rPr>
          <w:rFonts w:ascii="Arial Narrow" w:hAnsi="Arial Narrow"/>
          <w:kern w:val="28"/>
          <w:sz w:val="16"/>
          <w:szCs w:val="20"/>
        </w:rPr>
        <w:t>technicko-technologickou</w:t>
      </w:r>
      <w:proofErr w:type="spellEnd"/>
      <w:r w:rsidRPr="009347E6">
        <w:rPr>
          <w:rFonts w:ascii="Arial Narrow" w:hAnsi="Arial Narrow"/>
          <w:kern w:val="28"/>
          <w:sz w:val="16"/>
          <w:szCs w:val="20"/>
        </w:rPr>
        <w:t xml:space="preserve"> a organizační architekturu IS.  Návrh systému rovněž obsahuje Akceptační kritéria Software.</w:t>
      </w:r>
    </w:p>
    <w:p w14:paraId="547B5C48"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Neprodleně</w:t>
      </w:r>
      <w:r w:rsidRPr="009347E6">
        <w:rPr>
          <w:rFonts w:ascii="Arial Narrow" w:hAnsi="Arial Narrow"/>
          <w:kern w:val="28"/>
          <w:sz w:val="16"/>
          <w:szCs w:val="20"/>
        </w:rPr>
        <w:t xml:space="preserve"> – bez zbytečného prodlení, nejpozději následující Pracovní den.</w:t>
      </w:r>
    </w:p>
    <w:p w14:paraId="1B900BE0" w14:textId="60EE480F"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Období podpory</w:t>
      </w:r>
      <w:r w:rsidRPr="009347E6">
        <w:rPr>
          <w:rFonts w:ascii="Arial Narrow" w:hAnsi="Arial Narrow"/>
          <w:kern w:val="28"/>
          <w:sz w:val="16"/>
          <w:szCs w:val="20"/>
        </w:rPr>
        <w:t xml:space="preserve"> – je doba uvedená ve Smlouvě, během které se </w:t>
      </w:r>
      <w:r w:rsidR="00F479FE">
        <w:rPr>
          <w:rFonts w:ascii="Arial Narrow" w:hAnsi="Arial Narrow"/>
          <w:kern w:val="28"/>
          <w:sz w:val="16"/>
          <w:szCs w:val="20"/>
        </w:rPr>
        <w:t>Poskytovatel</w:t>
      </w:r>
      <w:r w:rsidRPr="009347E6">
        <w:rPr>
          <w:rFonts w:ascii="Arial Narrow" w:hAnsi="Arial Narrow"/>
          <w:kern w:val="28"/>
          <w:sz w:val="16"/>
          <w:szCs w:val="20"/>
        </w:rPr>
        <w:t xml:space="preserve"> zavazuje poskytnout služby podpory. </w:t>
      </w:r>
    </w:p>
    <w:p w14:paraId="0024626D"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Objednatel</w:t>
      </w:r>
      <w:r w:rsidRPr="009347E6">
        <w:rPr>
          <w:rFonts w:ascii="Arial Narrow" w:hAnsi="Arial Narrow"/>
          <w:kern w:val="28"/>
          <w:sz w:val="16"/>
          <w:szCs w:val="20"/>
        </w:rPr>
        <w:t xml:space="preserve"> – je společnost jmenovaná ve Smlouvě, které je poskytován předmět Plnění </w:t>
      </w:r>
    </w:p>
    <w:p w14:paraId="0EE09F1B"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Odpovědné osoby</w:t>
      </w:r>
      <w:r w:rsidRPr="009347E6">
        <w:rPr>
          <w:rFonts w:ascii="Arial Narrow" w:hAnsi="Arial Narrow"/>
          <w:kern w:val="28"/>
          <w:sz w:val="16"/>
          <w:szCs w:val="20"/>
        </w:rPr>
        <w:t xml:space="preserve"> – jsou pracovníci smluvních stran pověření jednáním jménem smluvních stran v otázkách plnění Smlouvy. </w:t>
      </w:r>
    </w:p>
    <w:p w14:paraId="5A44886E"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Okolnost vylučující odpovědnost</w:t>
      </w:r>
      <w:r w:rsidRPr="009347E6">
        <w:rPr>
          <w:rFonts w:ascii="Arial Narrow" w:hAnsi="Arial Narrow"/>
          <w:kern w:val="28"/>
          <w:sz w:val="16"/>
          <w:szCs w:val="20"/>
        </w:rPr>
        <w:t xml:space="preserve"> – je překážka, která nastala nezávisle na vůli povinné strany a brání jí ve splnění její povinnosti, jestliže nelze rozumně předpokládat, že by povinná strana tuto překážku nebo její následky odvrátila nebo překonala a dále, že by v době vzniku překážku předvídala.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účinky spojeny. </w:t>
      </w:r>
    </w:p>
    <w:p w14:paraId="1232BFF5"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Oprávněné osoby</w:t>
      </w:r>
      <w:r w:rsidRPr="009347E6">
        <w:rPr>
          <w:rFonts w:ascii="Arial Narrow" w:hAnsi="Arial Narrow"/>
          <w:kern w:val="28"/>
          <w:sz w:val="16"/>
          <w:szCs w:val="20"/>
        </w:rPr>
        <w:t xml:space="preserve"> – jsou zplnomocněné osoby smluvních stran, které jsou oprávněny jednat jménem smluvních stran o všech smluvních a obchodních záležitostech týkajících se Smlouvy a souvisejících s jejím plněním.</w:t>
      </w:r>
    </w:p>
    <w:p w14:paraId="3FFAD772" w14:textId="6B96AB70"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Osoby v koncernu</w:t>
      </w:r>
      <w:r w:rsidRPr="009347E6">
        <w:rPr>
          <w:rFonts w:ascii="Arial Narrow" w:hAnsi="Arial Narrow"/>
          <w:kern w:val="28"/>
          <w:sz w:val="16"/>
          <w:szCs w:val="20"/>
        </w:rPr>
        <w:t xml:space="preserve"> – jsou jakékoli třetí osoby, které tvoří se </w:t>
      </w:r>
      <w:r w:rsidR="00F479FE">
        <w:rPr>
          <w:rFonts w:ascii="Arial Narrow" w:hAnsi="Arial Narrow"/>
          <w:kern w:val="28"/>
          <w:sz w:val="16"/>
          <w:szCs w:val="20"/>
        </w:rPr>
        <w:t>Poskytovatel</w:t>
      </w:r>
      <w:r w:rsidRPr="009347E6">
        <w:rPr>
          <w:rFonts w:ascii="Arial Narrow" w:hAnsi="Arial Narrow"/>
          <w:kern w:val="28"/>
          <w:sz w:val="16"/>
          <w:szCs w:val="20"/>
        </w:rPr>
        <w:t xml:space="preserve">em nebo Objednatelem koncern (holding) ve smyslu ustanovení § 79 odst. 1  zákona č. 90/2012 Sb., o obchodních společnostech a družstvech. </w:t>
      </w:r>
    </w:p>
    <w:p w14:paraId="15280828" w14:textId="263FA0FF"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Ověřovací provoz </w:t>
      </w:r>
      <w:r w:rsidRPr="009347E6">
        <w:rPr>
          <w:rFonts w:ascii="Arial Narrow" w:hAnsi="Arial Narrow"/>
          <w:kern w:val="28"/>
          <w:sz w:val="16"/>
          <w:szCs w:val="20"/>
        </w:rPr>
        <w:t xml:space="preserve"> - provoz Objednatele za asistence a zvýšeného dohledu </w:t>
      </w:r>
      <w:r w:rsidR="00F479FE">
        <w:rPr>
          <w:rFonts w:ascii="Arial Narrow" w:hAnsi="Arial Narrow"/>
          <w:kern w:val="28"/>
          <w:sz w:val="16"/>
          <w:szCs w:val="20"/>
        </w:rPr>
        <w:t>Poskytovatel</w:t>
      </w:r>
      <w:r w:rsidRPr="009347E6">
        <w:rPr>
          <w:rFonts w:ascii="Arial Narrow" w:hAnsi="Arial Narrow"/>
          <w:kern w:val="28"/>
          <w:sz w:val="16"/>
          <w:szCs w:val="20"/>
        </w:rPr>
        <w:t>e v místě Objednatele, sloužící pro optimalizaci a ověření správné funkčnosti IS</w:t>
      </w:r>
    </w:p>
    <w:p w14:paraId="3BCDB4E8"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Plán projektu</w:t>
      </w:r>
      <w:r w:rsidRPr="009347E6">
        <w:rPr>
          <w:rFonts w:ascii="Arial Narrow" w:hAnsi="Arial Narrow"/>
          <w:kern w:val="28"/>
          <w:sz w:val="16"/>
          <w:szCs w:val="20"/>
        </w:rPr>
        <w:t xml:space="preserve"> – základní dokument, popisující základní parametry Projektu a zásady pro řízení a organizaci Projektu. </w:t>
      </w:r>
    </w:p>
    <w:p w14:paraId="5DA201F8" w14:textId="7F5CBFEF"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Plnění</w:t>
      </w:r>
      <w:r w:rsidRPr="009347E6">
        <w:rPr>
          <w:rFonts w:ascii="Arial Narrow" w:hAnsi="Arial Narrow"/>
          <w:kern w:val="28"/>
          <w:sz w:val="16"/>
          <w:szCs w:val="20"/>
        </w:rPr>
        <w:t xml:space="preserve"> – je dodané zboží nebo zhotovené, provedené dílo </w:t>
      </w:r>
      <w:r w:rsidR="00F479FE">
        <w:rPr>
          <w:rFonts w:ascii="Arial Narrow" w:hAnsi="Arial Narrow"/>
          <w:kern w:val="28"/>
          <w:sz w:val="16"/>
          <w:szCs w:val="20"/>
        </w:rPr>
        <w:t>Poskytovatel</w:t>
      </w:r>
      <w:r w:rsidRPr="009347E6">
        <w:rPr>
          <w:rFonts w:ascii="Arial Narrow" w:hAnsi="Arial Narrow"/>
          <w:kern w:val="28"/>
          <w:sz w:val="16"/>
          <w:szCs w:val="20"/>
        </w:rPr>
        <w:t xml:space="preserve">em na základě Smlouvy. Plnění představují všechny Produkty a Služby včetně dokumentace, které mají být </w:t>
      </w:r>
      <w:r w:rsidR="00F479FE">
        <w:rPr>
          <w:rFonts w:ascii="Arial Narrow" w:hAnsi="Arial Narrow"/>
          <w:kern w:val="28"/>
          <w:sz w:val="16"/>
          <w:szCs w:val="20"/>
        </w:rPr>
        <w:t>Poskytovatel</w:t>
      </w:r>
      <w:r w:rsidRPr="009347E6">
        <w:rPr>
          <w:rFonts w:ascii="Arial Narrow" w:hAnsi="Arial Narrow"/>
          <w:kern w:val="28"/>
          <w:sz w:val="16"/>
          <w:szCs w:val="20"/>
        </w:rPr>
        <w:t>em dodány nebo poskytnuty v průběhu plnění Smlouvy</w:t>
      </w:r>
    </w:p>
    <w:p w14:paraId="2B327132"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Pracovní dny</w:t>
      </w:r>
      <w:r w:rsidRPr="009347E6">
        <w:rPr>
          <w:rFonts w:ascii="Arial Narrow" w:hAnsi="Arial Narrow"/>
          <w:kern w:val="28"/>
          <w:sz w:val="16"/>
          <w:szCs w:val="20"/>
        </w:rPr>
        <w:t xml:space="preserve"> - všechny dny, kromě sobot a nedělí nebo zákonem stanovených svátků a dnů pracovního klidu, během nichž dohodnuté pracovní činnosti budou prováděny v čase od 8:00 do 17:00 hodin.</w:t>
      </w:r>
    </w:p>
    <w:p w14:paraId="492D466F"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Pracovníci Objednatele</w:t>
      </w:r>
      <w:r w:rsidRPr="009347E6">
        <w:rPr>
          <w:rFonts w:ascii="Arial Narrow" w:hAnsi="Arial Narrow"/>
          <w:kern w:val="28"/>
          <w:sz w:val="16"/>
          <w:szCs w:val="20"/>
        </w:rPr>
        <w:t xml:space="preserve"> - zaměstnanci Objednatele a/nebo jiné fyzické osoby, které Objednatel pověří plněním této smlouvy; Objednatel za činnost těchto pracovníků odpovídá.</w:t>
      </w:r>
    </w:p>
    <w:p w14:paraId="68F3DDCC" w14:textId="31B7CA5E"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 xml:space="preserve">Pracovníci </w:t>
      </w:r>
      <w:r w:rsidR="00F479FE">
        <w:rPr>
          <w:rFonts w:ascii="Arial Narrow" w:hAnsi="Arial Narrow"/>
          <w:b/>
          <w:kern w:val="28"/>
          <w:sz w:val="16"/>
          <w:szCs w:val="20"/>
        </w:rPr>
        <w:t>Poskytovatel</w:t>
      </w:r>
      <w:r w:rsidRPr="009347E6">
        <w:rPr>
          <w:rFonts w:ascii="Arial Narrow" w:hAnsi="Arial Narrow"/>
          <w:b/>
          <w:kern w:val="28"/>
          <w:sz w:val="16"/>
          <w:szCs w:val="20"/>
        </w:rPr>
        <w:t>e</w:t>
      </w:r>
      <w:r w:rsidRPr="009347E6">
        <w:rPr>
          <w:rFonts w:ascii="Arial Narrow" w:hAnsi="Arial Narrow"/>
          <w:kern w:val="28"/>
          <w:sz w:val="16"/>
          <w:szCs w:val="20"/>
        </w:rPr>
        <w:t xml:space="preserve"> - zaměstnanci </w:t>
      </w:r>
      <w:r w:rsidR="00F479FE">
        <w:rPr>
          <w:rFonts w:ascii="Arial Narrow" w:hAnsi="Arial Narrow"/>
          <w:kern w:val="28"/>
          <w:sz w:val="16"/>
          <w:szCs w:val="20"/>
        </w:rPr>
        <w:t>Poskytovatel</w:t>
      </w:r>
      <w:r w:rsidRPr="009347E6">
        <w:rPr>
          <w:rFonts w:ascii="Arial Narrow" w:hAnsi="Arial Narrow"/>
          <w:kern w:val="28"/>
          <w:sz w:val="16"/>
          <w:szCs w:val="20"/>
        </w:rPr>
        <w:t xml:space="preserve">e a/nebo jiné fyzické osoby, které </w:t>
      </w:r>
      <w:r w:rsidR="00F479FE">
        <w:rPr>
          <w:rFonts w:ascii="Arial Narrow" w:hAnsi="Arial Narrow"/>
          <w:kern w:val="28"/>
          <w:sz w:val="16"/>
          <w:szCs w:val="20"/>
        </w:rPr>
        <w:t>Poskytovatel</w:t>
      </w:r>
      <w:r w:rsidRPr="009347E6">
        <w:rPr>
          <w:rFonts w:ascii="Arial Narrow" w:hAnsi="Arial Narrow"/>
          <w:kern w:val="28"/>
          <w:sz w:val="16"/>
          <w:szCs w:val="20"/>
        </w:rPr>
        <w:t xml:space="preserve"> pověří plněním této smlouvy; </w:t>
      </w:r>
      <w:r w:rsidR="00F479FE">
        <w:rPr>
          <w:rFonts w:ascii="Arial Narrow" w:hAnsi="Arial Narrow"/>
          <w:kern w:val="28"/>
          <w:sz w:val="16"/>
          <w:szCs w:val="20"/>
        </w:rPr>
        <w:t>Poskytovatel</w:t>
      </w:r>
      <w:r w:rsidRPr="009347E6">
        <w:rPr>
          <w:rFonts w:ascii="Arial Narrow" w:hAnsi="Arial Narrow"/>
          <w:kern w:val="28"/>
          <w:sz w:val="16"/>
          <w:szCs w:val="20"/>
        </w:rPr>
        <w:t xml:space="preserve"> za činnost těchto pracovníků odpovídá.</w:t>
      </w:r>
    </w:p>
    <w:p w14:paraId="6E90D444" w14:textId="5FFCAA13"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Produkty</w:t>
      </w:r>
      <w:r w:rsidRPr="009347E6">
        <w:rPr>
          <w:rFonts w:ascii="Arial Narrow" w:hAnsi="Arial Narrow"/>
          <w:kern w:val="28"/>
          <w:sz w:val="16"/>
          <w:szCs w:val="20"/>
        </w:rPr>
        <w:t xml:space="preserve"> – jsou všechna zařízení, hardware, Software a spotřební zboží, které má </w:t>
      </w:r>
      <w:r w:rsidR="00F479FE">
        <w:rPr>
          <w:rFonts w:ascii="Arial Narrow" w:hAnsi="Arial Narrow"/>
          <w:kern w:val="28"/>
          <w:sz w:val="16"/>
          <w:szCs w:val="20"/>
        </w:rPr>
        <w:t>Poskytovatel</w:t>
      </w:r>
      <w:r w:rsidRPr="009347E6">
        <w:rPr>
          <w:rFonts w:ascii="Arial Narrow" w:hAnsi="Arial Narrow"/>
          <w:kern w:val="28"/>
          <w:sz w:val="16"/>
          <w:szCs w:val="20"/>
        </w:rPr>
        <w:t xml:space="preserve"> instalovat, nebo poskytnout v průběhu plnění Smlouvy a všechna související dokumentace.</w:t>
      </w:r>
    </w:p>
    <w:p w14:paraId="452C29E4"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Projekt</w:t>
      </w:r>
      <w:r w:rsidRPr="009347E6">
        <w:rPr>
          <w:rFonts w:ascii="Arial Narrow" w:hAnsi="Arial Narrow"/>
          <w:kern w:val="28"/>
          <w:sz w:val="16"/>
          <w:szCs w:val="20"/>
        </w:rPr>
        <w:t xml:space="preserve"> – je skupina časově ohraničených činností, které vedou k naplnění Smlouvy.</w:t>
      </w:r>
    </w:p>
    <w:p w14:paraId="4A4FECF7"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Protokol o Akceptaci</w:t>
      </w:r>
      <w:r w:rsidRPr="009347E6">
        <w:rPr>
          <w:rFonts w:ascii="Arial Narrow" w:hAnsi="Arial Narrow"/>
          <w:kern w:val="28"/>
          <w:sz w:val="16"/>
          <w:szCs w:val="20"/>
        </w:rPr>
        <w:t xml:space="preserve"> – písemný protokol podepsaný Odpovědnými nebo Oprávněnými osobami obou smluvních stran jako potvrzení o Akceptaci.</w:t>
      </w:r>
    </w:p>
    <w:p w14:paraId="77429119"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Protokol o Předání</w:t>
      </w:r>
      <w:r w:rsidRPr="009347E6">
        <w:rPr>
          <w:rFonts w:ascii="Arial Narrow" w:hAnsi="Arial Narrow"/>
          <w:kern w:val="28"/>
          <w:sz w:val="16"/>
          <w:szCs w:val="20"/>
        </w:rPr>
        <w:t> – písemný záznam podepsaný Odpovědnými nebo Oprávněnými osobami obou smluvních stran jako potvrzení o Předání.</w:t>
      </w:r>
    </w:p>
    <w:p w14:paraId="4FC57653"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Provozní prostředí</w:t>
      </w:r>
      <w:r w:rsidRPr="009347E6">
        <w:rPr>
          <w:rFonts w:ascii="Arial Narrow" w:hAnsi="Arial Narrow"/>
          <w:kern w:val="28"/>
          <w:sz w:val="16"/>
          <w:szCs w:val="20"/>
        </w:rPr>
        <w:t xml:space="preserve"> – HW a SW prostředí Objednatele vhodné pro provoz Informačního systému. Konfigurace HW a SW prostředí bude uvedena v Návrhu systému</w:t>
      </w:r>
    </w:p>
    <w:p w14:paraId="65592CEF" w14:textId="05D838E6"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Předání</w:t>
      </w:r>
      <w:r w:rsidRPr="009347E6">
        <w:rPr>
          <w:rFonts w:ascii="Arial Narrow" w:hAnsi="Arial Narrow"/>
          <w:kern w:val="28"/>
          <w:sz w:val="16"/>
          <w:szCs w:val="20"/>
        </w:rPr>
        <w:t xml:space="preserve"> – úkon, kdy </w:t>
      </w:r>
      <w:r w:rsidR="00F479FE">
        <w:rPr>
          <w:rFonts w:ascii="Arial Narrow" w:hAnsi="Arial Narrow"/>
          <w:kern w:val="28"/>
          <w:sz w:val="16"/>
          <w:szCs w:val="20"/>
        </w:rPr>
        <w:t>Poskytovatel</w:t>
      </w:r>
      <w:r w:rsidRPr="009347E6">
        <w:rPr>
          <w:rFonts w:ascii="Arial Narrow" w:hAnsi="Arial Narrow"/>
          <w:kern w:val="28"/>
          <w:sz w:val="16"/>
          <w:szCs w:val="20"/>
        </w:rPr>
        <w:t xml:space="preserve"> předává definovaný předmět předání Objednateli a ten Předmět předání přejímá.</w:t>
      </w:r>
    </w:p>
    <w:p w14:paraId="291DC469" w14:textId="7D6F0766"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 xml:space="preserve">Servis </w:t>
      </w:r>
      <w:proofErr w:type="spellStart"/>
      <w:r w:rsidRPr="009347E6">
        <w:rPr>
          <w:rFonts w:ascii="Arial Narrow" w:hAnsi="Arial Narrow"/>
          <w:b/>
          <w:kern w:val="28"/>
          <w:sz w:val="16"/>
          <w:szCs w:val="20"/>
        </w:rPr>
        <w:t>Desk</w:t>
      </w:r>
      <w:proofErr w:type="spellEnd"/>
      <w:r w:rsidRPr="009347E6">
        <w:rPr>
          <w:rFonts w:ascii="Arial Narrow" w:hAnsi="Arial Narrow"/>
          <w:kern w:val="28"/>
          <w:sz w:val="16"/>
          <w:szCs w:val="20"/>
        </w:rPr>
        <w:t xml:space="preserve"> – je služba </w:t>
      </w:r>
      <w:r w:rsidR="00F479FE">
        <w:rPr>
          <w:rFonts w:ascii="Arial Narrow" w:hAnsi="Arial Narrow"/>
          <w:kern w:val="28"/>
          <w:sz w:val="16"/>
          <w:szCs w:val="20"/>
        </w:rPr>
        <w:t>Poskytovatel</w:t>
      </w:r>
      <w:r w:rsidRPr="009347E6">
        <w:rPr>
          <w:rFonts w:ascii="Arial Narrow" w:hAnsi="Arial Narrow"/>
          <w:kern w:val="28"/>
          <w:sz w:val="16"/>
          <w:szCs w:val="20"/>
        </w:rPr>
        <w:t>e, která slouží k přijímání a evidenci všech požadavků na záruční opravy a služby podpory.</w:t>
      </w:r>
    </w:p>
    <w:p w14:paraId="7604C616"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lastRenderedPageBreak/>
        <w:t>Servisní kalendář</w:t>
      </w:r>
      <w:r w:rsidRPr="009347E6">
        <w:rPr>
          <w:rFonts w:ascii="Arial Narrow" w:hAnsi="Arial Narrow"/>
          <w:kern w:val="28"/>
          <w:sz w:val="16"/>
          <w:szCs w:val="20"/>
        </w:rPr>
        <w:t xml:space="preserve"> - doba a dny, ve kterých je Servisní služba poskytována</w:t>
      </w:r>
    </w:p>
    <w:p w14:paraId="303020F2"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Servisní služba</w:t>
      </w:r>
      <w:r w:rsidRPr="009347E6">
        <w:rPr>
          <w:rFonts w:ascii="Arial Narrow" w:hAnsi="Arial Narrow"/>
          <w:kern w:val="28"/>
          <w:sz w:val="16"/>
          <w:szCs w:val="20"/>
        </w:rPr>
        <w:t xml:space="preserve"> </w:t>
      </w:r>
      <w:r w:rsidRPr="009347E6">
        <w:rPr>
          <w:rFonts w:ascii="Arial Narrow" w:hAnsi="Arial Narrow"/>
          <w:sz w:val="16"/>
        </w:rPr>
        <w:t>–</w:t>
      </w:r>
      <w:r w:rsidRPr="009347E6">
        <w:rPr>
          <w:rFonts w:ascii="Arial Narrow" w:hAnsi="Arial Narrow"/>
          <w:kern w:val="28"/>
          <w:sz w:val="16"/>
          <w:szCs w:val="20"/>
        </w:rPr>
        <w:t xml:space="preserve"> služba související se správou, provozem, rozvojem a pravidelnou údržbou Informačního systému</w:t>
      </w:r>
    </w:p>
    <w:p w14:paraId="416CAD92" w14:textId="55DDEA76"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Služby</w:t>
      </w:r>
      <w:r w:rsidRPr="009347E6">
        <w:rPr>
          <w:rFonts w:ascii="Arial Narrow" w:hAnsi="Arial Narrow"/>
          <w:kern w:val="28"/>
          <w:sz w:val="16"/>
          <w:szCs w:val="20"/>
        </w:rPr>
        <w:t xml:space="preserve"> – jsou všechny činnosti, které má </w:t>
      </w:r>
      <w:r w:rsidR="00F479FE">
        <w:rPr>
          <w:rFonts w:ascii="Arial Narrow" w:hAnsi="Arial Narrow"/>
          <w:kern w:val="28"/>
          <w:sz w:val="16"/>
          <w:szCs w:val="20"/>
        </w:rPr>
        <w:t>Poskytovatel</w:t>
      </w:r>
      <w:r w:rsidRPr="009347E6">
        <w:rPr>
          <w:rFonts w:ascii="Arial Narrow" w:hAnsi="Arial Narrow"/>
          <w:kern w:val="28"/>
          <w:sz w:val="16"/>
          <w:szCs w:val="20"/>
        </w:rPr>
        <w:t xml:space="preserve"> poskytnout v průběhu plnění Smlouvy a jsou potřebné, ke splnění smluvních závazků </w:t>
      </w:r>
    </w:p>
    <w:p w14:paraId="014B82B9" w14:textId="574552B5"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Služby podpory</w:t>
      </w:r>
      <w:r w:rsidRPr="009347E6">
        <w:rPr>
          <w:rFonts w:ascii="Arial Narrow" w:hAnsi="Arial Narrow"/>
          <w:kern w:val="28"/>
          <w:sz w:val="16"/>
          <w:szCs w:val="20"/>
        </w:rPr>
        <w:t xml:space="preserve"> – jsou služby, které se na základě smlouvy zavazuje </w:t>
      </w:r>
      <w:r w:rsidR="00F479FE">
        <w:rPr>
          <w:rFonts w:ascii="Arial Narrow" w:hAnsi="Arial Narrow"/>
          <w:kern w:val="28"/>
          <w:sz w:val="16"/>
          <w:szCs w:val="20"/>
        </w:rPr>
        <w:t>Poskytovatel</w:t>
      </w:r>
      <w:r w:rsidRPr="009347E6">
        <w:rPr>
          <w:rFonts w:ascii="Arial Narrow" w:hAnsi="Arial Narrow"/>
          <w:kern w:val="28"/>
          <w:sz w:val="16"/>
          <w:szCs w:val="20"/>
        </w:rPr>
        <w:t xml:space="preserve"> poskytnout v průběhu Období podpory. </w:t>
      </w:r>
    </w:p>
    <w:p w14:paraId="48E2AE07" w14:textId="477F9C6F"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Smlouva</w:t>
      </w:r>
      <w:r w:rsidRPr="009347E6">
        <w:rPr>
          <w:rFonts w:ascii="Arial Narrow" w:hAnsi="Arial Narrow"/>
          <w:kern w:val="28"/>
          <w:sz w:val="16"/>
          <w:szCs w:val="20"/>
        </w:rPr>
        <w:t xml:space="preserve"> – představuje dohodu uzavřenou mezi Objednatelem a </w:t>
      </w:r>
      <w:r w:rsidR="00F479FE">
        <w:rPr>
          <w:rFonts w:ascii="Arial Narrow" w:hAnsi="Arial Narrow"/>
          <w:kern w:val="28"/>
          <w:sz w:val="16"/>
          <w:szCs w:val="20"/>
        </w:rPr>
        <w:t>Poskytovatel</w:t>
      </w:r>
      <w:r w:rsidRPr="009347E6">
        <w:rPr>
          <w:rFonts w:ascii="Arial Narrow" w:hAnsi="Arial Narrow"/>
          <w:kern w:val="28"/>
          <w:sz w:val="16"/>
          <w:szCs w:val="20"/>
        </w:rPr>
        <w:t>em, podepsanou Oprávněnými osobami obou smluvních stran včetně všech jejich dodatků, doplňků, příloh a všech dokumentů, na které se Smlouva odkazuje a které jsou její nedělitelnou součástí</w:t>
      </w:r>
      <w:bookmarkEnd w:id="160"/>
      <w:r w:rsidRPr="009347E6">
        <w:rPr>
          <w:rFonts w:ascii="Arial Narrow" w:hAnsi="Arial Narrow"/>
          <w:kern w:val="28"/>
          <w:sz w:val="16"/>
          <w:szCs w:val="20"/>
        </w:rPr>
        <w:t xml:space="preserve">. Smlouva je základním dokumentem, který popisuje, jakým způsobem a za jakých podmínek bude poskytováno Plnění. Smlouva obvykle upravuje následující okruhy </w:t>
      </w:r>
    </w:p>
    <w:p w14:paraId="3B3B0C93" w14:textId="77777777" w:rsidR="009347E6" w:rsidRPr="009347E6" w:rsidRDefault="009347E6" w:rsidP="009347E6">
      <w:pPr>
        <w:numPr>
          <w:ilvl w:val="0"/>
          <w:numId w:val="19"/>
        </w:numPr>
        <w:rPr>
          <w:rFonts w:ascii="Arial Narrow" w:hAnsi="Arial Narrow"/>
          <w:kern w:val="28"/>
          <w:sz w:val="16"/>
        </w:rPr>
      </w:pPr>
      <w:r w:rsidRPr="009347E6">
        <w:rPr>
          <w:rFonts w:ascii="Arial Narrow" w:hAnsi="Arial Narrow"/>
          <w:sz w:val="16"/>
        </w:rPr>
        <w:t>Obsah a rozsah Plnění</w:t>
      </w:r>
    </w:p>
    <w:p w14:paraId="635E3406" w14:textId="77777777" w:rsidR="009347E6" w:rsidRPr="009347E6" w:rsidRDefault="009347E6" w:rsidP="009347E6">
      <w:pPr>
        <w:numPr>
          <w:ilvl w:val="0"/>
          <w:numId w:val="19"/>
        </w:numPr>
        <w:rPr>
          <w:rFonts w:ascii="Arial Narrow" w:hAnsi="Arial Narrow"/>
          <w:kern w:val="28"/>
          <w:sz w:val="16"/>
        </w:rPr>
      </w:pPr>
      <w:r w:rsidRPr="009347E6">
        <w:rPr>
          <w:rFonts w:ascii="Arial Narrow" w:hAnsi="Arial Narrow"/>
          <w:sz w:val="16"/>
        </w:rPr>
        <w:t>Harmonogram Plnění</w:t>
      </w:r>
    </w:p>
    <w:p w14:paraId="2FFEB51B" w14:textId="77777777" w:rsidR="009347E6" w:rsidRPr="009347E6" w:rsidRDefault="009347E6" w:rsidP="009347E6">
      <w:pPr>
        <w:numPr>
          <w:ilvl w:val="0"/>
          <w:numId w:val="19"/>
        </w:numPr>
        <w:rPr>
          <w:rFonts w:ascii="Arial Narrow" w:hAnsi="Arial Narrow"/>
          <w:kern w:val="28"/>
          <w:sz w:val="16"/>
        </w:rPr>
      </w:pPr>
      <w:r w:rsidRPr="009347E6">
        <w:rPr>
          <w:rFonts w:ascii="Arial Narrow" w:hAnsi="Arial Narrow"/>
          <w:sz w:val="16"/>
        </w:rPr>
        <w:t>Vymezení smluvních rizik – sankce</w:t>
      </w:r>
    </w:p>
    <w:p w14:paraId="59768800" w14:textId="77777777" w:rsidR="009347E6" w:rsidRPr="009347E6" w:rsidRDefault="009347E6" w:rsidP="009347E6">
      <w:pPr>
        <w:numPr>
          <w:ilvl w:val="0"/>
          <w:numId w:val="19"/>
        </w:numPr>
        <w:rPr>
          <w:rFonts w:ascii="Arial Narrow" w:hAnsi="Arial Narrow"/>
          <w:kern w:val="28"/>
          <w:sz w:val="16"/>
        </w:rPr>
      </w:pPr>
      <w:r w:rsidRPr="009347E6">
        <w:rPr>
          <w:rFonts w:ascii="Arial Narrow" w:hAnsi="Arial Narrow"/>
          <w:sz w:val="16"/>
        </w:rPr>
        <w:t>Pokuty, penále</w:t>
      </w:r>
    </w:p>
    <w:p w14:paraId="334C54DF" w14:textId="77777777" w:rsidR="009347E6" w:rsidRPr="009347E6" w:rsidRDefault="009347E6" w:rsidP="009347E6">
      <w:pPr>
        <w:numPr>
          <w:ilvl w:val="0"/>
          <w:numId w:val="19"/>
        </w:numPr>
        <w:rPr>
          <w:rFonts w:ascii="Arial Narrow" w:hAnsi="Arial Narrow"/>
          <w:kern w:val="28"/>
          <w:sz w:val="16"/>
        </w:rPr>
      </w:pPr>
      <w:r w:rsidRPr="009347E6">
        <w:rPr>
          <w:rFonts w:ascii="Arial Narrow" w:hAnsi="Arial Narrow"/>
          <w:sz w:val="16"/>
        </w:rPr>
        <w:t>Omezení škod</w:t>
      </w:r>
    </w:p>
    <w:p w14:paraId="1260C5EF" w14:textId="77777777" w:rsidR="009347E6" w:rsidRPr="009347E6" w:rsidRDefault="009347E6" w:rsidP="009347E6">
      <w:pPr>
        <w:numPr>
          <w:ilvl w:val="0"/>
          <w:numId w:val="19"/>
        </w:numPr>
        <w:rPr>
          <w:rFonts w:ascii="Arial Narrow" w:hAnsi="Arial Narrow"/>
          <w:kern w:val="28"/>
          <w:sz w:val="16"/>
        </w:rPr>
      </w:pPr>
      <w:r w:rsidRPr="009347E6">
        <w:rPr>
          <w:rFonts w:ascii="Arial Narrow" w:hAnsi="Arial Narrow"/>
          <w:sz w:val="16"/>
        </w:rPr>
        <w:t>Řídicí struktury projektu včetně popisu jejich rolí a kompetencí</w:t>
      </w:r>
    </w:p>
    <w:p w14:paraId="259609EA" w14:textId="77777777" w:rsidR="009347E6" w:rsidRPr="009347E6" w:rsidRDefault="009347E6" w:rsidP="009347E6">
      <w:pPr>
        <w:numPr>
          <w:ilvl w:val="0"/>
          <w:numId w:val="19"/>
        </w:numPr>
        <w:rPr>
          <w:rFonts w:ascii="Arial Narrow" w:hAnsi="Arial Narrow"/>
          <w:kern w:val="28"/>
          <w:sz w:val="16"/>
        </w:rPr>
      </w:pPr>
      <w:r w:rsidRPr="009347E6">
        <w:rPr>
          <w:rFonts w:ascii="Arial Narrow" w:hAnsi="Arial Narrow"/>
          <w:sz w:val="16"/>
        </w:rPr>
        <w:t>Akceptační procedury</w:t>
      </w:r>
    </w:p>
    <w:p w14:paraId="0807104E" w14:textId="77777777" w:rsidR="009347E6" w:rsidRPr="009347E6" w:rsidRDefault="009347E6" w:rsidP="009347E6">
      <w:pPr>
        <w:numPr>
          <w:ilvl w:val="0"/>
          <w:numId w:val="19"/>
        </w:numPr>
        <w:rPr>
          <w:rFonts w:ascii="Arial Narrow" w:hAnsi="Arial Narrow"/>
          <w:kern w:val="28"/>
          <w:sz w:val="16"/>
        </w:rPr>
      </w:pPr>
      <w:r w:rsidRPr="009347E6">
        <w:rPr>
          <w:rFonts w:ascii="Arial Narrow" w:hAnsi="Arial Narrow"/>
          <w:sz w:val="16"/>
        </w:rPr>
        <w:t>Popis řízení změn a další…</w:t>
      </w:r>
    </w:p>
    <w:p w14:paraId="12093FF4"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Software</w:t>
      </w:r>
      <w:r w:rsidRPr="009347E6">
        <w:rPr>
          <w:rFonts w:ascii="Arial Narrow" w:hAnsi="Arial Narrow"/>
          <w:kern w:val="28"/>
          <w:sz w:val="16"/>
          <w:szCs w:val="20"/>
        </w:rPr>
        <w:t xml:space="preserve"> (Programové vybavení) – počítačový program spolu s příslušnou dokumentací, popřípadě i zdrojovými texty, je-li výslovně uvedeno, že jsou součástí Plnění.</w:t>
      </w:r>
    </w:p>
    <w:p w14:paraId="07E72F4A" w14:textId="7F159B54"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proofErr w:type="spellStart"/>
      <w:r w:rsidRPr="009347E6">
        <w:rPr>
          <w:rFonts w:ascii="Arial Narrow" w:hAnsi="Arial Narrow"/>
          <w:b/>
          <w:kern w:val="28"/>
          <w:sz w:val="16"/>
          <w:szCs w:val="20"/>
        </w:rPr>
        <w:t>Sub</w:t>
      </w:r>
      <w:r w:rsidR="009276E1">
        <w:rPr>
          <w:rFonts w:ascii="Arial Narrow" w:hAnsi="Arial Narrow"/>
          <w:b/>
          <w:kern w:val="28"/>
          <w:sz w:val="16"/>
          <w:szCs w:val="20"/>
        </w:rPr>
        <w:t>Poskytovatel</w:t>
      </w:r>
      <w:proofErr w:type="spellEnd"/>
      <w:r w:rsidRPr="009347E6">
        <w:rPr>
          <w:rFonts w:ascii="Arial Narrow" w:hAnsi="Arial Narrow"/>
          <w:b/>
          <w:kern w:val="28"/>
          <w:sz w:val="16"/>
          <w:szCs w:val="20"/>
        </w:rPr>
        <w:t xml:space="preserve"> </w:t>
      </w:r>
      <w:r w:rsidRPr="009347E6">
        <w:rPr>
          <w:rFonts w:ascii="Arial Narrow" w:hAnsi="Arial Narrow"/>
          <w:kern w:val="28"/>
          <w:sz w:val="16"/>
          <w:szCs w:val="20"/>
        </w:rPr>
        <w:t xml:space="preserve">- Třetí strana, která se na plnění Smlouvy podílí dodávkami pro </w:t>
      </w:r>
      <w:r w:rsidR="00F479FE">
        <w:rPr>
          <w:rFonts w:ascii="Arial Narrow" w:hAnsi="Arial Narrow"/>
          <w:kern w:val="28"/>
          <w:sz w:val="16"/>
          <w:szCs w:val="20"/>
        </w:rPr>
        <w:t>Poskytovatel</w:t>
      </w:r>
      <w:r w:rsidRPr="009347E6">
        <w:rPr>
          <w:rFonts w:ascii="Arial Narrow" w:hAnsi="Arial Narrow"/>
          <w:kern w:val="28"/>
          <w:sz w:val="16"/>
          <w:szCs w:val="20"/>
        </w:rPr>
        <w:t>e.</w:t>
      </w:r>
    </w:p>
    <w:p w14:paraId="4B0DCD79" w14:textId="22599BEF"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Třetí strana/osoba</w:t>
      </w:r>
      <w:r w:rsidRPr="009347E6">
        <w:rPr>
          <w:rFonts w:ascii="Arial Narrow" w:hAnsi="Arial Narrow"/>
          <w:kern w:val="28"/>
          <w:sz w:val="16"/>
          <w:szCs w:val="20"/>
        </w:rPr>
        <w:t xml:space="preserve"> – je fyzická nebo právnická osoba, kterou není </w:t>
      </w:r>
      <w:r w:rsidR="00F479FE">
        <w:rPr>
          <w:rFonts w:ascii="Arial Narrow" w:hAnsi="Arial Narrow"/>
          <w:kern w:val="28"/>
          <w:sz w:val="16"/>
          <w:szCs w:val="20"/>
        </w:rPr>
        <w:t>Poskytovatel</w:t>
      </w:r>
      <w:r w:rsidRPr="009347E6">
        <w:rPr>
          <w:rFonts w:ascii="Arial Narrow" w:hAnsi="Arial Narrow"/>
          <w:kern w:val="28"/>
          <w:sz w:val="16"/>
          <w:szCs w:val="20"/>
        </w:rPr>
        <w:t xml:space="preserve"> nebo Objednatel a která s nimi netvoří koncern.</w:t>
      </w:r>
    </w:p>
    <w:p w14:paraId="6B907F82" w14:textId="73F78432"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Úroveň Služeb podpory</w:t>
      </w:r>
      <w:r w:rsidRPr="009347E6">
        <w:rPr>
          <w:rFonts w:ascii="Arial Narrow" w:hAnsi="Arial Narrow"/>
          <w:kern w:val="28"/>
          <w:sz w:val="16"/>
          <w:szCs w:val="20"/>
        </w:rPr>
        <w:t xml:space="preserve"> – je konkrétní specifikace Služeb podpory, jejich kvantity, kvality a podmínek, za kterých se </w:t>
      </w:r>
      <w:r w:rsidR="00F479FE">
        <w:rPr>
          <w:rFonts w:ascii="Arial Narrow" w:hAnsi="Arial Narrow"/>
          <w:kern w:val="28"/>
          <w:sz w:val="16"/>
          <w:szCs w:val="20"/>
        </w:rPr>
        <w:t>Poskytovatel</w:t>
      </w:r>
      <w:r w:rsidRPr="009347E6">
        <w:rPr>
          <w:rFonts w:ascii="Arial Narrow" w:hAnsi="Arial Narrow"/>
          <w:kern w:val="28"/>
          <w:sz w:val="16"/>
          <w:szCs w:val="20"/>
        </w:rPr>
        <w:t xml:space="preserve"> zavazuje tyto služby poskytovat. </w:t>
      </w:r>
    </w:p>
    <w:p w14:paraId="2178954A"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Vada</w:t>
      </w:r>
      <w:r w:rsidRPr="009347E6">
        <w:rPr>
          <w:rFonts w:ascii="Arial Narrow" w:hAnsi="Arial Narrow"/>
          <w:kern w:val="28"/>
          <w:sz w:val="16"/>
          <w:szCs w:val="20"/>
        </w:rPr>
        <w:t xml:space="preserve"> – je rozpor mezi skutečnými funkčními vlastnostmi poskytnutého Plnění a funkčními vlastnostmi, které jsou uvedeny v dokumentaci nebo v popisu Plnění, je-li takový popis součástí Smlouvy nebo součástí dokumentu vypracovaného na základě Smlouvy. Za Vadu se dále považují i právní vady Plnění.</w:t>
      </w:r>
    </w:p>
    <w:p w14:paraId="2A04037D" w14:textId="3DE3C1BF"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b/>
          <w:kern w:val="28"/>
          <w:sz w:val="16"/>
          <w:szCs w:val="20"/>
        </w:rPr>
        <w:t>Záruční doba</w:t>
      </w:r>
      <w:r w:rsidRPr="009347E6">
        <w:rPr>
          <w:rFonts w:ascii="Arial Narrow" w:hAnsi="Arial Narrow"/>
          <w:kern w:val="28"/>
          <w:sz w:val="16"/>
          <w:szCs w:val="20"/>
        </w:rPr>
        <w:t xml:space="preserve"> – je doba uvedená ve Smlouvě, během které se </w:t>
      </w:r>
      <w:r w:rsidR="00F479FE">
        <w:rPr>
          <w:rFonts w:ascii="Arial Narrow" w:hAnsi="Arial Narrow"/>
          <w:kern w:val="28"/>
          <w:sz w:val="16"/>
          <w:szCs w:val="20"/>
        </w:rPr>
        <w:t>Poskytovatel</w:t>
      </w:r>
      <w:r w:rsidRPr="009347E6">
        <w:rPr>
          <w:rFonts w:ascii="Arial Narrow" w:hAnsi="Arial Narrow"/>
          <w:kern w:val="28"/>
          <w:sz w:val="16"/>
          <w:szCs w:val="20"/>
        </w:rPr>
        <w:t xml:space="preserve"> zavazuje bezplatně odstraňovat Vady.</w:t>
      </w:r>
    </w:p>
    <w:p w14:paraId="77069073"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r w:rsidRPr="009347E6">
        <w:rPr>
          <w:rFonts w:ascii="Arial" w:hAnsi="Arial"/>
          <w:b/>
          <w:kern w:val="28"/>
          <w:sz w:val="20"/>
          <w:szCs w:val="20"/>
        </w:rPr>
        <w:t>Vztah smlouvy a všeobecných obchodních podmínek</w:t>
      </w:r>
    </w:p>
    <w:p w14:paraId="51E074E7"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Všeobecné obchodní podmínky tvoří přílohu Smlouvy a jsou její nedílnou součástí. </w:t>
      </w:r>
    </w:p>
    <w:p w14:paraId="2AF195C4"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bookmarkStart w:id="161" w:name="_Ref443890748"/>
      <w:r w:rsidRPr="009347E6">
        <w:rPr>
          <w:rFonts w:ascii="Arial Narrow" w:hAnsi="Arial Narrow"/>
          <w:kern w:val="28"/>
          <w:sz w:val="16"/>
          <w:szCs w:val="20"/>
        </w:rPr>
        <w:t>Tyto všeobecné obchodní podmínky smlouvy jsou platné v celém rozsahu, pokud nejsou upraveny ustanoveními Smlouvy jinak.</w:t>
      </w:r>
    </w:p>
    <w:p w14:paraId="110B3D7F"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V případě rozporu mezi zněním Smlouvy a všeobecných obchodních podmínek platí ustanovení Smlouvy.</w:t>
      </w:r>
      <w:bookmarkEnd w:id="161"/>
    </w:p>
    <w:p w14:paraId="7742FAF0"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r w:rsidRPr="009347E6">
        <w:rPr>
          <w:rFonts w:ascii="Arial" w:hAnsi="Arial"/>
          <w:b/>
          <w:kern w:val="28"/>
          <w:sz w:val="20"/>
          <w:szCs w:val="20"/>
        </w:rPr>
        <w:t>Plnění</w:t>
      </w:r>
    </w:p>
    <w:p w14:paraId="5FA1C62B"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Místem plnění je sídlo smluvní strany, které má být Plnění poskytnuto.</w:t>
      </w:r>
    </w:p>
    <w:p w14:paraId="5C3C388F"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strany se zavazují úzce spolupracovat, zejména si poskytovat úplné, pravdivé a včasné informace potřebné k řádnému plnění svých závazků, přičemž v případě změny podstatných okolností, které mají nebo mohou mít vliv na plnění Smlouvy (včetně změny sídla), jsou povinny o takové změně informovat druhou smluvní stranu nejpozději do pěti (5) Pracovních dnů po provedení takové změny.</w:t>
      </w:r>
    </w:p>
    <w:p w14:paraId="0D52B718"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strany se dále zavazují poskytnout druhé smluvní straně součinnost umožňující řádné plnění povinností ze Smlouvy.</w:t>
      </w:r>
    </w:p>
    <w:p w14:paraId="3946D1D6"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strany se zavazují vzájemně spolupracovat a poskytovat si veškeré informace potřebné pro řádné plnění svých závazků z této Smlouvy.</w:t>
      </w:r>
    </w:p>
    <w:p w14:paraId="6CECC878"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strany se zavazují informovat opačnou smluvní stranu o veškerých skutečnostech, které jsou, nebo by mohly být důležité pro řádné plnění této Smlouvy.</w:t>
      </w:r>
    </w:p>
    <w:p w14:paraId="52D3999B"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strany se zavazují vytvářet předpoklady pro plnění závazků vyplývajících z této Smlouvy tak, aby nedocházelo k prodlení s plněním jednotlivých termínů pro poskytnutí věcného plnění, ani k prodlení s úhradou jednotlivých finančních závazků.</w:t>
      </w:r>
    </w:p>
    <w:p w14:paraId="1AB8AC72"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V zájmu optimálního plnění Smlouvy jsou smluvní strany povinny plnit řádně a včas své závazky tak, aby nedocházelo k prodlení s jejich plněním. Pokud se některá ze smluvních stran dostane do prodlení s plněním svých závazků, je povinna oznámit bez zbytečného odkladu druhé smluvní straně důvod prodlení a předpokládaný termín a způsob jeho odstranění.</w:t>
      </w:r>
    </w:p>
    <w:p w14:paraId="39BC62C9"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strany se zavazují plnit své závazky v souladu se všemi příslušnými obecně závaznými předpisy a normami.</w:t>
      </w:r>
    </w:p>
    <w:p w14:paraId="0B269CE7"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strany jsou oprávněny plnit své závazky prostřednictvím Třetích osob nebo Osob v koncernu, přitom však odpovídají, jako by plnily samy.</w:t>
      </w:r>
    </w:p>
    <w:p w14:paraId="635E0243"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Žádná ze smluvních stran není odpovědna za prodlení způsobené prodlením s plněním závazků druhé smluvní strany.</w:t>
      </w:r>
    </w:p>
    <w:p w14:paraId="2889B4F5"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r w:rsidRPr="009347E6">
        <w:rPr>
          <w:rFonts w:ascii="Arial" w:hAnsi="Arial"/>
          <w:b/>
          <w:kern w:val="28"/>
          <w:sz w:val="20"/>
          <w:szCs w:val="20"/>
        </w:rPr>
        <w:t>Dílčí smlouvy a dodatky</w:t>
      </w:r>
    </w:p>
    <w:p w14:paraId="45EFF511"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strany mohou jednotlivé části plnění Smlouvy upravit popřípadě upřesnit pomocí písemných dílčích smluv nebo dodatků Smlouvy.</w:t>
      </w:r>
    </w:p>
    <w:p w14:paraId="219973C1"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Nestanoví-li dílčí smlouvy nebo dodatky Smlouvy výslovně jinak, řídí se práva a povinnosti smluvních stran Smlouvou. </w:t>
      </w:r>
    </w:p>
    <w:p w14:paraId="16FA8024"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V případě rozporu mezi zněním Smlouvy a zněním dílčí smlouvy platí ustanovení dílčí smlouvy.</w:t>
      </w:r>
    </w:p>
    <w:p w14:paraId="2312B46E"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Změny provedené dílčí smlouvou oproti ustanovením Smlouvy se týkají pouze Plnění poskytovaného na základě takové dílčí smlouvy.</w:t>
      </w:r>
    </w:p>
    <w:p w14:paraId="1FA0A127"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Ukončení účinnosti kterékoliv dílčí smlouvy nemá vliv na účinnost Smlouvy.</w:t>
      </w:r>
    </w:p>
    <w:p w14:paraId="705309B1"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r w:rsidRPr="009347E6">
        <w:rPr>
          <w:rFonts w:ascii="Arial" w:hAnsi="Arial"/>
          <w:b/>
          <w:kern w:val="28"/>
          <w:sz w:val="20"/>
          <w:szCs w:val="20"/>
        </w:rPr>
        <w:t>Cena a platební podmínky</w:t>
      </w:r>
    </w:p>
    <w:p w14:paraId="3CA7B1CE"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Ceny jsou udávány v českých korunách (CZK) nebo v jiné konvertibilní měně a jsou splatné v českých korunách při použití kurzu České národní banky deviza platného ke dni vystavení faktury.</w:t>
      </w:r>
    </w:p>
    <w:p w14:paraId="085CF1E6"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Cena za Plnění je stanovena dohodou smluvních stran. </w:t>
      </w:r>
    </w:p>
    <w:p w14:paraId="70B8B1A9"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Cena za Plnění nezahrnuje daň z přidané hodnoty. </w:t>
      </w:r>
    </w:p>
    <w:p w14:paraId="78848791" w14:textId="5CF3462C"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V případě, že je Smlouva uzavřena na dobu neurčitou, cena Plnění je stanovena v českých korunách a index růstu spotřebitelských cen (míra inflace) vyhlášený Českým statistickým úřadem vzroste o pět (5) nebo více procent oproti okamžiku předchozího stanovení nebo zvýšení ceny, může být cena Plnění spočívajícího ve Službách jednostranně zvýšena ze strany </w:t>
      </w:r>
      <w:r w:rsidR="00F479FE">
        <w:rPr>
          <w:rFonts w:ascii="Arial Narrow" w:hAnsi="Arial Narrow"/>
          <w:kern w:val="28"/>
          <w:sz w:val="16"/>
          <w:szCs w:val="20"/>
        </w:rPr>
        <w:t>Poskytovatel</w:t>
      </w:r>
      <w:r w:rsidRPr="009347E6">
        <w:rPr>
          <w:rFonts w:ascii="Arial Narrow" w:hAnsi="Arial Narrow"/>
          <w:kern w:val="28"/>
          <w:sz w:val="16"/>
          <w:szCs w:val="20"/>
        </w:rPr>
        <w:t xml:space="preserve">e, nejvýše však o částku odpovídající takovému procentuálnímu nárůstu. Zvýšená cena je platná uplynutím jednoho (1) měsíce po doručení oznámení o zvýšení. </w:t>
      </w:r>
    </w:p>
    <w:p w14:paraId="0F51CA87" w14:textId="26925238"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bookmarkStart w:id="162" w:name="_Ref415299038"/>
      <w:r w:rsidRPr="009347E6">
        <w:rPr>
          <w:rFonts w:ascii="Arial Narrow" w:hAnsi="Arial Narrow"/>
          <w:kern w:val="28"/>
          <w:sz w:val="16"/>
          <w:szCs w:val="20"/>
        </w:rPr>
        <w:t xml:space="preserve">Cena je vždy splatná na základě vystavených faktur. Pro vyloučení pochybností platí, že cena je splacena připsáním celé finanční částky na účet </w:t>
      </w:r>
      <w:r w:rsidR="00F479FE">
        <w:rPr>
          <w:rFonts w:ascii="Arial Narrow" w:hAnsi="Arial Narrow"/>
          <w:kern w:val="28"/>
          <w:sz w:val="16"/>
          <w:szCs w:val="20"/>
        </w:rPr>
        <w:t>Poskytovatel</w:t>
      </w:r>
      <w:r w:rsidRPr="009347E6">
        <w:rPr>
          <w:rFonts w:ascii="Arial Narrow" w:hAnsi="Arial Narrow"/>
          <w:kern w:val="28"/>
          <w:sz w:val="16"/>
          <w:szCs w:val="20"/>
        </w:rPr>
        <w:t xml:space="preserve">e. </w:t>
      </w:r>
    </w:p>
    <w:p w14:paraId="4FD35277"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bookmarkStart w:id="163" w:name="_Ref485651777"/>
      <w:r w:rsidRPr="009347E6">
        <w:rPr>
          <w:rFonts w:ascii="Arial Narrow" w:hAnsi="Arial Narrow"/>
          <w:kern w:val="28"/>
          <w:sz w:val="16"/>
          <w:szCs w:val="20"/>
        </w:rPr>
        <w:t>Faktury musí splňovat veškeré náležitosti účetních a daňových dokladů vyžadované platnými právními předpisy. Přílohy faktury tvoří kopie potvrzených dokumentů popisujících Předání nebo Akceptaci Plnění, jehož cena je fakturována.</w:t>
      </w:r>
      <w:bookmarkEnd w:id="162"/>
      <w:bookmarkEnd w:id="163"/>
      <w:r w:rsidRPr="009347E6">
        <w:rPr>
          <w:rFonts w:ascii="Arial Narrow" w:hAnsi="Arial Narrow"/>
          <w:kern w:val="28"/>
          <w:sz w:val="16"/>
          <w:szCs w:val="20"/>
        </w:rPr>
        <w:t xml:space="preserve"> </w:t>
      </w:r>
    </w:p>
    <w:p w14:paraId="790F8C9F"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Lhůta splatnosti faktury je, nestanoví-li Smlouva jinak, čtrnáct (14) kalendářních dní ode dne vystavení. Faktury se platí bankovním převodem na účet druhé smluvní strany.</w:t>
      </w:r>
    </w:p>
    <w:p w14:paraId="6492B774"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r w:rsidRPr="009347E6">
        <w:rPr>
          <w:rFonts w:ascii="Arial" w:hAnsi="Arial"/>
          <w:b/>
          <w:kern w:val="28"/>
          <w:sz w:val="20"/>
          <w:szCs w:val="20"/>
        </w:rPr>
        <w:t>Vlastnická práva, práva užití díla a přechod nebezpečí škody</w:t>
      </w:r>
    </w:p>
    <w:p w14:paraId="6B94DB8B"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Vlastnické právo k předmětu Plnění, který se podle Smlouvy má stát vlastnictvím Objednatele, přechází na Objednatele dnem úplného zaplacení ceny příslušného předmětu Plnění. </w:t>
      </w:r>
    </w:p>
    <w:p w14:paraId="48B74DBF" w14:textId="3392F9E9"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bookmarkStart w:id="164" w:name="_Ref413577863"/>
      <w:r w:rsidRPr="009347E6">
        <w:rPr>
          <w:rFonts w:ascii="Arial Narrow" w:hAnsi="Arial Narrow"/>
          <w:kern w:val="28"/>
          <w:sz w:val="16"/>
          <w:szCs w:val="20"/>
        </w:rPr>
        <w:t xml:space="preserve">V případě, že </w:t>
      </w:r>
      <w:r w:rsidR="00F479FE">
        <w:rPr>
          <w:rFonts w:ascii="Arial Narrow" w:hAnsi="Arial Narrow"/>
          <w:kern w:val="28"/>
          <w:sz w:val="16"/>
          <w:szCs w:val="20"/>
        </w:rPr>
        <w:t>Poskytovatel</w:t>
      </w:r>
      <w:r w:rsidRPr="009347E6">
        <w:rPr>
          <w:rFonts w:ascii="Arial Narrow" w:hAnsi="Arial Narrow"/>
          <w:kern w:val="28"/>
          <w:sz w:val="16"/>
          <w:szCs w:val="20"/>
        </w:rPr>
        <w:t xml:space="preserve"> poskytne jako součást Plnění dílo, které vykazuje znaky autorského díla ve smyslu autorského zákona, poskytuje </w:t>
      </w:r>
      <w:r w:rsidR="00F479FE">
        <w:rPr>
          <w:rFonts w:ascii="Arial Narrow" w:hAnsi="Arial Narrow"/>
          <w:kern w:val="28"/>
          <w:sz w:val="16"/>
          <w:szCs w:val="20"/>
        </w:rPr>
        <w:t>Poskytovatel</w:t>
      </w:r>
      <w:r w:rsidRPr="009347E6">
        <w:rPr>
          <w:rFonts w:ascii="Arial Narrow" w:hAnsi="Arial Narrow"/>
          <w:kern w:val="28"/>
          <w:sz w:val="16"/>
          <w:szCs w:val="20"/>
        </w:rPr>
        <w:t xml:space="preserve"> Objednateli nevýhradní licenci k užití díla, které podléhá ochraně podle zákonů upravujících práva duševního vlastnictví a které má podle Smlouvy být předáno Objednateli a to momentem předání a dnem úplného zaplacení ceny takového díla. Na základě nevýhradní licence je Objednatel oprávněn k užití díla, ke kterému je nositelem majetkových práv autorských pouze </w:t>
      </w:r>
      <w:r w:rsidR="00F479FE">
        <w:rPr>
          <w:rFonts w:ascii="Arial Narrow" w:hAnsi="Arial Narrow"/>
          <w:kern w:val="28"/>
          <w:sz w:val="16"/>
          <w:szCs w:val="20"/>
        </w:rPr>
        <w:t>Poskytovatel</w:t>
      </w:r>
      <w:r w:rsidRPr="009347E6">
        <w:rPr>
          <w:rFonts w:ascii="Arial Narrow" w:hAnsi="Arial Narrow"/>
          <w:kern w:val="28"/>
          <w:sz w:val="16"/>
          <w:szCs w:val="20"/>
        </w:rPr>
        <w:t>. Objednatel je oprávněn dílo užívat následujícím způsobem:</w:t>
      </w:r>
      <w:bookmarkEnd w:id="164"/>
    </w:p>
    <w:p w14:paraId="3B2E61BE"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užívat takové dílo v souladu s podmínkami stanovenými ve Smlouvě nebo v licenčních ujednáních týkajících se takového díla,</w:t>
      </w:r>
    </w:p>
    <w:p w14:paraId="7D688931"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lastRenderedPageBreak/>
        <w:t>vytvářet kopie takového díla pouze pro účely archivace nebo bezpečnostních záloh. Kopie je Objednatel povinen zabezpečit proti ztrátě a odcizení a musí je označit všemi autorskými právy a označením jako originál,</w:t>
      </w:r>
    </w:p>
    <w:p w14:paraId="2E640E78" w14:textId="0F1B347E"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bookmarkStart w:id="165" w:name="_Ref415481350"/>
      <w:r w:rsidRPr="009347E6">
        <w:rPr>
          <w:rFonts w:ascii="Arial Narrow" w:hAnsi="Arial Narrow"/>
          <w:kern w:val="28"/>
          <w:sz w:val="16"/>
          <w:szCs w:val="20"/>
        </w:rPr>
        <w:t xml:space="preserve">předat, postoupit, prodat, pronajmout nebo jiným obdobným způsobem poskytnout takové dílo Třetí osobě, nebo Osobě v koncernu pouze s předchozím písemným souhlasem </w:t>
      </w:r>
      <w:r w:rsidR="00F479FE">
        <w:rPr>
          <w:rFonts w:ascii="Arial Narrow" w:hAnsi="Arial Narrow"/>
          <w:kern w:val="28"/>
          <w:sz w:val="16"/>
          <w:szCs w:val="20"/>
        </w:rPr>
        <w:t>Poskytovatel</w:t>
      </w:r>
      <w:r w:rsidRPr="009347E6">
        <w:rPr>
          <w:rFonts w:ascii="Arial Narrow" w:hAnsi="Arial Narrow"/>
          <w:kern w:val="28"/>
          <w:sz w:val="16"/>
          <w:szCs w:val="20"/>
        </w:rPr>
        <w:t>e, není-li takové dílo výslovně k poskytnutí Třetí osobě nebo Osobě v koncernu určeno. V takovém případě je Objednatel na základě práva užití díla oprávněn v témž rozsahu poskytnout právo užití díla takové Třetí osobě nebo Osobě v koncernu, pro kterou je dílo určeno</w:t>
      </w:r>
      <w:bookmarkEnd w:id="165"/>
      <w:r w:rsidRPr="009347E6">
        <w:rPr>
          <w:rFonts w:ascii="Arial Narrow" w:hAnsi="Arial Narrow"/>
          <w:kern w:val="28"/>
          <w:sz w:val="16"/>
          <w:szCs w:val="20"/>
        </w:rPr>
        <w:t>.</w:t>
      </w:r>
    </w:p>
    <w:p w14:paraId="4F8BDA33" w14:textId="66777776"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bookmarkStart w:id="166" w:name="_Ref446214953"/>
      <w:r w:rsidRPr="009347E6">
        <w:rPr>
          <w:rFonts w:ascii="Arial Narrow" w:hAnsi="Arial Narrow"/>
          <w:kern w:val="28"/>
          <w:sz w:val="16"/>
          <w:szCs w:val="20"/>
        </w:rPr>
        <w:t>Práva užití díla mohou být dále upravena zvláštními podmínkami nositele autorských práv. Takové podmínky tvoří přílohu Smlouvy.</w:t>
      </w:r>
      <w:bookmarkEnd w:id="166"/>
      <w:r w:rsidRPr="009347E6">
        <w:rPr>
          <w:rFonts w:ascii="Arial Narrow" w:hAnsi="Arial Narrow"/>
          <w:kern w:val="28"/>
          <w:sz w:val="16"/>
          <w:szCs w:val="20"/>
        </w:rPr>
        <w:t xml:space="preserve"> V případech kdy nositelem majetkových práv autorských k dílu poskytnutému Objednateli je zcela nebo zčásti Třetí osoba nebo Osoba v koncernu, zavazuje se </w:t>
      </w:r>
      <w:r w:rsidR="00F479FE">
        <w:rPr>
          <w:rFonts w:ascii="Arial Narrow" w:hAnsi="Arial Narrow"/>
          <w:kern w:val="28"/>
          <w:sz w:val="16"/>
          <w:szCs w:val="20"/>
        </w:rPr>
        <w:t>Poskytovatel</w:t>
      </w:r>
      <w:r w:rsidRPr="009347E6">
        <w:rPr>
          <w:rFonts w:ascii="Arial Narrow" w:hAnsi="Arial Narrow"/>
          <w:kern w:val="28"/>
          <w:sz w:val="16"/>
          <w:szCs w:val="20"/>
        </w:rPr>
        <w:t xml:space="preserve"> poskytnout Objednateli podlicenci k tomuto dílu. </w:t>
      </w:r>
    </w:p>
    <w:p w14:paraId="433EB0BE" w14:textId="50351685"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Vzhledem k tomu, že </w:t>
      </w:r>
      <w:r w:rsidR="00F479FE">
        <w:rPr>
          <w:rFonts w:ascii="Arial Narrow" w:hAnsi="Arial Narrow"/>
          <w:kern w:val="28"/>
          <w:sz w:val="16"/>
          <w:szCs w:val="20"/>
        </w:rPr>
        <w:t>Poskytovatel</w:t>
      </w:r>
      <w:r w:rsidRPr="009347E6">
        <w:rPr>
          <w:rFonts w:ascii="Arial Narrow" w:hAnsi="Arial Narrow"/>
          <w:kern w:val="28"/>
          <w:sz w:val="16"/>
          <w:szCs w:val="20"/>
        </w:rPr>
        <w:t xml:space="preserve"> poskytuje dle </w:t>
      </w:r>
      <w:proofErr w:type="gramStart"/>
      <w:r w:rsidRPr="009347E6">
        <w:rPr>
          <w:rFonts w:ascii="Arial Narrow" w:hAnsi="Arial Narrow"/>
          <w:kern w:val="28"/>
          <w:sz w:val="16"/>
          <w:szCs w:val="20"/>
        </w:rPr>
        <w:t xml:space="preserve">článku </w:t>
      </w:r>
      <w:r w:rsidRPr="009347E6">
        <w:rPr>
          <w:rFonts w:ascii="Arial Narrow" w:hAnsi="Arial Narrow"/>
          <w:kern w:val="28"/>
          <w:sz w:val="16"/>
          <w:szCs w:val="20"/>
        </w:rPr>
        <w:fldChar w:fldCharType="begin"/>
      </w:r>
      <w:r w:rsidRPr="009347E6">
        <w:rPr>
          <w:rFonts w:ascii="Arial Narrow" w:hAnsi="Arial Narrow"/>
          <w:kern w:val="28"/>
          <w:sz w:val="16"/>
          <w:szCs w:val="20"/>
        </w:rPr>
        <w:instrText xml:space="preserve"> REF _Ref413577863 \r \h  \* MERGEFORMAT </w:instrText>
      </w:r>
      <w:r w:rsidRPr="009347E6">
        <w:rPr>
          <w:rFonts w:ascii="Arial Narrow" w:hAnsi="Arial Narrow"/>
          <w:kern w:val="28"/>
          <w:sz w:val="16"/>
          <w:szCs w:val="20"/>
        </w:rPr>
      </w:r>
      <w:r w:rsidRPr="009347E6">
        <w:rPr>
          <w:rFonts w:ascii="Arial Narrow" w:hAnsi="Arial Narrow"/>
          <w:kern w:val="28"/>
          <w:sz w:val="16"/>
          <w:szCs w:val="20"/>
        </w:rPr>
        <w:fldChar w:fldCharType="separate"/>
      </w:r>
      <w:r w:rsidR="00167F63">
        <w:rPr>
          <w:rFonts w:ascii="Arial Narrow" w:hAnsi="Arial Narrow"/>
          <w:kern w:val="28"/>
          <w:sz w:val="16"/>
          <w:szCs w:val="20"/>
        </w:rPr>
        <w:t>7.2</w:t>
      </w:r>
      <w:r w:rsidRPr="009347E6">
        <w:rPr>
          <w:rFonts w:ascii="Arial Narrow" w:hAnsi="Arial Narrow"/>
          <w:kern w:val="28"/>
          <w:sz w:val="16"/>
          <w:szCs w:val="20"/>
        </w:rPr>
        <w:fldChar w:fldCharType="end"/>
      </w:r>
      <w:r w:rsidRPr="009347E6">
        <w:rPr>
          <w:rFonts w:ascii="Arial Narrow" w:hAnsi="Arial Narrow"/>
          <w:kern w:val="28"/>
          <w:sz w:val="16"/>
          <w:szCs w:val="20"/>
        </w:rPr>
        <w:t>.</w:t>
      </w:r>
      <w:proofErr w:type="gramEnd"/>
      <w:r w:rsidRPr="009347E6">
        <w:rPr>
          <w:rFonts w:ascii="Arial Narrow" w:hAnsi="Arial Narrow"/>
          <w:kern w:val="28"/>
          <w:sz w:val="16"/>
          <w:szCs w:val="20"/>
        </w:rPr>
        <w:t xml:space="preserve"> Objednateli nevýhradní licenci k poskytnutému Plnění, práva </w:t>
      </w:r>
      <w:r w:rsidR="00F479FE">
        <w:rPr>
          <w:rFonts w:ascii="Arial Narrow" w:hAnsi="Arial Narrow"/>
          <w:kern w:val="28"/>
          <w:sz w:val="16"/>
          <w:szCs w:val="20"/>
        </w:rPr>
        <w:t>Poskytovatel</w:t>
      </w:r>
      <w:r w:rsidRPr="009347E6">
        <w:rPr>
          <w:rFonts w:ascii="Arial Narrow" w:hAnsi="Arial Narrow"/>
          <w:kern w:val="28"/>
          <w:sz w:val="16"/>
          <w:szCs w:val="20"/>
        </w:rPr>
        <w:t xml:space="preserve">e k dílu dle </w:t>
      </w:r>
      <w:proofErr w:type="gramStart"/>
      <w:r w:rsidRPr="009347E6">
        <w:rPr>
          <w:rFonts w:ascii="Arial Narrow" w:hAnsi="Arial Narrow"/>
          <w:kern w:val="28"/>
          <w:sz w:val="16"/>
          <w:szCs w:val="20"/>
        </w:rPr>
        <w:t xml:space="preserve">článku </w:t>
      </w:r>
      <w:r w:rsidRPr="009347E6">
        <w:rPr>
          <w:rFonts w:ascii="Arial Narrow" w:hAnsi="Arial Narrow"/>
          <w:kern w:val="28"/>
          <w:sz w:val="16"/>
          <w:szCs w:val="20"/>
        </w:rPr>
        <w:fldChar w:fldCharType="begin"/>
      </w:r>
      <w:r w:rsidRPr="009347E6">
        <w:rPr>
          <w:rFonts w:ascii="Arial Narrow" w:hAnsi="Arial Narrow"/>
          <w:kern w:val="28"/>
          <w:sz w:val="16"/>
          <w:szCs w:val="20"/>
        </w:rPr>
        <w:instrText xml:space="preserve"> REF _Ref413577863 \r \h  \* MERGEFORMAT </w:instrText>
      </w:r>
      <w:r w:rsidRPr="009347E6">
        <w:rPr>
          <w:rFonts w:ascii="Arial Narrow" w:hAnsi="Arial Narrow"/>
          <w:kern w:val="28"/>
          <w:sz w:val="16"/>
          <w:szCs w:val="20"/>
        </w:rPr>
      </w:r>
      <w:r w:rsidRPr="009347E6">
        <w:rPr>
          <w:rFonts w:ascii="Arial Narrow" w:hAnsi="Arial Narrow"/>
          <w:kern w:val="28"/>
          <w:sz w:val="16"/>
          <w:szCs w:val="20"/>
        </w:rPr>
        <w:fldChar w:fldCharType="separate"/>
      </w:r>
      <w:r w:rsidR="00167F63">
        <w:rPr>
          <w:rFonts w:ascii="Arial Narrow" w:hAnsi="Arial Narrow"/>
          <w:kern w:val="28"/>
          <w:sz w:val="16"/>
          <w:szCs w:val="20"/>
        </w:rPr>
        <w:t>7.2</w:t>
      </w:r>
      <w:r w:rsidRPr="009347E6">
        <w:rPr>
          <w:rFonts w:ascii="Arial Narrow" w:hAnsi="Arial Narrow"/>
          <w:kern w:val="28"/>
          <w:sz w:val="16"/>
          <w:szCs w:val="20"/>
        </w:rPr>
        <w:fldChar w:fldCharType="end"/>
      </w:r>
      <w:r w:rsidRPr="009347E6">
        <w:rPr>
          <w:rFonts w:ascii="Arial Narrow" w:hAnsi="Arial Narrow"/>
          <w:kern w:val="28"/>
          <w:sz w:val="16"/>
          <w:szCs w:val="20"/>
        </w:rPr>
        <w:t>. zůstávají</w:t>
      </w:r>
      <w:proofErr w:type="gramEnd"/>
      <w:r w:rsidRPr="009347E6">
        <w:rPr>
          <w:rFonts w:ascii="Arial Narrow" w:hAnsi="Arial Narrow"/>
          <w:kern w:val="28"/>
          <w:sz w:val="16"/>
          <w:szCs w:val="20"/>
        </w:rPr>
        <w:t xml:space="preserve"> bez ohledu na výše uvedené zachována.</w:t>
      </w:r>
    </w:p>
    <w:p w14:paraId="570F372C" w14:textId="67306E5E"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V případech, na které se nevztahuje ustanovení podle </w:t>
      </w:r>
      <w:proofErr w:type="gramStart"/>
      <w:r w:rsidRPr="009347E6">
        <w:rPr>
          <w:rFonts w:ascii="Arial Narrow" w:hAnsi="Arial Narrow"/>
          <w:kern w:val="28"/>
          <w:sz w:val="16"/>
          <w:szCs w:val="20"/>
        </w:rPr>
        <w:t xml:space="preserve">článku </w:t>
      </w:r>
      <w:r w:rsidRPr="009347E6">
        <w:rPr>
          <w:rFonts w:ascii="Arial Narrow" w:hAnsi="Arial Narrow"/>
          <w:kern w:val="28"/>
          <w:sz w:val="16"/>
          <w:szCs w:val="20"/>
        </w:rPr>
        <w:fldChar w:fldCharType="begin"/>
      </w:r>
      <w:r w:rsidRPr="009347E6">
        <w:rPr>
          <w:rFonts w:ascii="Arial Narrow" w:hAnsi="Arial Narrow"/>
          <w:kern w:val="28"/>
          <w:sz w:val="16"/>
          <w:szCs w:val="20"/>
        </w:rPr>
        <w:instrText xml:space="preserve"> REF _Ref413577863 \r \h </w:instrText>
      </w:r>
      <w:r w:rsidRPr="009347E6">
        <w:rPr>
          <w:rFonts w:ascii="Arial Narrow" w:hAnsi="Arial Narrow"/>
          <w:kern w:val="28"/>
          <w:sz w:val="16"/>
          <w:szCs w:val="20"/>
        </w:rPr>
      </w:r>
      <w:r w:rsidRPr="009347E6">
        <w:rPr>
          <w:rFonts w:ascii="Arial Narrow" w:hAnsi="Arial Narrow"/>
          <w:kern w:val="28"/>
          <w:sz w:val="16"/>
          <w:szCs w:val="20"/>
        </w:rPr>
        <w:fldChar w:fldCharType="separate"/>
      </w:r>
      <w:r w:rsidR="00167F63">
        <w:rPr>
          <w:rFonts w:ascii="Arial Narrow" w:hAnsi="Arial Narrow"/>
          <w:kern w:val="28"/>
          <w:sz w:val="16"/>
          <w:szCs w:val="20"/>
        </w:rPr>
        <w:t>7.2</w:t>
      </w:r>
      <w:r w:rsidRPr="009347E6">
        <w:rPr>
          <w:rFonts w:ascii="Arial Narrow" w:hAnsi="Arial Narrow"/>
          <w:kern w:val="28"/>
          <w:sz w:val="16"/>
          <w:szCs w:val="20"/>
        </w:rPr>
        <w:fldChar w:fldCharType="end"/>
      </w:r>
      <w:r w:rsidRPr="009347E6">
        <w:rPr>
          <w:rFonts w:ascii="Arial Narrow" w:hAnsi="Arial Narrow"/>
          <w:kern w:val="28"/>
          <w:sz w:val="16"/>
          <w:szCs w:val="20"/>
        </w:rPr>
        <w:t>, platí</w:t>
      </w:r>
      <w:proofErr w:type="gramEnd"/>
      <w:r w:rsidRPr="009347E6">
        <w:rPr>
          <w:rFonts w:ascii="Arial Narrow" w:hAnsi="Arial Narrow"/>
          <w:kern w:val="28"/>
          <w:sz w:val="16"/>
          <w:szCs w:val="20"/>
        </w:rPr>
        <w:t xml:space="preserve">, že když </w:t>
      </w:r>
      <w:r w:rsidR="00F479FE">
        <w:rPr>
          <w:rFonts w:ascii="Arial Narrow" w:hAnsi="Arial Narrow"/>
          <w:kern w:val="28"/>
          <w:sz w:val="16"/>
          <w:szCs w:val="20"/>
        </w:rPr>
        <w:t>Poskytovatel</w:t>
      </w:r>
      <w:r w:rsidRPr="009347E6">
        <w:rPr>
          <w:rFonts w:ascii="Arial Narrow" w:hAnsi="Arial Narrow"/>
          <w:kern w:val="28"/>
          <w:sz w:val="16"/>
          <w:szCs w:val="20"/>
        </w:rPr>
        <w:t xml:space="preserve"> při plnění Smlouvy vytvoří nehmotný statek, který je způsobilý jako předmět ochrany podle obecně závazných předpisů, upravujících práva k nehmotným statkům, jsou obě smluvní strany oprávněny takový nehmotný statek neomezeně užívat. </w:t>
      </w:r>
    </w:p>
    <w:p w14:paraId="7DC47E21" w14:textId="4E163109"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V případě, že Objednatel užívá dílo či jeho dílčí část (ať již se jedná o dílo, které podléhá ochraně podle zákonů upravujících práva duševního vlastnictví či nikoli) v rozporu s ustanovením těchto obecných obchodních podmínek nebo Smlouvy, je </w:t>
      </w:r>
      <w:r w:rsidR="00F479FE">
        <w:rPr>
          <w:rFonts w:ascii="Arial Narrow" w:hAnsi="Arial Narrow"/>
          <w:kern w:val="28"/>
          <w:sz w:val="16"/>
          <w:szCs w:val="20"/>
        </w:rPr>
        <w:t>Poskytovatel</w:t>
      </w:r>
      <w:r w:rsidRPr="009347E6">
        <w:rPr>
          <w:rFonts w:ascii="Arial Narrow" w:hAnsi="Arial Narrow"/>
          <w:kern w:val="28"/>
          <w:sz w:val="16"/>
          <w:szCs w:val="20"/>
        </w:rPr>
        <w:t xml:space="preserve"> oprávněn vypovědět po marném uplynutí písemně poskytnuté lhůty k nápravě, která nesmí být kratší než třicet (30) kalendářních dnů, poskytnuté právo užití takového díla či jeho části. Výpovědní doba činí třicet (30) kalendářních dnů a počíná běžet dnem následujícím po doručení písemného vyhotovení výpovědi. Pokud bylo dílo poskytnuto v souladu s </w:t>
      </w:r>
      <w:proofErr w:type="gramStart"/>
      <w:r w:rsidRPr="009347E6">
        <w:rPr>
          <w:rFonts w:ascii="Arial Narrow" w:hAnsi="Arial Narrow"/>
          <w:kern w:val="28"/>
          <w:sz w:val="16"/>
          <w:szCs w:val="20"/>
        </w:rPr>
        <w:t xml:space="preserve">článkem </w:t>
      </w:r>
      <w:r w:rsidRPr="009347E6">
        <w:rPr>
          <w:rFonts w:ascii="Arial Narrow" w:hAnsi="Arial Narrow"/>
          <w:kern w:val="28"/>
          <w:sz w:val="16"/>
          <w:szCs w:val="20"/>
        </w:rPr>
        <w:fldChar w:fldCharType="begin"/>
      </w:r>
      <w:r w:rsidRPr="009347E6">
        <w:rPr>
          <w:rFonts w:ascii="Arial Narrow" w:hAnsi="Arial Narrow"/>
          <w:kern w:val="28"/>
          <w:sz w:val="16"/>
          <w:szCs w:val="20"/>
        </w:rPr>
        <w:instrText xml:space="preserve"> REF _Ref415481350 \r \h  \* MERGEFORMAT </w:instrText>
      </w:r>
      <w:r w:rsidRPr="009347E6">
        <w:rPr>
          <w:rFonts w:ascii="Arial Narrow" w:hAnsi="Arial Narrow"/>
          <w:kern w:val="28"/>
          <w:sz w:val="16"/>
          <w:szCs w:val="20"/>
        </w:rPr>
      </w:r>
      <w:r w:rsidRPr="009347E6">
        <w:rPr>
          <w:rFonts w:ascii="Arial Narrow" w:hAnsi="Arial Narrow"/>
          <w:kern w:val="28"/>
          <w:sz w:val="16"/>
          <w:szCs w:val="20"/>
        </w:rPr>
        <w:fldChar w:fldCharType="separate"/>
      </w:r>
      <w:r w:rsidR="00167F63">
        <w:rPr>
          <w:rFonts w:ascii="Arial Narrow" w:hAnsi="Arial Narrow"/>
          <w:kern w:val="28"/>
          <w:sz w:val="16"/>
          <w:szCs w:val="20"/>
        </w:rPr>
        <w:t>7.2.3</w:t>
      </w:r>
      <w:proofErr w:type="gramEnd"/>
      <w:r w:rsidRPr="009347E6">
        <w:rPr>
          <w:rFonts w:ascii="Arial Narrow" w:hAnsi="Arial Narrow"/>
          <w:kern w:val="28"/>
          <w:sz w:val="16"/>
          <w:szCs w:val="20"/>
        </w:rPr>
        <w:fldChar w:fldCharType="end"/>
      </w:r>
      <w:r w:rsidRPr="009347E6">
        <w:rPr>
          <w:rFonts w:ascii="Arial Narrow" w:hAnsi="Arial Narrow"/>
          <w:kern w:val="28"/>
          <w:sz w:val="16"/>
          <w:szCs w:val="20"/>
        </w:rPr>
        <w:t>. Třetí osobě nebo Osobě v koncernu, může být právo užití díla vypovězeno i v případě, že je porušováno takovou Třetí osobou nebo Osobou v koncernu. Objednatel, je povinen zajistit, aby Třetí strana nebo Osoba v koncernu přestala dílo užívat nejpozději uplynutím výpovědní lhůty podle tohoto ustanovení.</w:t>
      </w:r>
    </w:p>
    <w:p w14:paraId="7627AE72"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Nebezpečí škody na předaných věcech přechází na Objednatele dnem jejich Předání.</w:t>
      </w:r>
    </w:p>
    <w:p w14:paraId="6B5C525C"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bookmarkStart w:id="167" w:name="_Ref412967276"/>
      <w:r w:rsidRPr="009347E6">
        <w:rPr>
          <w:rFonts w:ascii="Arial" w:hAnsi="Arial"/>
          <w:b/>
          <w:kern w:val="28"/>
          <w:sz w:val="20"/>
          <w:szCs w:val="20"/>
        </w:rPr>
        <w:t>Záruka za jakost a odpovědnost za vady</w:t>
      </w:r>
    </w:p>
    <w:p w14:paraId="4FD07281" w14:textId="48B91A82" w:rsidR="009347E6" w:rsidRPr="009347E6" w:rsidRDefault="00F479FE"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Pr>
          <w:rFonts w:ascii="Arial Narrow" w:hAnsi="Arial Narrow"/>
          <w:kern w:val="28"/>
          <w:sz w:val="16"/>
          <w:szCs w:val="20"/>
        </w:rPr>
        <w:t>Poskytovatel</w:t>
      </w:r>
      <w:r w:rsidR="009347E6" w:rsidRPr="009347E6">
        <w:rPr>
          <w:rFonts w:ascii="Arial Narrow" w:hAnsi="Arial Narrow"/>
          <w:kern w:val="28"/>
          <w:sz w:val="16"/>
          <w:szCs w:val="20"/>
        </w:rPr>
        <w:t xml:space="preserve"> se poskytnutím záruky na předmět Plnění zavazuje, že tento bude splňovat po stanovenou Záruční dobu specifikace uvedené v uživatelské a technické dokumentaci. Neexistující dokumentaci nahrazuje popis vlastností výstupu ve Smlouvě.</w:t>
      </w:r>
    </w:p>
    <w:p w14:paraId="0AC5AC0A"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Standardní doba záruky na poskytnuté služby a na poskytnutý spotřební materiál a náhradní díly </w:t>
      </w:r>
      <w:proofErr w:type="gramStart"/>
      <w:r w:rsidRPr="009347E6">
        <w:rPr>
          <w:rFonts w:ascii="Arial Narrow" w:hAnsi="Arial Narrow"/>
          <w:kern w:val="28"/>
          <w:sz w:val="16"/>
          <w:szCs w:val="20"/>
        </w:rPr>
        <w:t>je</w:t>
      </w:r>
      <w:proofErr w:type="gramEnd"/>
      <w:r w:rsidRPr="009347E6">
        <w:rPr>
          <w:rFonts w:ascii="Arial Narrow" w:hAnsi="Arial Narrow"/>
          <w:kern w:val="28"/>
          <w:sz w:val="16"/>
          <w:szCs w:val="20"/>
        </w:rPr>
        <w:t xml:space="preserve"> tři měsíce od Předání Plnění nebude-li dohodnuto jinak. </w:t>
      </w:r>
    </w:p>
    <w:p w14:paraId="5C65A1B2"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Záruční doba počíná běžet převzetím Plnění. Je-li předmět Plnění složen z více částí, potom záruční doba každé jednotlivé části předmětu Plnění začíná běžet od okamžiku jejího převzetí a vztahuje se na Vady vzniklé v době trvání záruky.</w:t>
      </w:r>
    </w:p>
    <w:p w14:paraId="41F90DFE" w14:textId="676FC5D1"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Objednatel zasílá požadavky na záruční opravu v písemné formě prostřednictvím elektronické pošty, aplikací vzdáleného přístupu, popř. pošty, faxu na kontaktní údaje uvedené ve Smlouvě. Nejsou-li tyto kontaktní údaje ve smlouvě uvedeny, bude objednatel zasílat požadavky na kontaktní údaje uvedené na internetových stránkách </w:t>
      </w:r>
      <w:r w:rsidR="00F479FE">
        <w:rPr>
          <w:rFonts w:ascii="Arial Narrow" w:hAnsi="Arial Narrow"/>
          <w:kern w:val="28"/>
          <w:sz w:val="16"/>
          <w:szCs w:val="20"/>
        </w:rPr>
        <w:t>Poskytovatel</w:t>
      </w:r>
      <w:r w:rsidRPr="009347E6">
        <w:rPr>
          <w:rFonts w:ascii="Arial Narrow" w:hAnsi="Arial Narrow"/>
          <w:kern w:val="28"/>
          <w:sz w:val="16"/>
          <w:szCs w:val="20"/>
        </w:rPr>
        <w:t>e. Oznamované Vady Plnění musí být dostatečně specifikovány. Oznámení zjištěných Vad musí být provedeno nejpozději do posledního pracovního dne běhu záruční doby.</w:t>
      </w:r>
    </w:p>
    <w:p w14:paraId="0A9AAB6F" w14:textId="3F1547E6"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Práce na odstranění oznámené Vady, na kterou se vztahuje záruka, musí být zahájeny bez zbytečného odkladu. Není-li možné takovou Vadu odstranit okamžitě, musí </w:t>
      </w:r>
      <w:r w:rsidR="00F479FE">
        <w:rPr>
          <w:rFonts w:ascii="Arial Narrow" w:hAnsi="Arial Narrow"/>
          <w:kern w:val="28"/>
          <w:sz w:val="16"/>
          <w:szCs w:val="20"/>
        </w:rPr>
        <w:t>Poskytovatel</w:t>
      </w:r>
      <w:r w:rsidRPr="009347E6">
        <w:rPr>
          <w:rFonts w:ascii="Arial Narrow" w:hAnsi="Arial Narrow"/>
          <w:kern w:val="28"/>
          <w:sz w:val="16"/>
          <w:szCs w:val="20"/>
        </w:rPr>
        <w:t xml:space="preserve"> oznámit bez zbytečného odkladu Objednateli předpokládaný termín a způsob odstranění Vady.</w:t>
      </w:r>
    </w:p>
    <w:p w14:paraId="6AAF72D9" w14:textId="37D99BB5" w:rsidR="009347E6" w:rsidRPr="009347E6" w:rsidRDefault="00F479FE"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Pr>
          <w:rFonts w:ascii="Arial Narrow" w:hAnsi="Arial Narrow"/>
          <w:kern w:val="28"/>
          <w:sz w:val="16"/>
          <w:szCs w:val="20"/>
        </w:rPr>
        <w:t>Poskytovatel</w:t>
      </w:r>
      <w:r w:rsidR="009347E6" w:rsidRPr="009347E6">
        <w:rPr>
          <w:rFonts w:ascii="Arial Narrow" w:hAnsi="Arial Narrow"/>
          <w:kern w:val="28"/>
          <w:sz w:val="16"/>
          <w:szCs w:val="20"/>
        </w:rPr>
        <w:t xml:space="preserve"> je oprávněn eliminovat Vadu i tím, že navrhne postup, který zamezí projevům Vady při běžném provozu.</w:t>
      </w:r>
    </w:p>
    <w:p w14:paraId="67D5F181" w14:textId="43BBD324"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V případě, že Objednatel požádá o opravu Vady, na kterou se nevztahuje záruka, dohodne se </w:t>
      </w:r>
      <w:r w:rsidR="00F479FE">
        <w:rPr>
          <w:rFonts w:ascii="Arial Narrow" w:hAnsi="Arial Narrow"/>
          <w:kern w:val="28"/>
          <w:sz w:val="16"/>
          <w:szCs w:val="20"/>
        </w:rPr>
        <w:t>Poskytovatel</w:t>
      </w:r>
      <w:r w:rsidRPr="009347E6">
        <w:rPr>
          <w:rFonts w:ascii="Arial Narrow" w:hAnsi="Arial Narrow"/>
          <w:kern w:val="28"/>
          <w:sz w:val="16"/>
          <w:szCs w:val="20"/>
        </w:rPr>
        <w:t xml:space="preserve"> a Objednatel na podmínkách jejího výkonu. Povinností </w:t>
      </w:r>
      <w:r w:rsidR="00F479FE">
        <w:rPr>
          <w:rFonts w:ascii="Arial Narrow" w:hAnsi="Arial Narrow"/>
          <w:kern w:val="28"/>
          <w:sz w:val="16"/>
          <w:szCs w:val="20"/>
        </w:rPr>
        <w:t>Poskytovatel</w:t>
      </w:r>
      <w:r w:rsidRPr="009347E6">
        <w:rPr>
          <w:rFonts w:ascii="Arial Narrow" w:hAnsi="Arial Narrow"/>
          <w:kern w:val="28"/>
          <w:sz w:val="16"/>
          <w:szCs w:val="20"/>
        </w:rPr>
        <w:t>e je předem informovat Objednatele o tom, že jím požadovaná služba není kryta zárukou a bude účtována dle aktuálních cen příslušné služby.</w:t>
      </w:r>
    </w:p>
    <w:p w14:paraId="159ED9AD" w14:textId="6BEDFDEC"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Náklady </w:t>
      </w:r>
      <w:r w:rsidR="00F479FE">
        <w:rPr>
          <w:rFonts w:ascii="Arial Narrow" w:hAnsi="Arial Narrow"/>
          <w:kern w:val="28"/>
          <w:sz w:val="16"/>
          <w:szCs w:val="20"/>
        </w:rPr>
        <w:t>Poskytovatel</w:t>
      </w:r>
      <w:r w:rsidRPr="009347E6">
        <w:rPr>
          <w:rFonts w:ascii="Arial Narrow" w:hAnsi="Arial Narrow"/>
          <w:kern w:val="28"/>
          <w:sz w:val="16"/>
          <w:szCs w:val="20"/>
        </w:rPr>
        <w:t>e na činnosti spojené s analýzou požadavků, na které se nevztahuje záruka, nese Objednatel.</w:t>
      </w:r>
    </w:p>
    <w:p w14:paraId="0A118656"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bookmarkStart w:id="168" w:name="_Ref374932748"/>
      <w:r w:rsidRPr="009347E6">
        <w:rPr>
          <w:rFonts w:ascii="Arial" w:hAnsi="Arial"/>
          <w:b/>
          <w:kern w:val="28"/>
          <w:sz w:val="20"/>
          <w:szCs w:val="20"/>
        </w:rPr>
        <w:t>Omezení záruky</w:t>
      </w:r>
    </w:p>
    <w:p w14:paraId="5D5B4577" w14:textId="59ABEB2E" w:rsidR="009347E6" w:rsidRPr="009347E6" w:rsidRDefault="00F479FE"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Pr>
          <w:rFonts w:ascii="Arial Narrow" w:hAnsi="Arial Narrow"/>
          <w:kern w:val="28"/>
          <w:sz w:val="16"/>
          <w:szCs w:val="20"/>
        </w:rPr>
        <w:t>Poskytovatel</w:t>
      </w:r>
      <w:r w:rsidR="009347E6" w:rsidRPr="009347E6">
        <w:rPr>
          <w:rFonts w:ascii="Arial Narrow" w:hAnsi="Arial Narrow"/>
          <w:kern w:val="28"/>
          <w:sz w:val="16"/>
          <w:szCs w:val="20"/>
        </w:rPr>
        <w:t xml:space="preserve"> nenese odpovědnost za Vady a chyby a záruka se nevztahuje na Vady a chyby vzniklé</w:t>
      </w:r>
      <w:bookmarkEnd w:id="168"/>
      <w:r w:rsidR="009347E6" w:rsidRPr="009347E6">
        <w:rPr>
          <w:rFonts w:ascii="Arial Narrow" w:hAnsi="Arial Narrow"/>
          <w:kern w:val="28"/>
          <w:sz w:val="16"/>
          <w:szCs w:val="20"/>
        </w:rPr>
        <w:t>:</w:t>
      </w:r>
    </w:p>
    <w:p w14:paraId="1184D73A"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užíváním Plnění v rozporu s dodanou uživatelskou, popř. technickou dokumentací,</w:t>
      </w:r>
    </w:p>
    <w:p w14:paraId="30417C40" w14:textId="0C40F644"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 xml:space="preserve">neoprávněným nebo neodborným zásahem či nesprávným užitím Plnění Objednatelem nebo Třetí osobou nebo Osobou v koncernu bez předchozího písemného souhlasu </w:t>
      </w:r>
      <w:r w:rsidR="00F479FE">
        <w:rPr>
          <w:rFonts w:ascii="Arial Narrow" w:hAnsi="Arial Narrow"/>
          <w:kern w:val="28"/>
          <w:sz w:val="16"/>
          <w:szCs w:val="20"/>
        </w:rPr>
        <w:t>Poskytovatel</w:t>
      </w:r>
      <w:r w:rsidRPr="009347E6">
        <w:rPr>
          <w:rFonts w:ascii="Arial Narrow" w:hAnsi="Arial Narrow"/>
          <w:kern w:val="28"/>
          <w:sz w:val="16"/>
          <w:szCs w:val="20"/>
        </w:rPr>
        <w:t>e,</w:t>
      </w:r>
    </w:p>
    <w:p w14:paraId="5B487538" w14:textId="754C225B"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 xml:space="preserve">úpravou nebo jakýmkoliv jiným zásahem do poskytnutého Plnění bez souhlasu </w:t>
      </w:r>
      <w:r w:rsidR="00F479FE">
        <w:rPr>
          <w:rFonts w:ascii="Arial Narrow" w:hAnsi="Arial Narrow"/>
          <w:kern w:val="28"/>
          <w:sz w:val="16"/>
          <w:szCs w:val="20"/>
        </w:rPr>
        <w:t>Poskytovatel</w:t>
      </w:r>
      <w:r w:rsidRPr="009347E6">
        <w:rPr>
          <w:rFonts w:ascii="Arial Narrow" w:hAnsi="Arial Narrow"/>
          <w:kern w:val="28"/>
          <w:sz w:val="16"/>
          <w:szCs w:val="20"/>
        </w:rPr>
        <w:t>e,</w:t>
      </w:r>
    </w:p>
    <w:p w14:paraId="05C5DA9C" w14:textId="6E64979A"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 xml:space="preserve">úpravou Software, která je v rozporu s podmínkami Smlouvy nebo zákonem, užíváním Software v jiném než </w:t>
      </w:r>
      <w:r w:rsidR="00F479FE">
        <w:rPr>
          <w:rFonts w:ascii="Arial Narrow" w:hAnsi="Arial Narrow"/>
          <w:kern w:val="28"/>
          <w:sz w:val="16"/>
          <w:szCs w:val="20"/>
        </w:rPr>
        <w:t>Poskytovatel</w:t>
      </w:r>
      <w:r w:rsidRPr="009347E6">
        <w:rPr>
          <w:rFonts w:ascii="Arial Narrow" w:hAnsi="Arial Narrow"/>
          <w:kern w:val="28"/>
          <w:sz w:val="16"/>
          <w:szCs w:val="20"/>
        </w:rPr>
        <w:t xml:space="preserve">em podporovaném operačním a/nebo databázovém prostředí nebo užíváním Software v rozporu s aktuální verzí podporovanou </w:t>
      </w:r>
      <w:r w:rsidR="00F479FE">
        <w:rPr>
          <w:rFonts w:ascii="Arial Narrow" w:hAnsi="Arial Narrow"/>
          <w:kern w:val="28"/>
          <w:sz w:val="16"/>
          <w:szCs w:val="20"/>
        </w:rPr>
        <w:t>Poskytovatel</w:t>
      </w:r>
      <w:r w:rsidRPr="009347E6">
        <w:rPr>
          <w:rFonts w:ascii="Arial Narrow" w:hAnsi="Arial Narrow"/>
          <w:kern w:val="28"/>
          <w:sz w:val="16"/>
          <w:szCs w:val="20"/>
        </w:rPr>
        <w:t xml:space="preserve">em, to vše bez předchozího písemného souhlasu </w:t>
      </w:r>
      <w:r w:rsidR="00F479FE">
        <w:rPr>
          <w:rFonts w:ascii="Arial Narrow" w:hAnsi="Arial Narrow"/>
          <w:kern w:val="28"/>
          <w:sz w:val="16"/>
          <w:szCs w:val="20"/>
        </w:rPr>
        <w:t>Poskytovatel</w:t>
      </w:r>
      <w:r w:rsidRPr="009347E6">
        <w:rPr>
          <w:rFonts w:ascii="Arial Narrow" w:hAnsi="Arial Narrow"/>
          <w:kern w:val="28"/>
          <w:sz w:val="16"/>
          <w:szCs w:val="20"/>
        </w:rPr>
        <w:t>e,</w:t>
      </w:r>
    </w:p>
    <w:p w14:paraId="1260506A" w14:textId="6C396F83"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 xml:space="preserve">změnou parametrů prostředí Informačního systému Objednatele, ve kterém je dodaný Software provozován, bez souhlasu </w:t>
      </w:r>
      <w:r w:rsidR="00F479FE">
        <w:rPr>
          <w:rFonts w:ascii="Arial Narrow" w:hAnsi="Arial Narrow"/>
          <w:kern w:val="28"/>
          <w:sz w:val="16"/>
          <w:szCs w:val="20"/>
        </w:rPr>
        <w:t>Poskytovatel</w:t>
      </w:r>
      <w:r w:rsidRPr="009347E6">
        <w:rPr>
          <w:rFonts w:ascii="Arial Narrow" w:hAnsi="Arial Narrow"/>
          <w:kern w:val="28"/>
          <w:sz w:val="16"/>
          <w:szCs w:val="20"/>
        </w:rPr>
        <w:t>e,</w:t>
      </w:r>
    </w:p>
    <w:p w14:paraId="13F9BFC3"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komponentami Informačního systému Objednatele, na které se nevztahuje tato záruka,</w:t>
      </w:r>
    </w:p>
    <w:p w14:paraId="6F3E59BA"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vlivem počítačových virů,</w:t>
      </w:r>
    </w:p>
    <w:p w14:paraId="4605361F"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zanedbáním předepsané údržby, provozu nebo obsluhy ze strany Objednatele</w:t>
      </w:r>
    </w:p>
    <w:p w14:paraId="50FA1F59"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opotřebením zboží/díla způsobené jeho obvyklým užíváním a nevztahuje se na vady, pro které byla sjednána nižší cena,</w:t>
      </w:r>
    </w:p>
    <w:p w14:paraId="26917C3D" w14:textId="75444C05"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 xml:space="preserve">nesprávnou přepravou a nesprávným skladováním, neodborným nebo nepřiměřeným zacházením; vystavením nepříznivým vnějším vlivům, provozem za jiných než výrobcem či </w:t>
      </w:r>
      <w:r w:rsidR="009276E1">
        <w:rPr>
          <w:rFonts w:ascii="Arial Narrow" w:hAnsi="Arial Narrow"/>
          <w:kern w:val="28"/>
          <w:sz w:val="16"/>
          <w:szCs w:val="20"/>
        </w:rPr>
        <w:t>Poskytovatel</w:t>
      </w:r>
      <w:r w:rsidRPr="009347E6">
        <w:rPr>
          <w:rFonts w:ascii="Arial Narrow" w:hAnsi="Arial Narrow"/>
          <w:kern w:val="28"/>
          <w:sz w:val="16"/>
          <w:szCs w:val="20"/>
        </w:rPr>
        <w:t xml:space="preserve">em stanovených podmínek, resp. za neobvyklých podmínek; </w:t>
      </w:r>
    </w:p>
    <w:p w14:paraId="36580102"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fyzickým poškozením, na závady vzniklé neodvratnou událostí (oheň, voda apod.), povětrnostními vlivy, poškozením bleskem nebo elektrostatickým výbojem</w:t>
      </w:r>
    </w:p>
    <w:p w14:paraId="692B8330" w14:textId="41AF0581"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Za tvorbu, využívání a provozování dat v Informačním systému nese odpovědnost výhradně Objednatel. Objednatel je zároveň povinen provádět bezpečnostní zálohy dat v souladu s pravidly běžnými pro nakládání s daty v Informačních systémech. </w:t>
      </w:r>
      <w:r w:rsidR="00F479FE">
        <w:rPr>
          <w:rFonts w:ascii="Arial Narrow" w:hAnsi="Arial Narrow"/>
          <w:kern w:val="28"/>
          <w:sz w:val="16"/>
          <w:szCs w:val="20"/>
        </w:rPr>
        <w:t>Poskytovatel</w:t>
      </w:r>
      <w:r w:rsidRPr="009347E6">
        <w:rPr>
          <w:rFonts w:ascii="Arial Narrow" w:hAnsi="Arial Narrow"/>
          <w:kern w:val="28"/>
          <w:sz w:val="16"/>
          <w:szCs w:val="20"/>
        </w:rPr>
        <w:t xml:space="preserve"> nenese odpovědnost za ztrátu nebo poškození dat nebo datových struktur Objednatele, a to ani v případě, že k nim došlo při užívání Plnění dodaného </w:t>
      </w:r>
      <w:r w:rsidR="00F479FE">
        <w:rPr>
          <w:rFonts w:ascii="Arial Narrow" w:hAnsi="Arial Narrow"/>
          <w:kern w:val="28"/>
          <w:sz w:val="16"/>
          <w:szCs w:val="20"/>
        </w:rPr>
        <w:t>Poskytovatel</w:t>
      </w:r>
      <w:r w:rsidRPr="009347E6">
        <w:rPr>
          <w:rFonts w:ascii="Arial Narrow" w:hAnsi="Arial Narrow"/>
          <w:kern w:val="28"/>
          <w:sz w:val="16"/>
          <w:szCs w:val="20"/>
        </w:rPr>
        <w:t>em, na které se záruka vztahuje.</w:t>
      </w:r>
    </w:p>
    <w:p w14:paraId="4554C3FF"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Předmětem záruky také není:</w:t>
      </w:r>
    </w:p>
    <w:p w14:paraId="5FEFD544"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školení Objednatele,</w:t>
      </w:r>
    </w:p>
    <w:p w14:paraId="0ED5846C"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poskytnutí nových verzí systému,</w:t>
      </w:r>
    </w:p>
    <w:p w14:paraId="3045DA3C"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instalace oprav softwarových chyb,</w:t>
      </w:r>
    </w:p>
    <w:p w14:paraId="02D1EFB7"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poskytnutí služeb podpory.</w:t>
      </w:r>
    </w:p>
    <w:p w14:paraId="4AE5F0A2"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bookmarkStart w:id="169" w:name="_Ref413729079"/>
      <w:r w:rsidRPr="009347E6">
        <w:rPr>
          <w:rFonts w:ascii="Arial" w:hAnsi="Arial"/>
          <w:b/>
          <w:kern w:val="28"/>
          <w:sz w:val="20"/>
          <w:szCs w:val="20"/>
        </w:rPr>
        <w:t>Komunikace smluvních stran</w:t>
      </w:r>
    </w:p>
    <w:p w14:paraId="724D56AF"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bookmarkStart w:id="170" w:name="_Ref415560818"/>
      <w:r w:rsidRPr="009347E6">
        <w:rPr>
          <w:rFonts w:ascii="Arial Narrow" w:hAnsi="Arial Narrow"/>
          <w:kern w:val="28"/>
          <w:sz w:val="16"/>
          <w:szCs w:val="20"/>
        </w:rPr>
        <w:t>Způsob a pravidla komunikace jsou definována Plánem projektu při zahájení Projektu. Není-li tomu tak, používají se následující odstavce tohoto článku.</w:t>
      </w:r>
    </w:p>
    <w:p w14:paraId="1C0374A2"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Komunikace smluvních stran probíhá na úrovni Oprávněných osob. Tím není dotčena možnost smluvních stran komunikovat prostřednictvím statutárních orgánů.</w:t>
      </w:r>
      <w:bookmarkEnd w:id="169"/>
      <w:bookmarkEnd w:id="170"/>
    </w:p>
    <w:p w14:paraId="4B9E2479"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strana je oprávněna kdykoliv jmenovat jinou Oprávněnou nebo Odpovědnou osobu; je však povinna na takovou změnu písemně upozornit druhou smluvní stranu bez zbytečného odkladu, nejpozději však do pěti (5) pracovních dnů od jejího provedení.</w:t>
      </w:r>
    </w:p>
    <w:p w14:paraId="0CEA0396"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Do působnosti Oprávněných osob náleží:</w:t>
      </w:r>
    </w:p>
    <w:p w14:paraId="08984BDD"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kontrolovat postup plnění Smlouvy,</w:t>
      </w:r>
    </w:p>
    <w:p w14:paraId="55A323DE"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připravovat návrhy potřebných změn a dodatků Smlouvy, připravovat a podepisovat návrhy dodatků a dalších smluv týkajících se Plnění.</w:t>
      </w:r>
    </w:p>
    <w:p w14:paraId="6EA3D988"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bookmarkStart w:id="171" w:name="_Ref413729090"/>
      <w:r w:rsidRPr="009347E6">
        <w:rPr>
          <w:rFonts w:ascii="Arial Narrow" w:hAnsi="Arial Narrow"/>
          <w:kern w:val="28"/>
          <w:sz w:val="16"/>
          <w:szCs w:val="20"/>
        </w:rPr>
        <w:lastRenderedPageBreak/>
        <w:t>Do působnosti Odpovědných osob náleží:</w:t>
      </w:r>
    </w:p>
    <w:p w14:paraId="1EDD271A"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organizačně zabezpečovat veškeré činnosti související s plněním Smlouvy,</w:t>
      </w:r>
    </w:p>
    <w:p w14:paraId="2531CB1E"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koordinovat součinnost smluvních stran,</w:t>
      </w:r>
    </w:p>
    <w:p w14:paraId="0249F9FF"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informovat na vyžádání smluvní strany o postupu plnění Smlouvy.</w:t>
      </w:r>
    </w:p>
    <w:bookmarkEnd w:id="171"/>
    <w:p w14:paraId="6B0852AC"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Dokumenty se doručují druhé smluvní straně, a to některým ze způsobů dále uvedených:</w:t>
      </w:r>
    </w:p>
    <w:p w14:paraId="395882AE"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osobně oproti potvrzení o převzetí</w:t>
      </w:r>
    </w:p>
    <w:p w14:paraId="139A10E0"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doporučeným dopisem či jinou formou registrovaného poštovního styku. V tomto případě se dokumenty považují za doručené dnem jejich převzetí adresátem, dnem vrácení zásilky v případě, že si ji adresát nevyzvedl, nebo v případě, že nebyl zastižen, a dále dnem, kdy adresát převzetí zásilky odmítl,</w:t>
      </w:r>
    </w:p>
    <w:p w14:paraId="188615AD"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 xml:space="preserve">faxem nebo elektronickou poštou. V tomto případě se dokumenty považují za doručené okamžikem, kdy odesílatel obdrží od příslušného technického zařízení potvrzení o úspěšném </w:t>
      </w:r>
      <w:proofErr w:type="gramStart"/>
      <w:r w:rsidRPr="009347E6">
        <w:rPr>
          <w:rFonts w:ascii="Arial Narrow" w:hAnsi="Arial Narrow"/>
          <w:kern w:val="28"/>
          <w:sz w:val="16"/>
          <w:szCs w:val="20"/>
        </w:rPr>
        <w:t>odeslání, a nebo potvrzení</w:t>
      </w:r>
      <w:proofErr w:type="gramEnd"/>
      <w:r w:rsidRPr="009347E6">
        <w:rPr>
          <w:rFonts w:ascii="Arial Narrow" w:hAnsi="Arial Narrow"/>
          <w:kern w:val="28"/>
          <w:sz w:val="16"/>
          <w:szCs w:val="20"/>
        </w:rPr>
        <w:t xml:space="preserve"> o doručení. Pro odstranění případných nedorozumění se smluvní strany zavazují vzájemně informovat o řádném doručení dokumentů zaslaných tímto způsobem.</w:t>
      </w:r>
    </w:p>
    <w:p w14:paraId="6AFA5F71"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Dokumenty se doručují na údaje uvedené v záhlaví Smlouvy, není-li dohodnuto jinak.</w:t>
      </w:r>
    </w:p>
    <w:p w14:paraId="222C6AD6" w14:textId="77777777" w:rsidR="009347E6" w:rsidRPr="009347E6" w:rsidRDefault="009347E6" w:rsidP="009347E6">
      <w:pPr>
        <w:keepNext/>
        <w:keepLines/>
        <w:numPr>
          <w:ilvl w:val="0"/>
          <w:numId w:val="1"/>
        </w:numPr>
        <w:tabs>
          <w:tab w:val="clear" w:pos="3543"/>
          <w:tab w:val="left" w:pos="397"/>
          <w:tab w:val="num" w:pos="708"/>
        </w:tabs>
        <w:spacing w:before="60" w:after="20"/>
        <w:ind w:left="425" w:hanging="425"/>
        <w:outlineLvl w:val="0"/>
        <w:rPr>
          <w:rFonts w:ascii="Arial" w:hAnsi="Arial"/>
          <w:b/>
          <w:kern w:val="28"/>
          <w:sz w:val="20"/>
          <w:szCs w:val="20"/>
        </w:rPr>
      </w:pPr>
      <w:r w:rsidRPr="009347E6">
        <w:rPr>
          <w:rFonts w:ascii="Arial" w:hAnsi="Arial"/>
          <w:b/>
          <w:kern w:val="28"/>
          <w:sz w:val="20"/>
          <w:szCs w:val="20"/>
        </w:rPr>
        <w:t>Proces Akceptace</w:t>
      </w:r>
    </w:p>
    <w:p w14:paraId="1D0B6617"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Akceptaci Plnění nebo dílčího Plnění může za Objednatele učinit Odpovědná nebo Oprávněná osoba. Objednatel je povinen zajistit přítomnost příslušné osoby při Akceptaci. </w:t>
      </w:r>
    </w:p>
    <w:p w14:paraId="59584BBB" w14:textId="4024956F"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O Akceptaci sepíše </w:t>
      </w:r>
      <w:r w:rsidR="00F479FE">
        <w:rPr>
          <w:rFonts w:ascii="Arial Narrow" w:hAnsi="Arial Narrow"/>
          <w:kern w:val="28"/>
          <w:sz w:val="16"/>
          <w:szCs w:val="20"/>
        </w:rPr>
        <w:t>Poskytovatel</w:t>
      </w:r>
      <w:r w:rsidRPr="009347E6">
        <w:rPr>
          <w:rFonts w:ascii="Arial Narrow" w:hAnsi="Arial Narrow"/>
          <w:kern w:val="28"/>
          <w:sz w:val="16"/>
          <w:szCs w:val="20"/>
        </w:rPr>
        <w:t xml:space="preserve"> s Objednatelem příslušný Akceptační protokol. V protokolu smluvní strany uvedou:</w:t>
      </w:r>
    </w:p>
    <w:p w14:paraId="2B5E3ACC"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Plnění nebo dílčí Plnění bylo akceptováno bez výhrad, nebo</w:t>
      </w:r>
    </w:p>
    <w:p w14:paraId="5902733C"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Plnění nebo dílčí Plnění bylo akceptováno s výhradami, které nebrání Akceptaci - v tomto případě se Plnění považuje za akceptované a účastníci dohodnou termín a způsob vyřešení výhrad, nebo</w:t>
      </w:r>
    </w:p>
    <w:p w14:paraId="4E0B9771"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Plnění nebo dílčí Plnění nebylo akceptováno – v tomto případě účastníci v Akceptačním protokolu písemně uvedou příslušné věcné výhrady bránící Akceptaci včetně naplnění či nenaplnění Akceptačních kritérií formou strukturovaného rozdílového protokolu. V tomto případě se Plnění nebo dílčí Plnění nepovažuje za akceptované. Účastníci dohodnou termín a způsob vyřešení výhrad a po jejich vyřešení bude znovu provedeno akceptační řízení.</w:t>
      </w:r>
    </w:p>
    <w:p w14:paraId="2DBDB14E"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V případě, že Objednatel neposkytne součinnost nutnou pro provedení akceptačního řízení nebo neuplatní výhrady bránící Akceptaci do 5 (pěti) Pracovních dnů ode dne, kdy mu bylo předáno Plnění k Akceptaci, bude se považovat takto poskytnuté Plnění za akceptované.</w:t>
      </w:r>
    </w:p>
    <w:p w14:paraId="6147BC59" w14:textId="77777777" w:rsidR="009347E6" w:rsidRPr="009347E6" w:rsidRDefault="009347E6" w:rsidP="009347E6">
      <w:pPr>
        <w:rPr>
          <w:rFonts w:ascii="Arial Narrow" w:hAnsi="Arial Narrow"/>
          <w:sz w:val="16"/>
        </w:rPr>
      </w:pPr>
    </w:p>
    <w:p w14:paraId="18119952"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bookmarkStart w:id="172" w:name="_Ref413577896"/>
      <w:r w:rsidRPr="009347E6">
        <w:rPr>
          <w:rFonts w:ascii="Arial" w:hAnsi="Arial"/>
          <w:b/>
          <w:kern w:val="28"/>
          <w:sz w:val="20"/>
          <w:szCs w:val="20"/>
        </w:rPr>
        <w:t>Ochr</w:t>
      </w:r>
      <w:bookmarkStart w:id="173" w:name="_Hlt413559724"/>
      <w:bookmarkEnd w:id="173"/>
      <w:r w:rsidRPr="009347E6">
        <w:rPr>
          <w:rFonts w:ascii="Arial" w:hAnsi="Arial"/>
          <w:b/>
          <w:kern w:val="28"/>
          <w:sz w:val="20"/>
          <w:szCs w:val="20"/>
        </w:rPr>
        <w:t>ana Důvěrných informací</w:t>
      </w:r>
      <w:bookmarkEnd w:id="167"/>
      <w:bookmarkEnd w:id="172"/>
    </w:p>
    <w:p w14:paraId="7633A358"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strany jsou povinny zajistit utajení získaných Důvěrných informací způsobem obvyklým jako při utajování vlastních Důvěrných informací. Smluvní strany mají navzájem právo požadovat doložení dostatečnosti takových principů utajení Důvěrných informací. Smluvní strany jsou zároveň povinny zajistit utajení získaných Důvěrných informací i u svých zaměstnanců, zástupců, jakož i spolupracujících Třetích stran a Osob v koncernu, pokud jim takové informace byly poskytnuty.</w:t>
      </w:r>
    </w:p>
    <w:p w14:paraId="360E6EE4"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Právo užívat, poskytovat a zpřístupnit Důvěrné informace mají smluvní strany pouze v rozsahu a za podmínek nezbytných pro řádné plnění práv a povinností vyplývajících ze Smlouvy.</w:t>
      </w:r>
    </w:p>
    <w:p w14:paraId="62C0E77C"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V případě ukončení platnosti nebo účinnosti některých smluvních ujednání ustanovení o ochraně Důvěrných informací, zůstávají nadále v platnosti a účinnosti nedohodnou-li se smluvní strany výslovně jinak.</w:t>
      </w:r>
    </w:p>
    <w:p w14:paraId="1D7D64E7"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Obě strany budou zachovávat přísně důvěrný charakter veškerých takových důvěrných materiálů a nepoužijí je nebo nevyjeví třetím osobám. Pokud je sdělení informací z důvěrných materiálů třetím osobám nezbytné pro plnění Smlouvy, pak je možné informace poskytnout pouze za následujících podmínek:</w:t>
      </w:r>
    </w:p>
    <w:p w14:paraId="6E94B820"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Třetí osobu, které budou Důvěrné informace některou ze stran sděleny, odsouhlasí druhá strana předem;</w:t>
      </w:r>
    </w:p>
    <w:p w14:paraId="5A688508"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Třetí osoba písemně potvrdí svůj závazek zachování důvěrnosti informací, které jí byly jako důvěrné předány ve stejném rozsahu, v němž je touto povinností vázána smluvní strana, která tyto informace Třetí osobě sdělila.</w:t>
      </w:r>
    </w:p>
    <w:p w14:paraId="76C462D6"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Za porušení povinnosti stran zachovávat důvěrnou povahu materiálů nebude považováno předání následujících informací:</w:t>
      </w:r>
    </w:p>
    <w:p w14:paraId="6710B143"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které jsou nebo se stávají veřejně přístupnými nebo musí být zpřístupněny na základě obecně závazných právních předpisů, aniž by došlo k porušení Smlouvy;</w:t>
      </w:r>
    </w:p>
    <w:p w14:paraId="066D4B8F"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které příjemce obdržel v souladu s právními předpisy od Třetí osoby nebo od Osoby v koncernu bez jakékoliv povinnosti zachovat jejich důvěrnou povahu; v tomto případě nebude smluvní strana uváděna jako zdroj této informace;</w:t>
      </w:r>
    </w:p>
    <w:p w14:paraId="29F855DD"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 xml:space="preserve">které jsou zbaveny důvěrné povahy na základě platného příkazu soudu nebo orgánu veřejné správy, a to za předpokladu, že příjemce: </w:t>
      </w:r>
    </w:p>
    <w:p w14:paraId="3702B981" w14:textId="77777777" w:rsidR="009347E6" w:rsidRPr="009347E6" w:rsidRDefault="009347E6" w:rsidP="009347E6">
      <w:pPr>
        <w:keepNext/>
        <w:keepLines/>
        <w:numPr>
          <w:ilvl w:val="3"/>
          <w:numId w:val="1"/>
        </w:numPr>
        <w:tabs>
          <w:tab w:val="clear" w:pos="624"/>
          <w:tab w:val="num" w:pos="794"/>
        </w:tabs>
        <w:suppressAutoHyphens/>
        <w:ind w:left="794" w:hanging="624"/>
        <w:jc w:val="both"/>
        <w:outlineLvl w:val="3"/>
        <w:rPr>
          <w:rFonts w:ascii="Arial Narrow" w:hAnsi="Arial Narrow"/>
          <w:kern w:val="28"/>
          <w:sz w:val="16"/>
          <w:szCs w:val="18"/>
        </w:rPr>
      </w:pPr>
      <w:r w:rsidRPr="009347E6">
        <w:rPr>
          <w:rFonts w:ascii="Arial Narrow" w:hAnsi="Arial Narrow"/>
          <w:kern w:val="28"/>
          <w:sz w:val="16"/>
          <w:szCs w:val="20"/>
        </w:rPr>
        <w:t>předkládající stranu vyrozuměl o takovémto příkazu neprodleně po jeho obdržení</w:t>
      </w:r>
      <w:r w:rsidRPr="009347E6">
        <w:rPr>
          <w:rFonts w:ascii="Arial Narrow" w:hAnsi="Arial Narrow"/>
          <w:kern w:val="28"/>
          <w:sz w:val="16"/>
          <w:szCs w:val="18"/>
        </w:rPr>
        <w:t>;</w:t>
      </w:r>
    </w:p>
    <w:p w14:paraId="7E9368DE" w14:textId="77777777" w:rsidR="009347E6" w:rsidRPr="009347E6" w:rsidRDefault="009347E6" w:rsidP="009347E6">
      <w:pPr>
        <w:keepNext/>
        <w:keepLines/>
        <w:numPr>
          <w:ilvl w:val="3"/>
          <w:numId w:val="1"/>
        </w:numPr>
        <w:tabs>
          <w:tab w:val="clear" w:pos="624"/>
          <w:tab w:val="num" w:pos="794"/>
        </w:tabs>
        <w:suppressAutoHyphens/>
        <w:ind w:left="794" w:hanging="624"/>
        <w:jc w:val="both"/>
        <w:outlineLvl w:val="3"/>
        <w:rPr>
          <w:rFonts w:ascii="Arial Narrow" w:hAnsi="Arial Narrow"/>
          <w:kern w:val="28"/>
          <w:sz w:val="16"/>
          <w:szCs w:val="20"/>
        </w:rPr>
      </w:pPr>
      <w:r w:rsidRPr="009347E6">
        <w:rPr>
          <w:rFonts w:ascii="Arial Narrow" w:hAnsi="Arial Narrow"/>
          <w:kern w:val="28"/>
          <w:sz w:val="16"/>
          <w:szCs w:val="20"/>
        </w:rPr>
        <w:t>spolupracuje s předkládající stranou na tom, aby od soudu nebo od orgánu veřejné správy, který vydal zmíněný příkaz, získal ochranný příkaz, který by omezil vyjevení a užívání důvěrných materiálů výhradně na účely, kterým měl sloužit původní příkaz k odtajnění.</w:t>
      </w:r>
    </w:p>
    <w:p w14:paraId="782B1923"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bookmarkStart w:id="174" w:name="_Ref427901523"/>
      <w:r w:rsidRPr="009347E6">
        <w:rPr>
          <w:rFonts w:ascii="Arial Narrow" w:hAnsi="Arial Narrow"/>
          <w:kern w:val="28"/>
          <w:sz w:val="16"/>
          <w:szCs w:val="20"/>
        </w:rPr>
        <w:t>Povinnosti stran vyplývající z tohoto článku budou platit po celou dobu existence obchodního tajemství, a to jak po dobu platnosti Smlouvy, tak i po dobu jednoho roku   po ukončení platnosti Smlouvy z jakéhokoliv důvodu.</w:t>
      </w:r>
      <w:bookmarkEnd w:id="174"/>
    </w:p>
    <w:p w14:paraId="287043BC"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Zaplacením smluvní pokuty není dotčeno právo poškozené strany domáhat se ochrany v souladu s ustanovením § 2988 občanského zákoníku.</w:t>
      </w:r>
    </w:p>
    <w:p w14:paraId="75E34C0D"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Po ukončení Plnění může každá ze stran žádat od druhé strany vrácení všech poskytnutých materiálů potřebných ke zhotovení předmětu smlouvy obsahujících informace důvěrného charakteru nebo tvořících obchodní tajemství a druhá strana je povinna tyto materiály neprodleně vrátit, pokud nebudou součástí předmětu Plnění.</w:t>
      </w:r>
    </w:p>
    <w:p w14:paraId="2BE976E0"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bookmarkStart w:id="175" w:name="_Ref413729398"/>
      <w:r w:rsidRPr="009347E6">
        <w:rPr>
          <w:rFonts w:ascii="Arial" w:hAnsi="Arial"/>
          <w:b/>
          <w:kern w:val="28"/>
          <w:sz w:val="20"/>
          <w:szCs w:val="20"/>
        </w:rPr>
        <w:t>Náhrada škody</w:t>
      </w:r>
      <w:bookmarkEnd w:id="175"/>
    </w:p>
    <w:p w14:paraId="3682356F"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strany nesou odpovědnost za způsobenou škodu v rámci platných právních předpisů a Smlouvy. Smluvní strany se zavazují k vyvinutí maximálního úsilí k předcházení škodám a k minimalizaci vzniklých škod.</w:t>
      </w:r>
    </w:p>
    <w:p w14:paraId="3C48B6CB"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Žádná ze smluvních stran neodpovídá za škodu, která vznikla v důsledku věcně nesprávného nebo jinak chybného zadání, které obdržela od druhé smluvní strany.</w:t>
      </w:r>
    </w:p>
    <w:p w14:paraId="4C9970EC"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Nahrazuje se pouze skutečně vzniklá škoda. V rozsahu povoleném platnými právními předpisy nenese žádná ze smluvních stran odpovědnost za jakékoli nepřímé, nahodilé nebo následné škody, škody způsobené na datech nebo škody spočívající ve ztrátě ušlého zisku nebo výnosů nebo jiné finanční ztrátě, a to i vyplývající z  nedodržení povinností vůči správním orgánům, ať již se jedná o škody vzniklé v důsledku porušení smluvní nebo zákonné povinnosti.</w:t>
      </w:r>
    </w:p>
    <w:p w14:paraId="358DEC25" w14:textId="058BD5E0"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Účastníci tohoto závazkového vztahu stanovují, že výše předvídatelné škody, která případně může vzniknout porušením povinností </w:t>
      </w:r>
      <w:r w:rsidR="00F479FE">
        <w:rPr>
          <w:rFonts w:ascii="Arial Narrow" w:hAnsi="Arial Narrow"/>
          <w:kern w:val="28"/>
          <w:sz w:val="16"/>
          <w:szCs w:val="20"/>
        </w:rPr>
        <w:t>Poskytovatel</w:t>
      </w:r>
      <w:r w:rsidRPr="009347E6">
        <w:rPr>
          <w:rFonts w:ascii="Arial Narrow" w:hAnsi="Arial Narrow"/>
          <w:kern w:val="28"/>
          <w:sz w:val="16"/>
          <w:szCs w:val="20"/>
        </w:rPr>
        <w:t xml:space="preserve">e, představuje částku maximálně do výše ceny předmětu plnění, ohledně něhož došlo ke škodné události, není-li sjednána jiná výše. </w:t>
      </w:r>
      <w:r w:rsidR="00F479FE">
        <w:rPr>
          <w:rFonts w:ascii="Arial Narrow" w:hAnsi="Arial Narrow"/>
          <w:kern w:val="28"/>
          <w:sz w:val="16"/>
          <w:szCs w:val="20"/>
        </w:rPr>
        <w:t>Poskytovatel</w:t>
      </w:r>
      <w:r w:rsidRPr="009347E6">
        <w:rPr>
          <w:rFonts w:ascii="Arial Narrow" w:hAnsi="Arial Narrow"/>
          <w:kern w:val="28"/>
          <w:sz w:val="16"/>
          <w:szCs w:val="20"/>
        </w:rPr>
        <w:t xml:space="preserve"> nenese odpovědnost za ztrátu nebo poškození dat Objednatele. Účastníci stanovují, že celková výše náhrady škody z jedné škodní události nebo série vzájemně propojených škodných událostí, která by v příčinné souvislosti s plněním Smlouvy mohla vzniknout, se limituje u skutečné škody a u ušlého zisku celkem do výše ceny předmětu plnění.</w:t>
      </w:r>
    </w:p>
    <w:p w14:paraId="20A91C30" w14:textId="3BC9260A"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Jakékoli nároky na náhradu škody je Objednatel oprávněn u </w:t>
      </w:r>
      <w:r w:rsidR="00F479FE">
        <w:rPr>
          <w:rFonts w:ascii="Arial Narrow" w:hAnsi="Arial Narrow"/>
          <w:kern w:val="28"/>
          <w:sz w:val="16"/>
          <w:szCs w:val="20"/>
        </w:rPr>
        <w:t>Poskytovatel</w:t>
      </w:r>
      <w:r w:rsidRPr="009347E6">
        <w:rPr>
          <w:rFonts w:ascii="Arial Narrow" w:hAnsi="Arial Narrow"/>
          <w:kern w:val="28"/>
          <w:sz w:val="16"/>
          <w:szCs w:val="20"/>
        </w:rPr>
        <w:t xml:space="preserve">e relevantně uplatnit jen tehdy, pokud po vzniku škodné události učinil veškeré kroky směřující k minimalizaci výše škody a pokud o vzniku škodné události </w:t>
      </w:r>
      <w:r w:rsidR="00F479FE">
        <w:rPr>
          <w:rFonts w:ascii="Arial Narrow" w:hAnsi="Arial Narrow"/>
          <w:kern w:val="28"/>
          <w:sz w:val="16"/>
          <w:szCs w:val="20"/>
        </w:rPr>
        <w:t>Poskytovatel</w:t>
      </w:r>
      <w:r w:rsidRPr="009347E6">
        <w:rPr>
          <w:rFonts w:ascii="Arial Narrow" w:hAnsi="Arial Narrow"/>
          <w:kern w:val="28"/>
          <w:sz w:val="16"/>
          <w:szCs w:val="20"/>
        </w:rPr>
        <w:t xml:space="preserve">e bezodkladně vyrozuměl a poskytl mu veškeré vyžádané dokumenty ke vzniku škodné události se vztahující. </w:t>
      </w:r>
    </w:p>
    <w:p w14:paraId="12AB21A0"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Účastníci tohoto závazkového vztahu neodpovídají, vedle případů stanovených příslušným zákonem, za porušení závazků způsobené vyšší mocí, tj. okolnostmi nastalými nezávisle na vůli účastníků, které nebylo možno ani s vynaložením veškerého možného úsilí odvrátit, resp. jsou objektivně neodvratitelnou náhodou.</w:t>
      </w:r>
    </w:p>
    <w:p w14:paraId="4A35B5D7"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r w:rsidRPr="009347E6">
        <w:rPr>
          <w:rFonts w:ascii="Arial" w:hAnsi="Arial"/>
          <w:b/>
          <w:kern w:val="28"/>
          <w:sz w:val="20"/>
          <w:szCs w:val="20"/>
        </w:rPr>
        <w:lastRenderedPageBreak/>
        <w:t>Okolnosti vylučující odpovědnost – vyšší moc</w:t>
      </w:r>
    </w:p>
    <w:p w14:paraId="098DD439"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Žádná ze smluvních stran není odpovědná za prodlení se splněním svých závazků, způsobené Okolnostmi vylučujícími odpovědnost (vyšší mocí).</w:t>
      </w:r>
    </w:p>
    <w:p w14:paraId="21133D64"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strany se zavazují upozornit druhou smluvní stranu bez zbytečného odkladu na vzniklé Okolnosti vylučující odpovědnost bránící řádnému plnění Smlouvy. Smluvní strany se zavazují k vyvinutí maximálního úsilí k odvrácení a překonání Okolností vylučujících odpovědnost.</w:t>
      </w:r>
    </w:p>
    <w:p w14:paraId="7A26DF05" w14:textId="479EF64A"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V případě opoždění plnění </w:t>
      </w:r>
      <w:r w:rsidR="00F479FE">
        <w:rPr>
          <w:rFonts w:ascii="Arial Narrow" w:hAnsi="Arial Narrow"/>
          <w:kern w:val="28"/>
          <w:sz w:val="16"/>
          <w:szCs w:val="20"/>
        </w:rPr>
        <w:t>Poskytovatel</w:t>
      </w:r>
      <w:r w:rsidRPr="009347E6">
        <w:rPr>
          <w:rFonts w:ascii="Arial Narrow" w:hAnsi="Arial Narrow"/>
          <w:kern w:val="28"/>
          <w:sz w:val="16"/>
          <w:szCs w:val="20"/>
        </w:rPr>
        <w:t xml:space="preserve">e způsobeném okolnostmi vylučujícími odpovědnost platí, že tento není v prodlení po dobu trvání takových překážek. </w:t>
      </w:r>
      <w:r w:rsidR="00F479FE">
        <w:rPr>
          <w:rFonts w:ascii="Arial Narrow" w:hAnsi="Arial Narrow"/>
          <w:kern w:val="28"/>
          <w:sz w:val="16"/>
          <w:szCs w:val="20"/>
        </w:rPr>
        <w:t>Poskytovatel</w:t>
      </w:r>
      <w:r w:rsidRPr="009347E6">
        <w:rPr>
          <w:rFonts w:ascii="Arial Narrow" w:hAnsi="Arial Narrow"/>
          <w:kern w:val="28"/>
          <w:sz w:val="16"/>
          <w:szCs w:val="20"/>
        </w:rPr>
        <w:t xml:space="preserve"> je však povinen Objednatele o výskytu takových překážek Neprodleně informovat. Trvá-li toto opoždění více jak tři (3) dny, posouvají se termíny plnění o dobu opoždění.</w:t>
      </w:r>
    </w:p>
    <w:p w14:paraId="4046BDC6"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bookmarkStart w:id="176" w:name="_Ref413729391"/>
      <w:r w:rsidRPr="009347E6">
        <w:rPr>
          <w:rFonts w:ascii="Arial" w:hAnsi="Arial"/>
          <w:b/>
          <w:kern w:val="28"/>
          <w:sz w:val="20"/>
          <w:szCs w:val="20"/>
        </w:rPr>
        <w:t>Sankce</w:t>
      </w:r>
      <w:bookmarkEnd w:id="176"/>
    </w:p>
    <w:p w14:paraId="74EB319D" w14:textId="4C031CBB"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Pro každý případ porušení podmínek užití díla (</w:t>
      </w:r>
      <w:proofErr w:type="gramStart"/>
      <w:r w:rsidRPr="009347E6">
        <w:rPr>
          <w:rFonts w:ascii="Arial Narrow" w:hAnsi="Arial Narrow"/>
          <w:kern w:val="28"/>
          <w:sz w:val="16"/>
          <w:szCs w:val="20"/>
        </w:rPr>
        <w:t xml:space="preserve">článek </w:t>
      </w:r>
      <w:r w:rsidRPr="009347E6">
        <w:rPr>
          <w:rFonts w:ascii="Arial Narrow" w:hAnsi="Arial Narrow"/>
          <w:kern w:val="28"/>
          <w:sz w:val="16"/>
          <w:szCs w:val="20"/>
        </w:rPr>
        <w:fldChar w:fldCharType="begin"/>
      </w:r>
      <w:r w:rsidRPr="009347E6">
        <w:rPr>
          <w:rFonts w:ascii="Arial Narrow" w:hAnsi="Arial Narrow"/>
          <w:kern w:val="28"/>
          <w:sz w:val="16"/>
          <w:szCs w:val="20"/>
        </w:rPr>
        <w:instrText xml:space="preserve"> REF _Ref413577863 \r \h  \* MERGEFORMAT </w:instrText>
      </w:r>
      <w:r w:rsidRPr="009347E6">
        <w:rPr>
          <w:rFonts w:ascii="Arial Narrow" w:hAnsi="Arial Narrow"/>
          <w:kern w:val="28"/>
          <w:sz w:val="16"/>
          <w:szCs w:val="20"/>
        </w:rPr>
      </w:r>
      <w:r w:rsidRPr="009347E6">
        <w:rPr>
          <w:rFonts w:ascii="Arial Narrow" w:hAnsi="Arial Narrow"/>
          <w:kern w:val="28"/>
          <w:sz w:val="16"/>
          <w:szCs w:val="20"/>
        </w:rPr>
        <w:fldChar w:fldCharType="separate"/>
      </w:r>
      <w:r w:rsidR="00167F63">
        <w:rPr>
          <w:rFonts w:ascii="Arial Narrow" w:hAnsi="Arial Narrow"/>
          <w:kern w:val="28"/>
          <w:sz w:val="16"/>
          <w:szCs w:val="20"/>
        </w:rPr>
        <w:t>7.2</w:t>
      </w:r>
      <w:r w:rsidRPr="009347E6">
        <w:rPr>
          <w:rFonts w:ascii="Arial Narrow" w:hAnsi="Arial Narrow"/>
          <w:kern w:val="28"/>
          <w:sz w:val="16"/>
          <w:szCs w:val="20"/>
        </w:rPr>
        <w:fldChar w:fldCharType="end"/>
      </w:r>
      <w:r w:rsidRPr="009347E6">
        <w:rPr>
          <w:rFonts w:ascii="Arial Narrow" w:hAnsi="Arial Narrow"/>
          <w:kern w:val="28"/>
          <w:sz w:val="16"/>
          <w:szCs w:val="20"/>
        </w:rPr>
        <w:t>.) se</w:t>
      </w:r>
      <w:proofErr w:type="gramEnd"/>
      <w:r w:rsidRPr="009347E6">
        <w:rPr>
          <w:rFonts w:ascii="Arial Narrow" w:hAnsi="Arial Narrow"/>
          <w:kern w:val="28"/>
          <w:sz w:val="16"/>
          <w:szCs w:val="20"/>
        </w:rPr>
        <w:t xml:space="preserve"> stanovuje smluvní pokuta ve výši sto tisíc (100 000) Kč. </w:t>
      </w:r>
    </w:p>
    <w:p w14:paraId="7DDB4852" w14:textId="68B0574C"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Pro každý případ porušení povinnosti ochrany Důvěrných informací (článek </w:t>
      </w:r>
      <w:r w:rsidRPr="009347E6">
        <w:rPr>
          <w:rFonts w:ascii="Arial Narrow" w:hAnsi="Arial Narrow"/>
          <w:kern w:val="28"/>
          <w:sz w:val="16"/>
          <w:szCs w:val="20"/>
        </w:rPr>
        <w:fldChar w:fldCharType="begin"/>
      </w:r>
      <w:r w:rsidRPr="009347E6">
        <w:rPr>
          <w:rFonts w:ascii="Arial Narrow" w:hAnsi="Arial Narrow"/>
          <w:kern w:val="28"/>
          <w:sz w:val="16"/>
          <w:szCs w:val="20"/>
        </w:rPr>
        <w:instrText xml:space="preserve"> REF _Ref413577896 \r \h  \* MERGEFORMAT </w:instrText>
      </w:r>
      <w:r w:rsidRPr="009347E6">
        <w:rPr>
          <w:rFonts w:ascii="Arial Narrow" w:hAnsi="Arial Narrow"/>
          <w:kern w:val="28"/>
          <w:sz w:val="16"/>
          <w:szCs w:val="20"/>
        </w:rPr>
      </w:r>
      <w:r w:rsidRPr="009347E6">
        <w:rPr>
          <w:rFonts w:ascii="Arial Narrow" w:hAnsi="Arial Narrow"/>
          <w:kern w:val="28"/>
          <w:sz w:val="16"/>
          <w:szCs w:val="20"/>
        </w:rPr>
        <w:fldChar w:fldCharType="separate"/>
      </w:r>
      <w:r w:rsidR="00167F63">
        <w:rPr>
          <w:rFonts w:ascii="Arial Narrow" w:hAnsi="Arial Narrow"/>
          <w:kern w:val="28"/>
          <w:sz w:val="16"/>
          <w:szCs w:val="20"/>
        </w:rPr>
        <w:t>12</w:t>
      </w:r>
      <w:r w:rsidRPr="009347E6">
        <w:rPr>
          <w:rFonts w:ascii="Arial Narrow" w:hAnsi="Arial Narrow"/>
          <w:kern w:val="28"/>
          <w:sz w:val="16"/>
          <w:szCs w:val="20"/>
        </w:rPr>
        <w:fldChar w:fldCharType="end"/>
      </w:r>
      <w:r w:rsidRPr="009347E6">
        <w:rPr>
          <w:rFonts w:ascii="Arial Narrow" w:hAnsi="Arial Narrow"/>
          <w:kern w:val="28"/>
          <w:sz w:val="16"/>
          <w:szCs w:val="20"/>
        </w:rPr>
        <w:t>.) se stanovuje smluvní pokuta ve výši jeden milion (1 000 000) Kč.</w:t>
      </w:r>
    </w:p>
    <w:p w14:paraId="60726E65"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pokuta je splatná do čtrnácti (14) kalendářních dnů ode dne doručení písemné výzvy k jejímu zaplacení.</w:t>
      </w:r>
    </w:p>
    <w:p w14:paraId="2101F53B"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V případě prodlení se zaplacením peněžité částky je smluvní strana, která je se zaplacením v prodlení, povinna zaplatit druhé smluvní straně úrok z prodlení ve výší 0,05% z dlužné částky za každý den prodlení. </w:t>
      </w:r>
    </w:p>
    <w:p w14:paraId="6329986C"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Vznikem nároku na zaplacení smluvní pokuty nebo úroků z prodlení, jejich vyúčtováním nebo zaplacením, není dotčen nárok smluvní strany na náhradu vzniklé škody.</w:t>
      </w:r>
    </w:p>
    <w:p w14:paraId="4DC945B8"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r w:rsidRPr="009347E6">
        <w:rPr>
          <w:rFonts w:ascii="Arial" w:hAnsi="Arial"/>
          <w:b/>
          <w:kern w:val="28"/>
          <w:sz w:val="20"/>
          <w:szCs w:val="20"/>
        </w:rPr>
        <w:t>Platnost a účinnost</w:t>
      </w:r>
    </w:p>
    <w:p w14:paraId="3D847F8E"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Účinnost Smlouvy lze předčasně ukončit:</w:t>
      </w:r>
    </w:p>
    <w:p w14:paraId="1F1E5104"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písemnou dohodou smluvních stran, jejíž součástí je i vypořádání vzájemných závazků a pohledávek,</w:t>
      </w:r>
    </w:p>
    <w:p w14:paraId="6916C58A"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bookmarkStart w:id="177" w:name="_Ref442695493"/>
      <w:r w:rsidRPr="009347E6">
        <w:rPr>
          <w:rFonts w:ascii="Arial Narrow" w:hAnsi="Arial Narrow"/>
          <w:kern w:val="28"/>
          <w:sz w:val="16"/>
          <w:szCs w:val="20"/>
        </w:rPr>
        <w:t>písemným odstoupením od Smlouvy v případě podstatného porušení Smlouvy jednou ze smluvních stran</w:t>
      </w:r>
      <w:bookmarkEnd w:id="177"/>
      <w:r w:rsidRPr="009347E6">
        <w:rPr>
          <w:rFonts w:ascii="Arial Narrow" w:hAnsi="Arial Narrow"/>
          <w:kern w:val="28"/>
          <w:sz w:val="16"/>
          <w:szCs w:val="20"/>
        </w:rPr>
        <w:t>,</w:t>
      </w:r>
    </w:p>
    <w:p w14:paraId="29A53D17"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bookmarkStart w:id="178" w:name="_Ref442695558"/>
      <w:r w:rsidRPr="009347E6">
        <w:rPr>
          <w:rFonts w:ascii="Arial Narrow" w:hAnsi="Arial Narrow"/>
          <w:kern w:val="28"/>
          <w:sz w:val="16"/>
          <w:szCs w:val="20"/>
        </w:rPr>
        <w:t>písemnou výpovědí Smlouvy v případě neplnění jedné ze stran z důvodů Okolností vylučujících odpovědnost</w:t>
      </w:r>
      <w:bookmarkEnd w:id="178"/>
      <w:r w:rsidRPr="009347E6">
        <w:rPr>
          <w:rFonts w:ascii="Arial Narrow" w:hAnsi="Arial Narrow"/>
          <w:kern w:val="28"/>
          <w:sz w:val="16"/>
          <w:szCs w:val="20"/>
        </w:rPr>
        <w:t>.</w:t>
      </w:r>
    </w:p>
    <w:p w14:paraId="43255BCB"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Podstatným porušením Smlouvy se rozumí zejména prodlení smluvní strany s plněním nepeněžitých závazků delší než tři (3) měsíce, popřípadě prodlení smluvní strany s plněním peněžitých závazků delší než tři (3) měsíce.</w:t>
      </w:r>
    </w:p>
    <w:p w14:paraId="0B3F5CAE" w14:textId="5B04FEC8"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Smluvní strana je oprávněna odstoupit od Smlouvy podle ustanovení čl. </w:t>
      </w:r>
      <w:r w:rsidRPr="009347E6">
        <w:rPr>
          <w:rFonts w:ascii="Arial Narrow" w:hAnsi="Arial Narrow"/>
          <w:kern w:val="28"/>
          <w:sz w:val="16"/>
          <w:szCs w:val="20"/>
        </w:rPr>
        <w:fldChar w:fldCharType="begin"/>
      </w:r>
      <w:r w:rsidRPr="009347E6">
        <w:rPr>
          <w:rFonts w:ascii="Arial Narrow" w:hAnsi="Arial Narrow"/>
          <w:kern w:val="28"/>
          <w:sz w:val="16"/>
          <w:szCs w:val="20"/>
        </w:rPr>
        <w:instrText xml:space="preserve"> REF _Ref442695493 \r \h  \* MERGEFORMAT </w:instrText>
      </w:r>
      <w:r w:rsidRPr="009347E6">
        <w:rPr>
          <w:rFonts w:ascii="Arial Narrow" w:hAnsi="Arial Narrow"/>
          <w:kern w:val="28"/>
          <w:sz w:val="16"/>
          <w:szCs w:val="20"/>
        </w:rPr>
      </w:r>
      <w:r w:rsidRPr="009347E6">
        <w:rPr>
          <w:rFonts w:ascii="Arial Narrow" w:hAnsi="Arial Narrow"/>
          <w:kern w:val="28"/>
          <w:sz w:val="16"/>
          <w:szCs w:val="20"/>
        </w:rPr>
        <w:fldChar w:fldCharType="separate"/>
      </w:r>
      <w:proofErr w:type="gramStart"/>
      <w:r w:rsidR="00167F63">
        <w:rPr>
          <w:rFonts w:ascii="Arial Narrow" w:hAnsi="Arial Narrow"/>
          <w:kern w:val="28"/>
          <w:sz w:val="16"/>
          <w:szCs w:val="20"/>
        </w:rPr>
        <w:t>16.1.2</w:t>
      </w:r>
      <w:proofErr w:type="gramEnd"/>
      <w:r w:rsidRPr="009347E6">
        <w:rPr>
          <w:rFonts w:ascii="Arial Narrow" w:hAnsi="Arial Narrow"/>
          <w:kern w:val="28"/>
          <w:sz w:val="16"/>
          <w:szCs w:val="20"/>
        </w:rPr>
        <w:fldChar w:fldCharType="end"/>
      </w:r>
      <w:r w:rsidRPr="009347E6">
        <w:rPr>
          <w:rFonts w:ascii="Arial Narrow" w:hAnsi="Arial Narrow"/>
          <w:kern w:val="28"/>
          <w:sz w:val="16"/>
          <w:szCs w:val="20"/>
        </w:rPr>
        <w:t xml:space="preserve"> pouze v případě, že druhá smluvní strana přes písemné upozornění na porušení Smlouvy toto porušení v poskytnuté lhůtě, která nesmí být kratší než třicet (30) kalendářních dnů, neodstranila.</w:t>
      </w:r>
    </w:p>
    <w:p w14:paraId="18D34233" w14:textId="7C8AFA78"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Smluvní strana je oprávněna vypovědět Smlouvu podle ustanovení čl. </w:t>
      </w:r>
      <w:r w:rsidRPr="009347E6">
        <w:rPr>
          <w:rFonts w:ascii="Arial Narrow" w:hAnsi="Arial Narrow"/>
          <w:kern w:val="28"/>
          <w:sz w:val="16"/>
          <w:szCs w:val="20"/>
        </w:rPr>
        <w:fldChar w:fldCharType="begin"/>
      </w:r>
      <w:r w:rsidRPr="009347E6">
        <w:rPr>
          <w:rFonts w:ascii="Arial Narrow" w:hAnsi="Arial Narrow"/>
          <w:kern w:val="28"/>
          <w:sz w:val="16"/>
          <w:szCs w:val="20"/>
        </w:rPr>
        <w:instrText xml:space="preserve"> REF _Ref442695558 \r \h  \* MERGEFORMAT </w:instrText>
      </w:r>
      <w:r w:rsidRPr="009347E6">
        <w:rPr>
          <w:rFonts w:ascii="Arial Narrow" w:hAnsi="Arial Narrow"/>
          <w:kern w:val="28"/>
          <w:sz w:val="16"/>
          <w:szCs w:val="20"/>
        </w:rPr>
      </w:r>
      <w:r w:rsidRPr="009347E6">
        <w:rPr>
          <w:rFonts w:ascii="Arial Narrow" w:hAnsi="Arial Narrow"/>
          <w:kern w:val="28"/>
          <w:sz w:val="16"/>
          <w:szCs w:val="20"/>
        </w:rPr>
        <w:fldChar w:fldCharType="separate"/>
      </w:r>
      <w:proofErr w:type="gramStart"/>
      <w:r w:rsidR="00167F63">
        <w:rPr>
          <w:rFonts w:ascii="Arial Narrow" w:hAnsi="Arial Narrow"/>
          <w:kern w:val="28"/>
          <w:sz w:val="16"/>
          <w:szCs w:val="20"/>
        </w:rPr>
        <w:t>16.1.3</w:t>
      </w:r>
      <w:proofErr w:type="gramEnd"/>
      <w:r w:rsidRPr="009347E6">
        <w:rPr>
          <w:rFonts w:ascii="Arial Narrow" w:hAnsi="Arial Narrow"/>
          <w:kern w:val="28"/>
          <w:sz w:val="16"/>
          <w:szCs w:val="20"/>
        </w:rPr>
        <w:fldChar w:fldCharType="end"/>
      </w:r>
      <w:r w:rsidRPr="009347E6">
        <w:rPr>
          <w:rFonts w:ascii="Arial Narrow" w:hAnsi="Arial Narrow"/>
          <w:kern w:val="28"/>
          <w:sz w:val="16"/>
          <w:szCs w:val="20"/>
        </w:rPr>
        <w:t xml:space="preserve"> pouze v případě, že druhá smluvní strana není schopna plnit z důvodů Okolností vylučujících odpovědnost po dobu delší než tři (3) měsíce.</w:t>
      </w:r>
    </w:p>
    <w:p w14:paraId="7B9F60D6" w14:textId="709EB255"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Odstoupením od Smlouvy nejsou dotčena ustanovení článku </w:t>
      </w:r>
      <w:bookmarkStart w:id="179" w:name="_Hlt413729498"/>
      <w:r w:rsidRPr="009347E6">
        <w:rPr>
          <w:rFonts w:ascii="Arial Narrow" w:hAnsi="Arial Narrow"/>
          <w:kern w:val="28"/>
          <w:sz w:val="16"/>
          <w:szCs w:val="20"/>
        </w:rPr>
        <w:fldChar w:fldCharType="begin"/>
      </w:r>
      <w:r w:rsidRPr="009347E6">
        <w:rPr>
          <w:rFonts w:ascii="Arial Narrow" w:hAnsi="Arial Narrow"/>
          <w:kern w:val="28"/>
          <w:sz w:val="16"/>
          <w:szCs w:val="20"/>
        </w:rPr>
        <w:instrText xml:space="preserve"> REF _Ref413577896 \r \h  \* MERGEFORMAT </w:instrText>
      </w:r>
      <w:r w:rsidRPr="009347E6">
        <w:rPr>
          <w:rFonts w:ascii="Arial Narrow" w:hAnsi="Arial Narrow"/>
          <w:kern w:val="28"/>
          <w:sz w:val="16"/>
          <w:szCs w:val="20"/>
        </w:rPr>
      </w:r>
      <w:r w:rsidRPr="009347E6">
        <w:rPr>
          <w:rFonts w:ascii="Arial Narrow" w:hAnsi="Arial Narrow"/>
          <w:kern w:val="28"/>
          <w:sz w:val="16"/>
          <w:szCs w:val="20"/>
        </w:rPr>
        <w:fldChar w:fldCharType="separate"/>
      </w:r>
      <w:proofErr w:type="gramStart"/>
      <w:r w:rsidR="00167F63">
        <w:rPr>
          <w:rFonts w:ascii="Arial Narrow" w:hAnsi="Arial Narrow"/>
          <w:kern w:val="28"/>
          <w:sz w:val="16"/>
          <w:szCs w:val="20"/>
        </w:rPr>
        <w:t>12</w:t>
      </w:r>
      <w:r w:rsidRPr="009347E6">
        <w:rPr>
          <w:rFonts w:ascii="Arial Narrow" w:hAnsi="Arial Narrow"/>
          <w:kern w:val="28"/>
          <w:sz w:val="16"/>
          <w:szCs w:val="20"/>
        </w:rPr>
        <w:fldChar w:fldCharType="end"/>
      </w:r>
      <w:bookmarkEnd w:id="179"/>
      <w:r w:rsidRPr="009347E6">
        <w:rPr>
          <w:rFonts w:ascii="Arial Narrow" w:hAnsi="Arial Narrow"/>
          <w:kern w:val="28"/>
          <w:sz w:val="16"/>
          <w:szCs w:val="20"/>
        </w:rPr>
        <w:t>.,</w:t>
      </w:r>
      <w:r w:rsidRPr="009347E6">
        <w:rPr>
          <w:rFonts w:ascii="Arial Narrow" w:hAnsi="Arial Narrow"/>
          <w:kern w:val="28"/>
          <w:sz w:val="16"/>
          <w:szCs w:val="20"/>
        </w:rPr>
        <w:fldChar w:fldCharType="begin"/>
      </w:r>
      <w:r w:rsidRPr="009347E6">
        <w:rPr>
          <w:rFonts w:ascii="Arial Narrow" w:hAnsi="Arial Narrow"/>
          <w:kern w:val="28"/>
          <w:sz w:val="16"/>
          <w:szCs w:val="20"/>
        </w:rPr>
        <w:instrText xml:space="preserve"> REF _Ref413729398 \r \h  \* MERGEFORMAT </w:instrText>
      </w:r>
      <w:r w:rsidRPr="009347E6">
        <w:rPr>
          <w:rFonts w:ascii="Arial Narrow" w:hAnsi="Arial Narrow"/>
          <w:kern w:val="28"/>
          <w:sz w:val="16"/>
          <w:szCs w:val="20"/>
        </w:rPr>
      </w:r>
      <w:r w:rsidRPr="009347E6">
        <w:rPr>
          <w:rFonts w:ascii="Arial Narrow" w:hAnsi="Arial Narrow"/>
          <w:kern w:val="28"/>
          <w:sz w:val="16"/>
          <w:szCs w:val="20"/>
        </w:rPr>
        <w:fldChar w:fldCharType="separate"/>
      </w:r>
      <w:r w:rsidR="00167F63">
        <w:rPr>
          <w:rFonts w:ascii="Arial Narrow" w:hAnsi="Arial Narrow"/>
          <w:kern w:val="28"/>
          <w:sz w:val="16"/>
          <w:szCs w:val="20"/>
        </w:rPr>
        <w:t>13</w:t>
      </w:r>
      <w:proofErr w:type="gramEnd"/>
      <w:r w:rsidRPr="009347E6">
        <w:rPr>
          <w:rFonts w:ascii="Arial Narrow" w:hAnsi="Arial Narrow"/>
          <w:kern w:val="28"/>
          <w:sz w:val="16"/>
          <w:szCs w:val="20"/>
        </w:rPr>
        <w:fldChar w:fldCharType="end"/>
      </w:r>
      <w:r w:rsidRPr="009347E6">
        <w:rPr>
          <w:rFonts w:ascii="Arial Narrow" w:hAnsi="Arial Narrow"/>
          <w:kern w:val="28"/>
          <w:sz w:val="16"/>
          <w:szCs w:val="20"/>
        </w:rPr>
        <w:t xml:space="preserve">., </w:t>
      </w:r>
      <w:r w:rsidRPr="009347E6">
        <w:rPr>
          <w:rFonts w:ascii="Arial Narrow" w:hAnsi="Arial Narrow"/>
          <w:kern w:val="28"/>
          <w:sz w:val="16"/>
          <w:szCs w:val="20"/>
        </w:rPr>
        <w:fldChar w:fldCharType="begin"/>
      </w:r>
      <w:r w:rsidRPr="009347E6">
        <w:rPr>
          <w:rFonts w:ascii="Arial Narrow" w:hAnsi="Arial Narrow"/>
          <w:kern w:val="28"/>
          <w:sz w:val="16"/>
          <w:szCs w:val="20"/>
        </w:rPr>
        <w:instrText xml:space="preserve"> REF _Ref413729391 \r \h  \* MERGEFORMAT </w:instrText>
      </w:r>
      <w:r w:rsidRPr="009347E6">
        <w:rPr>
          <w:rFonts w:ascii="Arial Narrow" w:hAnsi="Arial Narrow"/>
          <w:kern w:val="28"/>
          <w:sz w:val="16"/>
          <w:szCs w:val="20"/>
        </w:rPr>
      </w:r>
      <w:r w:rsidRPr="009347E6">
        <w:rPr>
          <w:rFonts w:ascii="Arial Narrow" w:hAnsi="Arial Narrow"/>
          <w:kern w:val="28"/>
          <w:sz w:val="16"/>
          <w:szCs w:val="20"/>
        </w:rPr>
        <w:fldChar w:fldCharType="separate"/>
      </w:r>
      <w:r w:rsidR="00167F63">
        <w:rPr>
          <w:rFonts w:ascii="Arial Narrow" w:hAnsi="Arial Narrow"/>
          <w:kern w:val="28"/>
          <w:sz w:val="16"/>
          <w:szCs w:val="20"/>
        </w:rPr>
        <w:t>15</w:t>
      </w:r>
      <w:r w:rsidRPr="009347E6">
        <w:rPr>
          <w:rFonts w:ascii="Arial Narrow" w:hAnsi="Arial Narrow"/>
          <w:kern w:val="28"/>
          <w:sz w:val="16"/>
          <w:szCs w:val="20"/>
        </w:rPr>
        <w:fldChar w:fldCharType="end"/>
      </w:r>
      <w:r w:rsidRPr="009347E6">
        <w:rPr>
          <w:rFonts w:ascii="Arial Narrow" w:hAnsi="Arial Narrow"/>
          <w:kern w:val="28"/>
          <w:sz w:val="16"/>
          <w:szCs w:val="20"/>
        </w:rPr>
        <w:t>.</w:t>
      </w:r>
    </w:p>
    <w:p w14:paraId="2C52E86E"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proofErr w:type="spellStart"/>
      <w:r w:rsidRPr="009347E6">
        <w:rPr>
          <w:rFonts w:ascii="Arial" w:hAnsi="Arial"/>
          <w:b/>
          <w:kern w:val="28"/>
          <w:sz w:val="20"/>
          <w:szCs w:val="20"/>
        </w:rPr>
        <w:t>Compliance</w:t>
      </w:r>
      <w:proofErr w:type="spellEnd"/>
      <w:r w:rsidRPr="009347E6">
        <w:rPr>
          <w:rFonts w:ascii="Arial" w:hAnsi="Arial"/>
          <w:b/>
          <w:kern w:val="28"/>
          <w:sz w:val="20"/>
          <w:szCs w:val="20"/>
        </w:rPr>
        <w:t xml:space="preserve"> smluvní doložka</w:t>
      </w:r>
    </w:p>
    <w:p w14:paraId="03AB9304" w14:textId="77777777" w:rsidR="009347E6" w:rsidRPr="009347E6" w:rsidRDefault="009347E6" w:rsidP="009347E6">
      <w:pPr>
        <w:tabs>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Každá ze smluvních stran prohlašuje:</w:t>
      </w:r>
    </w:p>
    <w:p w14:paraId="6833A5C4"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že se nepodílela, nepodílí a nebude podílet na páchání trestné činnosti ve smyslu zákona č. 418/2011 Sb., o trestní odpovědnosti právnických osob a řízení proti nim, v platném znění, zejména:</w:t>
      </w:r>
    </w:p>
    <w:p w14:paraId="206B3B94"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nebude poskytovat žádné osobě úplatky,</w:t>
      </w:r>
    </w:p>
    <w:p w14:paraId="4CD95B68"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 xml:space="preserve">nebude od žádné osoby úplatky přijímat, </w:t>
      </w:r>
    </w:p>
    <w:p w14:paraId="499478ED"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 xml:space="preserve">nebude navrhovat ani žádat o žádné úplatky, nebude je nabízet, zprostředkovávat ani s nimi jinak nakládat, </w:t>
      </w:r>
    </w:p>
    <w:p w14:paraId="5FEFF543" w14:textId="77777777" w:rsidR="009347E6" w:rsidRPr="009347E6" w:rsidRDefault="009347E6" w:rsidP="009347E6">
      <w:pPr>
        <w:keepLines/>
        <w:numPr>
          <w:ilvl w:val="2"/>
          <w:numId w:val="1"/>
        </w:numPr>
        <w:tabs>
          <w:tab w:val="clear" w:pos="567"/>
          <w:tab w:val="num" w:pos="57"/>
        </w:tabs>
        <w:ind w:left="567" w:hanging="510"/>
        <w:jc w:val="both"/>
        <w:outlineLvl w:val="2"/>
        <w:rPr>
          <w:rFonts w:ascii="Arial Narrow" w:hAnsi="Arial Narrow"/>
          <w:kern w:val="28"/>
          <w:sz w:val="16"/>
          <w:szCs w:val="20"/>
        </w:rPr>
      </w:pPr>
      <w:r w:rsidRPr="009347E6">
        <w:rPr>
          <w:rFonts w:ascii="Arial Narrow" w:hAnsi="Arial Narrow"/>
          <w:kern w:val="28"/>
          <w:sz w:val="16"/>
          <w:szCs w:val="20"/>
        </w:rPr>
        <w:t>nebude zajišťovat ani využívat k jakémukoli jednání uvedenému v bodech 17.1.1 až 17.1.3. tohoto článku žádné jiné osoby,</w:t>
      </w:r>
    </w:p>
    <w:p w14:paraId="13A0EB07"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že zavedla a bude řádně činit náležitá kontrolní a jiná obdobná opatření nad činností svých zaměstnanců a obchodních zástupců a zajistí, aby v souladu se zásadami uvedenými v tomto článku postupovali i všichni její vedoucí pracovníci,</w:t>
      </w:r>
    </w:p>
    <w:p w14:paraId="1F651D4C"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že učinila a bude řádně činit nezbytná opatření k zamezení nebo odvrácení případných následků spáchaného trestného činu a v případě, že bude mít podezření, že v </w:t>
      </w:r>
      <w:proofErr w:type="gramStart"/>
      <w:r w:rsidRPr="009347E6">
        <w:rPr>
          <w:rFonts w:ascii="Arial Narrow" w:hAnsi="Arial Narrow"/>
          <w:kern w:val="28"/>
          <w:sz w:val="16"/>
          <w:szCs w:val="20"/>
        </w:rPr>
        <w:t>plněním</w:t>
      </w:r>
      <w:proofErr w:type="gramEnd"/>
      <w:r w:rsidRPr="009347E6">
        <w:rPr>
          <w:rFonts w:ascii="Arial Narrow" w:hAnsi="Arial Narrow"/>
          <w:kern w:val="28"/>
          <w:sz w:val="16"/>
          <w:szCs w:val="20"/>
        </w:rPr>
        <w:t xml:space="preserve"> smlouvy došlo nebo dochází k trestné činnosti, nebo se o jakémkoli takovém jednání dozví, neprodleně vyrozumí druhou smluvní stranu,</w:t>
      </w:r>
    </w:p>
    <w:p w14:paraId="0521B777"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že provedla a bude provádět taková opatření, která měla či má provést podle právních, jakožto i svých vnitřních předpisů,</w:t>
      </w:r>
    </w:p>
    <w:p w14:paraId="79881550"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že z hlediska prevence trestní odpovědnosti právnických osob učinila a bude činit vše, co po ní lze spravedlivě požadovat, zejm. přijala Etický kodex a zásady </w:t>
      </w:r>
      <w:proofErr w:type="spellStart"/>
      <w:r w:rsidRPr="009347E6">
        <w:rPr>
          <w:rFonts w:ascii="Arial Narrow" w:hAnsi="Arial Narrow"/>
          <w:kern w:val="28"/>
          <w:sz w:val="16"/>
          <w:szCs w:val="20"/>
        </w:rPr>
        <w:t>Compliance</w:t>
      </w:r>
      <w:proofErr w:type="spellEnd"/>
      <w:r w:rsidRPr="009347E6">
        <w:rPr>
          <w:rFonts w:ascii="Arial Narrow" w:hAnsi="Arial Narrow"/>
          <w:kern w:val="28"/>
          <w:sz w:val="16"/>
          <w:szCs w:val="20"/>
        </w:rPr>
        <w:t xml:space="preserve"> programu.</w:t>
      </w:r>
    </w:p>
    <w:p w14:paraId="74A68A08" w14:textId="77777777" w:rsidR="009347E6" w:rsidRPr="009347E6" w:rsidRDefault="009347E6" w:rsidP="009347E6">
      <w:pPr>
        <w:tabs>
          <w:tab w:val="left" w:pos="397"/>
        </w:tabs>
        <w:spacing w:before="20"/>
        <w:jc w:val="both"/>
        <w:outlineLvl w:val="1"/>
        <w:rPr>
          <w:rFonts w:ascii="Arial Narrow" w:hAnsi="Arial Narrow"/>
          <w:kern w:val="28"/>
          <w:sz w:val="16"/>
          <w:szCs w:val="20"/>
        </w:rPr>
      </w:pPr>
      <w:r w:rsidRPr="009347E6">
        <w:rPr>
          <w:rFonts w:ascii="Arial Narrow" w:hAnsi="Arial Narrow"/>
          <w:kern w:val="28"/>
          <w:sz w:val="16"/>
          <w:szCs w:val="20"/>
        </w:rPr>
        <w:t>Porušení tohoto článku 17. bude považováno za podstatné porušení Smlouvy. Porušení tohoto ustanovení zakládá právo druhé smluvní strany Smlouvy ukončit Smlouvu bez výpovědní lhůty či na základě 30denní výpovědní lhůty (dle jejího výhradního uvážení).</w:t>
      </w:r>
    </w:p>
    <w:p w14:paraId="340A4B5E" w14:textId="77777777" w:rsidR="009347E6" w:rsidRPr="009347E6" w:rsidRDefault="009347E6" w:rsidP="009347E6">
      <w:pPr>
        <w:keepNext/>
        <w:keepLines/>
        <w:numPr>
          <w:ilvl w:val="0"/>
          <w:numId w:val="1"/>
        </w:numPr>
        <w:tabs>
          <w:tab w:val="clear" w:pos="3543"/>
          <w:tab w:val="left" w:pos="397"/>
          <w:tab w:val="num" w:pos="708"/>
        </w:tabs>
        <w:spacing w:before="60" w:after="20"/>
        <w:ind w:left="397" w:hanging="397"/>
        <w:outlineLvl w:val="0"/>
        <w:rPr>
          <w:rFonts w:ascii="Arial" w:hAnsi="Arial"/>
          <w:b/>
          <w:kern w:val="28"/>
          <w:sz w:val="20"/>
          <w:szCs w:val="20"/>
        </w:rPr>
      </w:pPr>
      <w:r w:rsidRPr="009347E6">
        <w:rPr>
          <w:rFonts w:ascii="Arial" w:hAnsi="Arial"/>
          <w:b/>
          <w:kern w:val="28"/>
          <w:sz w:val="20"/>
          <w:szCs w:val="20"/>
        </w:rPr>
        <w:t>Závěrečná ustanovení</w:t>
      </w:r>
    </w:p>
    <w:p w14:paraId="09FA35BC"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Smluvní vztah mezi smluvními stranami se řídí českým právním řádem. Smlouva se řídí zákonem č. 89/2012 Sb., občanský zákoník.  </w:t>
      </w:r>
    </w:p>
    <w:p w14:paraId="5EEC25F1"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Smluvní strany se dohodly, že žádná z nich není oprávněna postoupit svá práva a povinnosti vyplývající ze Smlouvy Třetí straně bez předchozího písemného souhlasu druhé smluvní strany, s výjimkou peněžitých pohledávek za druhou smluvní stranou.</w:t>
      </w:r>
    </w:p>
    <w:p w14:paraId="247874AE"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Smlouva představuje úplné ujednání mezi smluvními stranami.</w:t>
      </w:r>
    </w:p>
    <w:p w14:paraId="3C2100CB"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Veškeré změny či doplnění Smlouvy lze učinit pouze na základě písemné dohody smluvních stran. Takové dohody musí mít podobu datovaných, číslovaných a oběma smluvními stranami podepsaných dodatků Smlouvy.</w:t>
      </w:r>
    </w:p>
    <w:p w14:paraId="59282D75"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 xml:space="preserve">Vztahuje-li se důvod neplatnosti jen na některé ustanovení Smlouvy, je neplatným pouze toto ustanovení, pokud z jeho povahy nebo obsahu anebo z okolností za nichž bylo sjednáno, nevyplývá, že jej nelze oddělit od ostatního obsahu Smlouvy. </w:t>
      </w:r>
    </w:p>
    <w:p w14:paraId="7564C6CE" w14:textId="77777777" w:rsidR="009347E6" w:rsidRPr="009347E6" w:rsidRDefault="009347E6" w:rsidP="009347E6">
      <w:pPr>
        <w:numPr>
          <w:ilvl w:val="1"/>
          <w:numId w:val="1"/>
        </w:numPr>
        <w:tabs>
          <w:tab w:val="clear" w:pos="709"/>
          <w:tab w:val="num" w:pos="0"/>
          <w:tab w:val="left" w:pos="397"/>
        </w:tabs>
        <w:spacing w:before="20"/>
        <w:ind w:left="397" w:hanging="397"/>
        <w:jc w:val="both"/>
        <w:outlineLvl w:val="1"/>
        <w:rPr>
          <w:rFonts w:ascii="Arial Narrow" w:hAnsi="Arial Narrow"/>
          <w:kern w:val="28"/>
          <w:sz w:val="16"/>
          <w:szCs w:val="20"/>
        </w:rPr>
      </w:pPr>
      <w:r w:rsidRPr="009347E6">
        <w:rPr>
          <w:rFonts w:ascii="Arial Narrow" w:hAnsi="Arial Narrow"/>
          <w:kern w:val="28"/>
          <w:sz w:val="16"/>
          <w:szCs w:val="20"/>
        </w:rPr>
        <w:t>Všechna vyhotovení Smlouvy jsou rovnocenná a mají platnost originálu. Je-li Smlouva sepsána ve více jazycích, je v případě rozporu jednotlivých jazykových verzí rozhodující verze česká. V případě, že Smlouva není sepsána v české verzi, označí smluvní strany ve Smlouvě rozhodující jazykovou verzi.</w:t>
      </w:r>
    </w:p>
    <w:p w14:paraId="3BA44872" w14:textId="77777777" w:rsidR="009347E6" w:rsidRPr="009347E6" w:rsidRDefault="009347E6" w:rsidP="009347E6">
      <w:pPr>
        <w:pStyle w:val="Plohy"/>
      </w:pPr>
    </w:p>
    <w:sectPr w:rsidR="009347E6" w:rsidRPr="009347E6" w:rsidSect="00F23FB4">
      <w:headerReference w:type="default" r:id="rId16"/>
      <w:footerReference w:type="default" r:id="rId17"/>
      <w:headerReference w:type="first" r:id="rId18"/>
      <w:footerReference w:type="first" r:id="rId19"/>
      <w:endnotePr>
        <w:numFmt w:val="upperLetter"/>
      </w:endnotePr>
      <w:pgSz w:w="11907" w:h="16834"/>
      <w:pgMar w:top="1134" w:right="1134" w:bottom="992" w:left="1134" w:header="431" w:footer="74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AC2FE" w14:textId="77777777" w:rsidR="00830855" w:rsidRDefault="00830855">
      <w:r>
        <w:separator/>
      </w:r>
    </w:p>
  </w:endnote>
  <w:endnote w:type="continuationSeparator" w:id="0">
    <w:p w14:paraId="5A9CADDB" w14:textId="77777777" w:rsidR="00830855" w:rsidRDefault="0083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18290" w14:textId="7A8F0F9F" w:rsidR="00F479FE" w:rsidRDefault="00F479FE" w:rsidP="0038117B">
    <w:pPr>
      <w:pStyle w:val="Zpat"/>
      <w:pBdr>
        <w:top w:val="single" w:sz="4" w:space="1" w:color="auto"/>
      </w:pBdr>
      <w:tabs>
        <w:tab w:val="clear" w:pos="9072"/>
        <w:tab w:val="right" w:pos="9540"/>
      </w:tabs>
      <w:spacing w:before="120"/>
      <w:rPr>
        <w:rStyle w:val="slostrnky"/>
      </w:rPr>
    </w:pPr>
    <w:r>
      <w:rPr>
        <w:rStyle w:val="slostrnky"/>
      </w:rPr>
      <w:t>Smlouva o poskytování IT služeb</w:t>
    </w:r>
    <w:r>
      <w:rPr>
        <w:rStyle w:val="slostrnky"/>
      </w:rPr>
      <w:fldChar w:fldCharType="begin"/>
    </w:r>
    <w:r>
      <w:rPr>
        <w:rStyle w:val="slostrnky"/>
      </w:rPr>
      <w:instrText xml:space="preserve"> SUBJECT  \* MERGEFORMAT </w:instrText>
    </w:r>
    <w:r>
      <w:rPr>
        <w:rStyle w:val="slostrnky"/>
      </w:rPr>
      <w:fldChar w:fldCharType="end"/>
    </w:r>
    <w:r>
      <w:rPr>
        <w:rStyle w:val="slostrnky"/>
      </w:rPr>
      <w:tab/>
    </w:r>
    <w:r>
      <w:rPr>
        <w:rStyle w:val="slostrnky"/>
      </w:rPr>
      <w:fldChar w:fldCharType="begin"/>
    </w:r>
    <w:r>
      <w:rPr>
        <w:rStyle w:val="slostrnky"/>
      </w:rPr>
      <w:instrText xml:space="preserve"> PAGE </w:instrText>
    </w:r>
    <w:r>
      <w:rPr>
        <w:rStyle w:val="slostrnky"/>
      </w:rPr>
      <w:fldChar w:fldCharType="separate"/>
    </w:r>
    <w:r w:rsidR="00547B06">
      <w:rPr>
        <w:rStyle w:val="slostrnky"/>
        <w:noProof/>
      </w:rPr>
      <w:t>18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547B06">
      <w:rPr>
        <w:rStyle w:val="slostrnky"/>
        <w:noProof/>
      </w:rPr>
      <w:t>24</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A7B9" w14:textId="77777777" w:rsidR="00F479FE" w:rsidRDefault="00F479FE">
    <w:pPr>
      <w:pStyle w:val="Zpat"/>
      <w:pBdr>
        <w:top w:val="single" w:sz="4" w:space="1" w:color="auto"/>
      </w:pBdr>
      <w:tabs>
        <w:tab w:val="right" w:pos="8931"/>
      </w:tabs>
      <w:spacing w:before="120"/>
    </w:pPr>
    <w:r>
      <w:rPr>
        <w:rStyle w:val="slostrnky"/>
      </w:rPr>
      <w:t xml:space="preserve">Obecné obchodní podmínky </w:t>
    </w:r>
    <w:proofErr w:type="spellStart"/>
    <w:r>
      <w:rPr>
        <w:rStyle w:val="slostrnky"/>
      </w:rPr>
      <w:t>AutoCont</w:t>
    </w:r>
    <w:proofErr w:type="spellEnd"/>
    <w:r>
      <w:rPr>
        <w:rStyle w:val="slostrnky"/>
      </w:rPr>
      <w:t xml:space="preserve"> CZ Systems, s.r.</w:t>
    </w:r>
    <w:proofErr w:type="gramStart"/>
    <w:r>
      <w:rPr>
        <w:rStyle w:val="slostrnky"/>
      </w:rPr>
      <w:t xml:space="preserve">o. </w:t>
    </w:r>
    <w:r>
      <w:rPr>
        <w:rStyle w:val="slostrnky"/>
      </w:rPr>
      <w:tab/>
      <w:t>v 1.0</w:t>
    </w:r>
    <w:proofErr w:type="gramEnd"/>
    <w:r>
      <w:rPr>
        <w:rStyle w:val="slostrnky"/>
      </w:rPr>
      <w:tab/>
    </w:r>
    <w:r>
      <w:rPr>
        <w:rStyle w:val="slostrnky"/>
      </w:rPr>
      <w:fldChar w:fldCharType="begin"/>
    </w:r>
    <w:r>
      <w:rPr>
        <w:rStyle w:val="slostrnky"/>
      </w:rPr>
      <w:instrText xml:space="preserve"> PAGE </w:instrText>
    </w:r>
    <w:r>
      <w:rPr>
        <w:rStyle w:val="slostrnky"/>
      </w:rPr>
      <w:fldChar w:fldCharType="separate"/>
    </w:r>
    <w:r>
      <w:rPr>
        <w:rStyle w:val="slostrnky"/>
        <w:noProof/>
      </w:rPr>
      <w:t>18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20</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87336" w14:textId="3B4CA956" w:rsidR="00F479FE" w:rsidRPr="00095B8E" w:rsidRDefault="00F479FE" w:rsidP="00F479FE">
    <w:pPr>
      <w:pStyle w:val="Zpat"/>
      <w:tabs>
        <w:tab w:val="clear" w:pos="9072"/>
        <w:tab w:val="right" w:pos="10080"/>
      </w:tabs>
      <w:rPr>
        <w:snapToGrid w:val="0"/>
        <w:lang w:eastAsia="en-US"/>
      </w:rPr>
    </w:pPr>
    <w:r w:rsidRPr="004A323B">
      <w:rPr>
        <w:snapToGrid w:val="0"/>
        <w:lang w:eastAsia="en-US"/>
      </w:rPr>
      <w:t xml:space="preserve">Všeobecné obchodní podmínky </w:t>
    </w:r>
    <w:r>
      <w:t>AUTOCONT</w:t>
    </w:r>
    <w:r w:rsidRPr="00E90F80">
      <w:t xml:space="preserve"> </w:t>
    </w:r>
    <w:r w:rsidRPr="004A323B">
      <w:rPr>
        <w:snapToGrid w:val="0"/>
        <w:lang w:eastAsia="en-US"/>
      </w:rPr>
      <w:t xml:space="preserve">a.s. pro poskytování služeb platné od </w:t>
    </w:r>
    <w:proofErr w:type="gramStart"/>
    <w:r>
      <w:rPr>
        <w:snapToGrid w:val="0"/>
        <w:lang w:eastAsia="en-US"/>
      </w:rPr>
      <w:t>1.4.2019</w:t>
    </w:r>
    <w:proofErr w:type="gramEnd"/>
    <w:r w:rsidRPr="004A323B">
      <w:rPr>
        <w:snapToGrid w:val="0"/>
        <w:lang w:eastAsia="en-US"/>
      </w:rPr>
      <w:tab/>
      <w:t xml:space="preserve">strana </w:t>
    </w:r>
    <w:r w:rsidRPr="004A323B">
      <w:rPr>
        <w:snapToGrid w:val="0"/>
        <w:lang w:eastAsia="en-US"/>
      </w:rPr>
      <w:fldChar w:fldCharType="begin"/>
    </w:r>
    <w:r w:rsidRPr="004A323B">
      <w:rPr>
        <w:snapToGrid w:val="0"/>
        <w:lang w:eastAsia="en-US"/>
      </w:rPr>
      <w:instrText xml:space="preserve"> PAGE </w:instrText>
    </w:r>
    <w:r w:rsidRPr="004A323B">
      <w:rPr>
        <w:snapToGrid w:val="0"/>
        <w:lang w:eastAsia="en-US"/>
      </w:rPr>
      <w:fldChar w:fldCharType="separate"/>
    </w:r>
    <w:r w:rsidR="00547B06">
      <w:rPr>
        <w:noProof/>
        <w:snapToGrid w:val="0"/>
        <w:lang w:eastAsia="en-US"/>
      </w:rPr>
      <w:t>20</w:t>
    </w:r>
    <w:r w:rsidRPr="004A323B">
      <w:rPr>
        <w:snapToGrid w:val="0"/>
        <w:lang w:eastAsia="en-US"/>
      </w:rPr>
      <w:fldChar w:fldCharType="end"/>
    </w:r>
    <w:r w:rsidRPr="004A323B">
      <w:rPr>
        <w:snapToGrid w:val="0"/>
        <w:lang w:eastAsia="en-US"/>
      </w:rPr>
      <w:t xml:space="preserve"> z </w:t>
    </w:r>
    <w:r w:rsidRPr="004A323B">
      <w:rPr>
        <w:snapToGrid w:val="0"/>
        <w:lang w:eastAsia="en-US"/>
      </w:rPr>
      <w:fldChar w:fldCharType="begin"/>
    </w:r>
    <w:r w:rsidRPr="004A323B">
      <w:rPr>
        <w:snapToGrid w:val="0"/>
        <w:lang w:eastAsia="en-US"/>
      </w:rPr>
      <w:instrText xml:space="preserve"> NUMPAGES </w:instrText>
    </w:r>
    <w:r w:rsidRPr="004A323B">
      <w:rPr>
        <w:snapToGrid w:val="0"/>
        <w:lang w:eastAsia="en-US"/>
      </w:rPr>
      <w:fldChar w:fldCharType="separate"/>
    </w:r>
    <w:r w:rsidR="00547B06">
      <w:rPr>
        <w:noProof/>
        <w:snapToGrid w:val="0"/>
        <w:lang w:eastAsia="en-US"/>
      </w:rPr>
      <w:t>24</w:t>
    </w:r>
    <w:r w:rsidRPr="004A323B">
      <w:rPr>
        <w:snapToGrid w:val="0"/>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CDDD" w14:textId="77777777" w:rsidR="00F479FE" w:rsidRDefault="00F479FE">
    <w:pPr>
      <w:pStyle w:val="Zpat"/>
      <w:pBdr>
        <w:top w:val="single" w:sz="4" w:space="1" w:color="auto"/>
      </w:pBdr>
      <w:tabs>
        <w:tab w:val="right" w:pos="8931"/>
      </w:tabs>
      <w:spacing w:before="120"/>
    </w:pPr>
    <w:r>
      <w:rPr>
        <w:rStyle w:val="slostrnky"/>
      </w:rPr>
      <w:t xml:space="preserve">Obecné obchodní podmínky </w:t>
    </w:r>
    <w:proofErr w:type="spellStart"/>
    <w:r>
      <w:rPr>
        <w:rStyle w:val="slostrnky"/>
      </w:rPr>
      <w:t>AutoCont</w:t>
    </w:r>
    <w:proofErr w:type="spellEnd"/>
    <w:r>
      <w:rPr>
        <w:rStyle w:val="slostrnky"/>
      </w:rPr>
      <w:t xml:space="preserve"> CZ Systems, s.r.</w:t>
    </w:r>
    <w:proofErr w:type="gramStart"/>
    <w:r>
      <w:rPr>
        <w:rStyle w:val="slostrnky"/>
      </w:rPr>
      <w:t xml:space="preserve">o. </w:t>
    </w:r>
    <w:r>
      <w:rPr>
        <w:rStyle w:val="slostrnky"/>
      </w:rPr>
      <w:tab/>
      <w:t>v 1.0</w:t>
    </w:r>
    <w:proofErr w:type="gramEnd"/>
    <w:r>
      <w:rPr>
        <w:rStyle w:val="slostrnky"/>
      </w:rPr>
      <w:tab/>
    </w: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96781" w14:textId="77777777" w:rsidR="00830855" w:rsidRDefault="00830855">
      <w:r>
        <w:separator/>
      </w:r>
    </w:p>
  </w:footnote>
  <w:footnote w:type="continuationSeparator" w:id="0">
    <w:p w14:paraId="44C805E2" w14:textId="77777777" w:rsidR="00830855" w:rsidRDefault="00830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55A5" w14:textId="76F02593" w:rsidR="00F479FE" w:rsidRDefault="00F479FE" w:rsidP="00CF0BBA">
    <w:pPr>
      <w:pStyle w:val="Zhlav"/>
      <w:pBdr>
        <w:bottom w:val="single" w:sz="6" w:space="23" w:color="808080"/>
      </w:pBdr>
      <w:tabs>
        <w:tab w:val="clear" w:pos="4320"/>
        <w:tab w:val="clear" w:pos="8640"/>
        <w:tab w:val="center" w:pos="4680"/>
      </w:tabs>
      <w:ind w:left="0"/>
    </w:pPr>
    <w:r>
      <w:tab/>
      <w:t>Smlouva o poskytování IT služeb č. RCB-2020</w:t>
    </w:r>
    <w:r w:rsidRPr="00487C2D">
      <w:t>-Z0</w:t>
    </w:r>
    <w:r>
      <w:t>05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45F5" w14:textId="77777777" w:rsidR="00F479FE" w:rsidRDefault="00F479FE">
    <w:pPr>
      <w:pStyle w:val="Zhlav"/>
    </w:pPr>
  </w:p>
  <w:p w14:paraId="4537ACA2" w14:textId="77777777" w:rsidR="00F479FE" w:rsidRDefault="00F479FE">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BBCDB" w14:textId="77777777" w:rsidR="00F479FE" w:rsidRDefault="00F479FE">
    <w:pPr>
      <w:pStyle w:val="Zhlav"/>
    </w:pPr>
    <w:r>
      <w:tab/>
    </w:r>
    <w:r>
      <w:tab/>
    </w:r>
    <w:r w:rsidRPr="00290855">
      <w:drawing>
        <wp:inline distT="0" distB="0" distL="0" distR="0" wp14:anchorId="4E67D19D" wp14:editId="7FE1403C">
          <wp:extent cx="1238250" cy="400050"/>
          <wp:effectExtent l="0" t="0" r="0" b="0"/>
          <wp:docPr id="1" name="Picture 1" descr="Logo_AUTOCONT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UTOCONT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00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C525C" w14:textId="77777777" w:rsidR="00F479FE" w:rsidRDefault="00F479FE">
    <w:pPr>
      <w:pStyle w:val="Zhlav"/>
    </w:pPr>
  </w:p>
  <w:p w14:paraId="05A082D8" w14:textId="77777777" w:rsidR="00F479FE" w:rsidRDefault="00F479FE">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C743A7A"/>
    <w:lvl w:ilvl="0">
      <w:start w:val="1"/>
      <w:numFmt w:val="decimal"/>
      <w:pStyle w:val="Nadpis1"/>
      <w:lvlText w:val="%1."/>
      <w:lvlJc w:val="left"/>
      <w:pPr>
        <w:tabs>
          <w:tab w:val="num" w:pos="3543"/>
        </w:tabs>
        <w:ind w:left="3543" w:hanging="708"/>
      </w:pPr>
      <w:rPr>
        <w:rFonts w:hint="default"/>
      </w:rPr>
    </w:lvl>
    <w:lvl w:ilvl="1">
      <w:start w:val="1"/>
      <w:numFmt w:val="decimal"/>
      <w:pStyle w:val="Nadpis2"/>
      <w:lvlText w:val="%1.%2."/>
      <w:lvlJc w:val="left"/>
      <w:pPr>
        <w:tabs>
          <w:tab w:val="num" w:pos="709"/>
        </w:tabs>
        <w:ind w:left="709" w:hanging="567"/>
      </w:pPr>
      <w:rPr>
        <w:rFonts w:hint="default"/>
        <w:i w:val="0"/>
      </w:rPr>
    </w:lvl>
    <w:lvl w:ilvl="2">
      <w:start w:val="1"/>
      <w:numFmt w:val="decimal"/>
      <w:pStyle w:val="Nadpis3"/>
      <w:lvlText w:val="%1.%2.%3."/>
      <w:lvlJc w:val="left"/>
      <w:pPr>
        <w:tabs>
          <w:tab w:val="num" w:pos="567"/>
        </w:tabs>
        <w:ind w:left="1021" w:hanging="737"/>
      </w:pPr>
      <w:rPr>
        <w:rFonts w:hint="default"/>
        <w:i w:val="0"/>
        <w:sz w:val="22"/>
      </w:rPr>
    </w:lvl>
    <w:lvl w:ilvl="3">
      <w:start w:val="1"/>
      <w:numFmt w:val="decimal"/>
      <w:pStyle w:val="Nadpis4"/>
      <w:lvlText w:val="%1.%2.%3.%4."/>
      <w:lvlJc w:val="left"/>
      <w:pPr>
        <w:tabs>
          <w:tab w:val="num" w:pos="624"/>
        </w:tabs>
        <w:ind w:left="907" w:hanging="567"/>
      </w:pPr>
      <w:rPr>
        <w:rFonts w:hint="default"/>
      </w:rPr>
    </w:lvl>
    <w:lvl w:ilvl="4">
      <w:start w:val="1"/>
      <w:numFmt w:val="decimal"/>
      <w:pStyle w:val="Nadpis5"/>
      <w:lvlText w:val="%1.%2.%3.%4.%5."/>
      <w:lvlJc w:val="left"/>
      <w:pPr>
        <w:tabs>
          <w:tab w:val="num" w:pos="0"/>
        </w:tabs>
        <w:ind w:left="3540" w:hanging="708"/>
      </w:pPr>
      <w:rPr>
        <w:rFonts w:hint="default"/>
      </w:rPr>
    </w:lvl>
    <w:lvl w:ilvl="5">
      <w:start w:val="1"/>
      <w:numFmt w:val="decimal"/>
      <w:pStyle w:val="Nadpis6"/>
      <w:lvlText w:val="%1.%2.%3.%4.%5.%6."/>
      <w:lvlJc w:val="left"/>
      <w:pPr>
        <w:tabs>
          <w:tab w:val="num" w:pos="0"/>
        </w:tabs>
        <w:ind w:left="4248" w:hanging="708"/>
      </w:pPr>
      <w:rPr>
        <w:rFonts w:hint="default"/>
      </w:rPr>
    </w:lvl>
    <w:lvl w:ilvl="6">
      <w:start w:val="1"/>
      <w:numFmt w:val="decimal"/>
      <w:pStyle w:val="Nadpis7"/>
      <w:lvlText w:val="%1.%2.%3.%4.%5.%6.%7."/>
      <w:lvlJc w:val="left"/>
      <w:pPr>
        <w:tabs>
          <w:tab w:val="num" w:pos="0"/>
        </w:tabs>
        <w:ind w:left="4956" w:hanging="708"/>
      </w:pPr>
      <w:rPr>
        <w:rFonts w:hint="default"/>
      </w:rPr>
    </w:lvl>
    <w:lvl w:ilvl="7">
      <w:start w:val="1"/>
      <w:numFmt w:val="decimal"/>
      <w:pStyle w:val="Nadpis8"/>
      <w:lvlText w:val="%1.%2.%3.%4.%5.%6.%7.%8."/>
      <w:lvlJc w:val="left"/>
      <w:pPr>
        <w:tabs>
          <w:tab w:val="num" w:pos="0"/>
        </w:tabs>
        <w:ind w:left="5664" w:hanging="708"/>
      </w:pPr>
      <w:rPr>
        <w:rFonts w:hint="default"/>
      </w:rPr>
    </w:lvl>
    <w:lvl w:ilvl="8">
      <w:start w:val="1"/>
      <w:numFmt w:val="decimal"/>
      <w:pStyle w:val="Nadpis9"/>
      <w:lvlText w:val="%1.%2.%3.%4.%5.%6.%7.%8.%9."/>
      <w:lvlJc w:val="left"/>
      <w:pPr>
        <w:tabs>
          <w:tab w:val="num" w:pos="0"/>
        </w:tabs>
        <w:ind w:left="6372" w:hanging="708"/>
      </w:pPr>
      <w:rPr>
        <w:rFonts w:hint="default"/>
      </w:rPr>
    </w:lvl>
  </w:abstractNum>
  <w:abstractNum w:abstractNumId="1" w15:restartNumberingAfterBreak="0">
    <w:nsid w:val="1DCF37E2"/>
    <w:multiLevelType w:val="hybridMultilevel"/>
    <w:tmpl w:val="0E16D590"/>
    <w:lvl w:ilvl="0" w:tplc="0E1EE0A8">
      <w:start w:val="1"/>
      <w:numFmt w:val="bullet"/>
      <w:pStyle w:val="Odrky"/>
      <w:lvlText w:val=""/>
      <w:lvlJc w:val="left"/>
      <w:pPr>
        <w:tabs>
          <w:tab w:val="num" w:pos="284"/>
        </w:tabs>
        <w:ind w:left="284" w:hanging="284"/>
      </w:pPr>
      <w:rPr>
        <w:rFonts w:ascii="Symbol" w:hAnsi="Symbol" w:hint="default"/>
      </w:rPr>
    </w:lvl>
    <w:lvl w:ilvl="1" w:tplc="0405000F">
      <w:start w:val="1"/>
      <w:numFmt w:val="decimal"/>
      <w:lvlText w:val="%2."/>
      <w:lvlJc w:val="left"/>
      <w:pPr>
        <w:tabs>
          <w:tab w:val="num" w:pos="523"/>
        </w:tabs>
        <w:ind w:left="523" w:hanging="360"/>
      </w:pPr>
      <w:rPr>
        <w:rFonts w:hint="default"/>
      </w:rPr>
    </w:lvl>
    <w:lvl w:ilvl="2" w:tplc="04050005">
      <w:start w:val="1"/>
      <w:numFmt w:val="bullet"/>
      <w:lvlText w:val=""/>
      <w:lvlJc w:val="left"/>
      <w:pPr>
        <w:tabs>
          <w:tab w:val="num" w:pos="1423"/>
        </w:tabs>
        <w:ind w:left="1423" w:hanging="360"/>
      </w:pPr>
      <w:rPr>
        <w:rFonts w:ascii="Wingdings" w:hAnsi="Wingdings" w:hint="default"/>
      </w:rPr>
    </w:lvl>
    <w:lvl w:ilvl="3" w:tplc="04050001">
      <w:start w:val="1"/>
      <w:numFmt w:val="bullet"/>
      <w:lvlText w:val=""/>
      <w:lvlJc w:val="left"/>
      <w:pPr>
        <w:tabs>
          <w:tab w:val="num" w:pos="2143"/>
        </w:tabs>
        <w:ind w:left="2143" w:hanging="360"/>
      </w:pPr>
      <w:rPr>
        <w:rFonts w:ascii="Symbol" w:hAnsi="Symbol" w:hint="default"/>
      </w:rPr>
    </w:lvl>
    <w:lvl w:ilvl="4" w:tplc="04050003" w:tentative="1">
      <w:start w:val="1"/>
      <w:numFmt w:val="bullet"/>
      <w:lvlText w:val="o"/>
      <w:lvlJc w:val="left"/>
      <w:pPr>
        <w:tabs>
          <w:tab w:val="num" w:pos="2863"/>
        </w:tabs>
        <w:ind w:left="2863" w:hanging="360"/>
      </w:pPr>
      <w:rPr>
        <w:rFonts w:ascii="Courier New" w:hAnsi="Courier New" w:cs="Courier New" w:hint="default"/>
      </w:rPr>
    </w:lvl>
    <w:lvl w:ilvl="5" w:tplc="04050005" w:tentative="1">
      <w:start w:val="1"/>
      <w:numFmt w:val="bullet"/>
      <w:lvlText w:val=""/>
      <w:lvlJc w:val="left"/>
      <w:pPr>
        <w:tabs>
          <w:tab w:val="num" w:pos="3583"/>
        </w:tabs>
        <w:ind w:left="3583" w:hanging="360"/>
      </w:pPr>
      <w:rPr>
        <w:rFonts w:ascii="Wingdings" w:hAnsi="Wingdings" w:hint="default"/>
      </w:rPr>
    </w:lvl>
    <w:lvl w:ilvl="6" w:tplc="04050001" w:tentative="1">
      <w:start w:val="1"/>
      <w:numFmt w:val="bullet"/>
      <w:lvlText w:val=""/>
      <w:lvlJc w:val="left"/>
      <w:pPr>
        <w:tabs>
          <w:tab w:val="num" w:pos="4303"/>
        </w:tabs>
        <w:ind w:left="4303" w:hanging="360"/>
      </w:pPr>
      <w:rPr>
        <w:rFonts w:ascii="Symbol" w:hAnsi="Symbol" w:hint="default"/>
      </w:rPr>
    </w:lvl>
    <w:lvl w:ilvl="7" w:tplc="04050003" w:tentative="1">
      <w:start w:val="1"/>
      <w:numFmt w:val="bullet"/>
      <w:lvlText w:val="o"/>
      <w:lvlJc w:val="left"/>
      <w:pPr>
        <w:tabs>
          <w:tab w:val="num" w:pos="5023"/>
        </w:tabs>
        <w:ind w:left="5023" w:hanging="360"/>
      </w:pPr>
      <w:rPr>
        <w:rFonts w:ascii="Courier New" w:hAnsi="Courier New" w:cs="Courier New" w:hint="default"/>
      </w:rPr>
    </w:lvl>
    <w:lvl w:ilvl="8" w:tplc="04050005" w:tentative="1">
      <w:start w:val="1"/>
      <w:numFmt w:val="bullet"/>
      <w:lvlText w:val=""/>
      <w:lvlJc w:val="left"/>
      <w:pPr>
        <w:tabs>
          <w:tab w:val="num" w:pos="5743"/>
        </w:tabs>
        <w:ind w:left="5743" w:hanging="360"/>
      </w:pPr>
      <w:rPr>
        <w:rFonts w:ascii="Wingdings" w:hAnsi="Wingdings" w:hint="default"/>
      </w:rPr>
    </w:lvl>
  </w:abstractNum>
  <w:abstractNum w:abstractNumId="2" w15:restartNumberingAfterBreak="0">
    <w:nsid w:val="1DD11476"/>
    <w:multiLevelType w:val="hybridMultilevel"/>
    <w:tmpl w:val="3AD456DC"/>
    <w:lvl w:ilvl="0" w:tplc="F490E1A6">
      <w:start w:val="1"/>
      <w:numFmt w:val="bullet"/>
      <w:lvlText w:val=""/>
      <w:lvlJc w:val="left"/>
      <w:pPr>
        <w:tabs>
          <w:tab w:val="num" w:pos="907"/>
        </w:tabs>
        <w:ind w:left="907" w:hanging="34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CE205BFA">
      <w:start w:val="1"/>
      <w:numFmt w:val="upperLetter"/>
      <w:lvlText w:val="%3.1."/>
      <w:lvlJc w:val="left"/>
      <w:pPr>
        <w:ind w:left="2160" w:hanging="360"/>
      </w:pPr>
      <w:rPr>
        <w:rFonts w:hint="default"/>
      </w:rPr>
    </w:lvl>
    <w:lvl w:ilvl="3" w:tplc="B6FA182A">
      <w:start w:val="5"/>
      <w:numFmt w:val="bullet"/>
      <w:lvlText w:val="-"/>
      <w:lvlJc w:val="left"/>
      <w:pPr>
        <w:ind w:left="2880" w:hanging="360"/>
      </w:pPr>
      <w:rPr>
        <w:rFonts w:ascii="Times New Roman" w:eastAsia="Times New Roman" w:hAnsi="Times New Roman" w:cs="Times New Roman"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423CD"/>
    <w:multiLevelType w:val="hybridMultilevel"/>
    <w:tmpl w:val="4A367730"/>
    <w:lvl w:ilvl="0" w:tplc="04050001">
      <w:start w:val="1"/>
      <w:numFmt w:val="bullet"/>
      <w:lvlText w:val=""/>
      <w:lvlJc w:val="left"/>
      <w:pPr>
        <w:tabs>
          <w:tab w:val="num" w:pos="717"/>
        </w:tabs>
        <w:ind w:left="717" w:hanging="360"/>
      </w:pPr>
      <w:rPr>
        <w:rFonts w:ascii="Symbol" w:hAnsi="Symbol"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4" w15:restartNumberingAfterBreak="0">
    <w:nsid w:val="29B821B8"/>
    <w:multiLevelType w:val="multilevel"/>
    <w:tmpl w:val="86B2F7DE"/>
    <w:lvl w:ilvl="0">
      <w:start w:val="1"/>
      <w:numFmt w:val="decimal"/>
      <w:lvlText w:val="%1."/>
      <w:lvlJc w:val="left"/>
      <w:pPr>
        <w:tabs>
          <w:tab w:val="num" w:pos="360"/>
        </w:tabs>
        <w:ind w:left="360" w:hanging="360"/>
      </w:pPr>
      <w:rPr>
        <w:rFonts w:hint="default"/>
        <w:sz w:val="28"/>
        <w:szCs w:val="28"/>
      </w:rPr>
    </w:lvl>
    <w:lvl w:ilvl="1">
      <w:start w:val="1"/>
      <w:numFmt w:val="decimal"/>
      <w:pStyle w:val="AC-11Nadpis"/>
      <w:lvlText w:val="%1.%2."/>
      <w:lvlJc w:val="left"/>
      <w:pPr>
        <w:tabs>
          <w:tab w:val="num" w:pos="357"/>
        </w:tabs>
        <w:ind w:left="357" w:hanging="357"/>
      </w:pPr>
      <w:rPr>
        <w:rFonts w:hint="default"/>
        <w:b/>
        <w:sz w:val="24"/>
        <w:szCs w:val="24"/>
      </w:rPr>
    </w:lvl>
    <w:lvl w:ilvl="2">
      <w:start w:val="1"/>
      <w:numFmt w:val="decimal"/>
      <w:pStyle w:val="AC-111Nadpis"/>
      <w:lvlText w:val="%1.%2.%3."/>
      <w:lvlJc w:val="left"/>
      <w:pPr>
        <w:tabs>
          <w:tab w:val="num" w:pos="357"/>
        </w:tabs>
        <w:ind w:left="357" w:hanging="357"/>
      </w:pPr>
      <w:rPr>
        <w:rFonts w:hint="default"/>
      </w:rPr>
    </w:lvl>
    <w:lvl w:ilvl="3">
      <w:start w:val="1"/>
      <w:numFmt w:val="decimal"/>
      <w:lvlText w:val="%1.%2.%3.%4."/>
      <w:lvlJc w:val="left"/>
      <w:pPr>
        <w:tabs>
          <w:tab w:val="num" w:pos="1800"/>
        </w:tabs>
        <w:ind w:left="1728" w:hanging="648"/>
      </w:pPr>
      <w:rPr>
        <w:rFonts w:hint="default"/>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4BE27FB"/>
    <w:multiLevelType w:val="hybridMultilevel"/>
    <w:tmpl w:val="F7200C42"/>
    <w:lvl w:ilvl="0" w:tplc="B6FA182A">
      <w:start w:val="5"/>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4EB5BB3"/>
    <w:multiLevelType w:val="hybridMultilevel"/>
    <w:tmpl w:val="E5381ED8"/>
    <w:lvl w:ilvl="0" w:tplc="93941B76">
      <w:start w:val="1"/>
      <w:numFmt w:val="bullet"/>
      <w:pStyle w:val="Vysvtlivky-text-odrky"/>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7" w15:restartNumberingAfterBreak="0">
    <w:nsid w:val="379C2B6C"/>
    <w:multiLevelType w:val="hybridMultilevel"/>
    <w:tmpl w:val="3D9633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D405C4"/>
    <w:multiLevelType w:val="hybridMultilevel"/>
    <w:tmpl w:val="C29C71E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EE5D5D"/>
    <w:multiLevelType w:val="multilevel"/>
    <w:tmpl w:val="AA8AFD52"/>
    <w:lvl w:ilvl="0">
      <w:start w:val="28"/>
      <w:numFmt w:val="bullet"/>
      <w:lvlText w:val="•"/>
      <w:lvlJc w:val="left"/>
      <w:pPr>
        <w:ind w:left="720" w:hanging="360"/>
      </w:pPr>
      <w:rPr>
        <w:rFonts w:ascii="Times New Roman" w:eastAsia="Times New Roman" w:hAnsi="Times New Roman" w:cs="Times New Roman" w:hint="default"/>
        <w:b/>
        <w:sz w:val="22"/>
        <w:szCs w:val="22"/>
      </w:rPr>
    </w:lvl>
    <w:lvl w:ilvl="1">
      <w:start w:val="28"/>
      <w:numFmt w:val="bullet"/>
      <w:lvlText w:val="•"/>
      <w:lvlJc w:val="left"/>
      <w:pPr>
        <w:ind w:left="1152" w:hanging="432"/>
      </w:pPr>
      <w:rPr>
        <w:rFonts w:ascii="Times New Roman" w:eastAsia="Times New Roman" w:hAnsi="Times New Roman" w:cs="Times New Roman" w:hint="default"/>
        <w:b/>
        <w:sz w:val="22"/>
        <w:szCs w:val="22"/>
      </w:rPr>
    </w:lvl>
    <w:lvl w:ilvl="2">
      <w:start w:val="1"/>
      <w:numFmt w:val="decimal"/>
      <w:lvlText w:val="%1.%2.%3."/>
      <w:lvlJc w:val="left"/>
      <w:pPr>
        <w:ind w:left="1584" w:hanging="504"/>
      </w:pPr>
      <w:rPr>
        <w:rFonts w:hint="default"/>
        <w:b w:val="0"/>
        <w:sz w:val="22"/>
        <w:szCs w:val="22"/>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40DB500B"/>
    <w:multiLevelType w:val="multilevel"/>
    <w:tmpl w:val="AA8AFD52"/>
    <w:lvl w:ilvl="0">
      <w:start w:val="28"/>
      <w:numFmt w:val="bullet"/>
      <w:lvlText w:val="•"/>
      <w:lvlJc w:val="left"/>
      <w:pPr>
        <w:ind w:left="720" w:hanging="360"/>
      </w:pPr>
      <w:rPr>
        <w:rFonts w:ascii="Times New Roman" w:eastAsia="Times New Roman" w:hAnsi="Times New Roman" w:cs="Times New Roman" w:hint="default"/>
        <w:b/>
        <w:sz w:val="22"/>
        <w:szCs w:val="22"/>
      </w:rPr>
    </w:lvl>
    <w:lvl w:ilvl="1">
      <w:start w:val="28"/>
      <w:numFmt w:val="bullet"/>
      <w:lvlText w:val="•"/>
      <w:lvlJc w:val="left"/>
      <w:pPr>
        <w:ind w:left="1152" w:hanging="432"/>
      </w:pPr>
      <w:rPr>
        <w:rFonts w:ascii="Times New Roman" w:eastAsia="Times New Roman" w:hAnsi="Times New Roman" w:cs="Times New Roman" w:hint="default"/>
        <w:b/>
        <w:sz w:val="22"/>
        <w:szCs w:val="22"/>
      </w:rPr>
    </w:lvl>
    <w:lvl w:ilvl="2">
      <w:start w:val="1"/>
      <w:numFmt w:val="decimal"/>
      <w:lvlText w:val="%1.%2.%3."/>
      <w:lvlJc w:val="left"/>
      <w:pPr>
        <w:ind w:left="1584" w:hanging="504"/>
      </w:pPr>
      <w:rPr>
        <w:rFonts w:hint="default"/>
        <w:b w:val="0"/>
        <w:sz w:val="22"/>
        <w:szCs w:val="22"/>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A73754E"/>
    <w:multiLevelType w:val="hybridMultilevel"/>
    <w:tmpl w:val="10781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5E203C"/>
    <w:multiLevelType w:val="hybridMultilevel"/>
    <w:tmpl w:val="D0FC0ABC"/>
    <w:lvl w:ilvl="0" w:tplc="F490E1A6">
      <w:start w:val="1"/>
      <w:numFmt w:val="bullet"/>
      <w:lvlText w:val=""/>
      <w:lvlJc w:val="left"/>
      <w:pPr>
        <w:tabs>
          <w:tab w:val="num" w:pos="1247"/>
        </w:tabs>
        <w:ind w:left="1247" w:hanging="34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3" w15:restartNumberingAfterBreak="0">
    <w:nsid w:val="68C04E1E"/>
    <w:multiLevelType w:val="multilevel"/>
    <w:tmpl w:val="9294A43C"/>
    <w:lvl w:ilvl="0">
      <w:start w:val="1"/>
      <w:numFmt w:val="upperLetter"/>
      <w:pStyle w:val="Plohanadpis1"/>
      <w:lvlText w:val="%1."/>
      <w:lvlJc w:val="left"/>
      <w:pPr>
        <w:tabs>
          <w:tab w:val="num" w:pos="708"/>
        </w:tabs>
        <w:ind w:left="708" w:hanging="708"/>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ohanadpis2"/>
      <w:lvlText w:val="%1.%2."/>
      <w:lvlJc w:val="left"/>
      <w:pPr>
        <w:tabs>
          <w:tab w:val="num" w:pos="567"/>
        </w:tabs>
        <w:ind w:left="567" w:hanging="567"/>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Plohanadpis3"/>
      <w:lvlText w:val=""/>
      <w:lvlJc w:val="left"/>
      <w:pPr>
        <w:tabs>
          <w:tab w:val="num" w:pos="624"/>
        </w:tabs>
        <w:ind w:left="907" w:hanging="623"/>
      </w:pPr>
      <w:rPr>
        <w:rFonts w:ascii="Symbol" w:hAnsi="Symbol"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4" w15:restartNumberingAfterBreak="0">
    <w:nsid w:val="6B184CFA"/>
    <w:multiLevelType w:val="hybridMultilevel"/>
    <w:tmpl w:val="8A600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9020F61"/>
    <w:multiLevelType w:val="multilevel"/>
    <w:tmpl w:val="B3DCA2DE"/>
    <w:styleLink w:val="StylSodrkami"/>
    <w:lvl w:ilvl="0">
      <w:start w:val="1"/>
      <w:numFmt w:val="bullet"/>
      <w:lvlText w:val=""/>
      <w:lvlJc w:val="left"/>
      <w:pPr>
        <w:tabs>
          <w:tab w:val="num" w:pos="1304"/>
        </w:tabs>
        <w:ind w:left="1304" w:hanging="340"/>
      </w:pPr>
      <w:rPr>
        <w:rFonts w:ascii="Symbol" w:hAnsi="Symbol" w:hint="default"/>
        <w:kern w:val="20"/>
        <w:sz w:val="16"/>
      </w:rPr>
    </w:lvl>
    <w:lvl w:ilvl="1">
      <w:start w:val="1"/>
      <w:numFmt w:val="bullet"/>
      <w:lvlText w:val="o"/>
      <w:lvlJc w:val="left"/>
      <w:pPr>
        <w:tabs>
          <w:tab w:val="num" w:pos="2190"/>
        </w:tabs>
        <w:ind w:left="2190" w:hanging="360"/>
      </w:pPr>
      <w:rPr>
        <w:rFonts w:ascii="Courier New" w:hAnsi="Courier New" w:cs="Courier New" w:hint="default"/>
      </w:rPr>
    </w:lvl>
    <w:lvl w:ilvl="2">
      <w:start w:val="1"/>
      <w:numFmt w:val="bullet"/>
      <w:lvlText w:val=""/>
      <w:lvlJc w:val="left"/>
      <w:pPr>
        <w:tabs>
          <w:tab w:val="num" w:pos="2910"/>
        </w:tabs>
        <w:ind w:left="2910" w:hanging="360"/>
      </w:pPr>
      <w:rPr>
        <w:rFonts w:ascii="Wingdings" w:hAnsi="Wingdings" w:hint="default"/>
      </w:rPr>
    </w:lvl>
    <w:lvl w:ilvl="3">
      <w:start w:val="1"/>
      <w:numFmt w:val="bullet"/>
      <w:lvlText w:val=""/>
      <w:lvlJc w:val="left"/>
      <w:pPr>
        <w:tabs>
          <w:tab w:val="num" w:pos="3630"/>
        </w:tabs>
        <w:ind w:left="3630" w:hanging="360"/>
      </w:pPr>
      <w:rPr>
        <w:rFonts w:ascii="Symbol" w:hAnsi="Symbol" w:hint="default"/>
      </w:rPr>
    </w:lvl>
    <w:lvl w:ilvl="4">
      <w:start w:val="1"/>
      <w:numFmt w:val="bullet"/>
      <w:lvlText w:val="o"/>
      <w:lvlJc w:val="left"/>
      <w:pPr>
        <w:tabs>
          <w:tab w:val="num" w:pos="4350"/>
        </w:tabs>
        <w:ind w:left="4350" w:hanging="360"/>
      </w:pPr>
      <w:rPr>
        <w:rFonts w:ascii="Courier New" w:hAnsi="Courier New" w:cs="Courier New" w:hint="default"/>
      </w:rPr>
    </w:lvl>
    <w:lvl w:ilvl="5">
      <w:start w:val="1"/>
      <w:numFmt w:val="bullet"/>
      <w:lvlText w:val=""/>
      <w:lvlJc w:val="left"/>
      <w:pPr>
        <w:tabs>
          <w:tab w:val="num" w:pos="5070"/>
        </w:tabs>
        <w:ind w:left="5070" w:hanging="360"/>
      </w:pPr>
      <w:rPr>
        <w:rFonts w:ascii="Wingdings" w:hAnsi="Wingdings" w:hint="default"/>
      </w:rPr>
    </w:lvl>
    <w:lvl w:ilvl="6">
      <w:start w:val="1"/>
      <w:numFmt w:val="bullet"/>
      <w:lvlText w:val=""/>
      <w:lvlJc w:val="left"/>
      <w:pPr>
        <w:tabs>
          <w:tab w:val="num" w:pos="5790"/>
        </w:tabs>
        <w:ind w:left="5790" w:hanging="360"/>
      </w:pPr>
      <w:rPr>
        <w:rFonts w:ascii="Symbol" w:hAnsi="Symbol" w:hint="default"/>
      </w:rPr>
    </w:lvl>
    <w:lvl w:ilvl="7">
      <w:start w:val="1"/>
      <w:numFmt w:val="bullet"/>
      <w:lvlText w:val="o"/>
      <w:lvlJc w:val="left"/>
      <w:pPr>
        <w:tabs>
          <w:tab w:val="num" w:pos="6510"/>
        </w:tabs>
        <w:ind w:left="6510" w:hanging="360"/>
      </w:pPr>
      <w:rPr>
        <w:rFonts w:ascii="Courier New" w:hAnsi="Courier New" w:cs="Courier New" w:hint="default"/>
      </w:rPr>
    </w:lvl>
    <w:lvl w:ilvl="8">
      <w:start w:val="1"/>
      <w:numFmt w:val="bullet"/>
      <w:lvlText w:val=""/>
      <w:lvlJc w:val="left"/>
      <w:pPr>
        <w:tabs>
          <w:tab w:val="num" w:pos="7230"/>
        </w:tabs>
        <w:ind w:left="7230" w:hanging="360"/>
      </w:pPr>
      <w:rPr>
        <w:rFonts w:ascii="Wingdings" w:hAnsi="Wingdings" w:hint="default"/>
      </w:rPr>
    </w:lvl>
  </w:abstractNum>
  <w:abstractNum w:abstractNumId="16" w15:restartNumberingAfterBreak="0">
    <w:nsid w:val="7CEC48F9"/>
    <w:multiLevelType w:val="hybridMultilevel"/>
    <w:tmpl w:val="9AEE2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D6840AA"/>
    <w:multiLevelType w:val="hybridMultilevel"/>
    <w:tmpl w:val="D0E0BFD8"/>
    <w:lvl w:ilvl="0" w:tplc="DAC8CB32">
      <w:start w:val="28"/>
      <w:numFmt w:val="bullet"/>
      <w:lvlText w:val="•"/>
      <w:lvlJc w:val="left"/>
      <w:pPr>
        <w:ind w:left="720" w:hanging="360"/>
      </w:pPr>
      <w:rPr>
        <w:rFonts w:ascii="Times New Roman" w:eastAsia="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3"/>
  </w:num>
  <w:num w:numId="4">
    <w:abstractNumId w:val="1"/>
  </w:num>
  <w:num w:numId="5">
    <w:abstractNumId w:val="6"/>
  </w:num>
  <w:num w:numId="6">
    <w:abstractNumId w:val="15"/>
  </w:num>
  <w:num w:numId="7">
    <w:abstractNumId w:val="13"/>
  </w:num>
  <w:num w:numId="8">
    <w:abstractNumId w:val="4"/>
  </w:num>
  <w:num w:numId="9">
    <w:abstractNumId w:val="3"/>
  </w:num>
  <w:num w:numId="10">
    <w:abstractNumId w:val="14"/>
  </w:num>
  <w:num w:numId="11">
    <w:abstractNumId w:val="12"/>
  </w:num>
  <w:num w:numId="12">
    <w:abstractNumId w:val="16"/>
  </w:num>
  <w:num w:numId="13">
    <w:abstractNumId w:val="7"/>
  </w:num>
  <w:num w:numId="14">
    <w:abstractNumId w:val="5"/>
  </w:num>
  <w:num w:numId="15">
    <w:abstractNumId w:val="9"/>
  </w:num>
  <w:num w:numId="16">
    <w:abstractNumId w:val="10"/>
  </w:num>
  <w:num w:numId="17">
    <w:abstractNumId w:val="1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numFmt w:val="upp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92"/>
    <w:rsid w:val="00001ED6"/>
    <w:rsid w:val="00006091"/>
    <w:rsid w:val="0001223B"/>
    <w:rsid w:val="000129E0"/>
    <w:rsid w:val="00012C51"/>
    <w:rsid w:val="00013035"/>
    <w:rsid w:val="00014C60"/>
    <w:rsid w:val="000163BF"/>
    <w:rsid w:val="000169DC"/>
    <w:rsid w:val="0001719D"/>
    <w:rsid w:val="0001754F"/>
    <w:rsid w:val="0002177A"/>
    <w:rsid w:val="00022101"/>
    <w:rsid w:val="000236EB"/>
    <w:rsid w:val="00023E07"/>
    <w:rsid w:val="00025389"/>
    <w:rsid w:val="000254FA"/>
    <w:rsid w:val="000267CB"/>
    <w:rsid w:val="00027C8F"/>
    <w:rsid w:val="000300D7"/>
    <w:rsid w:val="0003111E"/>
    <w:rsid w:val="00031DA8"/>
    <w:rsid w:val="00032CCF"/>
    <w:rsid w:val="0003631C"/>
    <w:rsid w:val="00036A0E"/>
    <w:rsid w:val="0003743C"/>
    <w:rsid w:val="000377C3"/>
    <w:rsid w:val="000400BD"/>
    <w:rsid w:val="00041654"/>
    <w:rsid w:val="0004179F"/>
    <w:rsid w:val="000433EC"/>
    <w:rsid w:val="000436A8"/>
    <w:rsid w:val="000438BF"/>
    <w:rsid w:val="00044CD0"/>
    <w:rsid w:val="000450EE"/>
    <w:rsid w:val="00045AEC"/>
    <w:rsid w:val="00046F3E"/>
    <w:rsid w:val="0004762E"/>
    <w:rsid w:val="000508CD"/>
    <w:rsid w:val="00050F99"/>
    <w:rsid w:val="00051D10"/>
    <w:rsid w:val="00052B0C"/>
    <w:rsid w:val="00053100"/>
    <w:rsid w:val="00053665"/>
    <w:rsid w:val="00054A28"/>
    <w:rsid w:val="00054B08"/>
    <w:rsid w:val="000564B6"/>
    <w:rsid w:val="000579F4"/>
    <w:rsid w:val="0006072B"/>
    <w:rsid w:val="000639B1"/>
    <w:rsid w:val="000644A0"/>
    <w:rsid w:val="00071282"/>
    <w:rsid w:val="000717B2"/>
    <w:rsid w:val="00072DA6"/>
    <w:rsid w:val="00073157"/>
    <w:rsid w:val="00073D55"/>
    <w:rsid w:val="00073FB3"/>
    <w:rsid w:val="00075DFC"/>
    <w:rsid w:val="00076551"/>
    <w:rsid w:val="00080268"/>
    <w:rsid w:val="00083251"/>
    <w:rsid w:val="000833A3"/>
    <w:rsid w:val="00083480"/>
    <w:rsid w:val="00084174"/>
    <w:rsid w:val="00086430"/>
    <w:rsid w:val="000879A7"/>
    <w:rsid w:val="00093ED0"/>
    <w:rsid w:val="000947FC"/>
    <w:rsid w:val="000949ED"/>
    <w:rsid w:val="00094CDF"/>
    <w:rsid w:val="00094E60"/>
    <w:rsid w:val="00096102"/>
    <w:rsid w:val="00096A8D"/>
    <w:rsid w:val="00096B7C"/>
    <w:rsid w:val="00097538"/>
    <w:rsid w:val="0009799D"/>
    <w:rsid w:val="00097F53"/>
    <w:rsid w:val="000A05F0"/>
    <w:rsid w:val="000A5FD7"/>
    <w:rsid w:val="000A62A3"/>
    <w:rsid w:val="000A6488"/>
    <w:rsid w:val="000B038D"/>
    <w:rsid w:val="000B072F"/>
    <w:rsid w:val="000B11A1"/>
    <w:rsid w:val="000B15B4"/>
    <w:rsid w:val="000B32F2"/>
    <w:rsid w:val="000B346D"/>
    <w:rsid w:val="000B43BB"/>
    <w:rsid w:val="000B65A8"/>
    <w:rsid w:val="000B6762"/>
    <w:rsid w:val="000B6A3D"/>
    <w:rsid w:val="000C1884"/>
    <w:rsid w:val="000C2623"/>
    <w:rsid w:val="000C2B9D"/>
    <w:rsid w:val="000C40C4"/>
    <w:rsid w:val="000C44EB"/>
    <w:rsid w:val="000C5D84"/>
    <w:rsid w:val="000C7959"/>
    <w:rsid w:val="000D00B4"/>
    <w:rsid w:val="000D1678"/>
    <w:rsid w:val="000D2027"/>
    <w:rsid w:val="000D2675"/>
    <w:rsid w:val="000D2878"/>
    <w:rsid w:val="000D28DD"/>
    <w:rsid w:val="000D29E3"/>
    <w:rsid w:val="000D3B19"/>
    <w:rsid w:val="000D4803"/>
    <w:rsid w:val="000D54BD"/>
    <w:rsid w:val="000D636E"/>
    <w:rsid w:val="000E231A"/>
    <w:rsid w:val="000E5370"/>
    <w:rsid w:val="000E613D"/>
    <w:rsid w:val="000E6A2D"/>
    <w:rsid w:val="000E7EDE"/>
    <w:rsid w:val="000F05B9"/>
    <w:rsid w:val="000F15B2"/>
    <w:rsid w:val="000F3CD6"/>
    <w:rsid w:val="000F3D34"/>
    <w:rsid w:val="000F6E64"/>
    <w:rsid w:val="000F74C5"/>
    <w:rsid w:val="00102166"/>
    <w:rsid w:val="00104A18"/>
    <w:rsid w:val="001061FC"/>
    <w:rsid w:val="00111E6E"/>
    <w:rsid w:val="00114713"/>
    <w:rsid w:val="00114EEA"/>
    <w:rsid w:val="00115594"/>
    <w:rsid w:val="001158CE"/>
    <w:rsid w:val="0011654C"/>
    <w:rsid w:val="001165FB"/>
    <w:rsid w:val="00120819"/>
    <w:rsid w:val="00121117"/>
    <w:rsid w:val="00121626"/>
    <w:rsid w:val="00121648"/>
    <w:rsid w:val="001219BC"/>
    <w:rsid w:val="00122E2E"/>
    <w:rsid w:val="00124522"/>
    <w:rsid w:val="001250AD"/>
    <w:rsid w:val="001253A3"/>
    <w:rsid w:val="001276D4"/>
    <w:rsid w:val="001302B4"/>
    <w:rsid w:val="0013049C"/>
    <w:rsid w:val="001304FE"/>
    <w:rsid w:val="0013179E"/>
    <w:rsid w:val="001343B2"/>
    <w:rsid w:val="00134F89"/>
    <w:rsid w:val="001366A8"/>
    <w:rsid w:val="001405D9"/>
    <w:rsid w:val="001409A7"/>
    <w:rsid w:val="00141603"/>
    <w:rsid w:val="0014359E"/>
    <w:rsid w:val="00144371"/>
    <w:rsid w:val="00144ACF"/>
    <w:rsid w:val="00144DE4"/>
    <w:rsid w:val="00145C42"/>
    <w:rsid w:val="00145C48"/>
    <w:rsid w:val="00145E22"/>
    <w:rsid w:val="0014616D"/>
    <w:rsid w:val="001463BF"/>
    <w:rsid w:val="00147970"/>
    <w:rsid w:val="00150625"/>
    <w:rsid w:val="00150EA0"/>
    <w:rsid w:val="00151088"/>
    <w:rsid w:val="0015147D"/>
    <w:rsid w:val="0015252D"/>
    <w:rsid w:val="00153719"/>
    <w:rsid w:val="00153D7F"/>
    <w:rsid w:val="00153E39"/>
    <w:rsid w:val="0015414F"/>
    <w:rsid w:val="00154385"/>
    <w:rsid w:val="00154EA7"/>
    <w:rsid w:val="00155FED"/>
    <w:rsid w:val="001564F5"/>
    <w:rsid w:val="001572AA"/>
    <w:rsid w:val="001579A9"/>
    <w:rsid w:val="00160995"/>
    <w:rsid w:val="00161A2B"/>
    <w:rsid w:val="001642A4"/>
    <w:rsid w:val="00165A2B"/>
    <w:rsid w:val="001676FF"/>
    <w:rsid w:val="0016777B"/>
    <w:rsid w:val="00167F63"/>
    <w:rsid w:val="001706E9"/>
    <w:rsid w:val="00172020"/>
    <w:rsid w:val="00172536"/>
    <w:rsid w:val="0017356F"/>
    <w:rsid w:val="00175EBA"/>
    <w:rsid w:val="00176482"/>
    <w:rsid w:val="001765D6"/>
    <w:rsid w:val="001773F0"/>
    <w:rsid w:val="00177EF0"/>
    <w:rsid w:val="00180283"/>
    <w:rsid w:val="00181978"/>
    <w:rsid w:val="00181AE3"/>
    <w:rsid w:val="00181CF2"/>
    <w:rsid w:val="001826FE"/>
    <w:rsid w:val="00182F06"/>
    <w:rsid w:val="00182FCC"/>
    <w:rsid w:val="001830EE"/>
    <w:rsid w:val="001837F6"/>
    <w:rsid w:val="00183832"/>
    <w:rsid w:val="00186656"/>
    <w:rsid w:val="00187A73"/>
    <w:rsid w:val="001907AA"/>
    <w:rsid w:val="00191E4D"/>
    <w:rsid w:val="00193C62"/>
    <w:rsid w:val="00194F75"/>
    <w:rsid w:val="001963D0"/>
    <w:rsid w:val="001969C3"/>
    <w:rsid w:val="0019728A"/>
    <w:rsid w:val="00197618"/>
    <w:rsid w:val="001A09BF"/>
    <w:rsid w:val="001A12F5"/>
    <w:rsid w:val="001A1EEB"/>
    <w:rsid w:val="001A449F"/>
    <w:rsid w:val="001A49DA"/>
    <w:rsid w:val="001A5FD1"/>
    <w:rsid w:val="001A607E"/>
    <w:rsid w:val="001A7C1B"/>
    <w:rsid w:val="001B1B11"/>
    <w:rsid w:val="001B2B93"/>
    <w:rsid w:val="001B2F10"/>
    <w:rsid w:val="001B3152"/>
    <w:rsid w:val="001B420E"/>
    <w:rsid w:val="001B448E"/>
    <w:rsid w:val="001B4859"/>
    <w:rsid w:val="001B5DB1"/>
    <w:rsid w:val="001B608B"/>
    <w:rsid w:val="001C0AEF"/>
    <w:rsid w:val="001C2B58"/>
    <w:rsid w:val="001C311E"/>
    <w:rsid w:val="001C3287"/>
    <w:rsid w:val="001C3FBC"/>
    <w:rsid w:val="001C42C6"/>
    <w:rsid w:val="001C51E7"/>
    <w:rsid w:val="001C6A4D"/>
    <w:rsid w:val="001C791B"/>
    <w:rsid w:val="001D39CA"/>
    <w:rsid w:val="001D4BCC"/>
    <w:rsid w:val="001E1090"/>
    <w:rsid w:val="001E1B08"/>
    <w:rsid w:val="001E20FA"/>
    <w:rsid w:val="001E2781"/>
    <w:rsid w:val="001E3F09"/>
    <w:rsid w:val="001E5D78"/>
    <w:rsid w:val="001F1600"/>
    <w:rsid w:val="001F36BD"/>
    <w:rsid w:val="001F381B"/>
    <w:rsid w:val="001F3AB9"/>
    <w:rsid w:val="001F4D11"/>
    <w:rsid w:val="001F74D3"/>
    <w:rsid w:val="001F7CB0"/>
    <w:rsid w:val="00200C8C"/>
    <w:rsid w:val="00201A2E"/>
    <w:rsid w:val="00201D83"/>
    <w:rsid w:val="00203053"/>
    <w:rsid w:val="0020315C"/>
    <w:rsid w:val="0020325C"/>
    <w:rsid w:val="00204C34"/>
    <w:rsid w:val="002063DE"/>
    <w:rsid w:val="00206A7A"/>
    <w:rsid w:val="00210369"/>
    <w:rsid w:val="00210B2D"/>
    <w:rsid w:val="00211BE7"/>
    <w:rsid w:val="00216D2C"/>
    <w:rsid w:val="002174EA"/>
    <w:rsid w:val="002177E1"/>
    <w:rsid w:val="00217C22"/>
    <w:rsid w:val="00220103"/>
    <w:rsid w:val="00220339"/>
    <w:rsid w:val="00220BC1"/>
    <w:rsid w:val="0022229B"/>
    <w:rsid w:val="002223BC"/>
    <w:rsid w:val="00222978"/>
    <w:rsid w:val="002244AD"/>
    <w:rsid w:val="00225C98"/>
    <w:rsid w:val="002267A1"/>
    <w:rsid w:val="002310DC"/>
    <w:rsid w:val="00233268"/>
    <w:rsid w:val="0023335A"/>
    <w:rsid w:val="00234137"/>
    <w:rsid w:val="002344DE"/>
    <w:rsid w:val="00236FC4"/>
    <w:rsid w:val="002371D3"/>
    <w:rsid w:val="00237B74"/>
    <w:rsid w:val="00237CEC"/>
    <w:rsid w:val="00240EB9"/>
    <w:rsid w:val="00244A5A"/>
    <w:rsid w:val="002456E5"/>
    <w:rsid w:val="00246C9B"/>
    <w:rsid w:val="00246FE9"/>
    <w:rsid w:val="0024741F"/>
    <w:rsid w:val="00247FF0"/>
    <w:rsid w:val="00251DA1"/>
    <w:rsid w:val="00252D6E"/>
    <w:rsid w:val="00252F79"/>
    <w:rsid w:val="00254BA2"/>
    <w:rsid w:val="00255BD3"/>
    <w:rsid w:val="002561D3"/>
    <w:rsid w:val="00256580"/>
    <w:rsid w:val="00256FF7"/>
    <w:rsid w:val="00261BDD"/>
    <w:rsid w:val="00262ABC"/>
    <w:rsid w:val="00262BB1"/>
    <w:rsid w:val="00262C9C"/>
    <w:rsid w:val="0026379F"/>
    <w:rsid w:val="002641F2"/>
    <w:rsid w:val="002645F0"/>
    <w:rsid w:val="002651A8"/>
    <w:rsid w:val="00265D8F"/>
    <w:rsid w:val="00265F0C"/>
    <w:rsid w:val="00266A8B"/>
    <w:rsid w:val="00267967"/>
    <w:rsid w:val="00267B60"/>
    <w:rsid w:val="002701FC"/>
    <w:rsid w:val="00271360"/>
    <w:rsid w:val="002739D7"/>
    <w:rsid w:val="002742FB"/>
    <w:rsid w:val="0027472B"/>
    <w:rsid w:val="002749AA"/>
    <w:rsid w:val="00275601"/>
    <w:rsid w:val="00275F9D"/>
    <w:rsid w:val="00280AFA"/>
    <w:rsid w:val="00283DE8"/>
    <w:rsid w:val="00285AB1"/>
    <w:rsid w:val="00292C47"/>
    <w:rsid w:val="002945BB"/>
    <w:rsid w:val="002946E2"/>
    <w:rsid w:val="00294E99"/>
    <w:rsid w:val="0029638C"/>
    <w:rsid w:val="0029684F"/>
    <w:rsid w:val="00296E75"/>
    <w:rsid w:val="00297796"/>
    <w:rsid w:val="00297855"/>
    <w:rsid w:val="002A0BA2"/>
    <w:rsid w:val="002A0FB3"/>
    <w:rsid w:val="002A313F"/>
    <w:rsid w:val="002A4261"/>
    <w:rsid w:val="002A59DC"/>
    <w:rsid w:val="002A638E"/>
    <w:rsid w:val="002B0E86"/>
    <w:rsid w:val="002B1210"/>
    <w:rsid w:val="002B1431"/>
    <w:rsid w:val="002B1A37"/>
    <w:rsid w:val="002B2380"/>
    <w:rsid w:val="002B33AD"/>
    <w:rsid w:val="002B4BD2"/>
    <w:rsid w:val="002B56FE"/>
    <w:rsid w:val="002B7B80"/>
    <w:rsid w:val="002C0EB4"/>
    <w:rsid w:val="002C0F6C"/>
    <w:rsid w:val="002C1023"/>
    <w:rsid w:val="002C556D"/>
    <w:rsid w:val="002C668E"/>
    <w:rsid w:val="002C730D"/>
    <w:rsid w:val="002C7EC0"/>
    <w:rsid w:val="002D0053"/>
    <w:rsid w:val="002D012F"/>
    <w:rsid w:val="002D068B"/>
    <w:rsid w:val="002D101F"/>
    <w:rsid w:val="002D22F4"/>
    <w:rsid w:val="002D4172"/>
    <w:rsid w:val="002D5BFD"/>
    <w:rsid w:val="002D62AC"/>
    <w:rsid w:val="002D7239"/>
    <w:rsid w:val="002D7CE7"/>
    <w:rsid w:val="002E239E"/>
    <w:rsid w:val="002E415C"/>
    <w:rsid w:val="002E459B"/>
    <w:rsid w:val="002E5297"/>
    <w:rsid w:val="002E5300"/>
    <w:rsid w:val="002E5BAA"/>
    <w:rsid w:val="002E620E"/>
    <w:rsid w:val="002E6872"/>
    <w:rsid w:val="002E6C43"/>
    <w:rsid w:val="002E6D9E"/>
    <w:rsid w:val="002E738B"/>
    <w:rsid w:val="002E771E"/>
    <w:rsid w:val="002F0396"/>
    <w:rsid w:val="002F08DD"/>
    <w:rsid w:val="002F1996"/>
    <w:rsid w:val="002F1A42"/>
    <w:rsid w:val="002F3B70"/>
    <w:rsid w:val="002F4BCB"/>
    <w:rsid w:val="002F5E62"/>
    <w:rsid w:val="002F5F44"/>
    <w:rsid w:val="002F7762"/>
    <w:rsid w:val="00301483"/>
    <w:rsid w:val="00301C5A"/>
    <w:rsid w:val="00301CD5"/>
    <w:rsid w:val="003022B6"/>
    <w:rsid w:val="0030290B"/>
    <w:rsid w:val="00302ABC"/>
    <w:rsid w:val="0030451E"/>
    <w:rsid w:val="00305C88"/>
    <w:rsid w:val="0030611A"/>
    <w:rsid w:val="003065C6"/>
    <w:rsid w:val="003118DF"/>
    <w:rsid w:val="00312949"/>
    <w:rsid w:val="00313FB5"/>
    <w:rsid w:val="003151F6"/>
    <w:rsid w:val="0031599C"/>
    <w:rsid w:val="00321961"/>
    <w:rsid w:val="00321FBF"/>
    <w:rsid w:val="0032251C"/>
    <w:rsid w:val="00322C6D"/>
    <w:rsid w:val="003230B4"/>
    <w:rsid w:val="0032370E"/>
    <w:rsid w:val="0032378A"/>
    <w:rsid w:val="00324801"/>
    <w:rsid w:val="00324B51"/>
    <w:rsid w:val="00326644"/>
    <w:rsid w:val="00327054"/>
    <w:rsid w:val="003345FB"/>
    <w:rsid w:val="003349CE"/>
    <w:rsid w:val="0033518B"/>
    <w:rsid w:val="003359D1"/>
    <w:rsid w:val="0033713F"/>
    <w:rsid w:val="00341529"/>
    <w:rsid w:val="003425D2"/>
    <w:rsid w:val="003449AF"/>
    <w:rsid w:val="003456D0"/>
    <w:rsid w:val="0035012B"/>
    <w:rsid w:val="0035134F"/>
    <w:rsid w:val="0035161D"/>
    <w:rsid w:val="00352ADE"/>
    <w:rsid w:val="00353B62"/>
    <w:rsid w:val="003558EE"/>
    <w:rsid w:val="00357195"/>
    <w:rsid w:val="00361C18"/>
    <w:rsid w:val="00362AA2"/>
    <w:rsid w:val="00366A26"/>
    <w:rsid w:val="00366C1E"/>
    <w:rsid w:val="003671A2"/>
    <w:rsid w:val="003709C5"/>
    <w:rsid w:val="003739B2"/>
    <w:rsid w:val="003741E6"/>
    <w:rsid w:val="00374FCB"/>
    <w:rsid w:val="003753EE"/>
    <w:rsid w:val="00375489"/>
    <w:rsid w:val="00376474"/>
    <w:rsid w:val="00376D2A"/>
    <w:rsid w:val="00376F11"/>
    <w:rsid w:val="00377307"/>
    <w:rsid w:val="00377663"/>
    <w:rsid w:val="00380268"/>
    <w:rsid w:val="003803A0"/>
    <w:rsid w:val="0038117B"/>
    <w:rsid w:val="00381A08"/>
    <w:rsid w:val="00381E52"/>
    <w:rsid w:val="00382F64"/>
    <w:rsid w:val="00383029"/>
    <w:rsid w:val="00383D48"/>
    <w:rsid w:val="00384565"/>
    <w:rsid w:val="003851C9"/>
    <w:rsid w:val="00385A89"/>
    <w:rsid w:val="00385E41"/>
    <w:rsid w:val="003862E4"/>
    <w:rsid w:val="003867FF"/>
    <w:rsid w:val="00386983"/>
    <w:rsid w:val="00390424"/>
    <w:rsid w:val="00390C35"/>
    <w:rsid w:val="00390F40"/>
    <w:rsid w:val="003942B0"/>
    <w:rsid w:val="00395416"/>
    <w:rsid w:val="003959C1"/>
    <w:rsid w:val="003967F6"/>
    <w:rsid w:val="00396B14"/>
    <w:rsid w:val="00396D40"/>
    <w:rsid w:val="003A04E7"/>
    <w:rsid w:val="003A074B"/>
    <w:rsid w:val="003A07E0"/>
    <w:rsid w:val="003A1E20"/>
    <w:rsid w:val="003A3276"/>
    <w:rsid w:val="003A4608"/>
    <w:rsid w:val="003A6CB0"/>
    <w:rsid w:val="003A7159"/>
    <w:rsid w:val="003A7229"/>
    <w:rsid w:val="003A7B3A"/>
    <w:rsid w:val="003B04F4"/>
    <w:rsid w:val="003B2AE6"/>
    <w:rsid w:val="003B554E"/>
    <w:rsid w:val="003B5815"/>
    <w:rsid w:val="003B7AA9"/>
    <w:rsid w:val="003B7CAD"/>
    <w:rsid w:val="003B7F80"/>
    <w:rsid w:val="003C0BC3"/>
    <w:rsid w:val="003C1388"/>
    <w:rsid w:val="003C14C6"/>
    <w:rsid w:val="003C2A0C"/>
    <w:rsid w:val="003C48A8"/>
    <w:rsid w:val="003C51BB"/>
    <w:rsid w:val="003C6219"/>
    <w:rsid w:val="003C71CF"/>
    <w:rsid w:val="003C7F3E"/>
    <w:rsid w:val="003C7F82"/>
    <w:rsid w:val="003D0001"/>
    <w:rsid w:val="003D0259"/>
    <w:rsid w:val="003D0718"/>
    <w:rsid w:val="003D0F85"/>
    <w:rsid w:val="003D3DBD"/>
    <w:rsid w:val="003D41DE"/>
    <w:rsid w:val="003D4649"/>
    <w:rsid w:val="003D6314"/>
    <w:rsid w:val="003D64D5"/>
    <w:rsid w:val="003D69DD"/>
    <w:rsid w:val="003D7CA5"/>
    <w:rsid w:val="003D7F0C"/>
    <w:rsid w:val="003E085A"/>
    <w:rsid w:val="003E1609"/>
    <w:rsid w:val="003E27BF"/>
    <w:rsid w:val="003E27D3"/>
    <w:rsid w:val="003E287A"/>
    <w:rsid w:val="003E28D9"/>
    <w:rsid w:val="003E37E3"/>
    <w:rsid w:val="003E3BE3"/>
    <w:rsid w:val="003E43A7"/>
    <w:rsid w:val="003E55F7"/>
    <w:rsid w:val="003F04EF"/>
    <w:rsid w:val="003F0960"/>
    <w:rsid w:val="003F1F05"/>
    <w:rsid w:val="003F3D01"/>
    <w:rsid w:val="003F5370"/>
    <w:rsid w:val="003F57F0"/>
    <w:rsid w:val="003F5A56"/>
    <w:rsid w:val="004015B5"/>
    <w:rsid w:val="004018F8"/>
    <w:rsid w:val="00402628"/>
    <w:rsid w:val="00403DB8"/>
    <w:rsid w:val="004041E8"/>
    <w:rsid w:val="004048BC"/>
    <w:rsid w:val="00404AF1"/>
    <w:rsid w:val="00404F39"/>
    <w:rsid w:val="004050ED"/>
    <w:rsid w:val="004078FC"/>
    <w:rsid w:val="00407A8D"/>
    <w:rsid w:val="004128C6"/>
    <w:rsid w:val="004133A3"/>
    <w:rsid w:val="004156E0"/>
    <w:rsid w:val="00415808"/>
    <w:rsid w:val="004205C2"/>
    <w:rsid w:val="00421C41"/>
    <w:rsid w:val="004260BA"/>
    <w:rsid w:val="00426B86"/>
    <w:rsid w:val="00427DD0"/>
    <w:rsid w:val="0043006B"/>
    <w:rsid w:val="00430689"/>
    <w:rsid w:val="00431D8A"/>
    <w:rsid w:val="00433415"/>
    <w:rsid w:val="004356F9"/>
    <w:rsid w:val="00435C4B"/>
    <w:rsid w:val="00435E13"/>
    <w:rsid w:val="00435EE1"/>
    <w:rsid w:val="004378F2"/>
    <w:rsid w:val="00440210"/>
    <w:rsid w:val="00440227"/>
    <w:rsid w:val="00440A23"/>
    <w:rsid w:val="004414A0"/>
    <w:rsid w:val="0044333B"/>
    <w:rsid w:val="0044376A"/>
    <w:rsid w:val="00445B9B"/>
    <w:rsid w:val="00446358"/>
    <w:rsid w:val="004543E6"/>
    <w:rsid w:val="004545AA"/>
    <w:rsid w:val="00455119"/>
    <w:rsid w:val="004561D6"/>
    <w:rsid w:val="00456368"/>
    <w:rsid w:val="0045669C"/>
    <w:rsid w:val="00457E41"/>
    <w:rsid w:val="00461238"/>
    <w:rsid w:val="004636CF"/>
    <w:rsid w:val="004639C5"/>
    <w:rsid w:val="00463B20"/>
    <w:rsid w:val="00465FA6"/>
    <w:rsid w:val="00467E5F"/>
    <w:rsid w:val="004716C5"/>
    <w:rsid w:val="00471BEC"/>
    <w:rsid w:val="0047488B"/>
    <w:rsid w:val="00474CB5"/>
    <w:rsid w:val="0047631F"/>
    <w:rsid w:val="004815B0"/>
    <w:rsid w:val="00482FF6"/>
    <w:rsid w:val="0048537A"/>
    <w:rsid w:val="00485633"/>
    <w:rsid w:val="0048586A"/>
    <w:rsid w:val="00487C2D"/>
    <w:rsid w:val="00491892"/>
    <w:rsid w:val="004927E5"/>
    <w:rsid w:val="00494693"/>
    <w:rsid w:val="00495BCB"/>
    <w:rsid w:val="00496801"/>
    <w:rsid w:val="00497860"/>
    <w:rsid w:val="004A0372"/>
    <w:rsid w:val="004A1A71"/>
    <w:rsid w:val="004A1BB2"/>
    <w:rsid w:val="004A2928"/>
    <w:rsid w:val="004A30F5"/>
    <w:rsid w:val="004A3BA5"/>
    <w:rsid w:val="004A4EAC"/>
    <w:rsid w:val="004A53ED"/>
    <w:rsid w:val="004A545A"/>
    <w:rsid w:val="004A5A7E"/>
    <w:rsid w:val="004A7960"/>
    <w:rsid w:val="004A7D08"/>
    <w:rsid w:val="004B3356"/>
    <w:rsid w:val="004B43EA"/>
    <w:rsid w:val="004B588B"/>
    <w:rsid w:val="004B6661"/>
    <w:rsid w:val="004C1E81"/>
    <w:rsid w:val="004C3097"/>
    <w:rsid w:val="004C3440"/>
    <w:rsid w:val="004C4126"/>
    <w:rsid w:val="004C4C1F"/>
    <w:rsid w:val="004C5F01"/>
    <w:rsid w:val="004D0D54"/>
    <w:rsid w:val="004D1D86"/>
    <w:rsid w:val="004D2DBB"/>
    <w:rsid w:val="004D5D11"/>
    <w:rsid w:val="004D60C2"/>
    <w:rsid w:val="004D73F2"/>
    <w:rsid w:val="004E0000"/>
    <w:rsid w:val="004E13F6"/>
    <w:rsid w:val="004E1479"/>
    <w:rsid w:val="004E1617"/>
    <w:rsid w:val="004E2844"/>
    <w:rsid w:val="004E2CC0"/>
    <w:rsid w:val="004E6184"/>
    <w:rsid w:val="004E6C5A"/>
    <w:rsid w:val="004E722D"/>
    <w:rsid w:val="004F0904"/>
    <w:rsid w:val="004F1194"/>
    <w:rsid w:val="004F2C8A"/>
    <w:rsid w:val="004F3EF8"/>
    <w:rsid w:val="004F7EA8"/>
    <w:rsid w:val="00500776"/>
    <w:rsid w:val="00500C1A"/>
    <w:rsid w:val="00500C9D"/>
    <w:rsid w:val="00500CD1"/>
    <w:rsid w:val="00501E6A"/>
    <w:rsid w:val="00502599"/>
    <w:rsid w:val="00502EF8"/>
    <w:rsid w:val="00504225"/>
    <w:rsid w:val="0050546F"/>
    <w:rsid w:val="00505561"/>
    <w:rsid w:val="00506499"/>
    <w:rsid w:val="00506636"/>
    <w:rsid w:val="005102E8"/>
    <w:rsid w:val="005111E2"/>
    <w:rsid w:val="005122FD"/>
    <w:rsid w:val="00512592"/>
    <w:rsid w:val="00512C94"/>
    <w:rsid w:val="0051310C"/>
    <w:rsid w:val="00513516"/>
    <w:rsid w:val="00514480"/>
    <w:rsid w:val="00515650"/>
    <w:rsid w:val="00515E50"/>
    <w:rsid w:val="00516946"/>
    <w:rsid w:val="00520F4B"/>
    <w:rsid w:val="005210E3"/>
    <w:rsid w:val="0052159B"/>
    <w:rsid w:val="005244F9"/>
    <w:rsid w:val="00526321"/>
    <w:rsid w:val="00526E98"/>
    <w:rsid w:val="005278DD"/>
    <w:rsid w:val="005318F1"/>
    <w:rsid w:val="00533689"/>
    <w:rsid w:val="00533E2E"/>
    <w:rsid w:val="005352A5"/>
    <w:rsid w:val="00535CED"/>
    <w:rsid w:val="00536780"/>
    <w:rsid w:val="00536CB5"/>
    <w:rsid w:val="00537C30"/>
    <w:rsid w:val="00540045"/>
    <w:rsid w:val="005404C1"/>
    <w:rsid w:val="0054106D"/>
    <w:rsid w:val="00541395"/>
    <w:rsid w:val="005436EB"/>
    <w:rsid w:val="00545DE8"/>
    <w:rsid w:val="00546A89"/>
    <w:rsid w:val="00546E7C"/>
    <w:rsid w:val="00547B06"/>
    <w:rsid w:val="00547D92"/>
    <w:rsid w:val="00547F67"/>
    <w:rsid w:val="0055001B"/>
    <w:rsid w:val="005518F5"/>
    <w:rsid w:val="005521CB"/>
    <w:rsid w:val="005533BF"/>
    <w:rsid w:val="00553EE3"/>
    <w:rsid w:val="00554D1E"/>
    <w:rsid w:val="00556422"/>
    <w:rsid w:val="00556DF0"/>
    <w:rsid w:val="00556F1D"/>
    <w:rsid w:val="0055763B"/>
    <w:rsid w:val="005577A5"/>
    <w:rsid w:val="00561BE8"/>
    <w:rsid w:val="0056320D"/>
    <w:rsid w:val="0056340F"/>
    <w:rsid w:val="005640B0"/>
    <w:rsid w:val="0056417C"/>
    <w:rsid w:val="00565320"/>
    <w:rsid w:val="005670B3"/>
    <w:rsid w:val="005671D2"/>
    <w:rsid w:val="005671DA"/>
    <w:rsid w:val="005677F5"/>
    <w:rsid w:val="00567ECA"/>
    <w:rsid w:val="0057087B"/>
    <w:rsid w:val="005708C3"/>
    <w:rsid w:val="005722FE"/>
    <w:rsid w:val="00572DA1"/>
    <w:rsid w:val="00574267"/>
    <w:rsid w:val="00574C79"/>
    <w:rsid w:val="005758A1"/>
    <w:rsid w:val="00577AEB"/>
    <w:rsid w:val="005816EA"/>
    <w:rsid w:val="00581F7F"/>
    <w:rsid w:val="00582EAA"/>
    <w:rsid w:val="005831BF"/>
    <w:rsid w:val="00583B3B"/>
    <w:rsid w:val="00583D78"/>
    <w:rsid w:val="00584143"/>
    <w:rsid w:val="005845BC"/>
    <w:rsid w:val="00584965"/>
    <w:rsid w:val="00584C89"/>
    <w:rsid w:val="005853AC"/>
    <w:rsid w:val="00591F20"/>
    <w:rsid w:val="00593C12"/>
    <w:rsid w:val="00594534"/>
    <w:rsid w:val="005968C3"/>
    <w:rsid w:val="005969A8"/>
    <w:rsid w:val="005A03CB"/>
    <w:rsid w:val="005A1C49"/>
    <w:rsid w:val="005A23C3"/>
    <w:rsid w:val="005A26E8"/>
    <w:rsid w:val="005A67CB"/>
    <w:rsid w:val="005A6B8F"/>
    <w:rsid w:val="005A746B"/>
    <w:rsid w:val="005A7906"/>
    <w:rsid w:val="005A7954"/>
    <w:rsid w:val="005B15A3"/>
    <w:rsid w:val="005B1D6D"/>
    <w:rsid w:val="005B1E56"/>
    <w:rsid w:val="005B242C"/>
    <w:rsid w:val="005B27EB"/>
    <w:rsid w:val="005B29BD"/>
    <w:rsid w:val="005B2E83"/>
    <w:rsid w:val="005B307E"/>
    <w:rsid w:val="005B402E"/>
    <w:rsid w:val="005B47C3"/>
    <w:rsid w:val="005B53F9"/>
    <w:rsid w:val="005B6E95"/>
    <w:rsid w:val="005C26F2"/>
    <w:rsid w:val="005C4447"/>
    <w:rsid w:val="005C5A90"/>
    <w:rsid w:val="005C7CB7"/>
    <w:rsid w:val="005C7FFD"/>
    <w:rsid w:val="005D2591"/>
    <w:rsid w:val="005D3A07"/>
    <w:rsid w:val="005D57A2"/>
    <w:rsid w:val="005D5A84"/>
    <w:rsid w:val="005E07FF"/>
    <w:rsid w:val="005E0C80"/>
    <w:rsid w:val="005E16B8"/>
    <w:rsid w:val="005E1703"/>
    <w:rsid w:val="005E1FBB"/>
    <w:rsid w:val="005E27A5"/>
    <w:rsid w:val="005E2DE2"/>
    <w:rsid w:val="005E2DF2"/>
    <w:rsid w:val="005E3263"/>
    <w:rsid w:val="005E3491"/>
    <w:rsid w:val="005E36FA"/>
    <w:rsid w:val="005E39BE"/>
    <w:rsid w:val="005E3CA8"/>
    <w:rsid w:val="005E4A0D"/>
    <w:rsid w:val="005E4C98"/>
    <w:rsid w:val="005E5F45"/>
    <w:rsid w:val="005E7A3D"/>
    <w:rsid w:val="005F01E6"/>
    <w:rsid w:val="005F032D"/>
    <w:rsid w:val="005F1962"/>
    <w:rsid w:val="005F1C14"/>
    <w:rsid w:val="005F2D80"/>
    <w:rsid w:val="005F3FBB"/>
    <w:rsid w:val="005F447C"/>
    <w:rsid w:val="005F5A2A"/>
    <w:rsid w:val="005F6223"/>
    <w:rsid w:val="005F7C7F"/>
    <w:rsid w:val="00600B90"/>
    <w:rsid w:val="00600C1A"/>
    <w:rsid w:val="006021B6"/>
    <w:rsid w:val="00602501"/>
    <w:rsid w:val="00602D64"/>
    <w:rsid w:val="006039CA"/>
    <w:rsid w:val="00603C4F"/>
    <w:rsid w:val="006048AA"/>
    <w:rsid w:val="0060623D"/>
    <w:rsid w:val="006063CF"/>
    <w:rsid w:val="00610EF2"/>
    <w:rsid w:val="00611EBE"/>
    <w:rsid w:val="006142DC"/>
    <w:rsid w:val="00614384"/>
    <w:rsid w:val="00614A0E"/>
    <w:rsid w:val="00614A91"/>
    <w:rsid w:val="00615E8D"/>
    <w:rsid w:val="00615EF0"/>
    <w:rsid w:val="00616D34"/>
    <w:rsid w:val="006176F4"/>
    <w:rsid w:val="00620222"/>
    <w:rsid w:val="006205AF"/>
    <w:rsid w:val="006219D7"/>
    <w:rsid w:val="00621FBD"/>
    <w:rsid w:val="00622244"/>
    <w:rsid w:val="006224AD"/>
    <w:rsid w:val="00622A47"/>
    <w:rsid w:val="00622B73"/>
    <w:rsid w:val="00623121"/>
    <w:rsid w:val="00624ABE"/>
    <w:rsid w:val="00624EED"/>
    <w:rsid w:val="00624FFB"/>
    <w:rsid w:val="006262A4"/>
    <w:rsid w:val="006266F9"/>
    <w:rsid w:val="00630089"/>
    <w:rsid w:val="00630C99"/>
    <w:rsid w:val="00636781"/>
    <w:rsid w:val="00636DCD"/>
    <w:rsid w:val="00637000"/>
    <w:rsid w:val="006375FB"/>
    <w:rsid w:val="0064013C"/>
    <w:rsid w:val="00640AB3"/>
    <w:rsid w:val="00641BC1"/>
    <w:rsid w:val="00642168"/>
    <w:rsid w:val="00643385"/>
    <w:rsid w:val="00643B34"/>
    <w:rsid w:val="00643D83"/>
    <w:rsid w:val="00645471"/>
    <w:rsid w:val="006467EC"/>
    <w:rsid w:val="0064744D"/>
    <w:rsid w:val="0065120D"/>
    <w:rsid w:val="00653921"/>
    <w:rsid w:val="00654202"/>
    <w:rsid w:val="00655466"/>
    <w:rsid w:val="00655E25"/>
    <w:rsid w:val="006567C3"/>
    <w:rsid w:val="00663F83"/>
    <w:rsid w:val="00664947"/>
    <w:rsid w:val="00664C36"/>
    <w:rsid w:val="00664C7A"/>
    <w:rsid w:val="00665612"/>
    <w:rsid w:val="00665DD9"/>
    <w:rsid w:val="0066706B"/>
    <w:rsid w:val="00667855"/>
    <w:rsid w:val="00670048"/>
    <w:rsid w:val="00672CC7"/>
    <w:rsid w:val="00673537"/>
    <w:rsid w:val="00673B96"/>
    <w:rsid w:val="006753E2"/>
    <w:rsid w:val="00676322"/>
    <w:rsid w:val="0067685D"/>
    <w:rsid w:val="006773F2"/>
    <w:rsid w:val="00677944"/>
    <w:rsid w:val="0068075F"/>
    <w:rsid w:val="00680802"/>
    <w:rsid w:val="0068316E"/>
    <w:rsid w:val="00683869"/>
    <w:rsid w:val="00683BA5"/>
    <w:rsid w:val="00684C9F"/>
    <w:rsid w:val="006859A1"/>
    <w:rsid w:val="00687C08"/>
    <w:rsid w:val="00690D22"/>
    <w:rsid w:val="006912AC"/>
    <w:rsid w:val="00692183"/>
    <w:rsid w:val="006923C4"/>
    <w:rsid w:val="00692862"/>
    <w:rsid w:val="006934F7"/>
    <w:rsid w:val="00693ECC"/>
    <w:rsid w:val="0069463B"/>
    <w:rsid w:val="00695B97"/>
    <w:rsid w:val="00696D42"/>
    <w:rsid w:val="006A08DE"/>
    <w:rsid w:val="006A0BB0"/>
    <w:rsid w:val="006A276B"/>
    <w:rsid w:val="006A2F9F"/>
    <w:rsid w:val="006A3A3C"/>
    <w:rsid w:val="006A57D7"/>
    <w:rsid w:val="006A5F44"/>
    <w:rsid w:val="006A674D"/>
    <w:rsid w:val="006A6D7F"/>
    <w:rsid w:val="006A71DE"/>
    <w:rsid w:val="006B0A00"/>
    <w:rsid w:val="006B13E0"/>
    <w:rsid w:val="006B1EAA"/>
    <w:rsid w:val="006B2229"/>
    <w:rsid w:val="006B315E"/>
    <w:rsid w:val="006B3ADF"/>
    <w:rsid w:val="006B4564"/>
    <w:rsid w:val="006B5041"/>
    <w:rsid w:val="006B64A3"/>
    <w:rsid w:val="006C0D29"/>
    <w:rsid w:val="006C1715"/>
    <w:rsid w:val="006C18D6"/>
    <w:rsid w:val="006C2B48"/>
    <w:rsid w:val="006C39B7"/>
    <w:rsid w:val="006C6FDA"/>
    <w:rsid w:val="006C73E0"/>
    <w:rsid w:val="006D0112"/>
    <w:rsid w:val="006D0196"/>
    <w:rsid w:val="006D0F94"/>
    <w:rsid w:val="006D2D6F"/>
    <w:rsid w:val="006D3294"/>
    <w:rsid w:val="006D3482"/>
    <w:rsid w:val="006D5CD5"/>
    <w:rsid w:val="006D61C7"/>
    <w:rsid w:val="006D6B88"/>
    <w:rsid w:val="006D7E03"/>
    <w:rsid w:val="006D7F14"/>
    <w:rsid w:val="006E06FF"/>
    <w:rsid w:val="006E1E91"/>
    <w:rsid w:val="006E22FF"/>
    <w:rsid w:val="006E38F8"/>
    <w:rsid w:val="006E52FB"/>
    <w:rsid w:val="006E540C"/>
    <w:rsid w:val="006E571E"/>
    <w:rsid w:val="006E60A8"/>
    <w:rsid w:val="006E6AE3"/>
    <w:rsid w:val="006E6C15"/>
    <w:rsid w:val="006E7468"/>
    <w:rsid w:val="006E75EB"/>
    <w:rsid w:val="006E7EF2"/>
    <w:rsid w:val="006F0887"/>
    <w:rsid w:val="006F09C0"/>
    <w:rsid w:val="006F0B53"/>
    <w:rsid w:val="006F2C5E"/>
    <w:rsid w:val="006F2FB9"/>
    <w:rsid w:val="006F35AA"/>
    <w:rsid w:val="006F5AC8"/>
    <w:rsid w:val="006F678A"/>
    <w:rsid w:val="006F6B2F"/>
    <w:rsid w:val="006F7626"/>
    <w:rsid w:val="006F7806"/>
    <w:rsid w:val="006F7916"/>
    <w:rsid w:val="00700727"/>
    <w:rsid w:val="00702888"/>
    <w:rsid w:val="00702B3F"/>
    <w:rsid w:val="007043DD"/>
    <w:rsid w:val="007059E2"/>
    <w:rsid w:val="00707BD5"/>
    <w:rsid w:val="00707F13"/>
    <w:rsid w:val="00710943"/>
    <w:rsid w:val="00710AE0"/>
    <w:rsid w:val="00710CA5"/>
    <w:rsid w:val="0071158D"/>
    <w:rsid w:val="00711820"/>
    <w:rsid w:val="00715D45"/>
    <w:rsid w:val="00716D38"/>
    <w:rsid w:val="00717A4D"/>
    <w:rsid w:val="007215B3"/>
    <w:rsid w:val="0072276D"/>
    <w:rsid w:val="00723C1D"/>
    <w:rsid w:val="00723E8B"/>
    <w:rsid w:val="007243A7"/>
    <w:rsid w:val="00725002"/>
    <w:rsid w:val="0072562B"/>
    <w:rsid w:val="0072615C"/>
    <w:rsid w:val="00726256"/>
    <w:rsid w:val="007268AF"/>
    <w:rsid w:val="00726B3C"/>
    <w:rsid w:val="00727C43"/>
    <w:rsid w:val="007305B5"/>
    <w:rsid w:val="0073156B"/>
    <w:rsid w:val="00732138"/>
    <w:rsid w:val="00734340"/>
    <w:rsid w:val="007343BB"/>
    <w:rsid w:val="00734FE9"/>
    <w:rsid w:val="00735771"/>
    <w:rsid w:val="00735A7F"/>
    <w:rsid w:val="00735DA5"/>
    <w:rsid w:val="007402C2"/>
    <w:rsid w:val="007407D7"/>
    <w:rsid w:val="00740D0C"/>
    <w:rsid w:val="00741213"/>
    <w:rsid w:val="00741A83"/>
    <w:rsid w:val="00741F3F"/>
    <w:rsid w:val="00742418"/>
    <w:rsid w:val="007428D9"/>
    <w:rsid w:val="0074360A"/>
    <w:rsid w:val="00744C49"/>
    <w:rsid w:val="007468CB"/>
    <w:rsid w:val="00751512"/>
    <w:rsid w:val="0075181C"/>
    <w:rsid w:val="00752BFB"/>
    <w:rsid w:val="00752E88"/>
    <w:rsid w:val="00753693"/>
    <w:rsid w:val="00756C5B"/>
    <w:rsid w:val="007572DF"/>
    <w:rsid w:val="00757B18"/>
    <w:rsid w:val="00760C1B"/>
    <w:rsid w:val="007620A6"/>
    <w:rsid w:val="00764249"/>
    <w:rsid w:val="0076433F"/>
    <w:rsid w:val="00764520"/>
    <w:rsid w:val="00764707"/>
    <w:rsid w:val="00764946"/>
    <w:rsid w:val="007660C2"/>
    <w:rsid w:val="00766787"/>
    <w:rsid w:val="00770474"/>
    <w:rsid w:val="0077106B"/>
    <w:rsid w:val="007727DF"/>
    <w:rsid w:val="007737E8"/>
    <w:rsid w:val="00775467"/>
    <w:rsid w:val="0077586A"/>
    <w:rsid w:val="00780056"/>
    <w:rsid w:val="007810D7"/>
    <w:rsid w:val="007832D3"/>
    <w:rsid w:val="0078602D"/>
    <w:rsid w:val="0078685C"/>
    <w:rsid w:val="00786C24"/>
    <w:rsid w:val="00786F1F"/>
    <w:rsid w:val="00786FD6"/>
    <w:rsid w:val="0078715D"/>
    <w:rsid w:val="0079010D"/>
    <w:rsid w:val="00790AFF"/>
    <w:rsid w:val="007926B6"/>
    <w:rsid w:val="00792B48"/>
    <w:rsid w:val="007936A1"/>
    <w:rsid w:val="00794223"/>
    <w:rsid w:val="00794929"/>
    <w:rsid w:val="00794BEA"/>
    <w:rsid w:val="00795E70"/>
    <w:rsid w:val="00796B64"/>
    <w:rsid w:val="007A0E57"/>
    <w:rsid w:val="007A1FE6"/>
    <w:rsid w:val="007A2DBE"/>
    <w:rsid w:val="007A4CAA"/>
    <w:rsid w:val="007A5650"/>
    <w:rsid w:val="007A56FE"/>
    <w:rsid w:val="007A62B5"/>
    <w:rsid w:val="007A6748"/>
    <w:rsid w:val="007A7777"/>
    <w:rsid w:val="007B0B2B"/>
    <w:rsid w:val="007B2943"/>
    <w:rsid w:val="007B297B"/>
    <w:rsid w:val="007B356E"/>
    <w:rsid w:val="007B374A"/>
    <w:rsid w:val="007B3CC2"/>
    <w:rsid w:val="007B6975"/>
    <w:rsid w:val="007B79C1"/>
    <w:rsid w:val="007C15B8"/>
    <w:rsid w:val="007C19C6"/>
    <w:rsid w:val="007C20C7"/>
    <w:rsid w:val="007C3CA1"/>
    <w:rsid w:val="007C48ED"/>
    <w:rsid w:val="007C4B7C"/>
    <w:rsid w:val="007C5586"/>
    <w:rsid w:val="007C558F"/>
    <w:rsid w:val="007C6210"/>
    <w:rsid w:val="007D05C8"/>
    <w:rsid w:val="007D2421"/>
    <w:rsid w:val="007D3A46"/>
    <w:rsid w:val="007D49D7"/>
    <w:rsid w:val="007D4B22"/>
    <w:rsid w:val="007D61E3"/>
    <w:rsid w:val="007D6261"/>
    <w:rsid w:val="007D6B11"/>
    <w:rsid w:val="007D6ED4"/>
    <w:rsid w:val="007D71C7"/>
    <w:rsid w:val="007D79EF"/>
    <w:rsid w:val="007E1276"/>
    <w:rsid w:val="007E3226"/>
    <w:rsid w:val="007E4BE4"/>
    <w:rsid w:val="007E4EF2"/>
    <w:rsid w:val="007E68D9"/>
    <w:rsid w:val="007E76F4"/>
    <w:rsid w:val="007F14F5"/>
    <w:rsid w:val="007F1806"/>
    <w:rsid w:val="007F1A96"/>
    <w:rsid w:val="007F2992"/>
    <w:rsid w:val="007F2EC8"/>
    <w:rsid w:val="007F6F80"/>
    <w:rsid w:val="00801E46"/>
    <w:rsid w:val="0080219C"/>
    <w:rsid w:val="00802302"/>
    <w:rsid w:val="008052ED"/>
    <w:rsid w:val="00806C84"/>
    <w:rsid w:val="008104CB"/>
    <w:rsid w:val="00810806"/>
    <w:rsid w:val="00813BE9"/>
    <w:rsid w:val="00814A03"/>
    <w:rsid w:val="0081638A"/>
    <w:rsid w:val="00817CDB"/>
    <w:rsid w:val="00821B48"/>
    <w:rsid w:val="00821F02"/>
    <w:rsid w:val="00822959"/>
    <w:rsid w:val="00822EFD"/>
    <w:rsid w:val="00824D24"/>
    <w:rsid w:val="008251C9"/>
    <w:rsid w:val="008273D0"/>
    <w:rsid w:val="00830855"/>
    <w:rsid w:val="00830BCC"/>
    <w:rsid w:val="00832206"/>
    <w:rsid w:val="0083293B"/>
    <w:rsid w:val="00833276"/>
    <w:rsid w:val="008371E5"/>
    <w:rsid w:val="008373D6"/>
    <w:rsid w:val="008431BA"/>
    <w:rsid w:val="00844BBE"/>
    <w:rsid w:val="00844ED1"/>
    <w:rsid w:val="00850177"/>
    <w:rsid w:val="0085059C"/>
    <w:rsid w:val="00850C1B"/>
    <w:rsid w:val="0085179D"/>
    <w:rsid w:val="00851845"/>
    <w:rsid w:val="008538D0"/>
    <w:rsid w:val="008540E3"/>
    <w:rsid w:val="00854C84"/>
    <w:rsid w:val="0085530A"/>
    <w:rsid w:val="0085569E"/>
    <w:rsid w:val="00855933"/>
    <w:rsid w:val="00855DC9"/>
    <w:rsid w:val="0085678E"/>
    <w:rsid w:val="00856B2C"/>
    <w:rsid w:val="00857030"/>
    <w:rsid w:val="0085727A"/>
    <w:rsid w:val="00857585"/>
    <w:rsid w:val="0085778B"/>
    <w:rsid w:val="00860CB2"/>
    <w:rsid w:val="0086205C"/>
    <w:rsid w:val="0086266A"/>
    <w:rsid w:val="00862F77"/>
    <w:rsid w:val="00863430"/>
    <w:rsid w:val="0086364B"/>
    <w:rsid w:val="008636E1"/>
    <w:rsid w:val="00863FB0"/>
    <w:rsid w:val="008676C1"/>
    <w:rsid w:val="00867D6D"/>
    <w:rsid w:val="00870936"/>
    <w:rsid w:val="008717C0"/>
    <w:rsid w:val="00872014"/>
    <w:rsid w:val="008720F1"/>
    <w:rsid w:val="00872613"/>
    <w:rsid w:val="00872BA6"/>
    <w:rsid w:val="00874B9A"/>
    <w:rsid w:val="00874DBF"/>
    <w:rsid w:val="00874F31"/>
    <w:rsid w:val="00875276"/>
    <w:rsid w:val="00875310"/>
    <w:rsid w:val="008766CA"/>
    <w:rsid w:val="00877127"/>
    <w:rsid w:val="008801A6"/>
    <w:rsid w:val="008813A5"/>
    <w:rsid w:val="008840EB"/>
    <w:rsid w:val="008851FC"/>
    <w:rsid w:val="008867B5"/>
    <w:rsid w:val="00886AD9"/>
    <w:rsid w:val="00891E43"/>
    <w:rsid w:val="00893C3D"/>
    <w:rsid w:val="0089423F"/>
    <w:rsid w:val="00894448"/>
    <w:rsid w:val="00894610"/>
    <w:rsid w:val="0089763F"/>
    <w:rsid w:val="008A031E"/>
    <w:rsid w:val="008A0DA3"/>
    <w:rsid w:val="008A212C"/>
    <w:rsid w:val="008A3508"/>
    <w:rsid w:val="008A3AB3"/>
    <w:rsid w:val="008A540D"/>
    <w:rsid w:val="008A5C80"/>
    <w:rsid w:val="008A6228"/>
    <w:rsid w:val="008A6DA0"/>
    <w:rsid w:val="008B3018"/>
    <w:rsid w:val="008B3259"/>
    <w:rsid w:val="008B37DB"/>
    <w:rsid w:val="008B41C4"/>
    <w:rsid w:val="008B4799"/>
    <w:rsid w:val="008B4D55"/>
    <w:rsid w:val="008C16E6"/>
    <w:rsid w:val="008C1C2E"/>
    <w:rsid w:val="008C2684"/>
    <w:rsid w:val="008C30EE"/>
    <w:rsid w:val="008C5B42"/>
    <w:rsid w:val="008C5ED4"/>
    <w:rsid w:val="008C6048"/>
    <w:rsid w:val="008C7008"/>
    <w:rsid w:val="008C76CF"/>
    <w:rsid w:val="008D0057"/>
    <w:rsid w:val="008D03CC"/>
    <w:rsid w:val="008D1A85"/>
    <w:rsid w:val="008D1FE1"/>
    <w:rsid w:val="008D47F3"/>
    <w:rsid w:val="008D5990"/>
    <w:rsid w:val="008D623D"/>
    <w:rsid w:val="008D6E10"/>
    <w:rsid w:val="008D7CBD"/>
    <w:rsid w:val="008E0DFF"/>
    <w:rsid w:val="008E450E"/>
    <w:rsid w:val="008E5BB4"/>
    <w:rsid w:val="008E60F4"/>
    <w:rsid w:val="008E6CF8"/>
    <w:rsid w:val="008E798B"/>
    <w:rsid w:val="008F0845"/>
    <w:rsid w:val="008F1643"/>
    <w:rsid w:val="008F1C08"/>
    <w:rsid w:val="008F1EC4"/>
    <w:rsid w:val="008F2064"/>
    <w:rsid w:val="008F2856"/>
    <w:rsid w:val="008F3086"/>
    <w:rsid w:val="008F3BD0"/>
    <w:rsid w:val="008F3BF2"/>
    <w:rsid w:val="008F6682"/>
    <w:rsid w:val="008F6BAC"/>
    <w:rsid w:val="008F7D6E"/>
    <w:rsid w:val="00901B7C"/>
    <w:rsid w:val="0090217F"/>
    <w:rsid w:val="00902AEB"/>
    <w:rsid w:val="0090359D"/>
    <w:rsid w:val="00907DB5"/>
    <w:rsid w:val="00910018"/>
    <w:rsid w:val="0091204B"/>
    <w:rsid w:val="009125B5"/>
    <w:rsid w:val="00914B21"/>
    <w:rsid w:val="00914E30"/>
    <w:rsid w:val="00915165"/>
    <w:rsid w:val="00920B89"/>
    <w:rsid w:val="009225C2"/>
    <w:rsid w:val="0092386E"/>
    <w:rsid w:val="009238EF"/>
    <w:rsid w:val="009262E0"/>
    <w:rsid w:val="009276E1"/>
    <w:rsid w:val="00927AF4"/>
    <w:rsid w:val="00927BBC"/>
    <w:rsid w:val="0093034F"/>
    <w:rsid w:val="00931A8F"/>
    <w:rsid w:val="009347E6"/>
    <w:rsid w:val="009359D8"/>
    <w:rsid w:val="009362BD"/>
    <w:rsid w:val="00936BAE"/>
    <w:rsid w:val="009372F3"/>
    <w:rsid w:val="0093741D"/>
    <w:rsid w:val="00940054"/>
    <w:rsid w:val="009406A2"/>
    <w:rsid w:val="00940926"/>
    <w:rsid w:val="00940AE6"/>
    <w:rsid w:val="009417FA"/>
    <w:rsid w:val="009418DD"/>
    <w:rsid w:val="0094208F"/>
    <w:rsid w:val="009423B2"/>
    <w:rsid w:val="00942C36"/>
    <w:rsid w:val="00943948"/>
    <w:rsid w:val="0094426C"/>
    <w:rsid w:val="009443AA"/>
    <w:rsid w:val="009471D9"/>
    <w:rsid w:val="009479EC"/>
    <w:rsid w:val="00950928"/>
    <w:rsid w:val="00950A24"/>
    <w:rsid w:val="009514F1"/>
    <w:rsid w:val="00954900"/>
    <w:rsid w:val="00954FB1"/>
    <w:rsid w:val="009565C9"/>
    <w:rsid w:val="00957EA2"/>
    <w:rsid w:val="009609EE"/>
    <w:rsid w:val="00961DA1"/>
    <w:rsid w:val="00962AB8"/>
    <w:rsid w:val="00963BB1"/>
    <w:rsid w:val="009658C7"/>
    <w:rsid w:val="009667DA"/>
    <w:rsid w:val="00966EEC"/>
    <w:rsid w:val="00972894"/>
    <w:rsid w:val="0097755A"/>
    <w:rsid w:val="00977BA4"/>
    <w:rsid w:val="0098133F"/>
    <w:rsid w:val="0098210C"/>
    <w:rsid w:val="00982D07"/>
    <w:rsid w:val="00983066"/>
    <w:rsid w:val="00983E5E"/>
    <w:rsid w:val="009857B7"/>
    <w:rsid w:val="00986012"/>
    <w:rsid w:val="00986276"/>
    <w:rsid w:val="00986EA3"/>
    <w:rsid w:val="00986ED7"/>
    <w:rsid w:val="00987BDA"/>
    <w:rsid w:val="00987E22"/>
    <w:rsid w:val="009922C9"/>
    <w:rsid w:val="009923F2"/>
    <w:rsid w:val="00992448"/>
    <w:rsid w:val="0099252B"/>
    <w:rsid w:val="0099298B"/>
    <w:rsid w:val="00994F7C"/>
    <w:rsid w:val="0099510B"/>
    <w:rsid w:val="0099670D"/>
    <w:rsid w:val="009A0E8A"/>
    <w:rsid w:val="009A15AF"/>
    <w:rsid w:val="009A16FE"/>
    <w:rsid w:val="009A17A0"/>
    <w:rsid w:val="009A4696"/>
    <w:rsid w:val="009A6410"/>
    <w:rsid w:val="009A6677"/>
    <w:rsid w:val="009A6C2E"/>
    <w:rsid w:val="009A6C33"/>
    <w:rsid w:val="009B0E25"/>
    <w:rsid w:val="009B153E"/>
    <w:rsid w:val="009B1A67"/>
    <w:rsid w:val="009B2E14"/>
    <w:rsid w:val="009B3449"/>
    <w:rsid w:val="009B3BDB"/>
    <w:rsid w:val="009B3E0F"/>
    <w:rsid w:val="009B3F44"/>
    <w:rsid w:val="009B4492"/>
    <w:rsid w:val="009B4D5B"/>
    <w:rsid w:val="009B5B60"/>
    <w:rsid w:val="009B779F"/>
    <w:rsid w:val="009C038A"/>
    <w:rsid w:val="009C0E02"/>
    <w:rsid w:val="009C2B7E"/>
    <w:rsid w:val="009C326F"/>
    <w:rsid w:val="009C38BA"/>
    <w:rsid w:val="009C55C5"/>
    <w:rsid w:val="009C67CE"/>
    <w:rsid w:val="009C6FD6"/>
    <w:rsid w:val="009C7FC5"/>
    <w:rsid w:val="009D02EB"/>
    <w:rsid w:val="009D12A4"/>
    <w:rsid w:val="009D1754"/>
    <w:rsid w:val="009D17F9"/>
    <w:rsid w:val="009D3A0B"/>
    <w:rsid w:val="009D4252"/>
    <w:rsid w:val="009D57E2"/>
    <w:rsid w:val="009D5D17"/>
    <w:rsid w:val="009D6557"/>
    <w:rsid w:val="009D7CC3"/>
    <w:rsid w:val="009E03C8"/>
    <w:rsid w:val="009E3986"/>
    <w:rsid w:val="009E482A"/>
    <w:rsid w:val="009E7F93"/>
    <w:rsid w:val="009F0208"/>
    <w:rsid w:val="009F064A"/>
    <w:rsid w:val="009F16CD"/>
    <w:rsid w:val="009F186C"/>
    <w:rsid w:val="009F21EE"/>
    <w:rsid w:val="009F2517"/>
    <w:rsid w:val="009F3C67"/>
    <w:rsid w:val="009F6A1F"/>
    <w:rsid w:val="009F6CC5"/>
    <w:rsid w:val="009F782A"/>
    <w:rsid w:val="00A00009"/>
    <w:rsid w:val="00A00815"/>
    <w:rsid w:val="00A013BA"/>
    <w:rsid w:val="00A022F6"/>
    <w:rsid w:val="00A03C6E"/>
    <w:rsid w:val="00A03F78"/>
    <w:rsid w:val="00A047C4"/>
    <w:rsid w:val="00A066CC"/>
    <w:rsid w:val="00A1018C"/>
    <w:rsid w:val="00A11A80"/>
    <w:rsid w:val="00A121D5"/>
    <w:rsid w:val="00A138A9"/>
    <w:rsid w:val="00A13C4D"/>
    <w:rsid w:val="00A147BA"/>
    <w:rsid w:val="00A149F4"/>
    <w:rsid w:val="00A1685D"/>
    <w:rsid w:val="00A20B1D"/>
    <w:rsid w:val="00A20CF4"/>
    <w:rsid w:val="00A20D50"/>
    <w:rsid w:val="00A21D98"/>
    <w:rsid w:val="00A22C80"/>
    <w:rsid w:val="00A24DF6"/>
    <w:rsid w:val="00A272AD"/>
    <w:rsid w:val="00A31042"/>
    <w:rsid w:val="00A3225B"/>
    <w:rsid w:val="00A3254E"/>
    <w:rsid w:val="00A32EF8"/>
    <w:rsid w:val="00A34632"/>
    <w:rsid w:val="00A3694B"/>
    <w:rsid w:val="00A41137"/>
    <w:rsid w:val="00A42EFA"/>
    <w:rsid w:val="00A4337D"/>
    <w:rsid w:val="00A4342A"/>
    <w:rsid w:val="00A43C6F"/>
    <w:rsid w:val="00A44EFF"/>
    <w:rsid w:val="00A46DF4"/>
    <w:rsid w:val="00A477C4"/>
    <w:rsid w:val="00A504D6"/>
    <w:rsid w:val="00A525CF"/>
    <w:rsid w:val="00A52EBC"/>
    <w:rsid w:val="00A55E96"/>
    <w:rsid w:val="00A57F2C"/>
    <w:rsid w:val="00A57FD2"/>
    <w:rsid w:val="00A60BEF"/>
    <w:rsid w:val="00A60F9E"/>
    <w:rsid w:val="00A6154C"/>
    <w:rsid w:val="00A62FA8"/>
    <w:rsid w:val="00A633BA"/>
    <w:rsid w:val="00A6574C"/>
    <w:rsid w:val="00A67CB7"/>
    <w:rsid w:val="00A701DF"/>
    <w:rsid w:val="00A70DBC"/>
    <w:rsid w:val="00A71796"/>
    <w:rsid w:val="00A71F78"/>
    <w:rsid w:val="00A73390"/>
    <w:rsid w:val="00A739BB"/>
    <w:rsid w:val="00A74238"/>
    <w:rsid w:val="00A74693"/>
    <w:rsid w:val="00A74A4B"/>
    <w:rsid w:val="00A77A88"/>
    <w:rsid w:val="00A77EA8"/>
    <w:rsid w:val="00A8152C"/>
    <w:rsid w:val="00A82A95"/>
    <w:rsid w:val="00A8310E"/>
    <w:rsid w:val="00A83D3D"/>
    <w:rsid w:val="00A83F0F"/>
    <w:rsid w:val="00A84002"/>
    <w:rsid w:val="00A840CC"/>
    <w:rsid w:val="00A85661"/>
    <w:rsid w:val="00A87562"/>
    <w:rsid w:val="00A87821"/>
    <w:rsid w:val="00A90DA9"/>
    <w:rsid w:val="00A9102D"/>
    <w:rsid w:val="00A929A2"/>
    <w:rsid w:val="00A93ABF"/>
    <w:rsid w:val="00A95269"/>
    <w:rsid w:val="00A95619"/>
    <w:rsid w:val="00A95A52"/>
    <w:rsid w:val="00A96F6B"/>
    <w:rsid w:val="00A9782B"/>
    <w:rsid w:val="00AA3CAB"/>
    <w:rsid w:val="00AA40CC"/>
    <w:rsid w:val="00AA53BF"/>
    <w:rsid w:val="00AA6865"/>
    <w:rsid w:val="00AA75B3"/>
    <w:rsid w:val="00AB086F"/>
    <w:rsid w:val="00AB0DF4"/>
    <w:rsid w:val="00AB14F5"/>
    <w:rsid w:val="00AB17DF"/>
    <w:rsid w:val="00AB27E0"/>
    <w:rsid w:val="00AB2818"/>
    <w:rsid w:val="00AB58E9"/>
    <w:rsid w:val="00AB660E"/>
    <w:rsid w:val="00AB6D3E"/>
    <w:rsid w:val="00AC0356"/>
    <w:rsid w:val="00AC0A44"/>
    <w:rsid w:val="00AC0F88"/>
    <w:rsid w:val="00AC119F"/>
    <w:rsid w:val="00AC3DD0"/>
    <w:rsid w:val="00AC3E7C"/>
    <w:rsid w:val="00AC404E"/>
    <w:rsid w:val="00AC54DB"/>
    <w:rsid w:val="00AC613C"/>
    <w:rsid w:val="00AC61E2"/>
    <w:rsid w:val="00AC67D5"/>
    <w:rsid w:val="00AD17AD"/>
    <w:rsid w:val="00AD1D83"/>
    <w:rsid w:val="00AD2DF4"/>
    <w:rsid w:val="00AD4047"/>
    <w:rsid w:val="00AD42D2"/>
    <w:rsid w:val="00AD5268"/>
    <w:rsid w:val="00AD62B4"/>
    <w:rsid w:val="00AD64E9"/>
    <w:rsid w:val="00AD7439"/>
    <w:rsid w:val="00AE1ED5"/>
    <w:rsid w:val="00AE1EE6"/>
    <w:rsid w:val="00AE2053"/>
    <w:rsid w:val="00AE307B"/>
    <w:rsid w:val="00AE3FD1"/>
    <w:rsid w:val="00AE4CC7"/>
    <w:rsid w:val="00AE6792"/>
    <w:rsid w:val="00AE79DC"/>
    <w:rsid w:val="00AE7A7D"/>
    <w:rsid w:val="00AF0357"/>
    <w:rsid w:val="00AF20BA"/>
    <w:rsid w:val="00AF3F72"/>
    <w:rsid w:val="00AF544E"/>
    <w:rsid w:val="00AF61B7"/>
    <w:rsid w:val="00AF6866"/>
    <w:rsid w:val="00B03950"/>
    <w:rsid w:val="00B04042"/>
    <w:rsid w:val="00B04BEB"/>
    <w:rsid w:val="00B05672"/>
    <w:rsid w:val="00B07EC1"/>
    <w:rsid w:val="00B100B4"/>
    <w:rsid w:val="00B10264"/>
    <w:rsid w:val="00B11336"/>
    <w:rsid w:val="00B13172"/>
    <w:rsid w:val="00B137CD"/>
    <w:rsid w:val="00B13BCD"/>
    <w:rsid w:val="00B149A5"/>
    <w:rsid w:val="00B15266"/>
    <w:rsid w:val="00B1594C"/>
    <w:rsid w:val="00B15ADD"/>
    <w:rsid w:val="00B16760"/>
    <w:rsid w:val="00B1677B"/>
    <w:rsid w:val="00B21A27"/>
    <w:rsid w:val="00B22477"/>
    <w:rsid w:val="00B251CA"/>
    <w:rsid w:val="00B25EF4"/>
    <w:rsid w:val="00B26DB7"/>
    <w:rsid w:val="00B302D6"/>
    <w:rsid w:val="00B3079B"/>
    <w:rsid w:val="00B30D95"/>
    <w:rsid w:val="00B319AF"/>
    <w:rsid w:val="00B31CD4"/>
    <w:rsid w:val="00B32D8D"/>
    <w:rsid w:val="00B336FC"/>
    <w:rsid w:val="00B33A16"/>
    <w:rsid w:val="00B41C80"/>
    <w:rsid w:val="00B42921"/>
    <w:rsid w:val="00B4309D"/>
    <w:rsid w:val="00B4328C"/>
    <w:rsid w:val="00B4364D"/>
    <w:rsid w:val="00B44AC5"/>
    <w:rsid w:val="00B46DDF"/>
    <w:rsid w:val="00B471A1"/>
    <w:rsid w:val="00B47920"/>
    <w:rsid w:val="00B47AD9"/>
    <w:rsid w:val="00B47BF6"/>
    <w:rsid w:val="00B508A4"/>
    <w:rsid w:val="00B5199B"/>
    <w:rsid w:val="00B535DD"/>
    <w:rsid w:val="00B53D9A"/>
    <w:rsid w:val="00B5756C"/>
    <w:rsid w:val="00B60A87"/>
    <w:rsid w:val="00B60BB2"/>
    <w:rsid w:val="00B61580"/>
    <w:rsid w:val="00B621E5"/>
    <w:rsid w:val="00B63240"/>
    <w:rsid w:val="00B641A9"/>
    <w:rsid w:val="00B654F5"/>
    <w:rsid w:val="00B656B0"/>
    <w:rsid w:val="00B66790"/>
    <w:rsid w:val="00B66A9F"/>
    <w:rsid w:val="00B66CF8"/>
    <w:rsid w:val="00B702A3"/>
    <w:rsid w:val="00B704BE"/>
    <w:rsid w:val="00B7056F"/>
    <w:rsid w:val="00B705E4"/>
    <w:rsid w:val="00B712DA"/>
    <w:rsid w:val="00B728D3"/>
    <w:rsid w:val="00B7490B"/>
    <w:rsid w:val="00B766F6"/>
    <w:rsid w:val="00B771BE"/>
    <w:rsid w:val="00B77EF0"/>
    <w:rsid w:val="00B8285A"/>
    <w:rsid w:val="00B847BF"/>
    <w:rsid w:val="00B84EDB"/>
    <w:rsid w:val="00B8558B"/>
    <w:rsid w:val="00B87861"/>
    <w:rsid w:val="00B879D8"/>
    <w:rsid w:val="00B87CB1"/>
    <w:rsid w:val="00B907BE"/>
    <w:rsid w:val="00B91E6E"/>
    <w:rsid w:val="00B92186"/>
    <w:rsid w:val="00B9379C"/>
    <w:rsid w:val="00B94218"/>
    <w:rsid w:val="00B9445E"/>
    <w:rsid w:val="00B97100"/>
    <w:rsid w:val="00B97177"/>
    <w:rsid w:val="00B976DA"/>
    <w:rsid w:val="00BA09B3"/>
    <w:rsid w:val="00BA0A76"/>
    <w:rsid w:val="00BA4C3E"/>
    <w:rsid w:val="00BA56F8"/>
    <w:rsid w:val="00BA5F53"/>
    <w:rsid w:val="00BA6056"/>
    <w:rsid w:val="00BA779B"/>
    <w:rsid w:val="00BB197A"/>
    <w:rsid w:val="00BB1B27"/>
    <w:rsid w:val="00BB215A"/>
    <w:rsid w:val="00BB4BC8"/>
    <w:rsid w:val="00BB5CE4"/>
    <w:rsid w:val="00BB5DDF"/>
    <w:rsid w:val="00BB60D7"/>
    <w:rsid w:val="00BB6465"/>
    <w:rsid w:val="00BB6CF6"/>
    <w:rsid w:val="00BC019E"/>
    <w:rsid w:val="00BC0758"/>
    <w:rsid w:val="00BC16BB"/>
    <w:rsid w:val="00BC1BF6"/>
    <w:rsid w:val="00BC2A95"/>
    <w:rsid w:val="00BC55A1"/>
    <w:rsid w:val="00BD328B"/>
    <w:rsid w:val="00BD3A3D"/>
    <w:rsid w:val="00BD4EC1"/>
    <w:rsid w:val="00BD5481"/>
    <w:rsid w:val="00BD5A6F"/>
    <w:rsid w:val="00BD6D37"/>
    <w:rsid w:val="00BD744A"/>
    <w:rsid w:val="00BE119A"/>
    <w:rsid w:val="00BE1C4F"/>
    <w:rsid w:val="00BE2ADD"/>
    <w:rsid w:val="00BE352A"/>
    <w:rsid w:val="00BE3793"/>
    <w:rsid w:val="00BE41A0"/>
    <w:rsid w:val="00BE441C"/>
    <w:rsid w:val="00BE4494"/>
    <w:rsid w:val="00BE47E1"/>
    <w:rsid w:val="00BE48A2"/>
    <w:rsid w:val="00BF068B"/>
    <w:rsid w:val="00BF12DE"/>
    <w:rsid w:val="00BF1A31"/>
    <w:rsid w:val="00BF209A"/>
    <w:rsid w:val="00BF3007"/>
    <w:rsid w:val="00BF3B6D"/>
    <w:rsid w:val="00BF443A"/>
    <w:rsid w:val="00BF4A57"/>
    <w:rsid w:val="00BF4BC7"/>
    <w:rsid w:val="00BF5552"/>
    <w:rsid w:val="00BF5878"/>
    <w:rsid w:val="00BF640C"/>
    <w:rsid w:val="00BF6D63"/>
    <w:rsid w:val="00BF75C0"/>
    <w:rsid w:val="00BF791A"/>
    <w:rsid w:val="00BF7C0E"/>
    <w:rsid w:val="00C00CCC"/>
    <w:rsid w:val="00C029AA"/>
    <w:rsid w:val="00C02DCF"/>
    <w:rsid w:val="00C03852"/>
    <w:rsid w:val="00C039D0"/>
    <w:rsid w:val="00C0438B"/>
    <w:rsid w:val="00C04E4F"/>
    <w:rsid w:val="00C07DEF"/>
    <w:rsid w:val="00C104F1"/>
    <w:rsid w:val="00C11F6E"/>
    <w:rsid w:val="00C134F3"/>
    <w:rsid w:val="00C144F3"/>
    <w:rsid w:val="00C15915"/>
    <w:rsid w:val="00C166EE"/>
    <w:rsid w:val="00C16D3B"/>
    <w:rsid w:val="00C17B60"/>
    <w:rsid w:val="00C17DD4"/>
    <w:rsid w:val="00C17DF6"/>
    <w:rsid w:val="00C200A2"/>
    <w:rsid w:val="00C2168F"/>
    <w:rsid w:val="00C217C7"/>
    <w:rsid w:val="00C2208B"/>
    <w:rsid w:val="00C225F4"/>
    <w:rsid w:val="00C238A8"/>
    <w:rsid w:val="00C26019"/>
    <w:rsid w:val="00C260F8"/>
    <w:rsid w:val="00C269AF"/>
    <w:rsid w:val="00C26BD5"/>
    <w:rsid w:val="00C2710C"/>
    <w:rsid w:val="00C30549"/>
    <w:rsid w:val="00C30937"/>
    <w:rsid w:val="00C31111"/>
    <w:rsid w:val="00C33181"/>
    <w:rsid w:val="00C33237"/>
    <w:rsid w:val="00C341FE"/>
    <w:rsid w:val="00C36979"/>
    <w:rsid w:val="00C36B90"/>
    <w:rsid w:val="00C371F8"/>
    <w:rsid w:val="00C40590"/>
    <w:rsid w:val="00C40CD0"/>
    <w:rsid w:val="00C451E2"/>
    <w:rsid w:val="00C4653E"/>
    <w:rsid w:val="00C512AE"/>
    <w:rsid w:val="00C51AA8"/>
    <w:rsid w:val="00C52D43"/>
    <w:rsid w:val="00C53C52"/>
    <w:rsid w:val="00C54482"/>
    <w:rsid w:val="00C54B6B"/>
    <w:rsid w:val="00C5644F"/>
    <w:rsid w:val="00C5662B"/>
    <w:rsid w:val="00C6102F"/>
    <w:rsid w:val="00C6164C"/>
    <w:rsid w:val="00C61E13"/>
    <w:rsid w:val="00C6344C"/>
    <w:rsid w:val="00C64549"/>
    <w:rsid w:val="00C651B7"/>
    <w:rsid w:val="00C66E48"/>
    <w:rsid w:val="00C71F44"/>
    <w:rsid w:val="00C73B24"/>
    <w:rsid w:val="00C74533"/>
    <w:rsid w:val="00C74C6C"/>
    <w:rsid w:val="00C7636E"/>
    <w:rsid w:val="00C771F5"/>
    <w:rsid w:val="00C77848"/>
    <w:rsid w:val="00C80A6B"/>
    <w:rsid w:val="00C80C2D"/>
    <w:rsid w:val="00C81E52"/>
    <w:rsid w:val="00C83D68"/>
    <w:rsid w:val="00C854A1"/>
    <w:rsid w:val="00C85B98"/>
    <w:rsid w:val="00C86D80"/>
    <w:rsid w:val="00C913E1"/>
    <w:rsid w:val="00C92FC4"/>
    <w:rsid w:val="00C93B77"/>
    <w:rsid w:val="00C94381"/>
    <w:rsid w:val="00C94847"/>
    <w:rsid w:val="00C95EEF"/>
    <w:rsid w:val="00C95F3A"/>
    <w:rsid w:val="00C96855"/>
    <w:rsid w:val="00CA0FE7"/>
    <w:rsid w:val="00CA1705"/>
    <w:rsid w:val="00CA2E08"/>
    <w:rsid w:val="00CA35B1"/>
    <w:rsid w:val="00CA3A6B"/>
    <w:rsid w:val="00CA48B3"/>
    <w:rsid w:val="00CA4A6D"/>
    <w:rsid w:val="00CA587B"/>
    <w:rsid w:val="00CA6871"/>
    <w:rsid w:val="00CA6C2E"/>
    <w:rsid w:val="00CA6E52"/>
    <w:rsid w:val="00CA7803"/>
    <w:rsid w:val="00CA7CDB"/>
    <w:rsid w:val="00CB0D3F"/>
    <w:rsid w:val="00CB1F0F"/>
    <w:rsid w:val="00CB5086"/>
    <w:rsid w:val="00CB5DE0"/>
    <w:rsid w:val="00CB6167"/>
    <w:rsid w:val="00CB66B2"/>
    <w:rsid w:val="00CB7755"/>
    <w:rsid w:val="00CC090B"/>
    <w:rsid w:val="00CC3412"/>
    <w:rsid w:val="00CC474E"/>
    <w:rsid w:val="00CC5396"/>
    <w:rsid w:val="00CC590C"/>
    <w:rsid w:val="00CC5A57"/>
    <w:rsid w:val="00CC5F47"/>
    <w:rsid w:val="00CC6BFE"/>
    <w:rsid w:val="00CD0716"/>
    <w:rsid w:val="00CD2A2D"/>
    <w:rsid w:val="00CD57F0"/>
    <w:rsid w:val="00CD74B5"/>
    <w:rsid w:val="00CE07A2"/>
    <w:rsid w:val="00CE3A54"/>
    <w:rsid w:val="00CE4F7D"/>
    <w:rsid w:val="00CE6495"/>
    <w:rsid w:val="00CE6587"/>
    <w:rsid w:val="00CE6EB0"/>
    <w:rsid w:val="00CE7383"/>
    <w:rsid w:val="00CF0844"/>
    <w:rsid w:val="00CF0BBA"/>
    <w:rsid w:val="00CF132C"/>
    <w:rsid w:val="00CF1842"/>
    <w:rsid w:val="00CF3C90"/>
    <w:rsid w:val="00CF5C79"/>
    <w:rsid w:val="00CF7D67"/>
    <w:rsid w:val="00D00095"/>
    <w:rsid w:val="00D00367"/>
    <w:rsid w:val="00D009C2"/>
    <w:rsid w:val="00D00F1C"/>
    <w:rsid w:val="00D031B5"/>
    <w:rsid w:val="00D037E1"/>
    <w:rsid w:val="00D05FA2"/>
    <w:rsid w:val="00D06B39"/>
    <w:rsid w:val="00D0791D"/>
    <w:rsid w:val="00D12F9C"/>
    <w:rsid w:val="00D13164"/>
    <w:rsid w:val="00D158D7"/>
    <w:rsid w:val="00D15CEE"/>
    <w:rsid w:val="00D169A9"/>
    <w:rsid w:val="00D2012A"/>
    <w:rsid w:val="00D202CC"/>
    <w:rsid w:val="00D20474"/>
    <w:rsid w:val="00D20DD4"/>
    <w:rsid w:val="00D20EA7"/>
    <w:rsid w:val="00D20FCC"/>
    <w:rsid w:val="00D2206F"/>
    <w:rsid w:val="00D2271E"/>
    <w:rsid w:val="00D227D5"/>
    <w:rsid w:val="00D22DC1"/>
    <w:rsid w:val="00D23B45"/>
    <w:rsid w:val="00D25A9E"/>
    <w:rsid w:val="00D25AE7"/>
    <w:rsid w:val="00D25F8E"/>
    <w:rsid w:val="00D2612F"/>
    <w:rsid w:val="00D269CA"/>
    <w:rsid w:val="00D26B6E"/>
    <w:rsid w:val="00D303C4"/>
    <w:rsid w:val="00D31CF3"/>
    <w:rsid w:val="00D32F9A"/>
    <w:rsid w:val="00D333B5"/>
    <w:rsid w:val="00D33811"/>
    <w:rsid w:val="00D33D7F"/>
    <w:rsid w:val="00D33F96"/>
    <w:rsid w:val="00D357DD"/>
    <w:rsid w:val="00D35E19"/>
    <w:rsid w:val="00D3690B"/>
    <w:rsid w:val="00D36C46"/>
    <w:rsid w:val="00D36D13"/>
    <w:rsid w:val="00D408D5"/>
    <w:rsid w:val="00D40DFF"/>
    <w:rsid w:val="00D414FC"/>
    <w:rsid w:val="00D423DB"/>
    <w:rsid w:val="00D43097"/>
    <w:rsid w:val="00D44167"/>
    <w:rsid w:val="00D44855"/>
    <w:rsid w:val="00D45C01"/>
    <w:rsid w:val="00D4673C"/>
    <w:rsid w:val="00D47992"/>
    <w:rsid w:val="00D51414"/>
    <w:rsid w:val="00D53B45"/>
    <w:rsid w:val="00D54B0E"/>
    <w:rsid w:val="00D557B8"/>
    <w:rsid w:val="00D5621F"/>
    <w:rsid w:val="00D56886"/>
    <w:rsid w:val="00D568F0"/>
    <w:rsid w:val="00D57562"/>
    <w:rsid w:val="00D57C39"/>
    <w:rsid w:val="00D624C4"/>
    <w:rsid w:val="00D62838"/>
    <w:rsid w:val="00D629CB"/>
    <w:rsid w:val="00D634A0"/>
    <w:rsid w:val="00D63654"/>
    <w:rsid w:val="00D63D0F"/>
    <w:rsid w:val="00D64430"/>
    <w:rsid w:val="00D6704B"/>
    <w:rsid w:val="00D67216"/>
    <w:rsid w:val="00D7170E"/>
    <w:rsid w:val="00D71FE0"/>
    <w:rsid w:val="00D73A2A"/>
    <w:rsid w:val="00D75301"/>
    <w:rsid w:val="00D76206"/>
    <w:rsid w:val="00D76C6A"/>
    <w:rsid w:val="00D76CF9"/>
    <w:rsid w:val="00D77B1B"/>
    <w:rsid w:val="00D807E8"/>
    <w:rsid w:val="00D80E81"/>
    <w:rsid w:val="00D824AD"/>
    <w:rsid w:val="00D82938"/>
    <w:rsid w:val="00D84AE2"/>
    <w:rsid w:val="00D84B9E"/>
    <w:rsid w:val="00D850A2"/>
    <w:rsid w:val="00D850D8"/>
    <w:rsid w:val="00D856C7"/>
    <w:rsid w:val="00D87D14"/>
    <w:rsid w:val="00D917F7"/>
    <w:rsid w:val="00D9187F"/>
    <w:rsid w:val="00D9214B"/>
    <w:rsid w:val="00D928C8"/>
    <w:rsid w:val="00D92A12"/>
    <w:rsid w:val="00D97687"/>
    <w:rsid w:val="00DA2FBA"/>
    <w:rsid w:val="00DA4FF2"/>
    <w:rsid w:val="00DA53B8"/>
    <w:rsid w:val="00DA5F1F"/>
    <w:rsid w:val="00DA640B"/>
    <w:rsid w:val="00DA743C"/>
    <w:rsid w:val="00DA78C4"/>
    <w:rsid w:val="00DA7DCC"/>
    <w:rsid w:val="00DB0524"/>
    <w:rsid w:val="00DB1941"/>
    <w:rsid w:val="00DB27E6"/>
    <w:rsid w:val="00DB3493"/>
    <w:rsid w:val="00DB3A87"/>
    <w:rsid w:val="00DB6AFE"/>
    <w:rsid w:val="00DB721E"/>
    <w:rsid w:val="00DB7808"/>
    <w:rsid w:val="00DB7C38"/>
    <w:rsid w:val="00DC06AD"/>
    <w:rsid w:val="00DC092A"/>
    <w:rsid w:val="00DC0A7D"/>
    <w:rsid w:val="00DC0AFC"/>
    <w:rsid w:val="00DC1E58"/>
    <w:rsid w:val="00DC25F9"/>
    <w:rsid w:val="00DC3BD2"/>
    <w:rsid w:val="00DC402D"/>
    <w:rsid w:val="00DC432E"/>
    <w:rsid w:val="00DC4955"/>
    <w:rsid w:val="00DC62EE"/>
    <w:rsid w:val="00DC7AF8"/>
    <w:rsid w:val="00DD31F5"/>
    <w:rsid w:val="00DD401D"/>
    <w:rsid w:val="00DD439D"/>
    <w:rsid w:val="00DD545A"/>
    <w:rsid w:val="00DD5CAF"/>
    <w:rsid w:val="00DD70FA"/>
    <w:rsid w:val="00DE06D6"/>
    <w:rsid w:val="00DE3E8D"/>
    <w:rsid w:val="00DE56DF"/>
    <w:rsid w:val="00DE57A5"/>
    <w:rsid w:val="00DE5B2E"/>
    <w:rsid w:val="00DE5CC3"/>
    <w:rsid w:val="00DE66EA"/>
    <w:rsid w:val="00DE6A3E"/>
    <w:rsid w:val="00DE7C83"/>
    <w:rsid w:val="00DE7CCB"/>
    <w:rsid w:val="00DE7F1E"/>
    <w:rsid w:val="00DF03B0"/>
    <w:rsid w:val="00DF1488"/>
    <w:rsid w:val="00DF15BD"/>
    <w:rsid w:val="00DF20A8"/>
    <w:rsid w:val="00DF20AE"/>
    <w:rsid w:val="00DF2553"/>
    <w:rsid w:val="00DF3BDD"/>
    <w:rsid w:val="00DF4C30"/>
    <w:rsid w:val="00DF7B7F"/>
    <w:rsid w:val="00E00D7A"/>
    <w:rsid w:val="00E020CB"/>
    <w:rsid w:val="00E0383E"/>
    <w:rsid w:val="00E038BD"/>
    <w:rsid w:val="00E03F0A"/>
    <w:rsid w:val="00E05F55"/>
    <w:rsid w:val="00E0628E"/>
    <w:rsid w:val="00E10CAB"/>
    <w:rsid w:val="00E10DFD"/>
    <w:rsid w:val="00E113E7"/>
    <w:rsid w:val="00E120E8"/>
    <w:rsid w:val="00E1389C"/>
    <w:rsid w:val="00E17241"/>
    <w:rsid w:val="00E200FD"/>
    <w:rsid w:val="00E203F3"/>
    <w:rsid w:val="00E229F0"/>
    <w:rsid w:val="00E25859"/>
    <w:rsid w:val="00E30556"/>
    <w:rsid w:val="00E308D7"/>
    <w:rsid w:val="00E316A7"/>
    <w:rsid w:val="00E334D2"/>
    <w:rsid w:val="00E33B04"/>
    <w:rsid w:val="00E344BD"/>
    <w:rsid w:val="00E34EA4"/>
    <w:rsid w:val="00E352C0"/>
    <w:rsid w:val="00E35F2F"/>
    <w:rsid w:val="00E36A0B"/>
    <w:rsid w:val="00E36B95"/>
    <w:rsid w:val="00E3776D"/>
    <w:rsid w:val="00E37C69"/>
    <w:rsid w:val="00E37ED9"/>
    <w:rsid w:val="00E37F63"/>
    <w:rsid w:val="00E40251"/>
    <w:rsid w:val="00E40CC9"/>
    <w:rsid w:val="00E40F5A"/>
    <w:rsid w:val="00E412C7"/>
    <w:rsid w:val="00E45F54"/>
    <w:rsid w:val="00E461CC"/>
    <w:rsid w:val="00E5023E"/>
    <w:rsid w:val="00E50572"/>
    <w:rsid w:val="00E53BE6"/>
    <w:rsid w:val="00E5443D"/>
    <w:rsid w:val="00E55E36"/>
    <w:rsid w:val="00E56F0E"/>
    <w:rsid w:val="00E56F28"/>
    <w:rsid w:val="00E5711A"/>
    <w:rsid w:val="00E57EDD"/>
    <w:rsid w:val="00E60423"/>
    <w:rsid w:val="00E609C1"/>
    <w:rsid w:val="00E60FC4"/>
    <w:rsid w:val="00E61CD1"/>
    <w:rsid w:val="00E626EC"/>
    <w:rsid w:val="00E62C8D"/>
    <w:rsid w:val="00E63255"/>
    <w:rsid w:val="00E640DB"/>
    <w:rsid w:val="00E6465D"/>
    <w:rsid w:val="00E6574A"/>
    <w:rsid w:val="00E70A7F"/>
    <w:rsid w:val="00E725AF"/>
    <w:rsid w:val="00E72640"/>
    <w:rsid w:val="00E72B28"/>
    <w:rsid w:val="00E7328C"/>
    <w:rsid w:val="00E735D6"/>
    <w:rsid w:val="00E7446C"/>
    <w:rsid w:val="00E861E1"/>
    <w:rsid w:val="00E864D4"/>
    <w:rsid w:val="00E8738A"/>
    <w:rsid w:val="00E90BE7"/>
    <w:rsid w:val="00E92D9B"/>
    <w:rsid w:val="00E93BD2"/>
    <w:rsid w:val="00E93DE7"/>
    <w:rsid w:val="00E94305"/>
    <w:rsid w:val="00E943D3"/>
    <w:rsid w:val="00E9495E"/>
    <w:rsid w:val="00E978AF"/>
    <w:rsid w:val="00EA0C12"/>
    <w:rsid w:val="00EA165C"/>
    <w:rsid w:val="00EA1B81"/>
    <w:rsid w:val="00EA1DC7"/>
    <w:rsid w:val="00EA1F6C"/>
    <w:rsid w:val="00EA29B4"/>
    <w:rsid w:val="00EA36F8"/>
    <w:rsid w:val="00EA37C9"/>
    <w:rsid w:val="00EA5BF9"/>
    <w:rsid w:val="00EA63D8"/>
    <w:rsid w:val="00EA7950"/>
    <w:rsid w:val="00EB146C"/>
    <w:rsid w:val="00EB187B"/>
    <w:rsid w:val="00EB1C70"/>
    <w:rsid w:val="00EB20F2"/>
    <w:rsid w:val="00EB336B"/>
    <w:rsid w:val="00EB3509"/>
    <w:rsid w:val="00EB3BA0"/>
    <w:rsid w:val="00EB73E0"/>
    <w:rsid w:val="00EC0568"/>
    <w:rsid w:val="00EC119A"/>
    <w:rsid w:val="00EC1FC7"/>
    <w:rsid w:val="00EC2B49"/>
    <w:rsid w:val="00EC56EA"/>
    <w:rsid w:val="00EC57F3"/>
    <w:rsid w:val="00EC5D08"/>
    <w:rsid w:val="00EC6698"/>
    <w:rsid w:val="00EC71E0"/>
    <w:rsid w:val="00ED06B1"/>
    <w:rsid w:val="00ED0716"/>
    <w:rsid w:val="00ED0EE7"/>
    <w:rsid w:val="00ED2B74"/>
    <w:rsid w:val="00ED2C20"/>
    <w:rsid w:val="00ED2D96"/>
    <w:rsid w:val="00ED2EC4"/>
    <w:rsid w:val="00ED3384"/>
    <w:rsid w:val="00ED3D6B"/>
    <w:rsid w:val="00ED4E10"/>
    <w:rsid w:val="00ED70F3"/>
    <w:rsid w:val="00ED751D"/>
    <w:rsid w:val="00ED7EE5"/>
    <w:rsid w:val="00ED7F34"/>
    <w:rsid w:val="00EE0813"/>
    <w:rsid w:val="00EE0904"/>
    <w:rsid w:val="00EE3955"/>
    <w:rsid w:val="00EE3E24"/>
    <w:rsid w:val="00EE79D0"/>
    <w:rsid w:val="00EF02D6"/>
    <w:rsid w:val="00EF21C0"/>
    <w:rsid w:val="00EF2DDE"/>
    <w:rsid w:val="00EF42E6"/>
    <w:rsid w:val="00EF43CF"/>
    <w:rsid w:val="00EF4EE4"/>
    <w:rsid w:val="00EF5330"/>
    <w:rsid w:val="00EF5F92"/>
    <w:rsid w:val="00EF64E5"/>
    <w:rsid w:val="00EF6712"/>
    <w:rsid w:val="00EF6A36"/>
    <w:rsid w:val="00EF7D9C"/>
    <w:rsid w:val="00F00DCD"/>
    <w:rsid w:val="00F0152A"/>
    <w:rsid w:val="00F01D49"/>
    <w:rsid w:val="00F05B99"/>
    <w:rsid w:val="00F07877"/>
    <w:rsid w:val="00F07AE0"/>
    <w:rsid w:val="00F1090B"/>
    <w:rsid w:val="00F118CD"/>
    <w:rsid w:val="00F12006"/>
    <w:rsid w:val="00F12A03"/>
    <w:rsid w:val="00F12F4D"/>
    <w:rsid w:val="00F13870"/>
    <w:rsid w:val="00F14825"/>
    <w:rsid w:val="00F1506F"/>
    <w:rsid w:val="00F15ECB"/>
    <w:rsid w:val="00F16FB2"/>
    <w:rsid w:val="00F1785D"/>
    <w:rsid w:val="00F216B9"/>
    <w:rsid w:val="00F23FB4"/>
    <w:rsid w:val="00F2573C"/>
    <w:rsid w:val="00F25846"/>
    <w:rsid w:val="00F25923"/>
    <w:rsid w:val="00F26781"/>
    <w:rsid w:val="00F31ACB"/>
    <w:rsid w:val="00F32A50"/>
    <w:rsid w:val="00F344C7"/>
    <w:rsid w:val="00F34674"/>
    <w:rsid w:val="00F357CD"/>
    <w:rsid w:val="00F36E6B"/>
    <w:rsid w:val="00F3739D"/>
    <w:rsid w:val="00F4094F"/>
    <w:rsid w:val="00F41677"/>
    <w:rsid w:val="00F42C3C"/>
    <w:rsid w:val="00F43D23"/>
    <w:rsid w:val="00F449E7"/>
    <w:rsid w:val="00F44F0A"/>
    <w:rsid w:val="00F47827"/>
    <w:rsid w:val="00F479FE"/>
    <w:rsid w:val="00F47D53"/>
    <w:rsid w:val="00F51D5B"/>
    <w:rsid w:val="00F535B5"/>
    <w:rsid w:val="00F5384F"/>
    <w:rsid w:val="00F5387C"/>
    <w:rsid w:val="00F53D12"/>
    <w:rsid w:val="00F53DF1"/>
    <w:rsid w:val="00F54F71"/>
    <w:rsid w:val="00F555FF"/>
    <w:rsid w:val="00F55ADC"/>
    <w:rsid w:val="00F60710"/>
    <w:rsid w:val="00F61432"/>
    <w:rsid w:val="00F61BC8"/>
    <w:rsid w:val="00F62C28"/>
    <w:rsid w:val="00F6393E"/>
    <w:rsid w:val="00F639A5"/>
    <w:rsid w:val="00F639F2"/>
    <w:rsid w:val="00F66D85"/>
    <w:rsid w:val="00F67275"/>
    <w:rsid w:val="00F7004C"/>
    <w:rsid w:val="00F720A0"/>
    <w:rsid w:val="00F7275C"/>
    <w:rsid w:val="00F73991"/>
    <w:rsid w:val="00F74C3D"/>
    <w:rsid w:val="00F75D02"/>
    <w:rsid w:val="00F7606B"/>
    <w:rsid w:val="00F81189"/>
    <w:rsid w:val="00F8203A"/>
    <w:rsid w:val="00F82E3A"/>
    <w:rsid w:val="00F856FC"/>
    <w:rsid w:val="00F86567"/>
    <w:rsid w:val="00F87EF1"/>
    <w:rsid w:val="00F90052"/>
    <w:rsid w:val="00F91584"/>
    <w:rsid w:val="00F91DAF"/>
    <w:rsid w:val="00F92538"/>
    <w:rsid w:val="00F93777"/>
    <w:rsid w:val="00F93AAD"/>
    <w:rsid w:val="00F93F7B"/>
    <w:rsid w:val="00F94876"/>
    <w:rsid w:val="00F94A8E"/>
    <w:rsid w:val="00F94D79"/>
    <w:rsid w:val="00F95E9C"/>
    <w:rsid w:val="00F9667F"/>
    <w:rsid w:val="00F9742A"/>
    <w:rsid w:val="00F97A36"/>
    <w:rsid w:val="00FA054F"/>
    <w:rsid w:val="00FA14B7"/>
    <w:rsid w:val="00FA15FA"/>
    <w:rsid w:val="00FA1ECE"/>
    <w:rsid w:val="00FA2792"/>
    <w:rsid w:val="00FA3568"/>
    <w:rsid w:val="00FA6FBC"/>
    <w:rsid w:val="00FA709E"/>
    <w:rsid w:val="00FB04F6"/>
    <w:rsid w:val="00FB05D7"/>
    <w:rsid w:val="00FB226F"/>
    <w:rsid w:val="00FB26E0"/>
    <w:rsid w:val="00FB363E"/>
    <w:rsid w:val="00FB4B15"/>
    <w:rsid w:val="00FB4EF7"/>
    <w:rsid w:val="00FB5B14"/>
    <w:rsid w:val="00FB6D6F"/>
    <w:rsid w:val="00FB71B3"/>
    <w:rsid w:val="00FC05B9"/>
    <w:rsid w:val="00FC1002"/>
    <w:rsid w:val="00FC48C7"/>
    <w:rsid w:val="00FD0045"/>
    <w:rsid w:val="00FD17F8"/>
    <w:rsid w:val="00FD30F5"/>
    <w:rsid w:val="00FD31E4"/>
    <w:rsid w:val="00FD54EC"/>
    <w:rsid w:val="00FD582A"/>
    <w:rsid w:val="00FD5F99"/>
    <w:rsid w:val="00FD6417"/>
    <w:rsid w:val="00FD7011"/>
    <w:rsid w:val="00FD76F1"/>
    <w:rsid w:val="00FE1A88"/>
    <w:rsid w:val="00FE2EA8"/>
    <w:rsid w:val="00FE3C48"/>
    <w:rsid w:val="00FE4063"/>
    <w:rsid w:val="00FE4311"/>
    <w:rsid w:val="00FE4801"/>
    <w:rsid w:val="00FE4BAA"/>
    <w:rsid w:val="00FE66DA"/>
    <w:rsid w:val="00FE694C"/>
    <w:rsid w:val="00FE6D11"/>
    <w:rsid w:val="00FF0BD0"/>
    <w:rsid w:val="00FF164F"/>
    <w:rsid w:val="00FF1A4E"/>
    <w:rsid w:val="00FF29C5"/>
    <w:rsid w:val="00FF2A49"/>
    <w:rsid w:val="00FF50A0"/>
    <w:rsid w:val="00FF664D"/>
    <w:rsid w:val="00FF7B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0AA8B"/>
  <w15:docId w15:val="{3D802B7F-9745-4208-828F-92D95E9E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5CF"/>
    <w:rPr>
      <w:sz w:val="22"/>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qFormat/>
    <w:rsid w:val="00F95E9C"/>
    <w:pPr>
      <w:keepNext/>
      <w:keepLines/>
      <w:numPr>
        <w:numId w:val="1"/>
      </w:numPr>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rsid w:val="00C71F44"/>
    <w:pPr>
      <w:keepNext/>
      <w:numPr>
        <w:ilvl w:val="1"/>
        <w:numId w:val="1"/>
      </w:numPr>
      <w:spacing w:before="60"/>
      <w:jc w:val="both"/>
      <w:outlineLvl w:val="1"/>
    </w:pPr>
    <w:rPr>
      <w:kern w:val="28"/>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
    <w:basedOn w:val="Normln"/>
    <w:link w:val="Nadpis3Char"/>
    <w:qFormat/>
    <w:rsid w:val="00F95E9C"/>
    <w:pPr>
      <w:keepLines/>
      <w:numPr>
        <w:ilvl w:val="2"/>
        <w:numId w:val="1"/>
      </w:numPr>
      <w:spacing w:before="60"/>
      <w:jc w:val="both"/>
      <w:outlineLvl w:val="2"/>
    </w:pPr>
    <w:rPr>
      <w:kern w:val="28"/>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qFormat/>
    <w:rsid w:val="00AC119F"/>
    <w:pPr>
      <w:keepNext/>
      <w:keepLines/>
      <w:numPr>
        <w:ilvl w:val="3"/>
        <w:numId w:val="1"/>
      </w:numPr>
      <w:suppressAutoHyphens/>
      <w:spacing w:before="20"/>
      <w:jc w:val="both"/>
      <w:outlineLvl w:val="3"/>
    </w:pPr>
    <w:rPr>
      <w:kern w:val="28"/>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rsid w:val="00B21A27"/>
    <w:pPr>
      <w:numPr>
        <w:ilvl w:val="4"/>
        <w:numId w:val="1"/>
      </w:numPr>
      <w:spacing w:before="240" w:after="60"/>
      <w:jc w:val="both"/>
      <w:outlineLvl w:val="4"/>
    </w:pPr>
    <w:rPr>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rsid w:val="00DC402D"/>
    <w:pPr>
      <w:keepNext/>
      <w:keepLines/>
      <w:numPr>
        <w:ilvl w:val="5"/>
        <w:numId w:val="1"/>
      </w:numPr>
      <w:suppressAutoHyphens/>
      <w:spacing w:before="120" w:after="80"/>
      <w:jc w:val="both"/>
      <w:outlineLvl w:val="5"/>
    </w:pPr>
    <w:rPr>
      <w:rFonts w:ascii="Arial" w:hAnsi="Arial"/>
      <w:b/>
      <w:i/>
      <w:kern w:val="28"/>
      <w:sz w:val="28"/>
      <w:szCs w:val="20"/>
    </w:rPr>
  </w:style>
  <w:style w:type="paragraph" w:styleId="Nadpis7">
    <w:name w:val="heading 7"/>
    <w:basedOn w:val="Normln"/>
    <w:next w:val="Normln"/>
    <w:qFormat/>
    <w:rsid w:val="00DC402D"/>
    <w:pPr>
      <w:keepNext/>
      <w:keepLines/>
      <w:numPr>
        <w:ilvl w:val="6"/>
        <w:numId w:val="1"/>
      </w:numPr>
      <w:suppressAutoHyphens/>
      <w:spacing w:before="80" w:after="60"/>
      <w:jc w:val="both"/>
      <w:outlineLvl w:val="6"/>
    </w:pPr>
    <w:rPr>
      <w:b/>
      <w:kern w:val="28"/>
      <w:szCs w:val="20"/>
    </w:rPr>
  </w:style>
  <w:style w:type="paragraph" w:styleId="Nadpis8">
    <w:name w:val="heading 8"/>
    <w:basedOn w:val="Normln"/>
    <w:next w:val="Normln"/>
    <w:qFormat/>
    <w:rsid w:val="00DC402D"/>
    <w:pPr>
      <w:keepNext/>
      <w:keepLines/>
      <w:numPr>
        <w:ilvl w:val="7"/>
        <w:numId w:val="1"/>
      </w:numPr>
      <w:suppressAutoHyphens/>
      <w:spacing w:before="80" w:after="60"/>
      <w:jc w:val="both"/>
      <w:outlineLvl w:val="7"/>
    </w:pPr>
    <w:rPr>
      <w:b/>
      <w:i/>
      <w:kern w:val="28"/>
      <w:sz w:val="28"/>
      <w:szCs w:val="20"/>
    </w:rPr>
  </w:style>
  <w:style w:type="paragraph" w:styleId="Nadpis9">
    <w:name w:val="heading 9"/>
    <w:basedOn w:val="Normln"/>
    <w:next w:val="Normln"/>
    <w:qFormat/>
    <w:rsid w:val="00DC402D"/>
    <w:pPr>
      <w:keepNext/>
      <w:keepLines/>
      <w:numPr>
        <w:ilvl w:val="8"/>
        <w:numId w:val="1"/>
      </w:numPr>
      <w:suppressAutoHyphens/>
      <w:spacing w:before="80" w:after="60"/>
      <w:jc w:val="both"/>
      <w:outlineLvl w:val="8"/>
    </w:pPr>
    <w:rPr>
      <w:b/>
      <w:i/>
      <w:kern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uiPriority w:val="99"/>
    <w:rsid w:val="00C71F44"/>
    <w:rPr>
      <w:kern w:val="28"/>
      <w:sz w:val="22"/>
    </w:rPr>
  </w:style>
  <w:style w:type="paragraph" w:styleId="Nzev">
    <w:name w:val="Title"/>
    <w:basedOn w:val="Normln"/>
    <w:next w:val="Normln"/>
    <w:qFormat/>
    <w:rsid w:val="00DC402D"/>
    <w:pPr>
      <w:keepNext/>
      <w:keepLines/>
      <w:suppressAutoHyphens/>
      <w:spacing w:before="360" w:after="160"/>
      <w:ind w:left="851"/>
      <w:jc w:val="center"/>
    </w:pPr>
    <w:rPr>
      <w:rFonts w:ascii="Arial" w:hAnsi="Arial"/>
      <w:b/>
      <w:kern w:val="28"/>
      <w:sz w:val="40"/>
      <w:szCs w:val="20"/>
    </w:rPr>
  </w:style>
  <w:style w:type="character" w:styleId="Odkaznakoment">
    <w:name w:val="annotation reference"/>
    <w:basedOn w:val="Standardnpsmoodstavce"/>
    <w:semiHidden/>
    <w:rsid w:val="00B21A27"/>
    <w:rPr>
      <w:sz w:val="16"/>
    </w:rPr>
  </w:style>
  <w:style w:type="paragraph" w:styleId="Zhlav">
    <w:name w:val="header"/>
    <w:basedOn w:val="Normln"/>
    <w:rsid w:val="00B21A27"/>
    <w:pPr>
      <w:keepLines/>
      <w:tabs>
        <w:tab w:val="center" w:pos="4320"/>
        <w:tab w:val="right" w:pos="8640"/>
      </w:tabs>
      <w:spacing w:before="60" w:after="60"/>
      <w:ind w:left="851"/>
      <w:jc w:val="both"/>
    </w:pPr>
    <w:rPr>
      <w:noProof/>
      <w:szCs w:val="20"/>
    </w:rPr>
  </w:style>
  <w:style w:type="paragraph" w:styleId="Zpat">
    <w:name w:val="footer"/>
    <w:basedOn w:val="Normln"/>
    <w:rsid w:val="00B21A27"/>
    <w:pPr>
      <w:widowControl w:val="0"/>
      <w:tabs>
        <w:tab w:val="center" w:pos="4536"/>
        <w:tab w:val="right" w:pos="9072"/>
      </w:tabs>
      <w:jc w:val="both"/>
    </w:pPr>
    <w:rPr>
      <w:rFonts w:ascii="Arial" w:hAnsi="Arial"/>
      <w:sz w:val="18"/>
      <w:szCs w:val="20"/>
    </w:rPr>
  </w:style>
  <w:style w:type="paragraph" w:styleId="Textkomente">
    <w:name w:val="annotation text"/>
    <w:basedOn w:val="Normln"/>
    <w:link w:val="TextkomenteChar"/>
    <w:semiHidden/>
    <w:rsid w:val="00B21A27"/>
    <w:rPr>
      <w:sz w:val="20"/>
      <w:szCs w:val="20"/>
    </w:rPr>
  </w:style>
  <w:style w:type="character" w:styleId="slostrnky">
    <w:name w:val="page number"/>
    <w:basedOn w:val="Standardnpsmoodstavce"/>
    <w:rsid w:val="00B21A27"/>
    <w:rPr>
      <w:rFonts w:ascii="Times New Roman" w:hAnsi="Times New Roman"/>
    </w:rPr>
  </w:style>
  <w:style w:type="paragraph" w:styleId="Textbubliny">
    <w:name w:val="Balloon Text"/>
    <w:basedOn w:val="Normln"/>
    <w:semiHidden/>
    <w:rsid w:val="00547D92"/>
    <w:rPr>
      <w:rFonts w:ascii="Tahoma" w:hAnsi="Tahoma" w:cs="Tahoma"/>
      <w:sz w:val="16"/>
      <w:szCs w:val="16"/>
    </w:rPr>
  </w:style>
  <w:style w:type="table" w:styleId="Mkatabulky">
    <w:name w:val="Table Grid"/>
    <w:basedOn w:val="Normlntabulka"/>
    <w:rsid w:val="0036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CC5396"/>
    <w:rPr>
      <w:color w:val="0000FF"/>
      <w:u w:val="single"/>
    </w:rPr>
  </w:style>
  <w:style w:type="paragraph" w:styleId="Pedmtkomente">
    <w:name w:val="annotation subject"/>
    <w:basedOn w:val="Textkomente"/>
    <w:next w:val="Textkomente"/>
    <w:semiHidden/>
    <w:rsid w:val="008052ED"/>
    <w:rPr>
      <w:b/>
      <w:bCs/>
    </w:rPr>
  </w:style>
  <w:style w:type="paragraph" w:styleId="Obsah1">
    <w:name w:val="toc 1"/>
    <w:basedOn w:val="Normln"/>
    <w:next w:val="Normln"/>
    <w:autoRedefine/>
    <w:uiPriority w:val="39"/>
    <w:rsid w:val="002F1996"/>
    <w:pPr>
      <w:tabs>
        <w:tab w:val="left" w:pos="480"/>
        <w:tab w:val="right" w:leader="dot" w:pos="9118"/>
      </w:tabs>
    </w:pPr>
  </w:style>
  <w:style w:type="paragraph" w:styleId="Obsah2">
    <w:name w:val="toc 2"/>
    <w:basedOn w:val="Normln"/>
    <w:next w:val="Normln"/>
    <w:autoRedefine/>
    <w:semiHidden/>
    <w:rsid w:val="001A7C1B"/>
    <w:pPr>
      <w:ind w:left="240"/>
    </w:pPr>
  </w:style>
  <w:style w:type="paragraph" w:styleId="Obsah3">
    <w:name w:val="toc 3"/>
    <w:basedOn w:val="Normln"/>
    <w:next w:val="Normln"/>
    <w:autoRedefine/>
    <w:semiHidden/>
    <w:rsid w:val="001A7C1B"/>
    <w:pPr>
      <w:ind w:left="480"/>
    </w:pPr>
  </w:style>
  <w:style w:type="paragraph" w:customStyle="1" w:styleId="Text2">
    <w:name w:val="Text 2"/>
    <w:basedOn w:val="Normln"/>
    <w:link w:val="Text2Char"/>
    <w:rsid w:val="009D1754"/>
    <w:pPr>
      <w:ind w:left="567"/>
      <w:jc w:val="both"/>
    </w:pPr>
    <w:rPr>
      <w:szCs w:val="20"/>
    </w:rPr>
  </w:style>
  <w:style w:type="character" w:customStyle="1" w:styleId="Text2Char">
    <w:name w:val="Text 2 Char"/>
    <w:basedOn w:val="Standardnpsmoodstavce"/>
    <w:link w:val="Text2"/>
    <w:rsid w:val="009D1754"/>
    <w:rPr>
      <w:sz w:val="22"/>
      <w:lang w:val="cs-CZ" w:eastAsia="cs-CZ" w:bidi="ar-SA"/>
    </w:rPr>
  </w:style>
  <w:style w:type="paragraph" w:styleId="Textvysvtlivek">
    <w:name w:val="endnote text"/>
    <w:basedOn w:val="Normln"/>
    <w:link w:val="TextvysvtlivekChar"/>
    <w:semiHidden/>
    <w:rsid w:val="00983E5E"/>
    <w:rPr>
      <w:sz w:val="20"/>
      <w:szCs w:val="20"/>
    </w:rPr>
  </w:style>
  <w:style w:type="character" w:styleId="Odkaznavysvtlivky">
    <w:name w:val="endnote reference"/>
    <w:basedOn w:val="Standardnpsmoodstavce"/>
    <w:semiHidden/>
    <w:rsid w:val="00983E5E"/>
    <w:rPr>
      <w:vertAlign w:val="superscript"/>
    </w:rPr>
  </w:style>
  <w:style w:type="paragraph" w:styleId="Textpoznpodarou">
    <w:name w:val="footnote text"/>
    <w:basedOn w:val="Normln"/>
    <w:link w:val="TextpoznpodarouChar"/>
    <w:rsid w:val="00983E5E"/>
    <w:rPr>
      <w:sz w:val="20"/>
      <w:szCs w:val="20"/>
    </w:rPr>
  </w:style>
  <w:style w:type="character" w:styleId="Znakapoznpodarou">
    <w:name w:val="footnote reference"/>
    <w:basedOn w:val="Standardnpsmoodstavce"/>
    <w:rsid w:val="00983E5E"/>
    <w:rPr>
      <w:vertAlign w:val="superscript"/>
    </w:rPr>
  </w:style>
  <w:style w:type="paragraph" w:customStyle="1" w:styleId="Vysvtlivky">
    <w:name w:val="Vysvětlivky"/>
    <w:basedOn w:val="Normln"/>
    <w:link w:val="VysvtlivkyChar"/>
    <w:rsid w:val="002E5300"/>
    <w:rPr>
      <w:b/>
      <w:color w:val="333399"/>
    </w:rPr>
  </w:style>
  <w:style w:type="character" w:customStyle="1" w:styleId="VysvtlivkyChar">
    <w:name w:val="Vysvětlivky Char"/>
    <w:basedOn w:val="Standardnpsmoodstavce"/>
    <w:link w:val="Vysvtlivky"/>
    <w:rsid w:val="002E5300"/>
    <w:rPr>
      <w:b/>
      <w:color w:val="333399"/>
      <w:sz w:val="22"/>
      <w:szCs w:val="24"/>
      <w:lang w:val="cs-CZ" w:eastAsia="cs-CZ" w:bidi="ar-SA"/>
    </w:rPr>
  </w:style>
  <w:style w:type="paragraph" w:customStyle="1" w:styleId="Plohy">
    <w:name w:val="Přílohy"/>
    <w:rsid w:val="007E76F4"/>
    <w:rPr>
      <w:rFonts w:ascii="Arial" w:hAnsi="Arial"/>
      <w:b/>
      <w:bCs/>
      <w:kern w:val="28"/>
      <w:sz w:val="32"/>
    </w:rPr>
  </w:style>
  <w:style w:type="paragraph" w:customStyle="1" w:styleId="Odrky">
    <w:name w:val="Odrážky"/>
    <w:basedOn w:val="Normln"/>
    <w:link w:val="OdrkyChar"/>
    <w:rsid w:val="00B702A3"/>
    <w:pPr>
      <w:numPr>
        <w:numId w:val="4"/>
      </w:numPr>
    </w:pPr>
  </w:style>
  <w:style w:type="character" w:customStyle="1" w:styleId="OdrkyChar">
    <w:name w:val="Odrážky Char"/>
    <w:basedOn w:val="Standardnpsmoodstavce"/>
    <w:link w:val="Odrky"/>
    <w:rsid w:val="00B702A3"/>
    <w:rPr>
      <w:sz w:val="22"/>
      <w:szCs w:val="24"/>
    </w:rPr>
  </w:style>
  <w:style w:type="paragraph" w:customStyle="1" w:styleId="Plohanadpis2">
    <w:name w:val="Příloha nadpis 2"/>
    <w:basedOn w:val="Plohanadpis1"/>
    <w:rsid w:val="009D1754"/>
    <w:pPr>
      <w:numPr>
        <w:ilvl w:val="1"/>
      </w:numPr>
      <w:spacing w:before="0" w:after="60"/>
    </w:pPr>
    <w:rPr>
      <w:rFonts w:ascii="Times New Roman" w:hAnsi="Times New Roman"/>
      <w:sz w:val="22"/>
    </w:rPr>
  </w:style>
  <w:style w:type="paragraph" w:customStyle="1" w:styleId="Plohanadpis1">
    <w:name w:val="Příloha nadpis 1"/>
    <w:rsid w:val="006B64A3"/>
    <w:pPr>
      <w:numPr>
        <w:numId w:val="3"/>
      </w:numPr>
      <w:spacing w:before="240" w:after="120"/>
    </w:pPr>
    <w:rPr>
      <w:rFonts w:ascii="Arial" w:hAnsi="Arial"/>
      <w:b/>
      <w:sz w:val="24"/>
    </w:rPr>
  </w:style>
  <w:style w:type="paragraph" w:customStyle="1" w:styleId="Plohanadpis3">
    <w:name w:val="Příloha nadpis 3"/>
    <w:basedOn w:val="Plohanadpis2"/>
    <w:rsid w:val="00AC0A44"/>
    <w:pPr>
      <w:numPr>
        <w:ilvl w:val="2"/>
        <w:numId w:val="7"/>
      </w:numPr>
    </w:pPr>
    <w:rPr>
      <w:b w:val="0"/>
    </w:rPr>
  </w:style>
  <w:style w:type="paragraph" w:styleId="Obsah4">
    <w:name w:val="toc 4"/>
    <w:basedOn w:val="Normln"/>
    <w:next w:val="Normln"/>
    <w:autoRedefine/>
    <w:semiHidden/>
    <w:rsid w:val="00856B2C"/>
    <w:pPr>
      <w:ind w:left="720"/>
    </w:pPr>
    <w:rPr>
      <w:sz w:val="24"/>
    </w:rPr>
  </w:style>
  <w:style w:type="paragraph" w:styleId="Obsah5">
    <w:name w:val="toc 5"/>
    <w:basedOn w:val="Normln"/>
    <w:next w:val="Normln"/>
    <w:autoRedefine/>
    <w:semiHidden/>
    <w:rsid w:val="00856B2C"/>
    <w:pPr>
      <w:ind w:left="960"/>
    </w:pPr>
    <w:rPr>
      <w:sz w:val="24"/>
    </w:rPr>
  </w:style>
  <w:style w:type="paragraph" w:styleId="Obsah6">
    <w:name w:val="toc 6"/>
    <w:basedOn w:val="Normln"/>
    <w:next w:val="Normln"/>
    <w:autoRedefine/>
    <w:semiHidden/>
    <w:rsid w:val="00856B2C"/>
    <w:pPr>
      <w:ind w:left="1200"/>
    </w:pPr>
    <w:rPr>
      <w:sz w:val="24"/>
    </w:rPr>
  </w:style>
  <w:style w:type="paragraph" w:styleId="Obsah7">
    <w:name w:val="toc 7"/>
    <w:basedOn w:val="Normln"/>
    <w:next w:val="Normln"/>
    <w:autoRedefine/>
    <w:semiHidden/>
    <w:rsid w:val="00856B2C"/>
    <w:pPr>
      <w:ind w:left="1440"/>
    </w:pPr>
    <w:rPr>
      <w:sz w:val="24"/>
    </w:rPr>
  </w:style>
  <w:style w:type="paragraph" w:styleId="Obsah8">
    <w:name w:val="toc 8"/>
    <w:basedOn w:val="Normln"/>
    <w:next w:val="Normln"/>
    <w:autoRedefine/>
    <w:semiHidden/>
    <w:rsid w:val="00856B2C"/>
    <w:pPr>
      <w:ind w:left="1680"/>
    </w:pPr>
    <w:rPr>
      <w:sz w:val="24"/>
    </w:rPr>
  </w:style>
  <w:style w:type="paragraph" w:styleId="Obsah9">
    <w:name w:val="toc 9"/>
    <w:basedOn w:val="Normln"/>
    <w:next w:val="Normln"/>
    <w:autoRedefine/>
    <w:semiHidden/>
    <w:rsid w:val="00856B2C"/>
    <w:pPr>
      <w:ind w:left="1920"/>
    </w:pPr>
    <w:rPr>
      <w:sz w:val="24"/>
    </w:rPr>
  </w:style>
  <w:style w:type="paragraph" w:customStyle="1" w:styleId="Text3">
    <w:name w:val="Text 3"/>
    <w:rsid w:val="00766787"/>
    <w:pPr>
      <w:ind w:left="964"/>
    </w:pPr>
    <w:rPr>
      <w:sz w:val="22"/>
      <w:szCs w:val="24"/>
    </w:rPr>
  </w:style>
  <w:style w:type="paragraph" w:styleId="Rozloendokumentu">
    <w:name w:val="Document Map"/>
    <w:basedOn w:val="Normln"/>
    <w:semiHidden/>
    <w:rsid w:val="007620A6"/>
    <w:pPr>
      <w:shd w:val="clear" w:color="auto" w:fill="000080"/>
    </w:pPr>
    <w:rPr>
      <w:rFonts w:ascii="Tahoma" w:hAnsi="Tahoma" w:cs="Tahoma"/>
      <w:sz w:val="20"/>
      <w:szCs w:val="20"/>
    </w:rPr>
  </w:style>
  <w:style w:type="character" w:customStyle="1" w:styleId="TextvysvtlivekChar">
    <w:name w:val="Text vysvětlivek Char"/>
    <w:basedOn w:val="Standardnpsmoodstavce"/>
    <w:link w:val="Textvysvtlivek"/>
    <w:semiHidden/>
    <w:locked/>
    <w:rsid w:val="00CE6587"/>
    <w:rPr>
      <w:lang w:val="cs-CZ" w:eastAsia="cs-CZ" w:bidi="ar-SA"/>
    </w:rPr>
  </w:style>
  <w:style w:type="character" w:customStyle="1" w:styleId="TextkomenteChar">
    <w:name w:val="Text komentáře Char"/>
    <w:basedOn w:val="Standardnpsmoodstavce"/>
    <w:link w:val="Textkomente"/>
    <w:semiHidden/>
    <w:locked/>
    <w:rsid w:val="007C4B7C"/>
    <w:rPr>
      <w:lang w:val="cs-CZ" w:eastAsia="cs-CZ" w:bidi="ar-SA"/>
    </w:rPr>
  </w:style>
  <w:style w:type="paragraph" w:customStyle="1" w:styleId="Vysvtlivky-text-odrky">
    <w:name w:val="Vysvětlivky - text - odrážky"/>
    <w:basedOn w:val="Normln"/>
    <w:qFormat/>
    <w:rsid w:val="00877127"/>
    <w:pPr>
      <w:numPr>
        <w:numId w:val="5"/>
      </w:numPr>
    </w:pPr>
  </w:style>
  <w:style w:type="paragraph" w:customStyle="1" w:styleId="StylVysvtlivky-textbodnenTun">
    <w:name w:val="Styl Vysvětlivky - text bodů + není Tučné"/>
    <w:basedOn w:val="Normln"/>
    <w:rsid w:val="00877127"/>
    <w:pPr>
      <w:spacing w:before="40" w:after="40"/>
      <w:ind w:left="1361" w:hanging="1191"/>
    </w:pPr>
  </w:style>
  <w:style w:type="character" w:customStyle="1" w:styleId="normlntun">
    <w:name w:val="normální tučné"/>
    <w:basedOn w:val="Standardnpsmoodstavce"/>
    <w:rsid w:val="00073157"/>
    <w:rPr>
      <w:b/>
      <w:bCs/>
    </w:rPr>
  </w:style>
  <w:style w:type="numbering" w:customStyle="1" w:styleId="StylSodrkami">
    <w:name w:val="Styl S odrážkami"/>
    <w:basedOn w:val="Bezseznamu"/>
    <w:rsid w:val="00073157"/>
    <w:pPr>
      <w:numPr>
        <w:numId w:val="6"/>
      </w:numPr>
    </w:pPr>
  </w:style>
  <w:style w:type="paragraph" w:customStyle="1" w:styleId="AC-11Nadpis">
    <w:name w:val="AC - 1.1 Nadpis"/>
    <w:basedOn w:val="Normln"/>
    <w:locked/>
    <w:rsid w:val="00D3690B"/>
    <w:pPr>
      <w:numPr>
        <w:ilvl w:val="1"/>
        <w:numId w:val="8"/>
      </w:numPr>
      <w:autoSpaceDE w:val="0"/>
      <w:autoSpaceDN w:val="0"/>
      <w:adjustRightInd w:val="0"/>
      <w:spacing w:before="240" w:after="120"/>
      <w:jc w:val="both"/>
    </w:pPr>
    <w:rPr>
      <w:rFonts w:ascii="Arial" w:hAnsi="Arial" w:cs="Arial"/>
      <w:b/>
      <w:bCs/>
      <w:color w:val="231F20"/>
      <w:sz w:val="20"/>
    </w:rPr>
  </w:style>
  <w:style w:type="paragraph" w:customStyle="1" w:styleId="AC-111Nadpis">
    <w:name w:val="AC - 1.1.1 Nadpis"/>
    <w:basedOn w:val="AC-11Nadpis"/>
    <w:locked/>
    <w:rsid w:val="00D3690B"/>
    <w:pPr>
      <w:numPr>
        <w:ilvl w:val="2"/>
      </w:numPr>
      <w:spacing w:before="160"/>
    </w:pPr>
  </w:style>
  <w:style w:type="paragraph" w:customStyle="1" w:styleId="ACNormln">
    <w:name w:val="AC Normální"/>
    <w:basedOn w:val="Normln"/>
    <w:uiPriority w:val="99"/>
    <w:rsid w:val="00693ECC"/>
    <w:pPr>
      <w:widowControl w:val="0"/>
      <w:spacing w:before="120"/>
      <w:jc w:val="both"/>
    </w:pPr>
    <w:rPr>
      <w:szCs w:val="20"/>
    </w:rPr>
  </w:style>
  <w:style w:type="character" w:customStyle="1" w:styleId="TextpoznpodarouChar">
    <w:name w:val="Text pozn. pod čarou Char"/>
    <w:basedOn w:val="Standardnpsmoodstavce"/>
    <w:link w:val="Textpoznpodarou"/>
    <w:rsid w:val="006E38F8"/>
  </w:style>
  <w:style w:type="paragraph" w:styleId="Odstavecseseznamem">
    <w:name w:val="List Paragraph"/>
    <w:basedOn w:val="Normln"/>
    <w:uiPriority w:val="99"/>
    <w:qFormat/>
    <w:rsid w:val="004A1A71"/>
    <w:pPr>
      <w:ind w:left="720"/>
      <w:contextualSpacing/>
    </w:pPr>
  </w:style>
  <w:style w:type="paragraph" w:styleId="Revize">
    <w:name w:val="Revision"/>
    <w:hidden/>
    <w:uiPriority w:val="99"/>
    <w:semiHidden/>
    <w:rsid w:val="007572DF"/>
    <w:rPr>
      <w:sz w:val="22"/>
      <w:szCs w:val="24"/>
    </w:rPr>
  </w:style>
  <w:style w:type="paragraph" w:styleId="Bezmezer">
    <w:name w:val="No Spacing"/>
    <w:uiPriority w:val="1"/>
    <w:qFormat/>
    <w:rsid w:val="00874B9A"/>
    <w:rPr>
      <w:sz w:val="22"/>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link w:val="Nadpis3"/>
    <w:rsid w:val="0086364B"/>
    <w:rPr>
      <w:kern w:val="28"/>
      <w:sz w:val="22"/>
    </w:rPr>
  </w:style>
  <w:style w:type="paragraph" w:customStyle="1" w:styleId="Default">
    <w:name w:val="Default"/>
    <w:rsid w:val="00115594"/>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6519">
      <w:bodyDiv w:val="1"/>
      <w:marLeft w:val="0"/>
      <w:marRight w:val="0"/>
      <w:marTop w:val="0"/>
      <w:marBottom w:val="0"/>
      <w:divBdr>
        <w:top w:val="none" w:sz="0" w:space="0" w:color="auto"/>
        <w:left w:val="none" w:sz="0" w:space="0" w:color="auto"/>
        <w:bottom w:val="none" w:sz="0" w:space="0" w:color="auto"/>
        <w:right w:val="none" w:sz="0" w:space="0" w:color="auto"/>
      </w:divBdr>
    </w:div>
    <w:div w:id="72632109">
      <w:bodyDiv w:val="1"/>
      <w:marLeft w:val="0"/>
      <w:marRight w:val="0"/>
      <w:marTop w:val="0"/>
      <w:marBottom w:val="0"/>
      <w:divBdr>
        <w:top w:val="none" w:sz="0" w:space="0" w:color="auto"/>
        <w:left w:val="none" w:sz="0" w:space="0" w:color="auto"/>
        <w:bottom w:val="none" w:sz="0" w:space="0" w:color="auto"/>
        <w:right w:val="none" w:sz="0" w:space="0" w:color="auto"/>
      </w:divBdr>
    </w:div>
    <w:div w:id="95948728">
      <w:bodyDiv w:val="1"/>
      <w:marLeft w:val="0"/>
      <w:marRight w:val="0"/>
      <w:marTop w:val="0"/>
      <w:marBottom w:val="0"/>
      <w:divBdr>
        <w:top w:val="none" w:sz="0" w:space="0" w:color="auto"/>
        <w:left w:val="none" w:sz="0" w:space="0" w:color="auto"/>
        <w:bottom w:val="none" w:sz="0" w:space="0" w:color="auto"/>
        <w:right w:val="none" w:sz="0" w:space="0" w:color="auto"/>
      </w:divBdr>
    </w:div>
    <w:div w:id="104808633">
      <w:bodyDiv w:val="1"/>
      <w:marLeft w:val="0"/>
      <w:marRight w:val="0"/>
      <w:marTop w:val="0"/>
      <w:marBottom w:val="0"/>
      <w:divBdr>
        <w:top w:val="none" w:sz="0" w:space="0" w:color="auto"/>
        <w:left w:val="none" w:sz="0" w:space="0" w:color="auto"/>
        <w:bottom w:val="none" w:sz="0" w:space="0" w:color="auto"/>
        <w:right w:val="none" w:sz="0" w:space="0" w:color="auto"/>
      </w:divBdr>
    </w:div>
    <w:div w:id="117916804">
      <w:bodyDiv w:val="1"/>
      <w:marLeft w:val="0"/>
      <w:marRight w:val="0"/>
      <w:marTop w:val="0"/>
      <w:marBottom w:val="0"/>
      <w:divBdr>
        <w:top w:val="none" w:sz="0" w:space="0" w:color="auto"/>
        <w:left w:val="none" w:sz="0" w:space="0" w:color="auto"/>
        <w:bottom w:val="none" w:sz="0" w:space="0" w:color="auto"/>
        <w:right w:val="none" w:sz="0" w:space="0" w:color="auto"/>
      </w:divBdr>
    </w:div>
    <w:div w:id="140196335">
      <w:bodyDiv w:val="1"/>
      <w:marLeft w:val="0"/>
      <w:marRight w:val="0"/>
      <w:marTop w:val="0"/>
      <w:marBottom w:val="0"/>
      <w:divBdr>
        <w:top w:val="none" w:sz="0" w:space="0" w:color="auto"/>
        <w:left w:val="none" w:sz="0" w:space="0" w:color="auto"/>
        <w:bottom w:val="none" w:sz="0" w:space="0" w:color="auto"/>
        <w:right w:val="none" w:sz="0" w:space="0" w:color="auto"/>
      </w:divBdr>
    </w:div>
    <w:div w:id="204870283">
      <w:bodyDiv w:val="1"/>
      <w:marLeft w:val="0"/>
      <w:marRight w:val="0"/>
      <w:marTop w:val="0"/>
      <w:marBottom w:val="0"/>
      <w:divBdr>
        <w:top w:val="none" w:sz="0" w:space="0" w:color="auto"/>
        <w:left w:val="none" w:sz="0" w:space="0" w:color="auto"/>
        <w:bottom w:val="none" w:sz="0" w:space="0" w:color="auto"/>
        <w:right w:val="none" w:sz="0" w:space="0" w:color="auto"/>
      </w:divBdr>
    </w:div>
    <w:div w:id="208956220">
      <w:bodyDiv w:val="1"/>
      <w:marLeft w:val="0"/>
      <w:marRight w:val="0"/>
      <w:marTop w:val="0"/>
      <w:marBottom w:val="0"/>
      <w:divBdr>
        <w:top w:val="none" w:sz="0" w:space="0" w:color="auto"/>
        <w:left w:val="none" w:sz="0" w:space="0" w:color="auto"/>
        <w:bottom w:val="none" w:sz="0" w:space="0" w:color="auto"/>
        <w:right w:val="none" w:sz="0" w:space="0" w:color="auto"/>
      </w:divBdr>
    </w:div>
    <w:div w:id="224420165">
      <w:bodyDiv w:val="1"/>
      <w:marLeft w:val="0"/>
      <w:marRight w:val="0"/>
      <w:marTop w:val="0"/>
      <w:marBottom w:val="0"/>
      <w:divBdr>
        <w:top w:val="none" w:sz="0" w:space="0" w:color="auto"/>
        <w:left w:val="none" w:sz="0" w:space="0" w:color="auto"/>
        <w:bottom w:val="none" w:sz="0" w:space="0" w:color="auto"/>
        <w:right w:val="none" w:sz="0" w:space="0" w:color="auto"/>
      </w:divBdr>
    </w:div>
    <w:div w:id="246620962">
      <w:bodyDiv w:val="1"/>
      <w:marLeft w:val="0"/>
      <w:marRight w:val="0"/>
      <w:marTop w:val="0"/>
      <w:marBottom w:val="0"/>
      <w:divBdr>
        <w:top w:val="none" w:sz="0" w:space="0" w:color="auto"/>
        <w:left w:val="none" w:sz="0" w:space="0" w:color="auto"/>
        <w:bottom w:val="none" w:sz="0" w:space="0" w:color="auto"/>
        <w:right w:val="none" w:sz="0" w:space="0" w:color="auto"/>
      </w:divBdr>
    </w:div>
    <w:div w:id="248124330">
      <w:bodyDiv w:val="1"/>
      <w:marLeft w:val="0"/>
      <w:marRight w:val="0"/>
      <w:marTop w:val="0"/>
      <w:marBottom w:val="0"/>
      <w:divBdr>
        <w:top w:val="none" w:sz="0" w:space="0" w:color="auto"/>
        <w:left w:val="none" w:sz="0" w:space="0" w:color="auto"/>
        <w:bottom w:val="none" w:sz="0" w:space="0" w:color="auto"/>
        <w:right w:val="none" w:sz="0" w:space="0" w:color="auto"/>
      </w:divBdr>
    </w:div>
    <w:div w:id="253366569">
      <w:bodyDiv w:val="1"/>
      <w:marLeft w:val="0"/>
      <w:marRight w:val="0"/>
      <w:marTop w:val="0"/>
      <w:marBottom w:val="0"/>
      <w:divBdr>
        <w:top w:val="none" w:sz="0" w:space="0" w:color="auto"/>
        <w:left w:val="none" w:sz="0" w:space="0" w:color="auto"/>
        <w:bottom w:val="none" w:sz="0" w:space="0" w:color="auto"/>
        <w:right w:val="none" w:sz="0" w:space="0" w:color="auto"/>
      </w:divBdr>
    </w:div>
    <w:div w:id="276958999">
      <w:bodyDiv w:val="1"/>
      <w:marLeft w:val="0"/>
      <w:marRight w:val="0"/>
      <w:marTop w:val="0"/>
      <w:marBottom w:val="0"/>
      <w:divBdr>
        <w:top w:val="none" w:sz="0" w:space="0" w:color="auto"/>
        <w:left w:val="none" w:sz="0" w:space="0" w:color="auto"/>
        <w:bottom w:val="none" w:sz="0" w:space="0" w:color="auto"/>
        <w:right w:val="none" w:sz="0" w:space="0" w:color="auto"/>
      </w:divBdr>
    </w:div>
    <w:div w:id="295525282">
      <w:bodyDiv w:val="1"/>
      <w:marLeft w:val="0"/>
      <w:marRight w:val="0"/>
      <w:marTop w:val="0"/>
      <w:marBottom w:val="0"/>
      <w:divBdr>
        <w:top w:val="none" w:sz="0" w:space="0" w:color="auto"/>
        <w:left w:val="none" w:sz="0" w:space="0" w:color="auto"/>
        <w:bottom w:val="none" w:sz="0" w:space="0" w:color="auto"/>
        <w:right w:val="none" w:sz="0" w:space="0" w:color="auto"/>
      </w:divBdr>
    </w:div>
    <w:div w:id="299968649">
      <w:bodyDiv w:val="1"/>
      <w:marLeft w:val="0"/>
      <w:marRight w:val="0"/>
      <w:marTop w:val="0"/>
      <w:marBottom w:val="0"/>
      <w:divBdr>
        <w:top w:val="none" w:sz="0" w:space="0" w:color="auto"/>
        <w:left w:val="none" w:sz="0" w:space="0" w:color="auto"/>
        <w:bottom w:val="none" w:sz="0" w:space="0" w:color="auto"/>
        <w:right w:val="none" w:sz="0" w:space="0" w:color="auto"/>
      </w:divBdr>
    </w:div>
    <w:div w:id="309869301">
      <w:bodyDiv w:val="1"/>
      <w:marLeft w:val="0"/>
      <w:marRight w:val="0"/>
      <w:marTop w:val="0"/>
      <w:marBottom w:val="0"/>
      <w:divBdr>
        <w:top w:val="none" w:sz="0" w:space="0" w:color="auto"/>
        <w:left w:val="none" w:sz="0" w:space="0" w:color="auto"/>
        <w:bottom w:val="none" w:sz="0" w:space="0" w:color="auto"/>
        <w:right w:val="none" w:sz="0" w:space="0" w:color="auto"/>
      </w:divBdr>
    </w:div>
    <w:div w:id="324866857">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
    <w:div w:id="376130684">
      <w:bodyDiv w:val="1"/>
      <w:marLeft w:val="0"/>
      <w:marRight w:val="0"/>
      <w:marTop w:val="0"/>
      <w:marBottom w:val="0"/>
      <w:divBdr>
        <w:top w:val="none" w:sz="0" w:space="0" w:color="auto"/>
        <w:left w:val="none" w:sz="0" w:space="0" w:color="auto"/>
        <w:bottom w:val="none" w:sz="0" w:space="0" w:color="auto"/>
        <w:right w:val="none" w:sz="0" w:space="0" w:color="auto"/>
      </w:divBdr>
    </w:div>
    <w:div w:id="432437332">
      <w:bodyDiv w:val="1"/>
      <w:marLeft w:val="0"/>
      <w:marRight w:val="0"/>
      <w:marTop w:val="0"/>
      <w:marBottom w:val="0"/>
      <w:divBdr>
        <w:top w:val="none" w:sz="0" w:space="0" w:color="auto"/>
        <w:left w:val="none" w:sz="0" w:space="0" w:color="auto"/>
        <w:bottom w:val="none" w:sz="0" w:space="0" w:color="auto"/>
        <w:right w:val="none" w:sz="0" w:space="0" w:color="auto"/>
      </w:divBdr>
    </w:div>
    <w:div w:id="435248802">
      <w:bodyDiv w:val="1"/>
      <w:marLeft w:val="0"/>
      <w:marRight w:val="0"/>
      <w:marTop w:val="0"/>
      <w:marBottom w:val="0"/>
      <w:divBdr>
        <w:top w:val="none" w:sz="0" w:space="0" w:color="auto"/>
        <w:left w:val="none" w:sz="0" w:space="0" w:color="auto"/>
        <w:bottom w:val="none" w:sz="0" w:space="0" w:color="auto"/>
        <w:right w:val="none" w:sz="0" w:space="0" w:color="auto"/>
      </w:divBdr>
    </w:div>
    <w:div w:id="437603510">
      <w:bodyDiv w:val="1"/>
      <w:marLeft w:val="0"/>
      <w:marRight w:val="0"/>
      <w:marTop w:val="0"/>
      <w:marBottom w:val="0"/>
      <w:divBdr>
        <w:top w:val="none" w:sz="0" w:space="0" w:color="auto"/>
        <w:left w:val="none" w:sz="0" w:space="0" w:color="auto"/>
        <w:bottom w:val="none" w:sz="0" w:space="0" w:color="auto"/>
        <w:right w:val="none" w:sz="0" w:space="0" w:color="auto"/>
      </w:divBdr>
    </w:div>
    <w:div w:id="446312261">
      <w:bodyDiv w:val="1"/>
      <w:marLeft w:val="0"/>
      <w:marRight w:val="0"/>
      <w:marTop w:val="0"/>
      <w:marBottom w:val="0"/>
      <w:divBdr>
        <w:top w:val="none" w:sz="0" w:space="0" w:color="auto"/>
        <w:left w:val="none" w:sz="0" w:space="0" w:color="auto"/>
        <w:bottom w:val="none" w:sz="0" w:space="0" w:color="auto"/>
        <w:right w:val="none" w:sz="0" w:space="0" w:color="auto"/>
      </w:divBdr>
    </w:div>
    <w:div w:id="459037253">
      <w:bodyDiv w:val="1"/>
      <w:marLeft w:val="0"/>
      <w:marRight w:val="0"/>
      <w:marTop w:val="0"/>
      <w:marBottom w:val="0"/>
      <w:divBdr>
        <w:top w:val="none" w:sz="0" w:space="0" w:color="auto"/>
        <w:left w:val="none" w:sz="0" w:space="0" w:color="auto"/>
        <w:bottom w:val="none" w:sz="0" w:space="0" w:color="auto"/>
        <w:right w:val="none" w:sz="0" w:space="0" w:color="auto"/>
      </w:divBdr>
    </w:div>
    <w:div w:id="488987061">
      <w:bodyDiv w:val="1"/>
      <w:marLeft w:val="0"/>
      <w:marRight w:val="0"/>
      <w:marTop w:val="0"/>
      <w:marBottom w:val="0"/>
      <w:divBdr>
        <w:top w:val="none" w:sz="0" w:space="0" w:color="auto"/>
        <w:left w:val="none" w:sz="0" w:space="0" w:color="auto"/>
        <w:bottom w:val="none" w:sz="0" w:space="0" w:color="auto"/>
        <w:right w:val="none" w:sz="0" w:space="0" w:color="auto"/>
      </w:divBdr>
    </w:div>
    <w:div w:id="518814227">
      <w:bodyDiv w:val="1"/>
      <w:marLeft w:val="0"/>
      <w:marRight w:val="0"/>
      <w:marTop w:val="0"/>
      <w:marBottom w:val="0"/>
      <w:divBdr>
        <w:top w:val="none" w:sz="0" w:space="0" w:color="auto"/>
        <w:left w:val="none" w:sz="0" w:space="0" w:color="auto"/>
        <w:bottom w:val="none" w:sz="0" w:space="0" w:color="auto"/>
        <w:right w:val="none" w:sz="0" w:space="0" w:color="auto"/>
      </w:divBdr>
    </w:div>
    <w:div w:id="531915352">
      <w:bodyDiv w:val="1"/>
      <w:marLeft w:val="0"/>
      <w:marRight w:val="0"/>
      <w:marTop w:val="0"/>
      <w:marBottom w:val="0"/>
      <w:divBdr>
        <w:top w:val="none" w:sz="0" w:space="0" w:color="auto"/>
        <w:left w:val="none" w:sz="0" w:space="0" w:color="auto"/>
        <w:bottom w:val="none" w:sz="0" w:space="0" w:color="auto"/>
        <w:right w:val="none" w:sz="0" w:space="0" w:color="auto"/>
      </w:divBdr>
    </w:div>
    <w:div w:id="547571193">
      <w:bodyDiv w:val="1"/>
      <w:marLeft w:val="0"/>
      <w:marRight w:val="0"/>
      <w:marTop w:val="0"/>
      <w:marBottom w:val="0"/>
      <w:divBdr>
        <w:top w:val="none" w:sz="0" w:space="0" w:color="auto"/>
        <w:left w:val="none" w:sz="0" w:space="0" w:color="auto"/>
        <w:bottom w:val="none" w:sz="0" w:space="0" w:color="auto"/>
        <w:right w:val="none" w:sz="0" w:space="0" w:color="auto"/>
      </w:divBdr>
    </w:div>
    <w:div w:id="562720314">
      <w:bodyDiv w:val="1"/>
      <w:marLeft w:val="0"/>
      <w:marRight w:val="0"/>
      <w:marTop w:val="0"/>
      <w:marBottom w:val="0"/>
      <w:divBdr>
        <w:top w:val="none" w:sz="0" w:space="0" w:color="auto"/>
        <w:left w:val="none" w:sz="0" w:space="0" w:color="auto"/>
        <w:bottom w:val="none" w:sz="0" w:space="0" w:color="auto"/>
        <w:right w:val="none" w:sz="0" w:space="0" w:color="auto"/>
      </w:divBdr>
    </w:div>
    <w:div w:id="573397585">
      <w:bodyDiv w:val="1"/>
      <w:marLeft w:val="0"/>
      <w:marRight w:val="0"/>
      <w:marTop w:val="0"/>
      <w:marBottom w:val="0"/>
      <w:divBdr>
        <w:top w:val="none" w:sz="0" w:space="0" w:color="auto"/>
        <w:left w:val="none" w:sz="0" w:space="0" w:color="auto"/>
        <w:bottom w:val="none" w:sz="0" w:space="0" w:color="auto"/>
        <w:right w:val="none" w:sz="0" w:space="0" w:color="auto"/>
      </w:divBdr>
    </w:div>
    <w:div w:id="577177593">
      <w:bodyDiv w:val="1"/>
      <w:marLeft w:val="0"/>
      <w:marRight w:val="0"/>
      <w:marTop w:val="0"/>
      <w:marBottom w:val="0"/>
      <w:divBdr>
        <w:top w:val="none" w:sz="0" w:space="0" w:color="auto"/>
        <w:left w:val="none" w:sz="0" w:space="0" w:color="auto"/>
        <w:bottom w:val="none" w:sz="0" w:space="0" w:color="auto"/>
        <w:right w:val="none" w:sz="0" w:space="0" w:color="auto"/>
      </w:divBdr>
    </w:div>
    <w:div w:id="578251453">
      <w:bodyDiv w:val="1"/>
      <w:marLeft w:val="0"/>
      <w:marRight w:val="0"/>
      <w:marTop w:val="0"/>
      <w:marBottom w:val="0"/>
      <w:divBdr>
        <w:top w:val="none" w:sz="0" w:space="0" w:color="auto"/>
        <w:left w:val="none" w:sz="0" w:space="0" w:color="auto"/>
        <w:bottom w:val="none" w:sz="0" w:space="0" w:color="auto"/>
        <w:right w:val="none" w:sz="0" w:space="0" w:color="auto"/>
      </w:divBdr>
    </w:div>
    <w:div w:id="661784058">
      <w:bodyDiv w:val="1"/>
      <w:marLeft w:val="0"/>
      <w:marRight w:val="0"/>
      <w:marTop w:val="0"/>
      <w:marBottom w:val="0"/>
      <w:divBdr>
        <w:top w:val="none" w:sz="0" w:space="0" w:color="auto"/>
        <w:left w:val="none" w:sz="0" w:space="0" w:color="auto"/>
        <w:bottom w:val="none" w:sz="0" w:space="0" w:color="auto"/>
        <w:right w:val="none" w:sz="0" w:space="0" w:color="auto"/>
      </w:divBdr>
    </w:div>
    <w:div w:id="664210868">
      <w:bodyDiv w:val="1"/>
      <w:marLeft w:val="0"/>
      <w:marRight w:val="0"/>
      <w:marTop w:val="0"/>
      <w:marBottom w:val="0"/>
      <w:divBdr>
        <w:top w:val="none" w:sz="0" w:space="0" w:color="auto"/>
        <w:left w:val="none" w:sz="0" w:space="0" w:color="auto"/>
        <w:bottom w:val="none" w:sz="0" w:space="0" w:color="auto"/>
        <w:right w:val="none" w:sz="0" w:space="0" w:color="auto"/>
      </w:divBdr>
    </w:div>
    <w:div w:id="667635959">
      <w:bodyDiv w:val="1"/>
      <w:marLeft w:val="0"/>
      <w:marRight w:val="0"/>
      <w:marTop w:val="0"/>
      <w:marBottom w:val="0"/>
      <w:divBdr>
        <w:top w:val="none" w:sz="0" w:space="0" w:color="auto"/>
        <w:left w:val="none" w:sz="0" w:space="0" w:color="auto"/>
        <w:bottom w:val="none" w:sz="0" w:space="0" w:color="auto"/>
        <w:right w:val="none" w:sz="0" w:space="0" w:color="auto"/>
      </w:divBdr>
    </w:div>
    <w:div w:id="674500492">
      <w:bodyDiv w:val="1"/>
      <w:marLeft w:val="0"/>
      <w:marRight w:val="0"/>
      <w:marTop w:val="0"/>
      <w:marBottom w:val="0"/>
      <w:divBdr>
        <w:top w:val="none" w:sz="0" w:space="0" w:color="auto"/>
        <w:left w:val="none" w:sz="0" w:space="0" w:color="auto"/>
        <w:bottom w:val="none" w:sz="0" w:space="0" w:color="auto"/>
        <w:right w:val="none" w:sz="0" w:space="0" w:color="auto"/>
      </w:divBdr>
    </w:div>
    <w:div w:id="687758263">
      <w:bodyDiv w:val="1"/>
      <w:marLeft w:val="0"/>
      <w:marRight w:val="0"/>
      <w:marTop w:val="0"/>
      <w:marBottom w:val="0"/>
      <w:divBdr>
        <w:top w:val="none" w:sz="0" w:space="0" w:color="auto"/>
        <w:left w:val="none" w:sz="0" w:space="0" w:color="auto"/>
        <w:bottom w:val="none" w:sz="0" w:space="0" w:color="auto"/>
        <w:right w:val="none" w:sz="0" w:space="0" w:color="auto"/>
      </w:divBdr>
    </w:div>
    <w:div w:id="704139196">
      <w:bodyDiv w:val="1"/>
      <w:marLeft w:val="0"/>
      <w:marRight w:val="0"/>
      <w:marTop w:val="0"/>
      <w:marBottom w:val="0"/>
      <w:divBdr>
        <w:top w:val="none" w:sz="0" w:space="0" w:color="auto"/>
        <w:left w:val="none" w:sz="0" w:space="0" w:color="auto"/>
        <w:bottom w:val="none" w:sz="0" w:space="0" w:color="auto"/>
        <w:right w:val="none" w:sz="0" w:space="0" w:color="auto"/>
      </w:divBdr>
    </w:div>
    <w:div w:id="721440041">
      <w:bodyDiv w:val="1"/>
      <w:marLeft w:val="0"/>
      <w:marRight w:val="0"/>
      <w:marTop w:val="0"/>
      <w:marBottom w:val="0"/>
      <w:divBdr>
        <w:top w:val="none" w:sz="0" w:space="0" w:color="auto"/>
        <w:left w:val="none" w:sz="0" w:space="0" w:color="auto"/>
        <w:bottom w:val="none" w:sz="0" w:space="0" w:color="auto"/>
        <w:right w:val="none" w:sz="0" w:space="0" w:color="auto"/>
      </w:divBdr>
    </w:div>
    <w:div w:id="753281713">
      <w:bodyDiv w:val="1"/>
      <w:marLeft w:val="0"/>
      <w:marRight w:val="0"/>
      <w:marTop w:val="0"/>
      <w:marBottom w:val="0"/>
      <w:divBdr>
        <w:top w:val="none" w:sz="0" w:space="0" w:color="auto"/>
        <w:left w:val="none" w:sz="0" w:space="0" w:color="auto"/>
        <w:bottom w:val="none" w:sz="0" w:space="0" w:color="auto"/>
        <w:right w:val="none" w:sz="0" w:space="0" w:color="auto"/>
      </w:divBdr>
    </w:div>
    <w:div w:id="760224496">
      <w:bodyDiv w:val="1"/>
      <w:marLeft w:val="0"/>
      <w:marRight w:val="0"/>
      <w:marTop w:val="0"/>
      <w:marBottom w:val="0"/>
      <w:divBdr>
        <w:top w:val="none" w:sz="0" w:space="0" w:color="auto"/>
        <w:left w:val="none" w:sz="0" w:space="0" w:color="auto"/>
        <w:bottom w:val="none" w:sz="0" w:space="0" w:color="auto"/>
        <w:right w:val="none" w:sz="0" w:space="0" w:color="auto"/>
      </w:divBdr>
    </w:div>
    <w:div w:id="796989048">
      <w:bodyDiv w:val="1"/>
      <w:marLeft w:val="0"/>
      <w:marRight w:val="0"/>
      <w:marTop w:val="0"/>
      <w:marBottom w:val="0"/>
      <w:divBdr>
        <w:top w:val="none" w:sz="0" w:space="0" w:color="auto"/>
        <w:left w:val="none" w:sz="0" w:space="0" w:color="auto"/>
        <w:bottom w:val="none" w:sz="0" w:space="0" w:color="auto"/>
        <w:right w:val="none" w:sz="0" w:space="0" w:color="auto"/>
      </w:divBdr>
    </w:div>
    <w:div w:id="893394353">
      <w:bodyDiv w:val="1"/>
      <w:marLeft w:val="0"/>
      <w:marRight w:val="0"/>
      <w:marTop w:val="0"/>
      <w:marBottom w:val="0"/>
      <w:divBdr>
        <w:top w:val="none" w:sz="0" w:space="0" w:color="auto"/>
        <w:left w:val="none" w:sz="0" w:space="0" w:color="auto"/>
        <w:bottom w:val="none" w:sz="0" w:space="0" w:color="auto"/>
        <w:right w:val="none" w:sz="0" w:space="0" w:color="auto"/>
      </w:divBdr>
    </w:div>
    <w:div w:id="933825412">
      <w:bodyDiv w:val="1"/>
      <w:marLeft w:val="0"/>
      <w:marRight w:val="0"/>
      <w:marTop w:val="0"/>
      <w:marBottom w:val="0"/>
      <w:divBdr>
        <w:top w:val="none" w:sz="0" w:space="0" w:color="auto"/>
        <w:left w:val="none" w:sz="0" w:space="0" w:color="auto"/>
        <w:bottom w:val="none" w:sz="0" w:space="0" w:color="auto"/>
        <w:right w:val="none" w:sz="0" w:space="0" w:color="auto"/>
      </w:divBdr>
    </w:div>
    <w:div w:id="942686312">
      <w:bodyDiv w:val="1"/>
      <w:marLeft w:val="0"/>
      <w:marRight w:val="0"/>
      <w:marTop w:val="0"/>
      <w:marBottom w:val="0"/>
      <w:divBdr>
        <w:top w:val="none" w:sz="0" w:space="0" w:color="auto"/>
        <w:left w:val="none" w:sz="0" w:space="0" w:color="auto"/>
        <w:bottom w:val="none" w:sz="0" w:space="0" w:color="auto"/>
        <w:right w:val="none" w:sz="0" w:space="0" w:color="auto"/>
      </w:divBdr>
    </w:div>
    <w:div w:id="944456794">
      <w:bodyDiv w:val="1"/>
      <w:marLeft w:val="0"/>
      <w:marRight w:val="0"/>
      <w:marTop w:val="0"/>
      <w:marBottom w:val="0"/>
      <w:divBdr>
        <w:top w:val="none" w:sz="0" w:space="0" w:color="auto"/>
        <w:left w:val="none" w:sz="0" w:space="0" w:color="auto"/>
        <w:bottom w:val="none" w:sz="0" w:space="0" w:color="auto"/>
        <w:right w:val="none" w:sz="0" w:space="0" w:color="auto"/>
      </w:divBdr>
    </w:div>
    <w:div w:id="959073120">
      <w:bodyDiv w:val="1"/>
      <w:marLeft w:val="0"/>
      <w:marRight w:val="0"/>
      <w:marTop w:val="0"/>
      <w:marBottom w:val="0"/>
      <w:divBdr>
        <w:top w:val="none" w:sz="0" w:space="0" w:color="auto"/>
        <w:left w:val="none" w:sz="0" w:space="0" w:color="auto"/>
        <w:bottom w:val="none" w:sz="0" w:space="0" w:color="auto"/>
        <w:right w:val="none" w:sz="0" w:space="0" w:color="auto"/>
      </w:divBdr>
    </w:div>
    <w:div w:id="972255714">
      <w:bodyDiv w:val="1"/>
      <w:marLeft w:val="0"/>
      <w:marRight w:val="0"/>
      <w:marTop w:val="0"/>
      <w:marBottom w:val="0"/>
      <w:divBdr>
        <w:top w:val="none" w:sz="0" w:space="0" w:color="auto"/>
        <w:left w:val="none" w:sz="0" w:space="0" w:color="auto"/>
        <w:bottom w:val="none" w:sz="0" w:space="0" w:color="auto"/>
        <w:right w:val="none" w:sz="0" w:space="0" w:color="auto"/>
      </w:divBdr>
    </w:div>
    <w:div w:id="1035038846">
      <w:bodyDiv w:val="1"/>
      <w:marLeft w:val="0"/>
      <w:marRight w:val="0"/>
      <w:marTop w:val="0"/>
      <w:marBottom w:val="0"/>
      <w:divBdr>
        <w:top w:val="none" w:sz="0" w:space="0" w:color="auto"/>
        <w:left w:val="none" w:sz="0" w:space="0" w:color="auto"/>
        <w:bottom w:val="none" w:sz="0" w:space="0" w:color="auto"/>
        <w:right w:val="none" w:sz="0" w:space="0" w:color="auto"/>
      </w:divBdr>
    </w:div>
    <w:div w:id="1035352064">
      <w:bodyDiv w:val="1"/>
      <w:marLeft w:val="0"/>
      <w:marRight w:val="0"/>
      <w:marTop w:val="0"/>
      <w:marBottom w:val="0"/>
      <w:divBdr>
        <w:top w:val="none" w:sz="0" w:space="0" w:color="auto"/>
        <w:left w:val="none" w:sz="0" w:space="0" w:color="auto"/>
        <w:bottom w:val="none" w:sz="0" w:space="0" w:color="auto"/>
        <w:right w:val="none" w:sz="0" w:space="0" w:color="auto"/>
      </w:divBdr>
    </w:div>
    <w:div w:id="1072581356">
      <w:bodyDiv w:val="1"/>
      <w:marLeft w:val="0"/>
      <w:marRight w:val="0"/>
      <w:marTop w:val="0"/>
      <w:marBottom w:val="0"/>
      <w:divBdr>
        <w:top w:val="none" w:sz="0" w:space="0" w:color="auto"/>
        <w:left w:val="none" w:sz="0" w:space="0" w:color="auto"/>
        <w:bottom w:val="none" w:sz="0" w:space="0" w:color="auto"/>
        <w:right w:val="none" w:sz="0" w:space="0" w:color="auto"/>
      </w:divBdr>
    </w:div>
    <w:div w:id="1122072682">
      <w:bodyDiv w:val="1"/>
      <w:marLeft w:val="0"/>
      <w:marRight w:val="0"/>
      <w:marTop w:val="0"/>
      <w:marBottom w:val="0"/>
      <w:divBdr>
        <w:top w:val="none" w:sz="0" w:space="0" w:color="auto"/>
        <w:left w:val="none" w:sz="0" w:space="0" w:color="auto"/>
        <w:bottom w:val="none" w:sz="0" w:space="0" w:color="auto"/>
        <w:right w:val="none" w:sz="0" w:space="0" w:color="auto"/>
      </w:divBdr>
    </w:div>
    <w:div w:id="1143693885">
      <w:bodyDiv w:val="1"/>
      <w:marLeft w:val="0"/>
      <w:marRight w:val="0"/>
      <w:marTop w:val="0"/>
      <w:marBottom w:val="0"/>
      <w:divBdr>
        <w:top w:val="none" w:sz="0" w:space="0" w:color="auto"/>
        <w:left w:val="none" w:sz="0" w:space="0" w:color="auto"/>
        <w:bottom w:val="none" w:sz="0" w:space="0" w:color="auto"/>
        <w:right w:val="none" w:sz="0" w:space="0" w:color="auto"/>
      </w:divBdr>
    </w:div>
    <w:div w:id="1147360358">
      <w:bodyDiv w:val="1"/>
      <w:marLeft w:val="0"/>
      <w:marRight w:val="0"/>
      <w:marTop w:val="0"/>
      <w:marBottom w:val="0"/>
      <w:divBdr>
        <w:top w:val="none" w:sz="0" w:space="0" w:color="auto"/>
        <w:left w:val="none" w:sz="0" w:space="0" w:color="auto"/>
        <w:bottom w:val="none" w:sz="0" w:space="0" w:color="auto"/>
        <w:right w:val="none" w:sz="0" w:space="0" w:color="auto"/>
      </w:divBdr>
    </w:div>
    <w:div w:id="1172381082">
      <w:bodyDiv w:val="1"/>
      <w:marLeft w:val="0"/>
      <w:marRight w:val="0"/>
      <w:marTop w:val="0"/>
      <w:marBottom w:val="0"/>
      <w:divBdr>
        <w:top w:val="none" w:sz="0" w:space="0" w:color="auto"/>
        <w:left w:val="none" w:sz="0" w:space="0" w:color="auto"/>
        <w:bottom w:val="none" w:sz="0" w:space="0" w:color="auto"/>
        <w:right w:val="none" w:sz="0" w:space="0" w:color="auto"/>
      </w:divBdr>
    </w:div>
    <w:div w:id="1185482859">
      <w:bodyDiv w:val="1"/>
      <w:marLeft w:val="0"/>
      <w:marRight w:val="0"/>
      <w:marTop w:val="0"/>
      <w:marBottom w:val="0"/>
      <w:divBdr>
        <w:top w:val="none" w:sz="0" w:space="0" w:color="auto"/>
        <w:left w:val="none" w:sz="0" w:space="0" w:color="auto"/>
        <w:bottom w:val="none" w:sz="0" w:space="0" w:color="auto"/>
        <w:right w:val="none" w:sz="0" w:space="0" w:color="auto"/>
      </w:divBdr>
    </w:div>
    <w:div w:id="1187593921">
      <w:bodyDiv w:val="1"/>
      <w:marLeft w:val="0"/>
      <w:marRight w:val="0"/>
      <w:marTop w:val="0"/>
      <w:marBottom w:val="0"/>
      <w:divBdr>
        <w:top w:val="none" w:sz="0" w:space="0" w:color="auto"/>
        <w:left w:val="none" w:sz="0" w:space="0" w:color="auto"/>
        <w:bottom w:val="none" w:sz="0" w:space="0" w:color="auto"/>
        <w:right w:val="none" w:sz="0" w:space="0" w:color="auto"/>
      </w:divBdr>
    </w:div>
    <w:div w:id="1224948203">
      <w:bodyDiv w:val="1"/>
      <w:marLeft w:val="0"/>
      <w:marRight w:val="0"/>
      <w:marTop w:val="0"/>
      <w:marBottom w:val="0"/>
      <w:divBdr>
        <w:top w:val="none" w:sz="0" w:space="0" w:color="auto"/>
        <w:left w:val="none" w:sz="0" w:space="0" w:color="auto"/>
        <w:bottom w:val="none" w:sz="0" w:space="0" w:color="auto"/>
        <w:right w:val="none" w:sz="0" w:space="0" w:color="auto"/>
      </w:divBdr>
    </w:div>
    <w:div w:id="1234468456">
      <w:bodyDiv w:val="1"/>
      <w:marLeft w:val="0"/>
      <w:marRight w:val="0"/>
      <w:marTop w:val="0"/>
      <w:marBottom w:val="0"/>
      <w:divBdr>
        <w:top w:val="none" w:sz="0" w:space="0" w:color="auto"/>
        <w:left w:val="none" w:sz="0" w:space="0" w:color="auto"/>
        <w:bottom w:val="none" w:sz="0" w:space="0" w:color="auto"/>
        <w:right w:val="none" w:sz="0" w:space="0" w:color="auto"/>
      </w:divBdr>
    </w:div>
    <w:div w:id="1236361864">
      <w:bodyDiv w:val="1"/>
      <w:marLeft w:val="0"/>
      <w:marRight w:val="0"/>
      <w:marTop w:val="0"/>
      <w:marBottom w:val="0"/>
      <w:divBdr>
        <w:top w:val="none" w:sz="0" w:space="0" w:color="auto"/>
        <w:left w:val="none" w:sz="0" w:space="0" w:color="auto"/>
        <w:bottom w:val="none" w:sz="0" w:space="0" w:color="auto"/>
        <w:right w:val="none" w:sz="0" w:space="0" w:color="auto"/>
      </w:divBdr>
    </w:div>
    <w:div w:id="1249735894">
      <w:bodyDiv w:val="1"/>
      <w:marLeft w:val="0"/>
      <w:marRight w:val="0"/>
      <w:marTop w:val="0"/>
      <w:marBottom w:val="0"/>
      <w:divBdr>
        <w:top w:val="none" w:sz="0" w:space="0" w:color="auto"/>
        <w:left w:val="none" w:sz="0" w:space="0" w:color="auto"/>
        <w:bottom w:val="none" w:sz="0" w:space="0" w:color="auto"/>
        <w:right w:val="none" w:sz="0" w:space="0" w:color="auto"/>
      </w:divBdr>
    </w:div>
    <w:div w:id="1273515642">
      <w:bodyDiv w:val="1"/>
      <w:marLeft w:val="0"/>
      <w:marRight w:val="0"/>
      <w:marTop w:val="0"/>
      <w:marBottom w:val="0"/>
      <w:divBdr>
        <w:top w:val="none" w:sz="0" w:space="0" w:color="auto"/>
        <w:left w:val="none" w:sz="0" w:space="0" w:color="auto"/>
        <w:bottom w:val="none" w:sz="0" w:space="0" w:color="auto"/>
        <w:right w:val="none" w:sz="0" w:space="0" w:color="auto"/>
      </w:divBdr>
    </w:div>
    <w:div w:id="1276794283">
      <w:bodyDiv w:val="1"/>
      <w:marLeft w:val="0"/>
      <w:marRight w:val="0"/>
      <w:marTop w:val="0"/>
      <w:marBottom w:val="0"/>
      <w:divBdr>
        <w:top w:val="none" w:sz="0" w:space="0" w:color="auto"/>
        <w:left w:val="none" w:sz="0" w:space="0" w:color="auto"/>
        <w:bottom w:val="none" w:sz="0" w:space="0" w:color="auto"/>
        <w:right w:val="none" w:sz="0" w:space="0" w:color="auto"/>
      </w:divBdr>
    </w:div>
    <w:div w:id="1284194300">
      <w:bodyDiv w:val="1"/>
      <w:marLeft w:val="0"/>
      <w:marRight w:val="0"/>
      <w:marTop w:val="0"/>
      <w:marBottom w:val="0"/>
      <w:divBdr>
        <w:top w:val="none" w:sz="0" w:space="0" w:color="auto"/>
        <w:left w:val="none" w:sz="0" w:space="0" w:color="auto"/>
        <w:bottom w:val="none" w:sz="0" w:space="0" w:color="auto"/>
        <w:right w:val="none" w:sz="0" w:space="0" w:color="auto"/>
      </w:divBdr>
    </w:div>
    <w:div w:id="1369603738">
      <w:bodyDiv w:val="1"/>
      <w:marLeft w:val="0"/>
      <w:marRight w:val="0"/>
      <w:marTop w:val="0"/>
      <w:marBottom w:val="0"/>
      <w:divBdr>
        <w:top w:val="none" w:sz="0" w:space="0" w:color="auto"/>
        <w:left w:val="none" w:sz="0" w:space="0" w:color="auto"/>
        <w:bottom w:val="none" w:sz="0" w:space="0" w:color="auto"/>
        <w:right w:val="none" w:sz="0" w:space="0" w:color="auto"/>
      </w:divBdr>
    </w:div>
    <w:div w:id="1378436789">
      <w:bodyDiv w:val="1"/>
      <w:marLeft w:val="0"/>
      <w:marRight w:val="0"/>
      <w:marTop w:val="0"/>
      <w:marBottom w:val="0"/>
      <w:divBdr>
        <w:top w:val="none" w:sz="0" w:space="0" w:color="auto"/>
        <w:left w:val="none" w:sz="0" w:space="0" w:color="auto"/>
        <w:bottom w:val="none" w:sz="0" w:space="0" w:color="auto"/>
        <w:right w:val="none" w:sz="0" w:space="0" w:color="auto"/>
      </w:divBdr>
    </w:div>
    <w:div w:id="1385257380">
      <w:bodyDiv w:val="1"/>
      <w:marLeft w:val="0"/>
      <w:marRight w:val="0"/>
      <w:marTop w:val="0"/>
      <w:marBottom w:val="0"/>
      <w:divBdr>
        <w:top w:val="none" w:sz="0" w:space="0" w:color="auto"/>
        <w:left w:val="none" w:sz="0" w:space="0" w:color="auto"/>
        <w:bottom w:val="none" w:sz="0" w:space="0" w:color="auto"/>
        <w:right w:val="none" w:sz="0" w:space="0" w:color="auto"/>
      </w:divBdr>
    </w:div>
    <w:div w:id="1451050342">
      <w:bodyDiv w:val="1"/>
      <w:marLeft w:val="0"/>
      <w:marRight w:val="0"/>
      <w:marTop w:val="0"/>
      <w:marBottom w:val="0"/>
      <w:divBdr>
        <w:top w:val="none" w:sz="0" w:space="0" w:color="auto"/>
        <w:left w:val="none" w:sz="0" w:space="0" w:color="auto"/>
        <w:bottom w:val="none" w:sz="0" w:space="0" w:color="auto"/>
        <w:right w:val="none" w:sz="0" w:space="0" w:color="auto"/>
      </w:divBdr>
    </w:div>
    <w:div w:id="1468473936">
      <w:bodyDiv w:val="1"/>
      <w:marLeft w:val="0"/>
      <w:marRight w:val="0"/>
      <w:marTop w:val="0"/>
      <w:marBottom w:val="0"/>
      <w:divBdr>
        <w:top w:val="none" w:sz="0" w:space="0" w:color="auto"/>
        <w:left w:val="none" w:sz="0" w:space="0" w:color="auto"/>
        <w:bottom w:val="none" w:sz="0" w:space="0" w:color="auto"/>
        <w:right w:val="none" w:sz="0" w:space="0" w:color="auto"/>
      </w:divBdr>
    </w:div>
    <w:div w:id="1525754481">
      <w:bodyDiv w:val="1"/>
      <w:marLeft w:val="0"/>
      <w:marRight w:val="0"/>
      <w:marTop w:val="0"/>
      <w:marBottom w:val="0"/>
      <w:divBdr>
        <w:top w:val="none" w:sz="0" w:space="0" w:color="auto"/>
        <w:left w:val="none" w:sz="0" w:space="0" w:color="auto"/>
        <w:bottom w:val="none" w:sz="0" w:space="0" w:color="auto"/>
        <w:right w:val="none" w:sz="0" w:space="0" w:color="auto"/>
      </w:divBdr>
    </w:div>
    <w:div w:id="1529948364">
      <w:bodyDiv w:val="1"/>
      <w:marLeft w:val="0"/>
      <w:marRight w:val="0"/>
      <w:marTop w:val="0"/>
      <w:marBottom w:val="0"/>
      <w:divBdr>
        <w:top w:val="none" w:sz="0" w:space="0" w:color="auto"/>
        <w:left w:val="none" w:sz="0" w:space="0" w:color="auto"/>
        <w:bottom w:val="none" w:sz="0" w:space="0" w:color="auto"/>
        <w:right w:val="none" w:sz="0" w:space="0" w:color="auto"/>
      </w:divBdr>
    </w:div>
    <w:div w:id="1591310509">
      <w:bodyDiv w:val="1"/>
      <w:marLeft w:val="0"/>
      <w:marRight w:val="0"/>
      <w:marTop w:val="0"/>
      <w:marBottom w:val="0"/>
      <w:divBdr>
        <w:top w:val="none" w:sz="0" w:space="0" w:color="auto"/>
        <w:left w:val="none" w:sz="0" w:space="0" w:color="auto"/>
        <w:bottom w:val="none" w:sz="0" w:space="0" w:color="auto"/>
        <w:right w:val="none" w:sz="0" w:space="0" w:color="auto"/>
      </w:divBdr>
    </w:div>
    <w:div w:id="1645894801">
      <w:bodyDiv w:val="1"/>
      <w:marLeft w:val="0"/>
      <w:marRight w:val="0"/>
      <w:marTop w:val="0"/>
      <w:marBottom w:val="0"/>
      <w:divBdr>
        <w:top w:val="none" w:sz="0" w:space="0" w:color="auto"/>
        <w:left w:val="none" w:sz="0" w:space="0" w:color="auto"/>
        <w:bottom w:val="none" w:sz="0" w:space="0" w:color="auto"/>
        <w:right w:val="none" w:sz="0" w:space="0" w:color="auto"/>
      </w:divBdr>
    </w:div>
    <w:div w:id="1646003568">
      <w:bodyDiv w:val="1"/>
      <w:marLeft w:val="0"/>
      <w:marRight w:val="0"/>
      <w:marTop w:val="0"/>
      <w:marBottom w:val="0"/>
      <w:divBdr>
        <w:top w:val="none" w:sz="0" w:space="0" w:color="auto"/>
        <w:left w:val="none" w:sz="0" w:space="0" w:color="auto"/>
        <w:bottom w:val="none" w:sz="0" w:space="0" w:color="auto"/>
        <w:right w:val="none" w:sz="0" w:space="0" w:color="auto"/>
      </w:divBdr>
    </w:div>
    <w:div w:id="1653022939">
      <w:bodyDiv w:val="1"/>
      <w:marLeft w:val="0"/>
      <w:marRight w:val="0"/>
      <w:marTop w:val="0"/>
      <w:marBottom w:val="0"/>
      <w:divBdr>
        <w:top w:val="none" w:sz="0" w:space="0" w:color="auto"/>
        <w:left w:val="none" w:sz="0" w:space="0" w:color="auto"/>
        <w:bottom w:val="none" w:sz="0" w:space="0" w:color="auto"/>
        <w:right w:val="none" w:sz="0" w:space="0" w:color="auto"/>
      </w:divBdr>
    </w:div>
    <w:div w:id="1682783333">
      <w:bodyDiv w:val="1"/>
      <w:marLeft w:val="0"/>
      <w:marRight w:val="0"/>
      <w:marTop w:val="0"/>
      <w:marBottom w:val="0"/>
      <w:divBdr>
        <w:top w:val="none" w:sz="0" w:space="0" w:color="auto"/>
        <w:left w:val="none" w:sz="0" w:space="0" w:color="auto"/>
        <w:bottom w:val="none" w:sz="0" w:space="0" w:color="auto"/>
        <w:right w:val="none" w:sz="0" w:space="0" w:color="auto"/>
      </w:divBdr>
    </w:div>
    <w:div w:id="1683511745">
      <w:bodyDiv w:val="1"/>
      <w:marLeft w:val="0"/>
      <w:marRight w:val="0"/>
      <w:marTop w:val="0"/>
      <w:marBottom w:val="0"/>
      <w:divBdr>
        <w:top w:val="none" w:sz="0" w:space="0" w:color="auto"/>
        <w:left w:val="none" w:sz="0" w:space="0" w:color="auto"/>
        <w:bottom w:val="none" w:sz="0" w:space="0" w:color="auto"/>
        <w:right w:val="none" w:sz="0" w:space="0" w:color="auto"/>
      </w:divBdr>
    </w:div>
    <w:div w:id="1686398335">
      <w:bodyDiv w:val="1"/>
      <w:marLeft w:val="0"/>
      <w:marRight w:val="0"/>
      <w:marTop w:val="0"/>
      <w:marBottom w:val="0"/>
      <w:divBdr>
        <w:top w:val="none" w:sz="0" w:space="0" w:color="auto"/>
        <w:left w:val="none" w:sz="0" w:space="0" w:color="auto"/>
        <w:bottom w:val="none" w:sz="0" w:space="0" w:color="auto"/>
        <w:right w:val="none" w:sz="0" w:space="0" w:color="auto"/>
      </w:divBdr>
    </w:div>
    <w:div w:id="1686664935">
      <w:bodyDiv w:val="1"/>
      <w:marLeft w:val="0"/>
      <w:marRight w:val="0"/>
      <w:marTop w:val="0"/>
      <w:marBottom w:val="0"/>
      <w:divBdr>
        <w:top w:val="none" w:sz="0" w:space="0" w:color="auto"/>
        <w:left w:val="none" w:sz="0" w:space="0" w:color="auto"/>
        <w:bottom w:val="none" w:sz="0" w:space="0" w:color="auto"/>
        <w:right w:val="none" w:sz="0" w:space="0" w:color="auto"/>
      </w:divBdr>
      <w:divsChild>
        <w:div w:id="791901628">
          <w:marLeft w:val="0"/>
          <w:marRight w:val="0"/>
          <w:marTop w:val="0"/>
          <w:marBottom w:val="0"/>
          <w:divBdr>
            <w:top w:val="none" w:sz="0" w:space="0" w:color="auto"/>
            <w:left w:val="none" w:sz="0" w:space="0" w:color="auto"/>
            <w:bottom w:val="none" w:sz="0" w:space="0" w:color="auto"/>
            <w:right w:val="none" w:sz="0" w:space="0" w:color="auto"/>
          </w:divBdr>
        </w:div>
        <w:div w:id="1044913572">
          <w:marLeft w:val="0"/>
          <w:marRight w:val="0"/>
          <w:marTop w:val="0"/>
          <w:marBottom w:val="0"/>
          <w:divBdr>
            <w:top w:val="none" w:sz="0" w:space="0" w:color="auto"/>
            <w:left w:val="none" w:sz="0" w:space="0" w:color="auto"/>
            <w:bottom w:val="none" w:sz="0" w:space="0" w:color="auto"/>
            <w:right w:val="none" w:sz="0" w:space="0" w:color="auto"/>
          </w:divBdr>
        </w:div>
        <w:div w:id="1602452865">
          <w:marLeft w:val="0"/>
          <w:marRight w:val="0"/>
          <w:marTop w:val="0"/>
          <w:marBottom w:val="0"/>
          <w:divBdr>
            <w:top w:val="none" w:sz="0" w:space="0" w:color="auto"/>
            <w:left w:val="none" w:sz="0" w:space="0" w:color="auto"/>
            <w:bottom w:val="none" w:sz="0" w:space="0" w:color="auto"/>
            <w:right w:val="none" w:sz="0" w:space="0" w:color="auto"/>
          </w:divBdr>
        </w:div>
        <w:div w:id="1619216212">
          <w:marLeft w:val="0"/>
          <w:marRight w:val="0"/>
          <w:marTop w:val="0"/>
          <w:marBottom w:val="0"/>
          <w:divBdr>
            <w:top w:val="none" w:sz="0" w:space="0" w:color="auto"/>
            <w:left w:val="none" w:sz="0" w:space="0" w:color="auto"/>
            <w:bottom w:val="none" w:sz="0" w:space="0" w:color="auto"/>
            <w:right w:val="none" w:sz="0" w:space="0" w:color="auto"/>
          </w:divBdr>
        </w:div>
        <w:div w:id="1776902923">
          <w:marLeft w:val="0"/>
          <w:marRight w:val="0"/>
          <w:marTop w:val="0"/>
          <w:marBottom w:val="0"/>
          <w:divBdr>
            <w:top w:val="none" w:sz="0" w:space="0" w:color="auto"/>
            <w:left w:val="none" w:sz="0" w:space="0" w:color="auto"/>
            <w:bottom w:val="none" w:sz="0" w:space="0" w:color="auto"/>
            <w:right w:val="none" w:sz="0" w:space="0" w:color="auto"/>
          </w:divBdr>
        </w:div>
        <w:div w:id="1787626088">
          <w:marLeft w:val="0"/>
          <w:marRight w:val="0"/>
          <w:marTop w:val="0"/>
          <w:marBottom w:val="0"/>
          <w:divBdr>
            <w:top w:val="none" w:sz="0" w:space="0" w:color="auto"/>
            <w:left w:val="none" w:sz="0" w:space="0" w:color="auto"/>
            <w:bottom w:val="none" w:sz="0" w:space="0" w:color="auto"/>
            <w:right w:val="none" w:sz="0" w:space="0" w:color="auto"/>
          </w:divBdr>
        </w:div>
        <w:div w:id="1964531798">
          <w:marLeft w:val="0"/>
          <w:marRight w:val="0"/>
          <w:marTop w:val="0"/>
          <w:marBottom w:val="0"/>
          <w:divBdr>
            <w:top w:val="none" w:sz="0" w:space="0" w:color="auto"/>
            <w:left w:val="none" w:sz="0" w:space="0" w:color="auto"/>
            <w:bottom w:val="none" w:sz="0" w:space="0" w:color="auto"/>
            <w:right w:val="none" w:sz="0" w:space="0" w:color="auto"/>
          </w:divBdr>
        </w:div>
        <w:div w:id="1978487887">
          <w:marLeft w:val="0"/>
          <w:marRight w:val="0"/>
          <w:marTop w:val="0"/>
          <w:marBottom w:val="0"/>
          <w:divBdr>
            <w:top w:val="none" w:sz="0" w:space="0" w:color="auto"/>
            <w:left w:val="none" w:sz="0" w:space="0" w:color="auto"/>
            <w:bottom w:val="none" w:sz="0" w:space="0" w:color="auto"/>
            <w:right w:val="none" w:sz="0" w:space="0" w:color="auto"/>
          </w:divBdr>
        </w:div>
      </w:divsChild>
    </w:div>
    <w:div w:id="1762292504">
      <w:bodyDiv w:val="1"/>
      <w:marLeft w:val="0"/>
      <w:marRight w:val="0"/>
      <w:marTop w:val="0"/>
      <w:marBottom w:val="0"/>
      <w:divBdr>
        <w:top w:val="none" w:sz="0" w:space="0" w:color="auto"/>
        <w:left w:val="none" w:sz="0" w:space="0" w:color="auto"/>
        <w:bottom w:val="none" w:sz="0" w:space="0" w:color="auto"/>
        <w:right w:val="none" w:sz="0" w:space="0" w:color="auto"/>
      </w:divBdr>
    </w:div>
    <w:div w:id="1764573169">
      <w:bodyDiv w:val="1"/>
      <w:marLeft w:val="0"/>
      <w:marRight w:val="0"/>
      <w:marTop w:val="0"/>
      <w:marBottom w:val="0"/>
      <w:divBdr>
        <w:top w:val="none" w:sz="0" w:space="0" w:color="auto"/>
        <w:left w:val="none" w:sz="0" w:space="0" w:color="auto"/>
        <w:bottom w:val="none" w:sz="0" w:space="0" w:color="auto"/>
        <w:right w:val="none" w:sz="0" w:space="0" w:color="auto"/>
      </w:divBdr>
    </w:div>
    <w:div w:id="1765876985">
      <w:bodyDiv w:val="1"/>
      <w:marLeft w:val="0"/>
      <w:marRight w:val="0"/>
      <w:marTop w:val="0"/>
      <w:marBottom w:val="0"/>
      <w:divBdr>
        <w:top w:val="none" w:sz="0" w:space="0" w:color="auto"/>
        <w:left w:val="none" w:sz="0" w:space="0" w:color="auto"/>
        <w:bottom w:val="none" w:sz="0" w:space="0" w:color="auto"/>
        <w:right w:val="none" w:sz="0" w:space="0" w:color="auto"/>
      </w:divBdr>
    </w:div>
    <w:div w:id="1787504048">
      <w:bodyDiv w:val="1"/>
      <w:marLeft w:val="0"/>
      <w:marRight w:val="0"/>
      <w:marTop w:val="0"/>
      <w:marBottom w:val="0"/>
      <w:divBdr>
        <w:top w:val="none" w:sz="0" w:space="0" w:color="auto"/>
        <w:left w:val="none" w:sz="0" w:space="0" w:color="auto"/>
        <w:bottom w:val="none" w:sz="0" w:space="0" w:color="auto"/>
        <w:right w:val="none" w:sz="0" w:space="0" w:color="auto"/>
      </w:divBdr>
    </w:div>
    <w:div w:id="1813523734">
      <w:bodyDiv w:val="1"/>
      <w:marLeft w:val="0"/>
      <w:marRight w:val="0"/>
      <w:marTop w:val="0"/>
      <w:marBottom w:val="0"/>
      <w:divBdr>
        <w:top w:val="none" w:sz="0" w:space="0" w:color="auto"/>
        <w:left w:val="none" w:sz="0" w:space="0" w:color="auto"/>
        <w:bottom w:val="none" w:sz="0" w:space="0" w:color="auto"/>
        <w:right w:val="none" w:sz="0" w:space="0" w:color="auto"/>
      </w:divBdr>
    </w:div>
    <w:div w:id="1819300809">
      <w:bodyDiv w:val="1"/>
      <w:marLeft w:val="0"/>
      <w:marRight w:val="0"/>
      <w:marTop w:val="0"/>
      <w:marBottom w:val="0"/>
      <w:divBdr>
        <w:top w:val="none" w:sz="0" w:space="0" w:color="auto"/>
        <w:left w:val="none" w:sz="0" w:space="0" w:color="auto"/>
        <w:bottom w:val="none" w:sz="0" w:space="0" w:color="auto"/>
        <w:right w:val="none" w:sz="0" w:space="0" w:color="auto"/>
      </w:divBdr>
    </w:div>
    <w:div w:id="1838836612">
      <w:bodyDiv w:val="1"/>
      <w:marLeft w:val="0"/>
      <w:marRight w:val="0"/>
      <w:marTop w:val="0"/>
      <w:marBottom w:val="0"/>
      <w:divBdr>
        <w:top w:val="none" w:sz="0" w:space="0" w:color="auto"/>
        <w:left w:val="none" w:sz="0" w:space="0" w:color="auto"/>
        <w:bottom w:val="none" w:sz="0" w:space="0" w:color="auto"/>
        <w:right w:val="none" w:sz="0" w:space="0" w:color="auto"/>
      </w:divBdr>
    </w:div>
    <w:div w:id="1842351596">
      <w:bodyDiv w:val="1"/>
      <w:marLeft w:val="0"/>
      <w:marRight w:val="0"/>
      <w:marTop w:val="0"/>
      <w:marBottom w:val="0"/>
      <w:divBdr>
        <w:top w:val="none" w:sz="0" w:space="0" w:color="auto"/>
        <w:left w:val="none" w:sz="0" w:space="0" w:color="auto"/>
        <w:bottom w:val="none" w:sz="0" w:space="0" w:color="auto"/>
        <w:right w:val="none" w:sz="0" w:space="0" w:color="auto"/>
      </w:divBdr>
    </w:div>
    <w:div w:id="1864242434">
      <w:bodyDiv w:val="1"/>
      <w:marLeft w:val="0"/>
      <w:marRight w:val="0"/>
      <w:marTop w:val="0"/>
      <w:marBottom w:val="0"/>
      <w:divBdr>
        <w:top w:val="none" w:sz="0" w:space="0" w:color="auto"/>
        <w:left w:val="none" w:sz="0" w:space="0" w:color="auto"/>
        <w:bottom w:val="none" w:sz="0" w:space="0" w:color="auto"/>
        <w:right w:val="none" w:sz="0" w:space="0" w:color="auto"/>
      </w:divBdr>
    </w:div>
    <w:div w:id="1873497109">
      <w:bodyDiv w:val="1"/>
      <w:marLeft w:val="0"/>
      <w:marRight w:val="0"/>
      <w:marTop w:val="0"/>
      <w:marBottom w:val="0"/>
      <w:divBdr>
        <w:top w:val="none" w:sz="0" w:space="0" w:color="auto"/>
        <w:left w:val="none" w:sz="0" w:space="0" w:color="auto"/>
        <w:bottom w:val="none" w:sz="0" w:space="0" w:color="auto"/>
        <w:right w:val="none" w:sz="0" w:space="0" w:color="auto"/>
      </w:divBdr>
    </w:div>
    <w:div w:id="1874532278">
      <w:bodyDiv w:val="1"/>
      <w:marLeft w:val="0"/>
      <w:marRight w:val="0"/>
      <w:marTop w:val="0"/>
      <w:marBottom w:val="0"/>
      <w:divBdr>
        <w:top w:val="none" w:sz="0" w:space="0" w:color="auto"/>
        <w:left w:val="none" w:sz="0" w:space="0" w:color="auto"/>
        <w:bottom w:val="none" w:sz="0" w:space="0" w:color="auto"/>
        <w:right w:val="none" w:sz="0" w:space="0" w:color="auto"/>
      </w:divBdr>
    </w:div>
    <w:div w:id="1874879412">
      <w:bodyDiv w:val="1"/>
      <w:marLeft w:val="0"/>
      <w:marRight w:val="0"/>
      <w:marTop w:val="0"/>
      <w:marBottom w:val="0"/>
      <w:divBdr>
        <w:top w:val="none" w:sz="0" w:space="0" w:color="auto"/>
        <w:left w:val="none" w:sz="0" w:space="0" w:color="auto"/>
        <w:bottom w:val="none" w:sz="0" w:space="0" w:color="auto"/>
        <w:right w:val="none" w:sz="0" w:space="0" w:color="auto"/>
      </w:divBdr>
    </w:div>
    <w:div w:id="1899129027">
      <w:bodyDiv w:val="1"/>
      <w:marLeft w:val="0"/>
      <w:marRight w:val="0"/>
      <w:marTop w:val="0"/>
      <w:marBottom w:val="0"/>
      <w:divBdr>
        <w:top w:val="none" w:sz="0" w:space="0" w:color="auto"/>
        <w:left w:val="none" w:sz="0" w:space="0" w:color="auto"/>
        <w:bottom w:val="none" w:sz="0" w:space="0" w:color="auto"/>
        <w:right w:val="none" w:sz="0" w:space="0" w:color="auto"/>
      </w:divBdr>
    </w:div>
    <w:div w:id="1901163398">
      <w:bodyDiv w:val="1"/>
      <w:marLeft w:val="0"/>
      <w:marRight w:val="0"/>
      <w:marTop w:val="0"/>
      <w:marBottom w:val="0"/>
      <w:divBdr>
        <w:top w:val="none" w:sz="0" w:space="0" w:color="auto"/>
        <w:left w:val="none" w:sz="0" w:space="0" w:color="auto"/>
        <w:bottom w:val="none" w:sz="0" w:space="0" w:color="auto"/>
        <w:right w:val="none" w:sz="0" w:space="0" w:color="auto"/>
      </w:divBdr>
    </w:div>
    <w:div w:id="1946844936">
      <w:bodyDiv w:val="1"/>
      <w:marLeft w:val="0"/>
      <w:marRight w:val="0"/>
      <w:marTop w:val="0"/>
      <w:marBottom w:val="0"/>
      <w:divBdr>
        <w:top w:val="none" w:sz="0" w:space="0" w:color="auto"/>
        <w:left w:val="none" w:sz="0" w:space="0" w:color="auto"/>
        <w:bottom w:val="none" w:sz="0" w:space="0" w:color="auto"/>
        <w:right w:val="none" w:sz="0" w:space="0" w:color="auto"/>
      </w:divBdr>
    </w:div>
    <w:div w:id="1952320411">
      <w:bodyDiv w:val="1"/>
      <w:marLeft w:val="0"/>
      <w:marRight w:val="0"/>
      <w:marTop w:val="0"/>
      <w:marBottom w:val="0"/>
      <w:divBdr>
        <w:top w:val="none" w:sz="0" w:space="0" w:color="auto"/>
        <w:left w:val="none" w:sz="0" w:space="0" w:color="auto"/>
        <w:bottom w:val="none" w:sz="0" w:space="0" w:color="auto"/>
        <w:right w:val="none" w:sz="0" w:space="0" w:color="auto"/>
      </w:divBdr>
    </w:div>
    <w:div w:id="1970545843">
      <w:bodyDiv w:val="1"/>
      <w:marLeft w:val="0"/>
      <w:marRight w:val="0"/>
      <w:marTop w:val="0"/>
      <w:marBottom w:val="0"/>
      <w:divBdr>
        <w:top w:val="none" w:sz="0" w:space="0" w:color="auto"/>
        <w:left w:val="none" w:sz="0" w:space="0" w:color="auto"/>
        <w:bottom w:val="none" w:sz="0" w:space="0" w:color="auto"/>
        <w:right w:val="none" w:sz="0" w:space="0" w:color="auto"/>
      </w:divBdr>
    </w:div>
    <w:div w:id="1975714861">
      <w:bodyDiv w:val="1"/>
      <w:marLeft w:val="0"/>
      <w:marRight w:val="0"/>
      <w:marTop w:val="0"/>
      <w:marBottom w:val="0"/>
      <w:divBdr>
        <w:top w:val="none" w:sz="0" w:space="0" w:color="auto"/>
        <w:left w:val="none" w:sz="0" w:space="0" w:color="auto"/>
        <w:bottom w:val="none" w:sz="0" w:space="0" w:color="auto"/>
        <w:right w:val="none" w:sz="0" w:space="0" w:color="auto"/>
      </w:divBdr>
    </w:div>
    <w:div w:id="2004503499">
      <w:bodyDiv w:val="1"/>
      <w:marLeft w:val="0"/>
      <w:marRight w:val="0"/>
      <w:marTop w:val="0"/>
      <w:marBottom w:val="0"/>
      <w:divBdr>
        <w:top w:val="none" w:sz="0" w:space="0" w:color="auto"/>
        <w:left w:val="none" w:sz="0" w:space="0" w:color="auto"/>
        <w:bottom w:val="none" w:sz="0" w:space="0" w:color="auto"/>
        <w:right w:val="none" w:sz="0" w:space="0" w:color="auto"/>
      </w:divBdr>
    </w:div>
    <w:div w:id="2007055249">
      <w:bodyDiv w:val="1"/>
      <w:marLeft w:val="0"/>
      <w:marRight w:val="0"/>
      <w:marTop w:val="0"/>
      <w:marBottom w:val="0"/>
      <w:divBdr>
        <w:top w:val="none" w:sz="0" w:space="0" w:color="auto"/>
        <w:left w:val="none" w:sz="0" w:space="0" w:color="auto"/>
        <w:bottom w:val="none" w:sz="0" w:space="0" w:color="auto"/>
        <w:right w:val="none" w:sz="0" w:space="0" w:color="auto"/>
      </w:divBdr>
    </w:div>
    <w:div w:id="2054650190">
      <w:bodyDiv w:val="1"/>
      <w:marLeft w:val="0"/>
      <w:marRight w:val="0"/>
      <w:marTop w:val="0"/>
      <w:marBottom w:val="0"/>
      <w:divBdr>
        <w:top w:val="none" w:sz="0" w:space="0" w:color="auto"/>
        <w:left w:val="none" w:sz="0" w:space="0" w:color="auto"/>
        <w:bottom w:val="none" w:sz="0" w:space="0" w:color="auto"/>
        <w:right w:val="none" w:sz="0" w:space="0" w:color="auto"/>
      </w:divBdr>
    </w:div>
    <w:div w:id="2063362176">
      <w:bodyDiv w:val="1"/>
      <w:marLeft w:val="0"/>
      <w:marRight w:val="0"/>
      <w:marTop w:val="0"/>
      <w:marBottom w:val="0"/>
      <w:divBdr>
        <w:top w:val="none" w:sz="0" w:space="0" w:color="auto"/>
        <w:left w:val="none" w:sz="0" w:space="0" w:color="auto"/>
        <w:bottom w:val="none" w:sz="0" w:space="0" w:color="auto"/>
        <w:right w:val="none" w:sz="0" w:space="0" w:color="auto"/>
      </w:divBdr>
    </w:div>
    <w:div w:id="2107310680">
      <w:bodyDiv w:val="1"/>
      <w:marLeft w:val="0"/>
      <w:marRight w:val="0"/>
      <w:marTop w:val="0"/>
      <w:marBottom w:val="0"/>
      <w:divBdr>
        <w:top w:val="none" w:sz="0" w:space="0" w:color="auto"/>
        <w:left w:val="none" w:sz="0" w:space="0" w:color="auto"/>
        <w:bottom w:val="none" w:sz="0" w:space="0" w:color="auto"/>
        <w:right w:val="none" w:sz="0" w:space="0" w:color="auto"/>
      </w:divBdr>
    </w:div>
    <w:div w:id="2109428166">
      <w:bodyDiv w:val="1"/>
      <w:marLeft w:val="0"/>
      <w:marRight w:val="0"/>
      <w:marTop w:val="0"/>
      <w:marBottom w:val="0"/>
      <w:divBdr>
        <w:top w:val="none" w:sz="0" w:space="0" w:color="auto"/>
        <w:left w:val="none" w:sz="0" w:space="0" w:color="auto"/>
        <w:bottom w:val="none" w:sz="0" w:space="0" w:color="auto"/>
        <w:right w:val="none" w:sz="0" w:space="0" w:color="auto"/>
      </w:divBdr>
    </w:div>
    <w:div w:id="21412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ispecink.jc@autocont.cz"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46C534BA4B354EAC01C46E6A3197A7" ma:contentTypeVersion="1" ma:contentTypeDescription="Vytvoří nový dokument" ma:contentTypeScope="" ma:versionID="b62f5db260415d6ac49a50f00957c764">
  <xsd:schema xmlns:xsd="http://www.w3.org/2001/XMLSchema" xmlns:xs="http://www.w3.org/2001/XMLSchema" xmlns:p="http://schemas.microsoft.com/office/2006/metadata/properties" targetNamespace="http://schemas.microsoft.com/office/2006/metadata/properties" ma:root="true" ma:fieldsID="9789182747a81d4c3aafba4fd842446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674EA-2366-466E-8FD0-41F94F7B5A07}">
  <ds:schemaRefs>
    <ds:schemaRef ds:uri="http://schemas.microsoft.com/sharepoint/v3/contenttype/forms"/>
  </ds:schemaRefs>
</ds:datastoreItem>
</file>

<file path=customXml/itemProps2.xml><?xml version="1.0" encoding="utf-8"?>
<ds:datastoreItem xmlns:ds="http://schemas.openxmlformats.org/officeDocument/2006/customXml" ds:itemID="{D8193FF8-60A8-42A7-A60B-6D32E1E0B1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8B6A08-B4D0-47FF-8FBC-319CBA829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F1BC20-4CB7-423B-ACB1-3B10DFCB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11726</Words>
  <Characters>69187</Characters>
  <Application>Microsoft Office Word</Application>
  <DocSecurity>0</DocSecurity>
  <Lines>576</Lines>
  <Paragraphs>161</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Smlouva o správě IT ACCZ</vt:lpstr>
      <vt:lpstr>Smlouva o správě IT ACCZ</vt:lpstr>
    </vt:vector>
  </TitlesOfParts>
  <Company>Autocont CZ a.s.</Company>
  <LinksUpToDate>false</LinksUpToDate>
  <CharactersWithSpaces>80752</CharactersWithSpaces>
  <SharedDoc>false</SharedDoc>
  <HLinks>
    <vt:vector size="168" baseType="variant">
      <vt:variant>
        <vt:i4>2031668</vt:i4>
      </vt:variant>
      <vt:variant>
        <vt:i4>164</vt:i4>
      </vt:variant>
      <vt:variant>
        <vt:i4>0</vt:i4>
      </vt:variant>
      <vt:variant>
        <vt:i4>5</vt:i4>
      </vt:variant>
      <vt:variant>
        <vt:lpwstr/>
      </vt:variant>
      <vt:variant>
        <vt:lpwstr>_Toc174940567</vt:lpwstr>
      </vt:variant>
      <vt:variant>
        <vt:i4>2031668</vt:i4>
      </vt:variant>
      <vt:variant>
        <vt:i4>158</vt:i4>
      </vt:variant>
      <vt:variant>
        <vt:i4>0</vt:i4>
      </vt:variant>
      <vt:variant>
        <vt:i4>5</vt:i4>
      </vt:variant>
      <vt:variant>
        <vt:lpwstr/>
      </vt:variant>
      <vt:variant>
        <vt:lpwstr>_Toc174940566</vt:lpwstr>
      </vt:variant>
      <vt:variant>
        <vt:i4>2031668</vt:i4>
      </vt:variant>
      <vt:variant>
        <vt:i4>152</vt:i4>
      </vt:variant>
      <vt:variant>
        <vt:i4>0</vt:i4>
      </vt:variant>
      <vt:variant>
        <vt:i4>5</vt:i4>
      </vt:variant>
      <vt:variant>
        <vt:lpwstr/>
      </vt:variant>
      <vt:variant>
        <vt:lpwstr>_Toc174940565</vt:lpwstr>
      </vt:variant>
      <vt:variant>
        <vt:i4>2031668</vt:i4>
      </vt:variant>
      <vt:variant>
        <vt:i4>146</vt:i4>
      </vt:variant>
      <vt:variant>
        <vt:i4>0</vt:i4>
      </vt:variant>
      <vt:variant>
        <vt:i4>5</vt:i4>
      </vt:variant>
      <vt:variant>
        <vt:lpwstr/>
      </vt:variant>
      <vt:variant>
        <vt:lpwstr>_Toc174940564</vt:lpwstr>
      </vt:variant>
      <vt:variant>
        <vt:i4>2031668</vt:i4>
      </vt:variant>
      <vt:variant>
        <vt:i4>140</vt:i4>
      </vt:variant>
      <vt:variant>
        <vt:i4>0</vt:i4>
      </vt:variant>
      <vt:variant>
        <vt:i4>5</vt:i4>
      </vt:variant>
      <vt:variant>
        <vt:lpwstr/>
      </vt:variant>
      <vt:variant>
        <vt:lpwstr>_Toc174940563</vt:lpwstr>
      </vt:variant>
      <vt:variant>
        <vt:i4>2031668</vt:i4>
      </vt:variant>
      <vt:variant>
        <vt:i4>134</vt:i4>
      </vt:variant>
      <vt:variant>
        <vt:i4>0</vt:i4>
      </vt:variant>
      <vt:variant>
        <vt:i4>5</vt:i4>
      </vt:variant>
      <vt:variant>
        <vt:lpwstr/>
      </vt:variant>
      <vt:variant>
        <vt:lpwstr>_Toc174940562</vt:lpwstr>
      </vt:variant>
      <vt:variant>
        <vt:i4>2031668</vt:i4>
      </vt:variant>
      <vt:variant>
        <vt:i4>128</vt:i4>
      </vt:variant>
      <vt:variant>
        <vt:i4>0</vt:i4>
      </vt:variant>
      <vt:variant>
        <vt:i4>5</vt:i4>
      </vt:variant>
      <vt:variant>
        <vt:lpwstr/>
      </vt:variant>
      <vt:variant>
        <vt:lpwstr>_Toc174940561</vt:lpwstr>
      </vt:variant>
      <vt:variant>
        <vt:i4>2031668</vt:i4>
      </vt:variant>
      <vt:variant>
        <vt:i4>122</vt:i4>
      </vt:variant>
      <vt:variant>
        <vt:i4>0</vt:i4>
      </vt:variant>
      <vt:variant>
        <vt:i4>5</vt:i4>
      </vt:variant>
      <vt:variant>
        <vt:lpwstr/>
      </vt:variant>
      <vt:variant>
        <vt:lpwstr>_Toc174940560</vt:lpwstr>
      </vt:variant>
      <vt:variant>
        <vt:i4>1835060</vt:i4>
      </vt:variant>
      <vt:variant>
        <vt:i4>116</vt:i4>
      </vt:variant>
      <vt:variant>
        <vt:i4>0</vt:i4>
      </vt:variant>
      <vt:variant>
        <vt:i4>5</vt:i4>
      </vt:variant>
      <vt:variant>
        <vt:lpwstr/>
      </vt:variant>
      <vt:variant>
        <vt:lpwstr>_Toc174940559</vt:lpwstr>
      </vt:variant>
      <vt:variant>
        <vt:i4>1835060</vt:i4>
      </vt:variant>
      <vt:variant>
        <vt:i4>110</vt:i4>
      </vt:variant>
      <vt:variant>
        <vt:i4>0</vt:i4>
      </vt:variant>
      <vt:variant>
        <vt:i4>5</vt:i4>
      </vt:variant>
      <vt:variant>
        <vt:lpwstr/>
      </vt:variant>
      <vt:variant>
        <vt:lpwstr>_Toc174940558</vt:lpwstr>
      </vt:variant>
      <vt:variant>
        <vt:i4>1835060</vt:i4>
      </vt:variant>
      <vt:variant>
        <vt:i4>104</vt:i4>
      </vt:variant>
      <vt:variant>
        <vt:i4>0</vt:i4>
      </vt:variant>
      <vt:variant>
        <vt:i4>5</vt:i4>
      </vt:variant>
      <vt:variant>
        <vt:lpwstr/>
      </vt:variant>
      <vt:variant>
        <vt:lpwstr>_Toc174940557</vt:lpwstr>
      </vt:variant>
      <vt:variant>
        <vt:i4>1835060</vt:i4>
      </vt:variant>
      <vt:variant>
        <vt:i4>98</vt:i4>
      </vt:variant>
      <vt:variant>
        <vt:i4>0</vt:i4>
      </vt:variant>
      <vt:variant>
        <vt:i4>5</vt:i4>
      </vt:variant>
      <vt:variant>
        <vt:lpwstr/>
      </vt:variant>
      <vt:variant>
        <vt:lpwstr>_Toc174940556</vt:lpwstr>
      </vt:variant>
      <vt:variant>
        <vt:i4>1835060</vt:i4>
      </vt:variant>
      <vt:variant>
        <vt:i4>92</vt:i4>
      </vt:variant>
      <vt:variant>
        <vt:i4>0</vt:i4>
      </vt:variant>
      <vt:variant>
        <vt:i4>5</vt:i4>
      </vt:variant>
      <vt:variant>
        <vt:lpwstr/>
      </vt:variant>
      <vt:variant>
        <vt:lpwstr>_Toc174940555</vt:lpwstr>
      </vt:variant>
      <vt:variant>
        <vt:i4>1835060</vt:i4>
      </vt:variant>
      <vt:variant>
        <vt:i4>86</vt:i4>
      </vt:variant>
      <vt:variant>
        <vt:i4>0</vt:i4>
      </vt:variant>
      <vt:variant>
        <vt:i4>5</vt:i4>
      </vt:variant>
      <vt:variant>
        <vt:lpwstr/>
      </vt:variant>
      <vt:variant>
        <vt:lpwstr>_Toc174940554</vt:lpwstr>
      </vt:variant>
      <vt:variant>
        <vt:i4>1835060</vt:i4>
      </vt:variant>
      <vt:variant>
        <vt:i4>80</vt:i4>
      </vt:variant>
      <vt:variant>
        <vt:i4>0</vt:i4>
      </vt:variant>
      <vt:variant>
        <vt:i4>5</vt:i4>
      </vt:variant>
      <vt:variant>
        <vt:lpwstr/>
      </vt:variant>
      <vt:variant>
        <vt:lpwstr>_Toc174940553</vt:lpwstr>
      </vt:variant>
      <vt:variant>
        <vt:i4>1835060</vt:i4>
      </vt:variant>
      <vt:variant>
        <vt:i4>74</vt:i4>
      </vt:variant>
      <vt:variant>
        <vt:i4>0</vt:i4>
      </vt:variant>
      <vt:variant>
        <vt:i4>5</vt:i4>
      </vt:variant>
      <vt:variant>
        <vt:lpwstr/>
      </vt:variant>
      <vt:variant>
        <vt:lpwstr>_Toc174940552</vt:lpwstr>
      </vt:variant>
      <vt:variant>
        <vt:i4>1835060</vt:i4>
      </vt:variant>
      <vt:variant>
        <vt:i4>68</vt:i4>
      </vt:variant>
      <vt:variant>
        <vt:i4>0</vt:i4>
      </vt:variant>
      <vt:variant>
        <vt:i4>5</vt:i4>
      </vt:variant>
      <vt:variant>
        <vt:lpwstr/>
      </vt:variant>
      <vt:variant>
        <vt:lpwstr>_Toc174940551</vt:lpwstr>
      </vt:variant>
      <vt:variant>
        <vt:i4>1835060</vt:i4>
      </vt:variant>
      <vt:variant>
        <vt:i4>62</vt:i4>
      </vt:variant>
      <vt:variant>
        <vt:i4>0</vt:i4>
      </vt:variant>
      <vt:variant>
        <vt:i4>5</vt:i4>
      </vt:variant>
      <vt:variant>
        <vt:lpwstr/>
      </vt:variant>
      <vt:variant>
        <vt:lpwstr>_Toc174940550</vt:lpwstr>
      </vt:variant>
      <vt:variant>
        <vt:i4>1900596</vt:i4>
      </vt:variant>
      <vt:variant>
        <vt:i4>56</vt:i4>
      </vt:variant>
      <vt:variant>
        <vt:i4>0</vt:i4>
      </vt:variant>
      <vt:variant>
        <vt:i4>5</vt:i4>
      </vt:variant>
      <vt:variant>
        <vt:lpwstr/>
      </vt:variant>
      <vt:variant>
        <vt:lpwstr>_Toc174940549</vt:lpwstr>
      </vt:variant>
      <vt:variant>
        <vt:i4>1900596</vt:i4>
      </vt:variant>
      <vt:variant>
        <vt:i4>50</vt:i4>
      </vt:variant>
      <vt:variant>
        <vt:i4>0</vt:i4>
      </vt:variant>
      <vt:variant>
        <vt:i4>5</vt:i4>
      </vt:variant>
      <vt:variant>
        <vt:lpwstr/>
      </vt:variant>
      <vt:variant>
        <vt:lpwstr>_Toc174940548</vt:lpwstr>
      </vt:variant>
      <vt:variant>
        <vt:i4>1900596</vt:i4>
      </vt:variant>
      <vt:variant>
        <vt:i4>44</vt:i4>
      </vt:variant>
      <vt:variant>
        <vt:i4>0</vt:i4>
      </vt:variant>
      <vt:variant>
        <vt:i4>5</vt:i4>
      </vt:variant>
      <vt:variant>
        <vt:lpwstr/>
      </vt:variant>
      <vt:variant>
        <vt:lpwstr>_Toc174940547</vt:lpwstr>
      </vt:variant>
      <vt:variant>
        <vt:i4>1900596</vt:i4>
      </vt:variant>
      <vt:variant>
        <vt:i4>38</vt:i4>
      </vt:variant>
      <vt:variant>
        <vt:i4>0</vt:i4>
      </vt:variant>
      <vt:variant>
        <vt:i4>5</vt:i4>
      </vt:variant>
      <vt:variant>
        <vt:lpwstr/>
      </vt:variant>
      <vt:variant>
        <vt:lpwstr>_Toc174940546</vt:lpwstr>
      </vt:variant>
      <vt:variant>
        <vt:i4>1900596</vt:i4>
      </vt:variant>
      <vt:variant>
        <vt:i4>32</vt:i4>
      </vt:variant>
      <vt:variant>
        <vt:i4>0</vt:i4>
      </vt:variant>
      <vt:variant>
        <vt:i4>5</vt:i4>
      </vt:variant>
      <vt:variant>
        <vt:lpwstr/>
      </vt:variant>
      <vt:variant>
        <vt:lpwstr>_Toc174940545</vt:lpwstr>
      </vt:variant>
      <vt:variant>
        <vt:i4>1900596</vt:i4>
      </vt:variant>
      <vt:variant>
        <vt:i4>26</vt:i4>
      </vt:variant>
      <vt:variant>
        <vt:i4>0</vt:i4>
      </vt:variant>
      <vt:variant>
        <vt:i4>5</vt:i4>
      </vt:variant>
      <vt:variant>
        <vt:lpwstr/>
      </vt:variant>
      <vt:variant>
        <vt:lpwstr>_Toc174940544</vt:lpwstr>
      </vt:variant>
      <vt:variant>
        <vt:i4>1900596</vt:i4>
      </vt:variant>
      <vt:variant>
        <vt:i4>20</vt:i4>
      </vt:variant>
      <vt:variant>
        <vt:i4>0</vt:i4>
      </vt:variant>
      <vt:variant>
        <vt:i4>5</vt:i4>
      </vt:variant>
      <vt:variant>
        <vt:lpwstr/>
      </vt:variant>
      <vt:variant>
        <vt:lpwstr>_Toc174940543</vt:lpwstr>
      </vt:variant>
      <vt:variant>
        <vt:i4>1900596</vt:i4>
      </vt:variant>
      <vt:variant>
        <vt:i4>14</vt:i4>
      </vt:variant>
      <vt:variant>
        <vt:i4>0</vt:i4>
      </vt:variant>
      <vt:variant>
        <vt:i4>5</vt:i4>
      </vt:variant>
      <vt:variant>
        <vt:lpwstr/>
      </vt:variant>
      <vt:variant>
        <vt:lpwstr>_Toc174940542</vt:lpwstr>
      </vt:variant>
      <vt:variant>
        <vt:i4>1900596</vt:i4>
      </vt:variant>
      <vt:variant>
        <vt:i4>8</vt:i4>
      </vt:variant>
      <vt:variant>
        <vt:i4>0</vt:i4>
      </vt:variant>
      <vt:variant>
        <vt:i4>5</vt:i4>
      </vt:variant>
      <vt:variant>
        <vt:lpwstr/>
      </vt:variant>
      <vt:variant>
        <vt:lpwstr>_Toc174940541</vt:lpwstr>
      </vt:variant>
      <vt:variant>
        <vt:i4>1900596</vt:i4>
      </vt:variant>
      <vt:variant>
        <vt:i4>2</vt:i4>
      </vt:variant>
      <vt:variant>
        <vt:i4>0</vt:i4>
      </vt:variant>
      <vt:variant>
        <vt:i4>5</vt:i4>
      </vt:variant>
      <vt:variant>
        <vt:lpwstr/>
      </vt:variant>
      <vt:variant>
        <vt:lpwstr>_Toc174940540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správě IT ACCZ</dc:title>
  <dc:subject/>
  <dc:creator>Tomáš Macourek</dc:creator>
  <cp:keywords/>
  <dc:description/>
  <cp:lastModifiedBy>Arnošt Máče</cp:lastModifiedBy>
  <cp:revision>4</cp:revision>
  <cp:lastPrinted>2020-02-26T07:26:00Z</cp:lastPrinted>
  <dcterms:created xsi:type="dcterms:W3CDTF">2020-02-27T07:51:00Z</dcterms:created>
  <dcterms:modified xsi:type="dcterms:W3CDTF">2020-02-27T07:57:00Z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 in New Document List">
    <vt:lpwstr>No</vt:lpwstr>
  </property>
  <property fmtid="{D5CDD505-2E9C-101B-9397-08002B2CF9AE}" pid="3" name="Template Icon">
    <vt:lpwstr>Word</vt:lpwstr>
  </property>
  <property fmtid="{D5CDD505-2E9C-101B-9397-08002B2CF9AE}" pid="4" name="Platnost od">
    <vt:lpwstr>1/1/03</vt:lpwstr>
  </property>
  <property fmtid="{D5CDD505-2E9C-101B-9397-08002B2CF9AE}" pid="5" name="Návrh kategorie">
    <vt:lpwstr/>
  </property>
  <property fmtid="{D5CDD505-2E9C-101B-9397-08002B2CF9AE}" pid="6" name="SPSDescription">
    <vt:lpwstr>Vzor smlouvy pro správu IT a poskytování služeb /outsourcing apod.)</vt:lpwstr>
  </property>
  <property fmtid="{D5CDD505-2E9C-101B-9397-08002B2CF9AE}" pid="7" name="Owner">
    <vt:lpwstr>Patrik Šolc</vt:lpwstr>
  </property>
  <property fmtid="{D5CDD505-2E9C-101B-9397-08002B2CF9AE}" pid="8" name="Status">
    <vt:lpwstr>Finální</vt:lpwstr>
  </property>
  <property fmtid="{D5CDD505-2E9C-101B-9397-08002B2CF9AE}" pid="9" name="ContentTypeId">
    <vt:lpwstr>0x010100EA46C534BA4B354EAC01C46E6A3197A7</vt:lpwstr>
  </property>
</Properties>
</file>