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233" w:rsidRDefault="00FF46FE" w:rsidP="00B43E25">
      <w:pPr>
        <w:pStyle w:val="Zkladntext"/>
        <w:spacing w:after="120"/>
        <w:rPr>
          <w:sz w:val="24"/>
        </w:rPr>
      </w:pPr>
      <w:r w:rsidRPr="00C73F21">
        <w:rPr>
          <w:sz w:val="24"/>
        </w:rPr>
        <w:t xml:space="preserve">SMLOUVA O </w:t>
      </w:r>
      <w:r w:rsidR="00157B08" w:rsidRPr="00C73F21">
        <w:rPr>
          <w:sz w:val="24"/>
        </w:rPr>
        <w:t>LIMITACI NÁKLADŮ</w:t>
      </w:r>
      <w:r w:rsidR="00851F7C" w:rsidRPr="00C73F21">
        <w:rPr>
          <w:sz w:val="24"/>
        </w:rPr>
        <w:t xml:space="preserve"> </w:t>
      </w:r>
    </w:p>
    <w:p w:rsidR="000533E7" w:rsidRPr="00C73F21" w:rsidRDefault="00851F7C" w:rsidP="00B43E25">
      <w:pPr>
        <w:pStyle w:val="Zkladntext"/>
        <w:spacing w:after="120"/>
        <w:rPr>
          <w:sz w:val="24"/>
        </w:rPr>
      </w:pPr>
      <w:r w:rsidRPr="00C73F21">
        <w:rPr>
          <w:sz w:val="24"/>
        </w:rPr>
        <w:t>SPOJENÝCH S HRAZENÍM</w:t>
      </w:r>
      <w:r w:rsidR="003E7A12" w:rsidRPr="00C73F21">
        <w:rPr>
          <w:sz w:val="24"/>
        </w:rPr>
        <w:t xml:space="preserve"> LÉČIVÉHO PŘÍPRAVKU</w:t>
      </w:r>
      <w:r w:rsidR="00825536">
        <w:rPr>
          <w:sz w:val="24"/>
        </w:rPr>
        <w:t xml:space="preserve"> </w:t>
      </w:r>
      <w:r w:rsidR="00605196" w:rsidRPr="0049160D">
        <w:rPr>
          <w:sz w:val="24"/>
          <w:szCs w:val="24"/>
          <w:highlight w:val="black"/>
        </w:rPr>
        <w:t>XXXXXXX</w:t>
      </w:r>
    </w:p>
    <w:p w:rsidR="00FF46FE" w:rsidRPr="00814572" w:rsidRDefault="00FF46FE" w:rsidP="00825536">
      <w:pPr>
        <w:pStyle w:val="Zkladntext"/>
        <w:spacing w:after="120"/>
        <w:rPr>
          <w:sz w:val="24"/>
          <w:szCs w:val="24"/>
        </w:rPr>
      </w:pPr>
      <w:r w:rsidRPr="00814572">
        <w:rPr>
          <w:sz w:val="24"/>
          <w:szCs w:val="24"/>
        </w:rPr>
        <w:t>uzavřená dohodou smluvních stran v souladu s ustanovením §</w:t>
      </w:r>
      <w:r w:rsidR="00536D21" w:rsidRPr="00814572">
        <w:rPr>
          <w:sz w:val="24"/>
          <w:szCs w:val="24"/>
        </w:rPr>
        <w:t xml:space="preserve"> 1746 odst. 2 </w:t>
      </w:r>
      <w:r w:rsidRPr="00814572">
        <w:rPr>
          <w:sz w:val="24"/>
          <w:szCs w:val="24"/>
        </w:rPr>
        <w:t xml:space="preserve">zákona č. </w:t>
      </w:r>
      <w:r w:rsidR="00536D21" w:rsidRPr="00814572">
        <w:rPr>
          <w:sz w:val="24"/>
          <w:szCs w:val="24"/>
        </w:rPr>
        <w:t>89/2012</w:t>
      </w:r>
      <w:r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rsidR="00FF46FE" w:rsidRPr="00814572" w:rsidRDefault="00FF46FE" w:rsidP="00B43E25">
      <w:pPr>
        <w:jc w:val="center"/>
        <w:rPr>
          <w:sz w:val="24"/>
          <w:szCs w:val="24"/>
        </w:rPr>
      </w:pPr>
    </w:p>
    <w:p w:rsidR="000A08F9" w:rsidRPr="008410EA" w:rsidRDefault="000A08F9" w:rsidP="000A08F9">
      <w:pPr>
        <w:spacing w:before="120" w:line="276" w:lineRule="auto"/>
        <w:jc w:val="both"/>
        <w:rPr>
          <w:b/>
          <w:sz w:val="24"/>
          <w:szCs w:val="24"/>
        </w:rPr>
      </w:pPr>
      <w:r w:rsidRPr="008410EA">
        <w:rPr>
          <w:b/>
          <w:sz w:val="24"/>
          <w:szCs w:val="24"/>
        </w:rPr>
        <w:t>RBP, zdravotní pojišťovna</w:t>
      </w:r>
    </w:p>
    <w:p w:rsidR="000A08F9" w:rsidRPr="008410EA" w:rsidRDefault="000A08F9" w:rsidP="000A08F9">
      <w:pPr>
        <w:spacing w:before="120" w:line="276" w:lineRule="auto"/>
        <w:jc w:val="both"/>
        <w:rPr>
          <w:b/>
          <w:sz w:val="24"/>
          <w:szCs w:val="24"/>
        </w:rPr>
      </w:pPr>
      <w:r w:rsidRPr="008410EA">
        <w:rPr>
          <w:b/>
          <w:sz w:val="24"/>
          <w:szCs w:val="24"/>
        </w:rPr>
        <w:t xml:space="preserve">se sídlem: </w:t>
      </w:r>
      <w:r w:rsidRPr="008410EA">
        <w:rPr>
          <w:sz w:val="24"/>
          <w:szCs w:val="24"/>
        </w:rPr>
        <w:t>Michálkovická 967/108, 710 00 Ostrava – Slezská Ostrava</w:t>
      </w:r>
      <w:r w:rsidRPr="008410EA">
        <w:rPr>
          <w:sz w:val="24"/>
          <w:szCs w:val="24"/>
        </w:rPr>
        <w:tab/>
      </w:r>
      <w:r w:rsidRPr="008410EA">
        <w:rPr>
          <w:b/>
          <w:sz w:val="24"/>
          <w:szCs w:val="24"/>
        </w:rPr>
        <w:t xml:space="preserve"> </w:t>
      </w:r>
    </w:p>
    <w:p w:rsidR="000A08F9" w:rsidRPr="008410EA" w:rsidRDefault="000A08F9" w:rsidP="000A08F9">
      <w:pPr>
        <w:spacing w:before="120" w:line="276" w:lineRule="auto"/>
        <w:rPr>
          <w:b/>
          <w:sz w:val="24"/>
          <w:szCs w:val="24"/>
        </w:rPr>
      </w:pPr>
      <w:r w:rsidRPr="008410EA">
        <w:rPr>
          <w:b/>
          <w:sz w:val="24"/>
          <w:szCs w:val="24"/>
        </w:rPr>
        <w:t xml:space="preserve">zastoupena: </w:t>
      </w:r>
      <w:r w:rsidRPr="008410EA">
        <w:rPr>
          <w:sz w:val="24"/>
          <w:szCs w:val="24"/>
        </w:rPr>
        <w:t>Ing. Antonínem Klimšou, MBA, výkonným ředitelem</w:t>
      </w:r>
      <w:r w:rsidRPr="008410EA">
        <w:rPr>
          <w:b/>
          <w:sz w:val="24"/>
          <w:szCs w:val="24"/>
        </w:rPr>
        <w:t xml:space="preserve">  </w:t>
      </w:r>
    </w:p>
    <w:p w:rsidR="000A08F9" w:rsidRPr="008410EA" w:rsidRDefault="000A08F9" w:rsidP="000A08F9">
      <w:pPr>
        <w:spacing w:before="120" w:line="276" w:lineRule="auto"/>
        <w:rPr>
          <w:b/>
          <w:sz w:val="24"/>
          <w:szCs w:val="24"/>
        </w:rPr>
      </w:pPr>
      <w:r w:rsidRPr="008410EA">
        <w:rPr>
          <w:b/>
          <w:sz w:val="24"/>
          <w:szCs w:val="24"/>
        </w:rPr>
        <w:t xml:space="preserve">IČO: </w:t>
      </w:r>
      <w:r w:rsidRPr="008410EA">
        <w:rPr>
          <w:sz w:val="24"/>
          <w:szCs w:val="24"/>
        </w:rPr>
        <w:t>476 73 036</w:t>
      </w:r>
    </w:p>
    <w:p w:rsidR="000A08F9" w:rsidRPr="008410EA" w:rsidRDefault="000A08F9" w:rsidP="000A08F9">
      <w:pPr>
        <w:spacing w:before="120" w:line="276" w:lineRule="auto"/>
        <w:rPr>
          <w:b/>
          <w:sz w:val="24"/>
          <w:szCs w:val="24"/>
        </w:rPr>
      </w:pPr>
      <w:r w:rsidRPr="008410EA">
        <w:rPr>
          <w:b/>
          <w:sz w:val="24"/>
          <w:szCs w:val="24"/>
        </w:rPr>
        <w:t xml:space="preserve">DIČ: </w:t>
      </w:r>
      <w:r w:rsidRPr="008410EA">
        <w:rPr>
          <w:sz w:val="24"/>
          <w:szCs w:val="24"/>
        </w:rPr>
        <w:t>CZ47673036</w:t>
      </w:r>
    </w:p>
    <w:p w:rsidR="000A08F9" w:rsidRPr="008410EA" w:rsidRDefault="000A08F9" w:rsidP="000A08F9">
      <w:pPr>
        <w:spacing w:before="120" w:line="276" w:lineRule="auto"/>
        <w:rPr>
          <w:sz w:val="24"/>
          <w:szCs w:val="24"/>
        </w:rPr>
      </w:pPr>
      <w:r w:rsidRPr="008410EA">
        <w:rPr>
          <w:b/>
          <w:sz w:val="24"/>
          <w:szCs w:val="24"/>
        </w:rPr>
        <w:t xml:space="preserve">zapsaná v obchodním rejstříku vedeném </w:t>
      </w:r>
      <w:r w:rsidRPr="008410EA">
        <w:rPr>
          <w:sz w:val="24"/>
          <w:szCs w:val="24"/>
        </w:rPr>
        <w:t>u Krajského soudu v Ostravě, oddíl AXIV, vložka 554</w:t>
      </w:r>
    </w:p>
    <w:p w:rsidR="000A08F9" w:rsidRPr="000A08F9" w:rsidRDefault="000A08F9" w:rsidP="000A08F9">
      <w:pPr>
        <w:spacing w:before="120" w:line="276" w:lineRule="auto"/>
        <w:rPr>
          <w:sz w:val="24"/>
          <w:szCs w:val="24"/>
        </w:rPr>
      </w:pPr>
      <w:r w:rsidRPr="008410EA">
        <w:rPr>
          <w:b/>
          <w:sz w:val="24"/>
          <w:szCs w:val="24"/>
        </w:rPr>
        <w:t>bankovní spojení:</w:t>
      </w:r>
      <w:r w:rsidRPr="008410EA">
        <w:rPr>
          <w:color w:val="3D3D3D"/>
          <w:sz w:val="24"/>
          <w:szCs w:val="24"/>
        </w:rPr>
        <w:t xml:space="preserve"> </w:t>
      </w:r>
      <w:r w:rsidR="008E1F45" w:rsidRPr="0049160D">
        <w:rPr>
          <w:sz w:val="24"/>
          <w:szCs w:val="24"/>
          <w:highlight w:val="black"/>
        </w:rPr>
        <w:t>XXXXXXX</w:t>
      </w:r>
    </w:p>
    <w:p w:rsidR="000A08F9" w:rsidRPr="008410EA" w:rsidRDefault="000A08F9" w:rsidP="000A08F9">
      <w:pPr>
        <w:spacing w:before="120" w:line="276" w:lineRule="auto"/>
        <w:rPr>
          <w:b/>
          <w:sz w:val="24"/>
          <w:szCs w:val="24"/>
        </w:rPr>
      </w:pPr>
      <w:r w:rsidRPr="008410EA">
        <w:rPr>
          <w:b/>
          <w:sz w:val="24"/>
          <w:szCs w:val="24"/>
        </w:rPr>
        <w:t xml:space="preserve">číslo účtu: </w:t>
      </w:r>
      <w:r w:rsidR="008E1F45" w:rsidRPr="0049160D">
        <w:rPr>
          <w:sz w:val="24"/>
          <w:szCs w:val="24"/>
          <w:highlight w:val="black"/>
        </w:rPr>
        <w:t>XXXXXXX</w:t>
      </w:r>
    </w:p>
    <w:p w:rsidR="00FF46FE" w:rsidRPr="00D75BCF" w:rsidRDefault="00297959" w:rsidP="000A08F9">
      <w:pPr>
        <w:spacing w:before="120"/>
        <w:jc w:val="center"/>
        <w:rPr>
          <w:sz w:val="24"/>
          <w:szCs w:val="24"/>
        </w:rPr>
      </w:pPr>
      <w:r w:rsidRPr="00D75BCF">
        <w:rPr>
          <w:sz w:val="24"/>
          <w:szCs w:val="24"/>
        </w:rPr>
        <w:t>(dále jen „Pojišťovna“)</w:t>
      </w:r>
    </w:p>
    <w:p w:rsidR="00FF46FE" w:rsidRPr="00D75BCF" w:rsidRDefault="00FF46FE">
      <w:pPr>
        <w:spacing w:before="120" w:line="312" w:lineRule="auto"/>
        <w:jc w:val="center"/>
        <w:rPr>
          <w:b/>
          <w:sz w:val="24"/>
          <w:szCs w:val="24"/>
        </w:rPr>
      </w:pPr>
      <w:r w:rsidRPr="00D75BCF">
        <w:rPr>
          <w:b/>
          <w:sz w:val="24"/>
          <w:szCs w:val="24"/>
        </w:rPr>
        <w:t>a</w:t>
      </w:r>
    </w:p>
    <w:p w:rsidR="008E55B9" w:rsidRDefault="004A555F" w:rsidP="008E55B9">
      <w:pPr>
        <w:spacing w:before="120" w:line="312" w:lineRule="auto"/>
        <w:rPr>
          <w:b/>
          <w:sz w:val="24"/>
          <w:szCs w:val="24"/>
        </w:rPr>
      </w:pPr>
      <w:proofErr w:type="spellStart"/>
      <w:r>
        <w:rPr>
          <w:b/>
          <w:sz w:val="24"/>
          <w:szCs w:val="24"/>
        </w:rPr>
        <w:t>Pfizer</w:t>
      </w:r>
      <w:proofErr w:type="spellEnd"/>
      <w:r>
        <w:rPr>
          <w:b/>
          <w:sz w:val="24"/>
          <w:szCs w:val="24"/>
        </w:rPr>
        <w:t xml:space="preserve"> </w:t>
      </w:r>
      <w:proofErr w:type="spellStart"/>
      <w:r>
        <w:rPr>
          <w:b/>
          <w:sz w:val="24"/>
          <w:szCs w:val="24"/>
        </w:rPr>
        <w:t>Europe</w:t>
      </w:r>
      <w:proofErr w:type="spellEnd"/>
      <w:r>
        <w:rPr>
          <w:b/>
          <w:sz w:val="24"/>
          <w:szCs w:val="24"/>
        </w:rPr>
        <w:t xml:space="preserve"> MA EEIG</w:t>
      </w:r>
    </w:p>
    <w:p w:rsidR="008E55B9" w:rsidRPr="007F55CB" w:rsidRDefault="008E55B9" w:rsidP="008E55B9">
      <w:pPr>
        <w:spacing w:before="120" w:line="312" w:lineRule="auto"/>
        <w:rPr>
          <w:sz w:val="24"/>
        </w:rPr>
      </w:pPr>
      <w:r w:rsidRPr="00913219">
        <w:rPr>
          <w:b/>
          <w:sz w:val="24"/>
          <w:szCs w:val="24"/>
        </w:rPr>
        <w:t>se sídlem:</w:t>
      </w:r>
      <w:r w:rsidRPr="007F55CB">
        <w:rPr>
          <w:sz w:val="24"/>
        </w:rPr>
        <w:t xml:space="preserve"> </w:t>
      </w:r>
      <w:proofErr w:type="spellStart"/>
      <w:r w:rsidR="004A555F">
        <w:rPr>
          <w:sz w:val="24"/>
          <w:szCs w:val="24"/>
        </w:rPr>
        <w:t>Boulevard</w:t>
      </w:r>
      <w:proofErr w:type="spellEnd"/>
      <w:r w:rsidR="004A555F">
        <w:rPr>
          <w:sz w:val="24"/>
          <w:szCs w:val="24"/>
        </w:rPr>
        <w:t xml:space="preserve"> de la </w:t>
      </w:r>
      <w:proofErr w:type="spellStart"/>
      <w:r w:rsidR="004A555F">
        <w:rPr>
          <w:sz w:val="24"/>
          <w:szCs w:val="24"/>
        </w:rPr>
        <w:t>Plaine</w:t>
      </w:r>
      <w:proofErr w:type="spellEnd"/>
      <w:r w:rsidR="004A555F">
        <w:rPr>
          <w:sz w:val="24"/>
          <w:szCs w:val="24"/>
        </w:rPr>
        <w:t xml:space="preserve"> 17, 1050 </w:t>
      </w:r>
      <w:proofErr w:type="spellStart"/>
      <w:r w:rsidR="004A555F">
        <w:rPr>
          <w:sz w:val="24"/>
          <w:szCs w:val="24"/>
        </w:rPr>
        <w:t>Bruxelles</w:t>
      </w:r>
      <w:proofErr w:type="spellEnd"/>
      <w:r w:rsidR="004A555F">
        <w:rPr>
          <w:sz w:val="24"/>
          <w:szCs w:val="24"/>
        </w:rPr>
        <w:t>, Belgie</w:t>
      </w:r>
    </w:p>
    <w:p w:rsidR="00A541AE" w:rsidRDefault="008E55B9" w:rsidP="004A555F">
      <w:pPr>
        <w:spacing w:before="120" w:line="312" w:lineRule="auto"/>
        <w:rPr>
          <w:b/>
          <w:sz w:val="24"/>
          <w:szCs w:val="24"/>
        </w:rPr>
      </w:pPr>
      <w:r w:rsidRPr="00427681">
        <w:rPr>
          <w:b/>
          <w:sz w:val="24"/>
          <w:szCs w:val="24"/>
        </w:rPr>
        <w:t>zastoupena</w:t>
      </w:r>
      <w:r w:rsidR="004A555F">
        <w:rPr>
          <w:b/>
          <w:sz w:val="24"/>
          <w:szCs w:val="24"/>
        </w:rPr>
        <w:t xml:space="preserve"> na základě plné moci společností: </w:t>
      </w:r>
    </w:p>
    <w:p w:rsidR="00A541AE" w:rsidRPr="000F03FC" w:rsidRDefault="004A555F" w:rsidP="004A555F">
      <w:pPr>
        <w:spacing w:before="120" w:line="312" w:lineRule="auto"/>
        <w:rPr>
          <w:bCs/>
          <w:sz w:val="24"/>
          <w:szCs w:val="24"/>
        </w:rPr>
      </w:pPr>
      <w:proofErr w:type="spellStart"/>
      <w:r w:rsidRPr="000F03FC">
        <w:rPr>
          <w:b/>
          <w:sz w:val="24"/>
          <w:szCs w:val="24"/>
        </w:rPr>
        <w:t>Pfizer</w:t>
      </w:r>
      <w:proofErr w:type="spellEnd"/>
      <w:r w:rsidRPr="000F03FC">
        <w:rPr>
          <w:b/>
          <w:sz w:val="24"/>
          <w:szCs w:val="24"/>
        </w:rPr>
        <w:t>, spol. s r.o.</w:t>
      </w:r>
      <w:r w:rsidRPr="000F03FC">
        <w:rPr>
          <w:bCs/>
          <w:sz w:val="24"/>
          <w:szCs w:val="24"/>
        </w:rPr>
        <w:t xml:space="preserve"> </w:t>
      </w:r>
    </w:p>
    <w:p w:rsidR="00A541AE" w:rsidRDefault="00207ED4" w:rsidP="004A555F">
      <w:pPr>
        <w:spacing w:before="120" w:line="312" w:lineRule="auto"/>
        <w:rPr>
          <w:bCs/>
          <w:sz w:val="24"/>
          <w:szCs w:val="24"/>
        </w:rPr>
      </w:pPr>
      <w:r w:rsidRPr="000F03FC">
        <w:rPr>
          <w:bCs/>
          <w:sz w:val="24"/>
          <w:szCs w:val="24"/>
        </w:rPr>
        <w:t>s</w:t>
      </w:r>
      <w:r w:rsidR="00A541AE" w:rsidRPr="000F03FC">
        <w:rPr>
          <w:bCs/>
          <w:sz w:val="24"/>
          <w:szCs w:val="24"/>
        </w:rPr>
        <w:t xml:space="preserve">e sídlem: </w:t>
      </w:r>
      <w:r w:rsidR="004A555F" w:rsidRPr="000F03FC">
        <w:rPr>
          <w:bCs/>
          <w:sz w:val="24"/>
          <w:szCs w:val="24"/>
        </w:rPr>
        <w:t>Stroupežnického 17, 150 00 Praha 5 – Smíchov,</w:t>
      </w:r>
      <w:r w:rsidR="004A555F">
        <w:rPr>
          <w:bCs/>
          <w:sz w:val="24"/>
          <w:szCs w:val="24"/>
        </w:rPr>
        <w:t xml:space="preserve"> </w:t>
      </w:r>
    </w:p>
    <w:p w:rsidR="00A541AE" w:rsidRDefault="008E55B9" w:rsidP="004A555F">
      <w:pPr>
        <w:spacing w:before="120" w:line="312" w:lineRule="auto"/>
        <w:rPr>
          <w:b/>
          <w:sz w:val="24"/>
          <w:szCs w:val="24"/>
        </w:rPr>
      </w:pPr>
      <w:r w:rsidRPr="00427681">
        <w:rPr>
          <w:b/>
          <w:sz w:val="24"/>
          <w:szCs w:val="24"/>
        </w:rPr>
        <w:t xml:space="preserve">IČO: </w:t>
      </w:r>
      <w:r w:rsidR="004A555F">
        <w:rPr>
          <w:sz w:val="24"/>
          <w:szCs w:val="24"/>
        </w:rPr>
        <w:t>49244809,</w:t>
      </w:r>
      <w:r w:rsidR="004A555F">
        <w:rPr>
          <w:b/>
          <w:sz w:val="24"/>
          <w:szCs w:val="24"/>
        </w:rPr>
        <w:t xml:space="preserve"> </w:t>
      </w:r>
    </w:p>
    <w:p w:rsidR="008E55B9" w:rsidRPr="00427681" w:rsidRDefault="008E55B9" w:rsidP="004A555F">
      <w:pPr>
        <w:spacing w:before="120" w:line="312" w:lineRule="auto"/>
        <w:rPr>
          <w:b/>
          <w:sz w:val="24"/>
          <w:szCs w:val="24"/>
        </w:rPr>
      </w:pPr>
      <w:r w:rsidRPr="00427681">
        <w:rPr>
          <w:b/>
          <w:sz w:val="24"/>
          <w:szCs w:val="24"/>
        </w:rPr>
        <w:t>DIČ:</w:t>
      </w:r>
      <w:r>
        <w:rPr>
          <w:b/>
          <w:sz w:val="24"/>
          <w:szCs w:val="24"/>
        </w:rPr>
        <w:t xml:space="preserve"> </w:t>
      </w:r>
      <w:r w:rsidR="004A555F">
        <w:rPr>
          <w:sz w:val="24"/>
          <w:szCs w:val="24"/>
        </w:rPr>
        <w:t>CZ49244809</w:t>
      </w:r>
    </w:p>
    <w:p w:rsidR="008E55B9" w:rsidRDefault="008E55B9" w:rsidP="008E55B9">
      <w:pPr>
        <w:spacing w:before="120" w:line="312" w:lineRule="auto"/>
        <w:rPr>
          <w:sz w:val="24"/>
          <w:szCs w:val="24"/>
        </w:rPr>
      </w:pPr>
      <w:r w:rsidRPr="00BB6599">
        <w:rPr>
          <w:sz w:val="24"/>
          <w:szCs w:val="24"/>
        </w:rPr>
        <w:t xml:space="preserve">zapsána v obchodním rejstříku vedeném </w:t>
      </w:r>
      <w:r w:rsidR="000E16CE">
        <w:rPr>
          <w:sz w:val="24"/>
          <w:szCs w:val="24"/>
        </w:rPr>
        <w:t xml:space="preserve">Městským soudem v </w:t>
      </w:r>
      <w:r w:rsidR="004A555F">
        <w:rPr>
          <w:sz w:val="24"/>
          <w:szCs w:val="24"/>
        </w:rPr>
        <w:t>Praze</w:t>
      </w:r>
      <w:r w:rsidR="00A25B42">
        <w:rPr>
          <w:sz w:val="24"/>
          <w:szCs w:val="24"/>
        </w:rPr>
        <w:t>,</w:t>
      </w:r>
      <w:r w:rsidRPr="00BB6599">
        <w:rPr>
          <w:sz w:val="24"/>
          <w:szCs w:val="24"/>
        </w:rPr>
        <w:t xml:space="preserve"> </w:t>
      </w:r>
      <w:proofErr w:type="spellStart"/>
      <w:r w:rsidRPr="00BB6599">
        <w:rPr>
          <w:sz w:val="24"/>
          <w:szCs w:val="24"/>
        </w:rPr>
        <w:t>sp</w:t>
      </w:r>
      <w:proofErr w:type="spellEnd"/>
      <w:r w:rsidRPr="00BB6599">
        <w:rPr>
          <w:sz w:val="24"/>
          <w:szCs w:val="24"/>
        </w:rPr>
        <w:t>. zn.</w:t>
      </w:r>
      <w:r w:rsidR="000E16CE">
        <w:rPr>
          <w:sz w:val="24"/>
          <w:szCs w:val="24"/>
        </w:rPr>
        <w:t xml:space="preserve"> </w:t>
      </w:r>
      <w:r w:rsidR="004A555F">
        <w:rPr>
          <w:sz w:val="24"/>
          <w:szCs w:val="24"/>
        </w:rPr>
        <w:t>C 20616</w:t>
      </w:r>
    </w:p>
    <w:p w:rsidR="00A541AE" w:rsidRPr="00215C1C" w:rsidRDefault="00A541AE" w:rsidP="008E55B9">
      <w:pPr>
        <w:spacing w:before="120" w:line="312" w:lineRule="auto"/>
        <w:rPr>
          <w:sz w:val="24"/>
          <w:szCs w:val="24"/>
        </w:rPr>
      </w:pPr>
      <w:r w:rsidRPr="00215C1C">
        <w:rPr>
          <w:sz w:val="24"/>
          <w:szCs w:val="24"/>
        </w:rPr>
        <w:t>bankovní spojení:</w:t>
      </w:r>
      <w:r w:rsidR="00642DE9" w:rsidRPr="00215C1C">
        <w:rPr>
          <w:sz w:val="24"/>
          <w:szCs w:val="24"/>
        </w:rPr>
        <w:t xml:space="preserve"> </w:t>
      </w:r>
      <w:r w:rsidR="008E1F45" w:rsidRPr="0049160D">
        <w:rPr>
          <w:sz w:val="24"/>
          <w:szCs w:val="24"/>
          <w:highlight w:val="black"/>
        </w:rPr>
        <w:t>XXXXXXX</w:t>
      </w:r>
      <w:r w:rsidR="00215C1C">
        <w:rPr>
          <w:sz w:val="24"/>
          <w:szCs w:val="24"/>
        </w:rPr>
        <w:t>, organizační složka</w:t>
      </w:r>
    </w:p>
    <w:p w:rsidR="00A541AE" w:rsidRPr="008E55B9" w:rsidRDefault="00A541AE" w:rsidP="008E55B9">
      <w:pPr>
        <w:spacing w:before="120" w:line="312" w:lineRule="auto"/>
        <w:rPr>
          <w:sz w:val="24"/>
          <w:szCs w:val="24"/>
        </w:rPr>
      </w:pPr>
      <w:r w:rsidRPr="00215C1C">
        <w:rPr>
          <w:sz w:val="24"/>
          <w:szCs w:val="24"/>
        </w:rPr>
        <w:t>číslo účtu:</w:t>
      </w:r>
      <w:r w:rsidR="00642DE9" w:rsidRPr="00215C1C">
        <w:rPr>
          <w:sz w:val="24"/>
          <w:szCs w:val="24"/>
        </w:rPr>
        <w:t xml:space="preserve"> </w:t>
      </w:r>
      <w:r w:rsidR="008E1F45" w:rsidRPr="0049160D">
        <w:rPr>
          <w:sz w:val="24"/>
          <w:szCs w:val="24"/>
          <w:highlight w:val="black"/>
        </w:rPr>
        <w:t>XXXXXXX</w:t>
      </w:r>
    </w:p>
    <w:p w:rsidR="00FF46FE" w:rsidRPr="00D75BCF" w:rsidRDefault="00FF46FE" w:rsidP="003D62AA">
      <w:pPr>
        <w:spacing w:before="120"/>
        <w:rPr>
          <w:sz w:val="24"/>
          <w:szCs w:val="24"/>
        </w:rPr>
      </w:pPr>
      <w:r w:rsidRPr="00D75BCF">
        <w:rPr>
          <w:sz w:val="24"/>
          <w:szCs w:val="24"/>
        </w:rPr>
        <w:t>(dále jen „</w:t>
      </w:r>
      <w:r w:rsidR="00E37E3A" w:rsidRPr="00D75BCF">
        <w:rPr>
          <w:sz w:val="24"/>
          <w:szCs w:val="24"/>
        </w:rPr>
        <w:t>Držitel</w:t>
      </w:r>
      <w:r w:rsidR="00297959" w:rsidRPr="00D75BCF">
        <w:rPr>
          <w:sz w:val="24"/>
          <w:szCs w:val="24"/>
        </w:rPr>
        <w:t>“</w:t>
      </w:r>
      <w:r w:rsidRPr="00D75BCF">
        <w:rPr>
          <w:sz w:val="24"/>
          <w:szCs w:val="24"/>
        </w:rPr>
        <w:t>)</w:t>
      </w:r>
    </w:p>
    <w:p w:rsidR="00FF46FE" w:rsidRPr="00D75BCF" w:rsidRDefault="00FF46FE" w:rsidP="003D62AA">
      <w:pPr>
        <w:spacing w:before="120"/>
        <w:rPr>
          <w:sz w:val="24"/>
          <w:szCs w:val="24"/>
        </w:rPr>
      </w:pPr>
      <w:r w:rsidRPr="00D75BCF">
        <w:rPr>
          <w:sz w:val="24"/>
          <w:szCs w:val="24"/>
        </w:rPr>
        <w:t>(společně dále jen „smluvní strany“)</w:t>
      </w:r>
    </w:p>
    <w:p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rsidR="00FF46FE" w:rsidRPr="00814572"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rsidR="004A555F" w:rsidRDefault="00297959" w:rsidP="004A555F">
      <w:pPr>
        <w:tabs>
          <w:tab w:val="left" w:pos="3857"/>
          <w:tab w:val="center" w:pos="4536"/>
        </w:tabs>
        <w:spacing w:before="120"/>
        <w:jc w:val="center"/>
        <w:rPr>
          <w:b/>
          <w:smallCaps/>
          <w:sz w:val="28"/>
        </w:rPr>
      </w:pPr>
      <w:r w:rsidRPr="006F4769">
        <w:rPr>
          <w:b/>
          <w:smallCaps/>
          <w:sz w:val="28"/>
        </w:rPr>
        <w:lastRenderedPageBreak/>
        <w:t xml:space="preserve">Smlouvu o </w:t>
      </w:r>
      <w:r w:rsidR="001857E7" w:rsidRPr="006F4769">
        <w:rPr>
          <w:b/>
          <w:smallCaps/>
          <w:sz w:val="28"/>
        </w:rPr>
        <w:t>limitaci</w:t>
      </w:r>
      <w:r w:rsidR="00891929" w:rsidRPr="006F4769">
        <w:rPr>
          <w:b/>
          <w:smallCaps/>
          <w:sz w:val="28"/>
        </w:rPr>
        <w:t xml:space="preserve"> nákladů </w:t>
      </w:r>
    </w:p>
    <w:p w:rsidR="00297959" w:rsidRPr="006F4769" w:rsidRDefault="005B552A" w:rsidP="004A555F">
      <w:pPr>
        <w:tabs>
          <w:tab w:val="left" w:pos="3857"/>
          <w:tab w:val="center" w:pos="4536"/>
        </w:tabs>
        <w:spacing w:before="120"/>
        <w:jc w:val="center"/>
        <w:rPr>
          <w:b/>
          <w:smallCaps/>
          <w:sz w:val="28"/>
        </w:rPr>
      </w:pPr>
      <w:r w:rsidRPr="006F4769">
        <w:rPr>
          <w:b/>
          <w:smallCaps/>
          <w:sz w:val="28"/>
        </w:rPr>
        <w:t>spojených s hrazením</w:t>
      </w:r>
      <w:r w:rsidR="00E55F41" w:rsidRPr="006F4769">
        <w:rPr>
          <w:b/>
          <w:smallCaps/>
          <w:sz w:val="28"/>
        </w:rPr>
        <w:t xml:space="preserve"> léčivého přípravku</w:t>
      </w:r>
      <w:r w:rsidR="00297959" w:rsidRPr="006F4769">
        <w:rPr>
          <w:b/>
          <w:smallCaps/>
          <w:sz w:val="28"/>
        </w:rPr>
        <w:t xml:space="preserve"> </w:t>
      </w:r>
      <w:r w:rsidR="008E1F45" w:rsidRPr="0049160D">
        <w:rPr>
          <w:sz w:val="24"/>
          <w:szCs w:val="24"/>
          <w:highlight w:val="black"/>
        </w:rPr>
        <w:t>XXXXXXX</w:t>
      </w:r>
    </w:p>
    <w:p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rsidR="00297959" w:rsidRPr="00814572" w:rsidRDefault="00297959" w:rsidP="00297959">
      <w:pPr>
        <w:tabs>
          <w:tab w:val="left" w:pos="3857"/>
          <w:tab w:val="center" w:pos="4536"/>
        </w:tabs>
        <w:jc w:val="center"/>
        <w:rPr>
          <w:b/>
          <w:sz w:val="24"/>
          <w:szCs w:val="24"/>
        </w:rPr>
      </w:pPr>
      <w:r w:rsidRPr="00814572">
        <w:rPr>
          <w:b/>
          <w:sz w:val="24"/>
          <w:szCs w:val="24"/>
        </w:rPr>
        <w:t>PREAMBULE</w:t>
      </w:r>
    </w:p>
    <w:p w:rsidR="00940E33" w:rsidRPr="00C73F21" w:rsidRDefault="00940E33" w:rsidP="00297959">
      <w:pPr>
        <w:tabs>
          <w:tab w:val="left" w:pos="3857"/>
          <w:tab w:val="center" w:pos="4536"/>
        </w:tabs>
        <w:jc w:val="center"/>
        <w:rPr>
          <w:b/>
          <w:sz w:val="24"/>
        </w:rPr>
      </w:pPr>
    </w:p>
    <w:p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rsidR="00297959" w:rsidRDefault="00297959" w:rsidP="007A5F08">
      <w:pPr>
        <w:tabs>
          <w:tab w:val="left" w:pos="3857"/>
          <w:tab w:val="center" w:pos="4536"/>
        </w:tabs>
        <w:jc w:val="center"/>
        <w:rPr>
          <w:b/>
          <w:sz w:val="24"/>
          <w:szCs w:val="24"/>
        </w:rPr>
      </w:pPr>
    </w:p>
    <w:p w:rsidR="006848A7" w:rsidRPr="00814572" w:rsidRDefault="006848A7" w:rsidP="007A5F08">
      <w:pPr>
        <w:tabs>
          <w:tab w:val="left" w:pos="3857"/>
          <w:tab w:val="center" w:pos="4536"/>
        </w:tabs>
        <w:jc w:val="center"/>
        <w:rPr>
          <w:b/>
          <w:sz w:val="24"/>
          <w:szCs w:val="24"/>
        </w:rPr>
      </w:pPr>
    </w:p>
    <w:p w:rsidR="00FF46FE" w:rsidRPr="00814572" w:rsidRDefault="00FF46FE" w:rsidP="007A5F08">
      <w:pPr>
        <w:tabs>
          <w:tab w:val="left" w:pos="3857"/>
          <w:tab w:val="center" w:pos="4536"/>
        </w:tabs>
        <w:jc w:val="center"/>
        <w:rPr>
          <w:b/>
          <w:sz w:val="24"/>
          <w:szCs w:val="24"/>
        </w:rPr>
      </w:pPr>
      <w:r w:rsidRPr="00814572">
        <w:rPr>
          <w:b/>
          <w:sz w:val="24"/>
          <w:szCs w:val="24"/>
        </w:rPr>
        <w:t>Článek I.</w:t>
      </w:r>
    </w:p>
    <w:p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rsidR="00783699" w:rsidRPr="00783699" w:rsidRDefault="00783699" w:rsidP="00783699">
      <w:pPr>
        <w:pStyle w:val="Odstavecseseznamem"/>
        <w:spacing w:before="120"/>
        <w:ind w:left="284"/>
        <w:jc w:val="both"/>
        <w:rPr>
          <w:sz w:val="24"/>
          <w:szCs w:val="24"/>
        </w:rPr>
      </w:pPr>
    </w:p>
    <w:p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w:t>
      </w:r>
      <w:r w:rsidR="000A08F9">
        <w:rPr>
          <w:sz w:val="24"/>
          <w:szCs w:val="24"/>
        </w:rPr>
        <w:t xml:space="preserve"> </w:t>
      </w:r>
      <w:r w:rsidRPr="00783699">
        <w:rPr>
          <w:sz w:val="24"/>
          <w:szCs w:val="24"/>
        </w:rPr>
        <w:t>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F10027" w:rsidRDefault="00F10027" w:rsidP="00F10027">
      <w:pPr>
        <w:jc w:val="cente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proofErr w:type="spellStart"/>
      <w:r w:rsidRPr="00814572">
        <w:rPr>
          <w:b/>
          <w:sz w:val="24"/>
          <w:szCs w:val="24"/>
        </w:rPr>
        <w:t>Ia</w:t>
      </w:r>
      <w:proofErr w:type="spellEnd"/>
      <w:r w:rsidRPr="00814572">
        <w:rPr>
          <w:b/>
          <w:sz w:val="24"/>
          <w:szCs w:val="24"/>
        </w:rPr>
        <w:t>.</w:t>
      </w:r>
    </w:p>
    <w:p w:rsidR="00FF46FE" w:rsidRPr="00814572" w:rsidRDefault="00FF46FE" w:rsidP="00741BEE">
      <w:pPr>
        <w:jc w:val="center"/>
        <w:rPr>
          <w:b/>
          <w:sz w:val="24"/>
          <w:szCs w:val="24"/>
        </w:rPr>
      </w:pPr>
      <w:r w:rsidRPr="00814572">
        <w:rPr>
          <w:b/>
          <w:sz w:val="24"/>
          <w:szCs w:val="24"/>
        </w:rPr>
        <w:t>Definice pojmů</w:t>
      </w:r>
    </w:p>
    <w:p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Příloze č. 1</w:t>
      </w:r>
      <w:r w:rsidR="00B87B83" w:rsidRPr="00814572">
        <w:rPr>
          <w:sz w:val="24"/>
          <w:szCs w:val="24"/>
        </w:rPr>
        <w:t xml:space="preserve"> </w:t>
      </w:r>
      <w:r w:rsidRPr="00814572">
        <w:rPr>
          <w:sz w:val="24"/>
          <w:szCs w:val="24"/>
        </w:rPr>
        <w:t>této Smlouvy</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rsidR="00985707" w:rsidRPr="005C6185" w:rsidRDefault="00B84A16" w:rsidP="005826F9">
      <w:pPr>
        <w:pStyle w:val="Odstavecseseznamem"/>
        <w:numPr>
          <w:ilvl w:val="0"/>
          <w:numId w:val="5"/>
        </w:numPr>
        <w:spacing w:before="120"/>
        <w:jc w:val="both"/>
        <w:rPr>
          <w:sz w:val="24"/>
          <w:szCs w:val="24"/>
        </w:rPr>
      </w:pPr>
      <w:r w:rsidRPr="004032F8">
        <w:rPr>
          <w:b/>
          <w:sz w:val="24"/>
          <w:szCs w:val="24"/>
        </w:rPr>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rsidR="005C6185" w:rsidRPr="005C6185" w:rsidRDefault="009C6BAD" w:rsidP="00291DFC">
      <w:pPr>
        <w:pStyle w:val="Odstavecseseznamem"/>
        <w:numPr>
          <w:ilvl w:val="0"/>
          <w:numId w:val="5"/>
        </w:numPr>
        <w:spacing w:before="120"/>
        <w:jc w:val="both"/>
        <w:textAlignment w:val="auto"/>
        <w:rPr>
          <w:color w:val="4F81BD" w:themeColor="accent1"/>
          <w:sz w:val="24"/>
          <w:szCs w:val="24"/>
        </w:rPr>
      </w:pPr>
      <w:r w:rsidRPr="005C6185">
        <w:rPr>
          <w:b/>
          <w:sz w:val="24"/>
          <w:szCs w:val="24"/>
        </w:rPr>
        <w:t xml:space="preserve">Limitem </w:t>
      </w:r>
      <w:r w:rsidR="001D6D73">
        <w:rPr>
          <w:bCs/>
          <w:sz w:val="24"/>
          <w:szCs w:val="24"/>
        </w:rPr>
        <w:t>hodnota (částka) určena způsobem specifikovaným v příloze č. 1 této Smlouvy</w:t>
      </w:r>
      <w:r w:rsidR="005C6185" w:rsidRPr="005C6185">
        <w:rPr>
          <w:color w:val="4F81BD" w:themeColor="accent1"/>
          <w:sz w:val="24"/>
          <w:szCs w:val="24"/>
        </w:rPr>
        <w:t>;</w:t>
      </w:r>
    </w:p>
    <w:p w:rsidR="00985707" w:rsidRPr="005C6185" w:rsidRDefault="00C73F21" w:rsidP="00D670A9">
      <w:pPr>
        <w:pStyle w:val="Odstavecseseznamem"/>
        <w:numPr>
          <w:ilvl w:val="0"/>
          <w:numId w:val="5"/>
        </w:numPr>
        <w:spacing w:before="120"/>
        <w:jc w:val="both"/>
        <w:textAlignment w:val="auto"/>
        <w:rPr>
          <w:sz w:val="24"/>
          <w:szCs w:val="24"/>
        </w:rPr>
      </w:pPr>
      <w:r w:rsidRPr="005C6185">
        <w:rPr>
          <w:b/>
          <w:sz w:val="24"/>
          <w:szCs w:val="24"/>
        </w:rPr>
        <w:lastRenderedPageBreak/>
        <w:t>Zpětnou platbou</w:t>
      </w:r>
      <w:r w:rsidR="00157B08" w:rsidRPr="005C6185">
        <w:rPr>
          <w:b/>
          <w:sz w:val="24"/>
          <w:szCs w:val="24"/>
        </w:rPr>
        <w:t xml:space="preserve"> </w:t>
      </w:r>
      <w:r w:rsidR="00D029A6" w:rsidRPr="005C6185">
        <w:rPr>
          <w:sz w:val="24"/>
          <w:szCs w:val="24"/>
        </w:rPr>
        <w:t>částka určená touto Smlouvou, kterou je Pojišťovna oprávněna přijmout do základního fondu Pojišťovny</w:t>
      </w:r>
      <w:r w:rsidR="00157B08" w:rsidRPr="005C6185">
        <w:rPr>
          <w:sz w:val="24"/>
          <w:szCs w:val="24"/>
        </w:rPr>
        <w:t>;</w:t>
      </w:r>
    </w:p>
    <w:p w:rsidR="00CA527D" w:rsidRPr="009756A7" w:rsidRDefault="00DE3559" w:rsidP="009756A7">
      <w:pPr>
        <w:pStyle w:val="Odstavecseseznamem"/>
        <w:numPr>
          <w:ilvl w:val="0"/>
          <w:numId w:val="5"/>
        </w:numPr>
        <w:jc w:val="both"/>
        <w:rPr>
          <w:sz w:val="24"/>
          <w:szCs w:val="24"/>
        </w:rPr>
      </w:pPr>
      <w:r w:rsidRPr="009756A7">
        <w:rPr>
          <w:b/>
          <w:sz w:val="24"/>
          <w:szCs w:val="24"/>
        </w:rPr>
        <w:t xml:space="preserve">Ústavem </w:t>
      </w:r>
      <w:r w:rsidRPr="009756A7">
        <w:rPr>
          <w:sz w:val="24"/>
          <w:szCs w:val="24"/>
        </w:rPr>
        <w:t>Státní ústav pro kontrolu léčiv</w:t>
      </w:r>
      <w:r w:rsidR="00727536" w:rsidRPr="009756A7">
        <w:rPr>
          <w:sz w:val="24"/>
          <w:szCs w:val="24"/>
        </w:rPr>
        <w:t xml:space="preserve"> (dále také jako „SÚKL“)</w:t>
      </w:r>
      <w:r w:rsidRPr="009756A7">
        <w:rPr>
          <w:sz w:val="24"/>
          <w:szCs w:val="24"/>
        </w:rPr>
        <w:t>;</w:t>
      </w:r>
    </w:p>
    <w:p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rsidR="009A14BF" w:rsidRDefault="009A14BF" w:rsidP="00F10027">
      <w:pPr>
        <w:rPr>
          <w:b/>
          <w:sz w:val="24"/>
        </w:rPr>
      </w:pPr>
    </w:p>
    <w:p w:rsidR="00F10027" w:rsidRPr="00C73F21" w:rsidRDefault="00F10027" w:rsidP="00F10027">
      <w:pPr>
        <w:rPr>
          <w:b/>
          <w:sz w:val="24"/>
        </w:rPr>
      </w:pPr>
    </w:p>
    <w:p w:rsidR="00FF46FE" w:rsidRPr="00814572" w:rsidRDefault="00FF46FE" w:rsidP="00280F1A">
      <w:pPr>
        <w:spacing w:before="120"/>
        <w:jc w:val="center"/>
        <w:rPr>
          <w:b/>
          <w:sz w:val="24"/>
          <w:szCs w:val="24"/>
        </w:rPr>
      </w:pPr>
      <w:r w:rsidRPr="00814572">
        <w:rPr>
          <w:b/>
          <w:sz w:val="24"/>
          <w:szCs w:val="24"/>
        </w:rPr>
        <w:t>Článek II.</w:t>
      </w:r>
    </w:p>
    <w:p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rsidR="009A14BF" w:rsidRDefault="009A14BF" w:rsidP="00F10027">
      <w:pPr>
        <w:jc w:val="center"/>
        <w:rPr>
          <w:b/>
          <w:sz w:val="24"/>
        </w:rPr>
      </w:pPr>
    </w:p>
    <w:p w:rsidR="00F10027" w:rsidRPr="00C73F21" w:rsidRDefault="00F10027" w:rsidP="00F10027">
      <w:pPr>
        <w:jc w:val="center"/>
        <w:rPr>
          <w:b/>
          <w:sz w:val="24"/>
        </w:rPr>
      </w:pPr>
    </w:p>
    <w:p w:rsidR="00FF46FE" w:rsidRPr="00814572" w:rsidRDefault="00FF46FE" w:rsidP="00280F1A">
      <w:pPr>
        <w:spacing w:before="120"/>
        <w:jc w:val="center"/>
        <w:rPr>
          <w:b/>
          <w:sz w:val="24"/>
          <w:szCs w:val="24"/>
        </w:rPr>
      </w:pPr>
      <w:r w:rsidRPr="00814572">
        <w:rPr>
          <w:b/>
          <w:sz w:val="24"/>
          <w:szCs w:val="24"/>
        </w:rPr>
        <w:t>Článek III.</w:t>
      </w:r>
    </w:p>
    <w:p w:rsidR="00FF46FE" w:rsidRPr="00814572" w:rsidRDefault="00FF46FE" w:rsidP="007A5F08">
      <w:pPr>
        <w:jc w:val="center"/>
        <w:rPr>
          <w:b/>
          <w:sz w:val="24"/>
          <w:szCs w:val="24"/>
        </w:rPr>
      </w:pPr>
      <w:r w:rsidRPr="00814572">
        <w:rPr>
          <w:b/>
          <w:sz w:val="24"/>
          <w:szCs w:val="24"/>
        </w:rPr>
        <w:t>Práva a povinnosti smluvních stran</w:t>
      </w:r>
    </w:p>
    <w:p w:rsidR="002E1E0C" w:rsidRPr="00814572" w:rsidRDefault="002E1E0C" w:rsidP="005D293D">
      <w:pPr>
        <w:pStyle w:val="Odstavecseseznamem"/>
        <w:numPr>
          <w:ilvl w:val="0"/>
          <w:numId w:val="1"/>
        </w:numPr>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rsidR="00E56835" w:rsidRPr="00814572" w:rsidRDefault="00E56835" w:rsidP="005D293D">
      <w:pPr>
        <w:pStyle w:val="Odstavecseseznamem"/>
        <w:ind w:left="283"/>
        <w:jc w:val="both"/>
        <w:rPr>
          <w:sz w:val="24"/>
          <w:szCs w:val="24"/>
        </w:rPr>
      </w:pPr>
    </w:p>
    <w:p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při nesplnění podmínek</w:t>
      </w:r>
      <w:r w:rsidR="00E56835" w:rsidRPr="00814572">
        <w:rPr>
          <w:sz w:val="24"/>
          <w:szCs w:val="24"/>
        </w:rPr>
        <w:t xml:space="preserve"> uvedených v této Smlouvě.</w:t>
      </w:r>
    </w:p>
    <w:p w:rsidR="00E56835" w:rsidRPr="00814572" w:rsidRDefault="00E56835" w:rsidP="0075447A">
      <w:pPr>
        <w:pStyle w:val="Odstavecseseznamem"/>
        <w:ind w:left="283"/>
        <w:jc w:val="both"/>
        <w:rPr>
          <w:sz w:val="24"/>
          <w:szCs w:val="24"/>
        </w:rPr>
      </w:pPr>
    </w:p>
    <w:p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rsidR="00655171" w:rsidRPr="006F3D63" w:rsidRDefault="00655171" w:rsidP="005D293D">
      <w:pPr>
        <w:pStyle w:val="Odstavecseseznamem"/>
        <w:ind w:left="283"/>
        <w:jc w:val="both"/>
        <w:rPr>
          <w:sz w:val="24"/>
          <w:szCs w:val="24"/>
        </w:rPr>
      </w:pPr>
    </w:p>
    <w:p w:rsidR="00FF46FE" w:rsidRPr="00814572" w:rsidRDefault="00FF46FE" w:rsidP="005D293D">
      <w:pPr>
        <w:pStyle w:val="Odstavecseseznamem"/>
        <w:numPr>
          <w:ilvl w:val="0"/>
          <w:numId w:val="1"/>
        </w:numPr>
        <w:jc w:val="both"/>
        <w:rPr>
          <w:sz w:val="24"/>
          <w:szCs w:val="24"/>
        </w:rPr>
      </w:pPr>
      <w:r w:rsidRPr="00814572">
        <w:rPr>
          <w:sz w:val="24"/>
          <w:szCs w:val="24"/>
        </w:rPr>
        <w:t>Smluvní strany se zavazují důsledně dodržovat obecně závazné právní předpisy a</w:t>
      </w:r>
      <w:r w:rsidRPr="005D293D">
        <w:rPr>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rsidR="006848A7" w:rsidRDefault="006848A7" w:rsidP="009E6E35">
      <w:pPr>
        <w:spacing w:before="120"/>
        <w:ind w:left="284"/>
        <w:jc w:val="both"/>
        <w:rPr>
          <w:sz w:val="24"/>
          <w:szCs w:val="24"/>
        </w:rPr>
      </w:pPr>
    </w:p>
    <w:p w:rsidR="00327225" w:rsidRPr="00BC32FA" w:rsidRDefault="00327225" w:rsidP="007B020E">
      <w:pPr>
        <w:jc w:val="center"/>
        <w:rPr>
          <w:b/>
        </w:rPr>
      </w:pPr>
      <w:r w:rsidRPr="007B020E">
        <w:rPr>
          <w:b/>
          <w:sz w:val="24"/>
        </w:rPr>
        <w:t>Článek IV.</w:t>
      </w:r>
    </w:p>
    <w:p w:rsidR="009C6BAD" w:rsidRPr="005D293D" w:rsidRDefault="009C6BAD" w:rsidP="009C6BAD">
      <w:pPr>
        <w:jc w:val="center"/>
      </w:pPr>
      <w:r w:rsidRPr="005D293D">
        <w:rPr>
          <w:b/>
          <w:sz w:val="24"/>
        </w:rPr>
        <w:t>Limit</w:t>
      </w:r>
    </w:p>
    <w:p w:rsidR="009C6BAD" w:rsidRPr="005D293D" w:rsidRDefault="009C6BAD" w:rsidP="009C6BAD">
      <w:pPr>
        <w:numPr>
          <w:ilvl w:val="0"/>
          <w:numId w:val="13"/>
        </w:numPr>
        <w:overflowPunct/>
        <w:autoSpaceDE/>
        <w:autoSpaceDN/>
        <w:adjustRightInd/>
        <w:spacing w:before="120"/>
        <w:ind w:left="284" w:hanging="284"/>
        <w:jc w:val="both"/>
        <w:textAlignment w:val="auto"/>
        <w:rPr>
          <w:sz w:val="24"/>
          <w:szCs w:val="24"/>
        </w:rPr>
      </w:pPr>
      <w:r w:rsidRPr="005D293D">
        <w:rPr>
          <w:sz w:val="24"/>
          <w:szCs w:val="24"/>
        </w:rPr>
        <w:lastRenderedPageBreak/>
        <w:t xml:space="preserve">Smluvní strany se dohodly, že </w:t>
      </w:r>
      <w:r w:rsidRPr="005D293D">
        <w:rPr>
          <w:bCs/>
          <w:sz w:val="24"/>
          <w:szCs w:val="24"/>
        </w:rPr>
        <w:t>Limit</w:t>
      </w:r>
      <w:r w:rsidRPr="005D293D">
        <w:rPr>
          <w:b/>
          <w:sz w:val="24"/>
          <w:szCs w:val="24"/>
        </w:rPr>
        <w:t xml:space="preserve"> </w:t>
      </w:r>
      <w:r w:rsidRPr="005D293D">
        <w:rPr>
          <w:sz w:val="24"/>
          <w:szCs w:val="24"/>
        </w:rPr>
        <w:t xml:space="preserve">za specifikovaná </w:t>
      </w:r>
      <w:r w:rsidRPr="008F3CB1">
        <w:rPr>
          <w:sz w:val="24"/>
          <w:szCs w:val="24"/>
        </w:rPr>
        <w:t xml:space="preserve">období </w:t>
      </w:r>
      <w:r w:rsidR="007B0A54" w:rsidRPr="008F3CB1">
        <w:rPr>
          <w:sz w:val="24"/>
          <w:szCs w:val="24"/>
        </w:rPr>
        <w:t>je</w:t>
      </w:r>
      <w:r w:rsidR="002C6CB1" w:rsidRPr="008F3CB1">
        <w:rPr>
          <w:sz w:val="24"/>
          <w:szCs w:val="24"/>
        </w:rPr>
        <w:t xml:space="preserve"> uveden </w:t>
      </w:r>
      <w:r w:rsidRPr="008F3CB1">
        <w:rPr>
          <w:sz w:val="24"/>
          <w:szCs w:val="24"/>
        </w:rPr>
        <w:t>v Příloze č. 1 této Smlouvy.</w:t>
      </w:r>
      <w:r w:rsidRPr="005D293D">
        <w:rPr>
          <w:sz w:val="24"/>
          <w:szCs w:val="24"/>
        </w:rPr>
        <w:t xml:space="preserve"> </w:t>
      </w:r>
    </w:p>
    <w:p w:rsidR="009C6BAD" w:rsidRPr="005D293D" w:rsidRDefault="009C6BAD" w:rsidP="009C6BAD">
      <w:pPr>
        <w:numPr>
          <w:ilvl w:val="0"/>
          <w:numId w:val="13"/>
        </w:numPr>
        <w:overflowPunct/>
        <w:autoSpaceDE/>
        <w:autoSpaceDN/>
        <w:adjustRightInd/>
        <w:spacing w:before="120"/>
        <w:ind w:left="284" w:hanging="284"/>
        <w:jc w:val="both"/>
        <w:textAlignment w:val="auto"/>
        <w:rPr>
          <w:sz w:val="24"/>
          <w:szCs w:val="24"/>
        </w:rPr>
      </w:pPr>
      <w:r w:rsidRPr="005D293D">
        <w:rPr>
          <w:sz w:val="24"/>
          <w:szCs w:val="24"/>
        </w:rPr>
        <w:t xml:space="preserve">Pro účely </w:t>
      </w:r>
      <w:r w:rsidR="0064637A">
        <w:rPr>
          <w:sz w:val="24"/>
          <w:szCs w:val="24"/>
        </w:rPr>
        <w:t>posouzení překročení</w:t>
      </w:r>
      <w:r w:rsidR="0064637A" w:rsidRPr="005D293D">
        <w:rPr>
          <w:sz w:val="24"/>
          <w:szCs w:val="24"/>
        </w:rPr>
        <w:t xml:space="preserve"> </w:t>
      </w:r>
      <w:r w:rsidRPr="005D293D">
        <w:rPr>
          <w:sz w:val="24"/>
          <w:szCs w:val="24"/>
        </w:rPr>
        <w:t>Limitu a </w:t>
      </w:r>
      <w:r w:rsidR="0064637A">
        <w:rPr>
          <w:sz w:val="24"/>
          <w:szCs w:val="24"/>
        </w:rPr>
        <w:t>vyčíslení</w:t>
      </w:r>
      <w:r w:rsidRPr="005D293D">
        <w:rPr>
          <w:sz w:val="24"/>
          <w:szCs w:val="24"/>
        </w:rPr>
        <w:t xml:space="preserve"> Zpětné platby v souladu s Článkem II. a Článkem V. této Smlouvy je určující den, kdy byl Přípravek Pojišťovnou Poskytovateli uhrazen. </w:t>
      </w:r>
    </w:p>
    <w:p w:rsidR="009C6BAD" w:rsidRDefault="009C6BAD" w:rsidP="00F10027">
      <w:pPr>
        <w:jc w:val="both"/>
        <w:rPr>
          <w:color w:val="4F81BD" w:themeColor="accent1"/>
          <w:sz w:val="24"/>
          <w:szCs w:val="24"/>
        </w:rPr>
      </w:pPr>
    </w:p>
    <w:p w:rsidR="00985707" w:rsidRDefault="00985707" w:rsidP="00F10027">
      <w:pPr>
        <w:jc w:val="both"/>
        <w:rPr>
          <w:sz w:val="24"/>
          <w:szCs w:val="24"/>
        </w:rPr>
      </w:pPr>
    </w:p>
    <w:p w:rsidR="00FF46FE" w:rsidRDefault="00FF46FE" w:rsidP="007B020E">
      <w:pPr>
        <w:pStyle w:val="Stylpravidel"/>
        <w:tabs>
          <w:tab w:val="left" w:pos="381"/>
        </w:tabs>
        <w:spacing w:before="0" w:line="240" w:lineRule="auto"/>
        <w:ind w:left="3"/>
        <w:jc w:val="center"/>
        <w:rPr>
          <w:b/>
        </w:rPr>
      </w:pPr>
      <w:r w:rsidRPr="007B020E">
        <w:rPr>
          <w:b/>
        </w:rPr>
        <w:t>Článek V.</w:t>
      </w:r>
    </w:p>
    <w:p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rsidR="009C6BAD" w:rsidRDefault="009C6BAD" w:rsidP="009C6BAD">
      <w:pPr>
        <w:numPr>
          <w:ilvl w:val="0"/>
          <w:numId w:val="8"/>
        </w:numPr>
        <w:spacing w:before="120"/>
        <w:jc w:val="both"/>
        <w:rPr>
          <w:sz w:val="24"/>
          <w:szCs w:val="24"/>
        </w:rPr>
      </w:pPr>
      <w:r w:rsidRPr="00814572">
        <w:rPr>
          <w:sz w:val="24"/>
          <w:szCs w:val="24"/>
        </w:rPr>
        <w:t xml:space="preserve">Držitel se zavazuje poskytnout </w:t>
      </w:r>
      <w:r w:rsidRPr="007B020E">
        <w:rPr>
          <w:sz w:val="24"/>
          <w:szCs w:val="24"/>
        </w:rPr>
        <w:t>Pojišťovně Zpětnou platbu</w:t>
      </w:r>
      <w:r>
        <w:rPr>
          <w:sz w:val="24"/>
          <w:szCs w:val="24"/>
        </w:rPr>
        <w:t xml:space="preserve"> </w:t>
      </w:r>
      <w:r w:rsidRPr="00814572">
        <w:rPr>
          <w:sz w:val="24"/>
          <w:szCs w:val="24"/>
        </w:rPr>
        <w:t xml:space="preserve">vypočtenou podle množství Pojišťovnou </w:t>
      </w:r>
      <w:r>
        <w:rPr>
          <w:sz w:val="24"/>
          <w:szCs w:val="24"/>
        </w:rPr>
        <w:t>uhrazeného Přípravku</w:t>
      </w:r>
      <w:r w:rsidRPr="00814572">
        <w:rPr>
          <w:sz w:val="24"/>
          <w:szCs w:val="24"/>
        </w:rPr>
        <w:t xml:space="preserve"> Poskytovatelům v</w:t>
      </w:r>
      <w:r>
        <w:rPr>
          <w:sz w:val="24"/>
          <w:szCs w:val="24"/>
        </w:rPr>
        <w:t xml:space="preserve"> příslušném kalendářním roce </w:t>
      </w:r>
      <w:r w:rsidRPr="00814572">
        <w:rPr>
          <w:sz w:val="24"/>
          <w:szCs w:val="24"/>
        </w:rPr>
        <w:t>v rámci České republiky</w:t>
      </w:r>
      <w:r>
        <w:rPr>
          <w:sz w:val="24"/>
          <w:szCs w:val="24"/>
        </w:rPr>
        <w:t xml:space="preserve"> dle</w:t>
      </w:r>
      <w:r w:rsidRPr="00314E0B">
        <w:rPr>
          <w:sz w:val="24"/>
          <w:szCs w:val="24"/>
        </w:rPr>
        <w:t xml:space="preserve"> Článku </w:t>
      </w:r>
      <w:r w:rsidRPr="00F856B5">
        <w:rPr>
          <w:sz w:val="24"/>
          <w:szCs w:val="24"/>
        </w:rPr>
        <w:t>IV. této Smlouvy.</w:t>
      </w:r>
    </w:p>
    <w:p w:rsidR="003605F1" w:rsidRPr="00387F01" w:rsidRDefault="009C6BAD" w:rsidP="003605F1">
      <w:pPr>
        <w:numPr>
          <w:ilvl w:val="0"/>
          <w:numId w:val="8"/>
        </w:numPr>
        <w:overflowPunct/>
        <w:autoSpaceDE/>
        <w:autoSpaceDN/>
        <w:adjustRightInd/>
        <w:spacing w:before="120"/>
        <w:jc w:val="both"/>
        <w:textAlignment w:val="auto"/>
        <w:rPr>
          <w:sz w:val="24"/>
        </w:rPr>
      </w:pPr>
      <w:r w:rsidRPr="000533E7">
        <w:rPr>
          <w:sz w:val="24"/>
          <w:szCs w:val="24"/>
        </w:rPr>
        <w:t xml:space="preserve">Zpětná platba bude Držitelem Pojišťovně uhrazena na základě Pojišťovnou vystavených faktur, a </w:t>
      </w:r>
      <w:r w:rsidRPr="000533E7">
        <w:rPr>
          <w:sz w:val="24"/>
        </w:rPr>
        <w:t xml:space="preserve">to jedenkrát za kalendářní rok. </w:t>
      </w:r>
      <w:r w:rsidRPr="000533E7">
        <w:rPr>
          <w:sz w:val="24"/>
          <w:szCs w:val="24"/>
        </w:rPr>
        <w:t xml:space="preserve">Současně s fakturou Pojišťovna Držiteli zašle podklady, které dokládají uplatňovanou výši Zpětné platby. </w:t>
      </w:r>
      <w:r w:rsidR="003605F1" w:rsidRPr="00387F01">
        <w:rPr>
          <w:sz w:val="24"/>
        </w:rPr>
        <w:t xml:space="preserve">Přehled dle tohoto </w:t>
      </w:r>
      <w:r w:rsidR="002B781E">
        <w:rPr>
          <w:sz w:val="24"/>
        </w:rPr>
        <w:t>odstavce:</w:t>
      </w:r>
    </w:p>
    <w:p w:rsidR="003605F1" w:rsidRDefault="002B781E" w:rsidP="003605F1">
      <w:pPr>
        <w:pStyle w:val="Odstavecseseznamem"/>
        <w:numPr>
          <w:ilvl w:val="0"/>
          <w:numId w:val="18"/>
        </w:numPr>
        <w:spacing w:before="120" w:after="120"/>
        <w:jc w:val="both"/>
        <w:rPr>
          <w:sz w:val="24"/>
          <w:szCs w:val="24"/>
        </w:rPr>
      </w:pPr>
      <w:r>
        <w:rPr>
          <w:sz w:val="24"/>
        </w:rPr>
        <w:t>bude</w:t>
      </w:r>
      <w:r w:rsidR="003605F1" w:rsidRPr="00387F01">
        <w:rPr>
          <w:sz w:val="24"/>
        </w:rPr>
        <w:t xml:space="preserve"> členěn na jednotlivé položky, kde každá položka</w:t>
      </w:r>
      <w:r w:rsidR="003605F1" w:rsidRPr="00387F01">
        <w:rPr>
          <w:sz w:val="24"/>
          <w:szCs w:val="24"/>
        </w:rPr>
        <w:t xml:space="preserve"> představuje </w:t>
      </w:r>
      <w:proofErr w:type="gramStart"/>
      <w:r w:rsidR="003605F1">
        <w:rPr>
          <w:sz w:val="24"/>
          <w:szCs w:val="24"/>
        </w:rPr>
        <w:t xml:space="preserve">jednotlivého </w:t>
      </w:r>
      <w:r w:rsidR="006C2E92">
        <w:rPr>
          <w:sz w:val="24"/>
          <w:szCs w:val="24"/>
        </w:rPr>
        <w:t xml:space="preserve"> </w:t>
      </w:r>
      <w:r w:rsidR="003605F1" w:rsidRPr="00387F01">
        <w:rPr>
          <w:sz w:val="24"/>
          <w:szCs w:val="24"/>
        </w:rPr>
        <w:t>Pojištěnce</w:t>
      </w:r>
      <w:proofErr w:type="gramEnd"/>
      <w:r w:rsidR="003605F1">
        <w:rPr>
          <w:sz w:val="24"/>
          <w:szCs w:val="24"/>
        </w:rPr>
        <w:t xml:space="preserve">, u nějž bylo realizováno Poskytnutí zdravotní služby, </w:t>
      </w:r>
    </w:p>
    <w:p w:rsidR="003605F1" w:rsidRPr="00387F01" w:rsidRDefault="002B781E" w:rsidP="003605F1">
      <w:pPr>
        <w:pStyle w:val="Odstavecseseznamem"/>
        <w:numPr>
          <w:ilvl w:val="0"/>
          <w:numId w:val="18"/>
        </w:numPr>
        <w:spacing w:before="120" w:after="120"/>
        <w:jc w:val="both"/>
        <w:rPr>
          <w:sz w:val="24"/>
          <w:szCs w:val="24"/>
        </w:rPr>
      </w:pPr>
      <w:r>
        <w:rPr>
          <w:sz w:val="24"/>
          <w:szCs w:val="24"/>
        </w:rPr>
        <w:t>bude mít u každé položky uvedeny tyto informace</w:t>
      </w:r>
      <w:r w:rsidR="003605F1" w:rsidRPr="00387F01">
        <w:rPr>
          <w:sz w:val="24"/>
          <w:szCs w:val="24"/>
        </w:rPr>
        <w:t>;</w:t>
      </w:r>
    </w:p>
    <w:p w:rsidR="005C6185" w:rsidRDefault="003605F1" w:rsidP="003605F1">
      <w:pPr>
        <w:pStyle w:val="Odstavecseseznamem"/>
        <w:numPr>
          <w:ilvl w:val="0"/>
          <w:numId w:val="17"/>
        </w:numPr>
        <w:spacing w:before="120" w:after="120"/>
        <w:ind w:left="1418"/>
        <w:jc w:val="both"/>
        <w:rPr>
          <w:sz w:val="24"/>
          <w:szCs w:val="24"/>
        </w:rPr>
      </w:pPr>
      <w:r>
        <w:rPr>
          <w:sz w:val="24"/>
          <w:szCs w:val="24"/>
        </w:rPr>
        <w:t>výše</w:t>
      </w:r>
      <w:r w:rsidR="005C6185">
        <w:rPr>
          <w:sz w:val="24"/>
          <w:szCs w:val="24"/>
        </w:rPr>
        <w:t xml:space="preserve"> celkových</w:t>
      </w:r>
      <w:r>
        <w:rPr>
          <w:sz w:val="24"/>
          <w:szCs w:val="24"/>
        </w:rPr>
        <w:t xml:space="preserve"> náklad</w:t>
      </w:r>
      <w:r w:rsidR="002B781E">
        <w:rPr>
          <w:sz w:val="24"/>
          <w:szCs w:val="24"/>
        </w:rPr>
        <w:t>ů</w:t>
      </w:r>
      <w:r>
        <w:rPr>
          <w:sz w:val="24"/>
          <w:szCs w:val="24"/>
        </w:rPr>
        <w:t xml:space="preserve"> na</w:t>
      </w:r>
      <w:r w:rsidRPr="00F65930">
        <w:rPr>
          <w:sz w:val="24"/>
          <w:szCs w:val="24"/>
        </w:rPr>
        <w:t xml:space="preserve"> </w:t>
      </w:r>
      <w:r w:rsidR="00F65930">
        <w:rPr>
          <w:sz w:val="24"/>
          <w:szCs w:val="24"/>
        </w:rPr>
        <w:t xml:space="preserve">počet </w:t>
      </w:r>
      <w:r w:rsidR="001D6D73">
        <w:rPr>
          <w:sz w:val="24"/>
          <w:szCs w:val="24"/>
        </w:rPr>
        <w:t xml:space="preserve">uhrazených </w:t>
      </w:r>
      <w:r w:rsidR="00F65930">
        <w:rPr>
          <w:sz w:val="24"/>
          <w:szCs w:val="24"/>
        </w:rPr>
        <w:t xml:space="preserve">balení Přípravku </w:t>
      </w:r>
      <w:r>
        <w:rPr>
          <w:sz w:val="24"/>
          <w:szCs w:val="24"/>
        </w:rPr>
        <w:t>ve finančním vyjádření</w:t>
      </w:r>
      <w:r w:rsidR="002B781E">
        <w:rPr>
          <w:sz w:val="24"/>
          <w:szCs w:val="24"/>
        </w:rPr>
        <w:t>;</w:t>
      </w:r>
    </w:p>
    <w:p w:rsidR="003605F1" w:rsidRDefault="003605F1" w:rsidP="003605F1">
      <w:pPr>
        <w:pStyle w:val="Odstavecseseznamem"/>
        <w:numPr>
          <w:ilvl w:val="0"/>
          <w:numId w:val="17"/>
        </w:numPr>
        <w:spacing w:before="120" w:after="120"/>
        <w:ind w:left="1418"/>
        <w:jc w:val="both"/>
        <w:rPr>
          <w:sz w:val="24"/>
          <w:szCs w:val="24"/>
        </w:rPr>
      </w:pPr>
      <w:r>
        <w:rPr>
          <w:sz w:val="24"/>
          <w:szCs w:val="24"/>
        </w:rPr>
        <w:t xml:space="preserve">a </w:t>
      </w:r>
      <w:r w:rsidR="005C6185">
        <w:rPr>
          <w:sz w:val="24"/>
          <w:szCs w:val="24"/>
        </w:rPr>
        <w:t>celkový p</w:t>
      </w:r>
      <w:r>
        <w:rPr>
          <w:sz w:val="24"/>
          <w:szCs w:val="24"/>
        </w:rPr>
        <w:t xml:space="preserve">očet </w:t>
      </w:r>
      <w:r w:rsidR="005C6185">
        <w:rPr>
          <w:sz w:val="24"/>
          <w:szCs w:val="24"/>
        </w:rPr>
        <w:t>uhrazených</w:t>
      </w:r>
      <w:r>
        <w:rPr>
          <w:sz w:val="24"/>
          <w:szCs w:val="24"/>
        </w:rPr>
        <w:t xml:space="preserve"> balení Přípravku</w:t>
      </w:r>
      <w:r w:rsidR="002B781E">
        <w:rPr>
          <w:sz w:val="24"/>
          <w:szCs w:val="24"/>
        </w:rPr>
        <w:t>.</w:t>
      </w:r>
    </w:p>
    <w:p w:rsidR="009C6BAD" w:rsidRPr="00FB65FA" w:rsidRDefault="009C6BAD" w:rsidP="005C6185">
      <w:pPr>
        <w:numPr>
          <w:ilvl w:val="0"/>
          <w:numId w:val="8"/>
        </w:numPr>
        <w:spacing w:before="120" w:after="120"/>
        <w:ind w:left="284" w:hanging="284"/>
        <w:jc w:val="both"/>
        <w:rPr>
          <w:sz w:val="24"/>
          <w:szCs w:val="24"/>
        </w:rPr>
      </w:pPr>
      <w:r w:rsidRPr="000533E7">
        <w:rPr>
          <w:sz w:val="24"/>
          <w:szCs w:val="24"/>
        </w:rPr>
        <w:t>Pojišťovna je povinna postupovat v souladu s právními předpisy na ochranu osobních údajů. Faktury vystavené Pojišťovnou budou splatné ve lhůtě 30 dnů ode dne doručení elektronicky na adresu</w:t>
      </w:r>
      <w:r w:rsidR="00E16449" w:rsidRPr="008C73E7">
        <w:rPr>
          <w:sz w:val="24"/>
          <w:szCs w:val="24"/>
          <w:lang w:val="de-DE"/>
        </w:rPr>
        <w:t xml:space="preserve">: </w:t>
      </w:r>
      <w:hyperlink r:id="rId8" w:history="1">
        <w:r w:rsidR="00E16449" w:rsidRPr="000533E7">
          <w:rPr>
            <w:rStyle w:val="Hypertextovodkaz"/>
            <w:sz w:val="24"/>
            <w:szCs w:val="24"/>
          </w:rPr>
          <w:t>PDFINVOICESEUROPE@pfizer.com</w:t>
        </w:r>
      </w:hyperlink>
      <w:r w:rsidR="008F3CB1" w:rsidRPr="008C73E7">
        <w:rPr>
          <w:sz w:val="24"/>
          <w:szCs w:val="24"/>
        </w:rPr>
        <w:t xml:space="preserve"> a současně na adresu</w:t>
      </w:r>
      <w:r w:rsidR="008C73E7">
        <w:rPr>
          <w:sz w:val="24"/>
          <w:szCs w:val="24"/>
        </w:rPr>
        <w:t xml:space="preserve"> </w:t>
      </w:r>
      <w:r w:rsidR="008E1F45" w:rsidRPr="0049160D">
        <w:rPr>
          <w:sz w:val="24"/>
          <w:szCs w:val="24"/>
          <w:highlight w:val="black"/>
        </w:rPr>
        <w:t>XXXXXXX</w:t>
      </w:r>
      <w:r w:rsidR="00D16D4B">
        <w:rPr>
          <w:sz w:val="24"/>
          <w:szCs w:val="24"/>
        </w:rPr>
        <w:t xml:space="preserve">. </w:t>
      </w:r>
      <w:r w:rsidR="008C73E7">
        <w:rPr>
          <w:sz w:val="24"/>
          <w:szCs w:val="24"/>
        </w:rPr>
        <w:t xml:space="preserve"> </w:t>
      </w:r>
      <w:r w:rsidR="00E16449" w:rsidRPr="000533E7">
        <w:rPr>
          <w:sz w:val="24"/>
          <w:szCs w:val="24"/>
        </w:rPr>
        <w:t xml:space="preserve">Fakturační adresa Lokálního zástupce je: </w:t>
      </w:r>
      <w:proofErr w:type="spellStart"/>
      <w:r w:rsidR="00E16449" w:rsidRPr="000533E7">
        <w:rPr>
          <w:sz w:val="24"/>
          <w:szCs w:val="24"/>
        </w:rPr>
        <w:t>Pfizer</w:t>
      </w:r>
      <w:proofErr w:type="spellEnd"/>
      <w:r w:rsidR="00E16449" w:rsidRPr="000533E7">
        <w:rPr>
          <w:sz w:val="24"/>
          <w:szCs w:val="24"/>
        </w:rPr>
        <w:t xml:space="preserve"> PFE </w:t>
      </w:r>
      <w:proofErr w:type="spellStart"/>
      <w:r w:rsidR="00E16449" w:rsidRPr="000533E7">
        <w:rPr>
          <w:sz w:val="24"/>
          <w:szCs w:val="24"/>
        </w:rPr>
        <w:t>spol</w:t>
      </w:r>
      <w:proofErr w:type="spellEnd"/>
      <w:r w:rsidR="00E16449" w:rsidRPr="000533E7">
        <w:rPr>
          <w:sz w:val="24"/>
          <w:szCs w:val="24"/>
        </w:rPr>
        <w:t xml:space="preserve"> s r.o., Stroupežnického 3191/17, Praha 5, 150 00. IČO: 03212301, DIČ: CZ03212301. </w:t>
      </w:r>
    </w:p>
    <w:p w:rsidR="009C6BAD" w:rsidRPr="00814572" w:rsidRDefault="009C6BAD" w:rsidP="009C6BAD">
      <w:pPr>
        <w:numPr>
          <w:ilvl w:val="0"/>
          <w:numId w:val="8"/>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 xml:space="preserve">na emailovou adresu </w:t>
      </w:r>
      <w:r w:rsidR="0049160D" w:rsidRPr="0049160D">
        <w:rPr>
          <w:sz w:val="24"/>
          <w:szCs w:val="24"/>
          <w:highlight w:val="black"/>
        </w:rPr>
        <w:t>XXXXXXX</w:t>
      </w:r>
      <w:r w:rsidR="00D32A17">
        <w:t>.</w:t>
      </w:r>
      <w:r w:rsidR="008F3CB1">
        <w:t xml:space="preserve"> </w:t>
      </w:r>
      <w:r w:rsidR="00726C4B" w:rsidRPr="00867D1C">
        <w:rPr>
          <w:sz w:val="24"/>
          <w:szCs w:val="24"/>
        </w:rPr>
        <w:t>Tyto informace</w:t>
      </w:r>
      <w:r w:rsidR="00726C4B" w:rsidRPr="00814572">
        <w:rPr>
          <w:sz w:val="24"/>
          <w:szCs w:val="24"/>
        </w:rPr>
        <w:t xml:space="preserve"> budou po odsouhlasení Držitelem podkladem pro provedení fakturace </w:t>
      </w:r>
      <w:r w:rsidR="00726C4B">
        <w:rPr>
          <w:sz w:val="24"/>
          <w:szCs w:val="24"/>
        </w:rPr>
        <w:t>Zpětné platby</w:t>
      </w:r>
      <w:r w:rsidR="00726C4B" w:rsidRPr="00814572">
        <w:rPr>
          <w:sz w:val="24"/>
          <w:szCs w:val="24"/>
        </w:rPr>
        <w:t xml:space="preserve">. Bez předložení uvedených podkladů Držiteli nemůže být </w:t>
      </w:r>
      <w:r w:rsidR="00726C4B">
        <w:rPr>
          <w:sz w:val="24"/>
          <w:szCs w:val="24"/>
        </w:rPr>
        <w:t>Zpětná platba</w:t>
      </w:r>
      <w:r w:rsidR="00726C4B" w:rsidRPr="00814572">
        <w:rPr>
          <w:sz w:val="24"/>
          <w:szCs w:val="24"/>
        </w:rPr>
        <w:t xml:space="preserve"> provedena, a to ani na základě Pojišťovnou vystavené a zaslané faktury.</w:t>
      </w:r>
    </w:p>
    <w:p w:rsidR="009C6BAD" w:rsidRPr="00FB0587" w:rsidRDefault="009C6BAD" w:rsidP="009C6BAD">
      <w:pPr>
        <w:numPr>
          <w:ilvl w:val="0"/>
          <w:numId w:val="8"/>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 xml:space="preserve">která činí </w:t>
      </w:r>
      <w:r w:rsidR="008624C2">
        <w:rPr>
          <w:sz w:val="24"/>
          <w:szCs w:val="24"/>
        </w:rPr>
        <w:t>3</w:t>
      </w:r>
      <w:r w:rsidR="00B168A4">
        <w:rPr>
          <w:sz w:val="24"/>
          <w:szCs w:val="24"/>
        </w:rPr>
        <w:t>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lhůta splatnosti. Celá </w:t>
      </w:r>
      <w:r w:rsidR="005C6185">
        <w:rPr>
          <w:sz w:val="24"/>
          <w:szCs w:val="24"/>
        </w:rPr>
        <w:t>3</w:t>
      </w:r>
      <w:r w:rsidRPr="00814572">
        <w:rPr>
          <w:sz w:val="24"/>
          <w:szCs w:val="24"/>
        </w:rPr>
        <w:t xml:space="preserve">0denní lhůta splatnosti běží znovu ode dne doručení opravené nebo nově </w:t>
      </w:r>
      <w:r w:rsidRPr="00FB0587">
        <w:rPr>
          <w:sz w:val="24"/>
          <w:szCs w:val="24"/>
        </w:rPr>
        <w:t>vyhotovené faktury elektronicky na adresu</w:t>
      </w:r>
      <w:r w:rsidR="00E24042" w:rsidRPr="00FB0587">
        <w:rPr>
          <w:sz w:val="24"/>
          <w:szCs w:val="24"/>
        </w:rPr>
        <w:t xml:space="preserve"> pro zasílání faktur</w:t>
      </w:r>
      <w:r w:rsidR="00EE6B10" w:rsidRPr="00FB0587">
        <w:rPr>
          <w:sz w:val="24"/>
          <w:szCs w:val="24"/>
        </w:rPr>
        <w:t xml:space="preserve">. </w:t>
      </w:r>
    </w:p>
    <w:p w:rsidR="002E6A26" w:rsidRPr="00FB0587" w:rsidRDefault="002E6A26" w:rsidP="007B3637">
      <w:pPr>
        <w:pStyle w:val="Odstavecseseznamem"/>
        <w:numPr>
          <w:ilvl w:val="0"/>
          <w:numId w:val="8"/>
        </w:numPr>
        <w:spacing w:before="120"/>
        <w:jc w:val="both"/>
        <w:rPr>
          <w:rFonts w:ascii="Calibri" w:eastAsia="Calibri" w:hAnsi="Calibri"/>
          <w:sz w:val="22"/>
          <w:szCs w:val="22"/>
          <w:lang w:eastAsia="en-US"/>
        </w:rPr>
      </w:pPr>
      <w:r w:rsidRPr="00FB0587">
        <w:rPr>
          <w:sz w:val="24"/>
          <w:szCs w:val="24"/>
        </w:rPr>
        <w:t>Smluvní strany zároveň tímto vzájemně písemně potvrzují a činí nesporným, že práva a povinnosti vyplývající smluvním stranám ze smluvního vztahu ve smyslu textu této Smlouvy se mezi dotčenými smluvními stranami realizují již od</w:t>
      </w:r>
      <w:r w:rsidR="00FB0587" w:rsidRPr="00FB0587">
        <w:rPr>
          <w:sz w:val="24"/>
          <w:szCs w:val="24"/>
        </w:rPr>
        <w:t>e</w:t>
      </w:r>
      <w:r w:rsidRPr="00FB0587">
        <w:rPr>
          <w:sz w:val="24"/>
          <w:szCs w:val="24"/>
        </w:rPr>
        <w:t xml:space="preserve"> </w:t>
      </w:r>
      <w:r w:rsidR="00FB0587" w:rsidRPr="00FB0587">
        <w:rPr>
          <w:sz w:val="24"/>
          <w:szCs w:val="24"/>
        </w:rPr>
        <w:t xml:space="preserve">dne předběžné vykonatelnosti (vykonatelnosti v případě nepodání odvolání) rozhodnutí Ústavu ve správním řízení vedeném pod spis. </w:t>
      </w:r>
      <w:proofErr w:type="gramStart"/>
      <w:r w:rsidR="00FB0587" w:rsidRPr="00FB0587">
        <w:rPr>
          <w:sz w:val="24"/>
          <w:szCs w:val="24"/>
        </w:rPr>
        <w:t>zn.</w:t>
      </w:r>
      <w:proofErr w:type="gramEnd"/>
      <w:r w:rsidR="00FB0587" w:rsidRPr="00FB0587">
        <w:rPr>
          <w:sz w:val="24"/>
          <w:szCs w:val="24"/>
        </w:rPr>
        <w:t xml:space="preserve"> </w:t>
      </w:r>
      <w:r w:rsidR="008E1F45" w:rsidRPr="0049160D">
        <w:rPr>
          <w:sz w:val="24"/>
          <w:szCs w:val="24"/>
          <w:highlight w:val="black"/>
        </w:rPr>
        <w:t>XXXXXXX</w:t>
      </w:r>
      <w:r w:rsidR="008E1F45">
        <w:rPr>
          <w:sz w:val="24"/>
          <w:szCs w:val="24"/>
        </w:rPr>
        <w:t xml:space="preserve"> </w:t>
      </w:r>
      <w:r w:rsidR="001B0B43">
        <w:rPr>
          <w:sz w:val="24"/>
          <w:szCs w:val="24"/>
        </w:rPr>
        <w:t>tj. ode dne 1. 1. 2020.</w:t>
      </w:r>
    </w:p>
    <w:p w:rsidR="009C6BAD" w:rsidRPr="00D269C2" w:rsidRDefault="009C6BAD" w:rsidP="009C6BAD">
      <w:pPr>
        <w:numPr>
          <w:ilvl w:val="0"/>
          <w:numId w:val="8"/>
        </w:numPr>
        <w:spacing w:before="120" w:after="120"/>
        <w:jc w:val="both"/>
        <w:rPr>
          <w:sz w:val="24"/>
          <w:szCs w:val="24"/>
        </w:rPr>
      </w:pPr>
      <w:r w:rsidRPr="00D269C2">
        <w:rPr>
          <w:sz w:val="24"/>
          <w:szCs w:val="24"/>
        </w:rPr>
        <w:t>Smluvní strany se zavazují, že bez zbytečného odkladu oznámí změnu kontaktní adresy.</w:t>
      </w:r>
    </w:p>
    <w:p w:rsidR="00EA7525" w:rsidRDefault="00EA7525" w:rsidP="00814572">
      <w:pPr>
        <w:pStyle w:val="Stylpravidel"/>
        <w:tabs>
          <w:tab w:val="left" w:pos="381"/>
        </w:tabs>
        <w:spacing w:before="120" w:line="240" w:lineRule="auto"/>
        <w:ind w:left="3"/>
        <w:jc w:val="center"/>
        <w:rPr>
          <w:b/>
          <w:szCs w:val="24"/>
        </w:rPr>
      </w:pPr>
    </w:p>
    <w:p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rsidR="00B44B70" w:rsidRPr="00814572" w:rsidRDefault="00D46E59" w:rsidP="00E56835">
      <w:pPr>
        <w:jc w:val="center"/>
        <w:rPr>
          <w:b/>
          <w:sz w:val="24"/>
          <w:szCs w:val="24"/>
        </w:rPr>
      </w:pPr>
      <w:r w:rsidRPr="00814572">
        <w:rPr>
          <w:b/>
          <w:sz w:val="24"/>
          <w:szCs w:val="24"/>
        </w:rPr>
        <w:lastRenderedPageBreak/>
        <w:t>Prohlášení</w:t>
      </w:r>
    </w:p>
    <w:p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rsidR="00D86A8C" w:rsidRPr="00F04D33" w:rsidRDefault="00D86A8C" w:rsidP="00D86A8C">
      <w:pPr>
        <w:pStyle w:val="Odstavecseseznamem"/>
        <w:spacing w:before="120"/>
        <w:ind w:left="0"/>
        <w:jc w:val="both"/>
        <w:rPr>
          <w:sz w:val="24"/>
          <w:szCs w:val="24"/>
        </w:rPr>
      </w:pPr>
    </w:p>
    <w:p w:rsidR="00D86A8C" w:rsidRPr="00814572" w:rsidRDefault="00D86A8C" w:rsidP="00D92F6D">
      <w:pPr>
        <w:pStyle w:val="Odstavecseseznamem"/>
        <w:tabs>
          <w:tab w:val="left" w:pos="2947"/>
        </w:tabs>
        <w:spacing w:before="120"/>
        <w:ind w:left="283"/>
        <w:jc w:val="both"/>
        <w:rPr>
          <w:sz w:val="24"/>
          <w:szCs w:val="24"/>
        </w:rPr>
      </w:pPr>
    </w:p>
    <w:p w:rsidR="006848A7" w:rsidRPr="007B020E" w:rsidRDefault="006848A7" w:rsidP="007B020E">
      <w:pPr>
        <w:pStyle w:val="Odstavecseseznamem"/>
        <w:spacing w:before="120"/>
        <w:ind w:left="283"/>
        <w:jc w:val="both"/>
      </w:pPr>
    </w:p>
    <w:p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rsidR="00E56835" w:rsidRPr="00814572" w:rsidRDefault="00E56835" w:rsidP="00E56835">
      <w:pPr>
        <w:pStyle w:val="Odstavecseseznamem"/>
        <w:ind w:left="0"/>
        <w:jc w:val="center"/>
        <w:rPr>
          <w:b/>
          <w:sz w:val="24"/>
          <w:szCs w:val="24"/>
        </w:rPr>
      </w:pPr>
      <w:r w:rsidRPr="00814572">
        <w:rPr>
          <w:b/>
          <w:sz w:val="24"/>
          <w:szCs w:val="24"/>
        </w:rPr>
        <w:t>Závazek o mlčenlivosti</w:t>
      </w:r>
    </w:p>
    <w:p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w:t>
      </w:r>
      <w:r w:rsidR="003C0481" w:rsidRPr="009D6C39">
        <w:rPr>
          <w:sz w:val="24"/>
          <w:szCs w:val="24"/>
        </w:rPr>
        <w:t>ujednání o ceně Přípravku pro Pojišťovnu a Slevě, na která se nevztahuje výjimka dle § 39f odst. 11 ve spojení s odst. 12 zákona</w:t>
      </w:r>
      <w:r w:rsidR="003C0481" w:rsidRPr="00AE1E52">
        <w:rPr>
          <w:sz w:val="24"/>
          <w:szCs w:val="24"/>
        </w:rPr>
        <w:t xml:space="preserve">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 </w:t>
      </w:r>
      <w:r w:rsidR="00451C2E" w:rsidRPr="00AB7424">
        <w:rPr>
          <w:sz w:val="24"/>
          <w:szCs w:val="24"/>
        </w:rPr>
        <w:t>Slevy</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lastRenderedPageBreak/>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třetím dnem ode dne jejího odeslání.  </w:t>
      </w:r>
    </w:p>
    <w:p w:rsidR="00492304" w:rsidRDefault="00492304" w:rsidP="00243B9F">
      <w:pPr>
        <w:pStyle w:val="Odstavecseseznamem"/>
        <w:rPr>
          <w:sz w:val="24"/>
          <w:szCs w:val="24"/>
        </w:rPr>
      </w:pPr>
    </w:p>
    <w:p w:rsidR="006848A7" w:rsidRPr="00F91C7D" w:rsidRDefault="006848A7" w:rsidP="00243B9F">
      <w:pPr>
        <w:pStyle w:val="Odstavecseseznamem"/>
        <w:rPr>
          <w:sz w:val="24"/>
          <w:szCs w:val="24"/>
        </w:rPr>
      </w:pPr>
    </w:p>
    <w:p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rsidR="0023615E" w:rsidRDefault="004F5386" w:rsidP="0023615E">
      <w:pPr>
        <w:jc w:val="center"/>
        <w:rPr>
          <w:b/>
          <w:sz w:val="24"/>
          <w:szCs w:val="24"/>
        </w:rPr>
      </w:pPr>
      <w:r>
        <w:rPr>
          <w:b/>
          <w:sz w:val="24"/>
          <w:szCs w:val="24"/>
        </w:rPr>
        <w:t>  Sankční ujednání</w:t>
      </w:r>
    </w:p>
    <w:p w:rsidR="005C6185" w:rsidRPr="005C6185" w:rsidRDefault="005C6185" w:rsidP="005C6185">
      <w:pPr>
        <w:pStyle w:val="Stylpravidel"/>
        <w:numPr>
          <w:ilvl w:val="0"/>
          <w:numId w:val="11"/>
        </w:numPr>
        <w:spacing w:before="120" w:line="276" w:lineRule="auto"/>
        <w:ind w:left="284"/>
      </w:pPr>
      <w:r w:rsidRPr="005C6185">
        <w:rPr>
          <w:szCs w:val="24"/>
        </w:rPr>
        <w:t>Smluvní strany se dohodly, že pokud</w:t>
      </w:r>
      <w:r>
        <w:rPr>
          <w:szCs w:val="24"/>
        </w:rPr>
        <w:t xml:space="preserve"> </w:t>
      </w:r>
      <w:r w:rsidRPr="005C6185">
        <w:t xml:space="preserve">Držitel poruší ustanovení Článku III. odst. 2 této Smlouvy a nenastalo-li nahlášení podle odst. 3 téhož článku, je Pojišťovna oprávněna požadovat zaplacení smluvní pokuty </w:t>
      </w:r>
      <w:r w:rsidRPr="005C6185">
        <w:rPr>
          <w:b/>
        </w:rPr>
        <w:t>5 000,- Kč</w:t>
      </w:r>
      <w:r w:rsidRPr="005C6185">
        <w:t xml:space="preserve"> (slovy: pět tisíc korun českých), a to za každý den prodlení.</w:t>
      </w:r>
    </w:p>
    <w:p w:rsidR="005C6185" w:rsidRPr="00814572" w:rsidRDefault="005C6185" w:rsidP="0023615E">
      <w:pPr>
        <w:jc w:val="center"/>
        <w:rPr>
          <w:b/>
          <w:sz w:val="24"/>
          <w:szCs w:val="24"/>
        </w:rPr>
      </w:pPr>
    </w:p>
    <w:p w:rsidR="00CA230F" w:rsidRPr="00373938" w:rsidRDefault="0023615E" w:rsidP="00373938">
      <w:pPr>
        <w:pStyle w:val="Stylpravidel"/>
        <w:numPr>
          <w:ilvl w:val="0"/>
          <w:numId w:val="11"/>
        </w:numPr>
        <w:spacing w:before="120" w:line="240" w:lineRule="auto"/>
        <w:ind w:left="284"/>
        <w:rPr>
          <w:szCs w:val="24"/>
        </w:rPr>
      </w:pPr>
      <w:r w:rsidRPr="00373938">
        <w:rPr>
          <w:szCs w:val="24"/>
        </w:rPr>
        <w:t>Za porušení závazků uvedených v Článku VI</w:t>
      </w:r>
      <w:r w:rsidR="00347DAC" w:rsidRPr="00373938">
        <w:rPr>
          <w:szCs w:val="24"/>
        </w:rPr>
        <w:t>I</w:t>
      </w:r>
      <w:r w:rsidRPr="00373938">
        <w:rPr>
          <w:szCs w:val="24"/>
        </w:rPr>
        <w:t xml:space="preserve">., je smluvní strana, která závazek porušila, povinna zaplatit druhé smluvní straně v každém jednotlivém případě smluvní pokutu ve </w:t>
      </w:r>
      <w:r w:rsidRPr="00373938">
        <w:rPr>
          <w:szCs w:val="24"/>
        </w:rPr>
        <w:lastRenderedPageBreak/>
        <w:t xml:space="preserve">výši </w:t>
      </w:r>
      <w:r w:rsidR="00F43C57" w:rsidRPr="00373938">
        <w:rPr>
          <w:b/>
          <w:szCs w:val="24"/>
        </w:rPr>
        <w:t>5</w:t>
      </w:r>
      <w:r w:rsidRPr="00373938">
        <w:rPr>
          <w:b/>
          <w:szCs w:val="24"/>
        </w:rPr>
        <w:t>0</w:t>
      </w:r>
      <w:r w:rsidR="00C35446" w:rsidRPr="00373938">
        <w:rPr>
          <w:b/>
          <w:szCs w:val="24"/>
        </w:rPr>
        <w:t xml:space="preserve"> </w:t>
      </w:r>
      <w:r w:rsidRPr="00373938">
        <w:rPr>
          <w:b/>
          <w:szCs w:val="24"/>
        </w:rPr>
        <w:t>000,- Kč</w:t>
      </w:r>
      <w:r w:rsidRPr="00373938">
        <w:rPr>
          <w:szCs w:val="24"/>
        </w:rPr>
        <w:t xml:space="preserve"> (slovy: padesát tisíc korun českých). </w:t>
      </w:r>
      <w:r w:rsidR="00CA230F" w:rsidRPr="00373938">
        <w:rPr>
          <w:szCs w:val="24"/>
        </w:rPr>
        <w:t>Každým jednotlivým případem se myslí jedno poskytnutí údajů, nikoli každý poskytnutý údaj, ujednání či skutečnost.</w:t>
      </w:r>
    </w:p>
    <w:p w:rsidR="00DE3559" w:rsidRPr="00373938" w:rsidRDefault="00DE3559" w:rsidP="00373938">
      <w:pPr>
        <w:pStyle w:val="Stylpravidel"/>
        <w:numPr>
          <w:ilvl w:val="0"/>
          <w:numId w:val="11"/>
        </w:numPr>
        <w:spacing w:before="120" w:line="240" w:lineRule="auto"/>
        <w:ind w:left="284"/>
        <w:rPr>
          <w:szCs w:val="24"/>
        </w:rPr>
      </w:pPr>
      <w:r w:rsidRPr="00373938">
        <w:rPr>
          <w:szCs w:val="24"/>
        </w:rPr>
        <w:t>Uplatněním smluvní pokuty není dotčeno právo smluvních stran na vydání plnění z bezdůvodného obohacení a náhradu škody vzniklé v důsledku porušení ustanovení této Smlouvy.</w:t>
      </w:r>
    </w:p>
    <w:p w:rsidR="008A4195" w:rsidRDefault="008A4195" w:rsidP="00F10027">
      <w:pP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r w:rsidR="00914818">
        <w:rPr>
          <w:b/>
          <w:sz w:val="24"/>
          <w:szCs w:val="24"/>
        </w:rPr>
        <w:t>I</w:t>
      </w:r>
      <w:r w:rsidR="00274E3E">
        <w:rPr>
          <w:b/>
          <w:sz w:val="24"/>
          <w:szCs w:val="24"/>
        </w:rPr>
        <w:t>X</w:t>
      </w:r>
      <w:r w:rsidRPr="00814572">
        <w:rPr>
          <w:b/>
          <w:sz w:val="24"/>
          <w:szCs w:val="24"/>
        </w:rPr>
        <w:t>.</w:t>
      </w:r>
    </w:p>
    <w:p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rsidR="009C6BAD" w:rsidRPr="00AE1E52" w:rsidRDefault="009C6BAD" w:rsidP="009C6BAD">
      <w:pPr>
        <w:numPr>
          <w:ilvl w:val="0"/>
          <w:numId w:val="6"/>
        </w:numPr>
        <w:spacing w:before="120"/>
        <w:jc w:val="both"/>
        <w:rPr>
          <w:sz w:val="24"/>
        </w:rPr>
      </w:pPr>
      <w:r w:rsidRPr="00814572">
        <w:rPr>
          <w:sz w:val="24"/>
          <w:szCs w:val="24"/>
        </w:rPr>
        <w:t xml:space="preserve">Tato Smlouva se </w:t>
      </w:r>
      <w:r w:rsidRPr="0039468F">
        <w:rPr>
          <w:sz w:val="24"/>
        </w:rPr>
        <w:t>uzavírá na dobu určitou</w:t>
      </w:r>
      <w:r w:rsidR="001B0B43">
        <w:rPr>
          <w:sz w:val="24"/>
        </w:rPr>
        <w:t xml:space="preserve"> a to do 31. 12. 2022.</w:t>
      </w:r>
      <w:r w:rsidRPr="0039468F">
        <w:rPr>
          <w:sz w:val="24"/>
        </w:rPr>
        <w:t xml:space="preserve"> </w:t>
      </w:r>
    </w:p>
    <w:p w:rsidR="00494134" w:rsidRPr="0039468F" w:rsidRDefault="00494134" w:rsidP="00FD084C">
      <w:pPr>
        <w:numPr>
          <w:ilvl w:val="0"/>
          <w:numId w:val="6"/>
        </w:numPr>
        <w:spacing w:before="120"/>
        <w:jc w:val="both"/>
        <w:rPr>
          <w:sz w:val="24"/>
          <w:szCs w:val="24"/>
        </w:rPr>
      </w:pPr>
      <w:r>
        <w:rPr>
          <w:sz w:val="24"/>
          <w:szCs w:val="24"/>
        </w:rPr>
        <w:t xml:space="preserve">Smluvní strany se dohodly, že </w:t>
      </w:r>
      <w:r w:rsidR="00986D47">
        <w:rPr>
          <w:sz w:val="24"/>
          <w:szCs w:val="24"/>
        </w:rPr>
        <w:t xml:space="preserve">tuto </w:t>
      </w:r>
      <w:r>
        <w:rPr>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Pr>
          <w:sz w:val="24"/>
          <w:szCs w:val="24"/>
        </w:rPr>
        <w:t xml:space="preserve">tuto </w:t>
      </w:r>
      <w:r>
        <w:rPr>
          <w:sz w:val="24"/>
          <w:szCs w:val="24"/>
        </w:rPr>
        <w:t>Smlouvu, tedy kompenzující objem vynaložených nákladů Pojišťovny v souvislosti s terapií Přípravkem v obdobném nebo vyšším rozsahu jako tato Smlouva. Výpověď je</w:t>
      </w:r>
      <w:r w:rsidR="00C50526">
        <w:rPr>
          <w:sz w:val="24"/>
          <w:szCs w:val="24"/>
        </w:rPr>
        <w:t xml:space="preserve"> v</w:t>
      </w:r>
      <w:r>
        <w:rPr>
          <w:sz w:val="24"/>
          <w:szCs w:val="24"/>
        </w:rPr>
        <w:t xml:space="preserve"> takovém případě účinná od prvního dne kalendářního </w:t>
      </w:r>
      <w:r w:rsidRPr="0039468F">
        <w:rPr>
          <w:sz w:val="24"/>
          <w:szCs w:val="24"/>
        </w:rPr>
        <w:t>měsíce následujícího po doručené písemné výpovědi druhé smluvní straně.</w:t>
      </w:r>
    </w:p>
    <w:p w:rsidR="00FF46FE" w:rsidRPr="0039468F" w:rsidRDefault="00986D47" w:rsidP="00FD084C">
      <w:pPr>
        <w:numPr>
          <w:ilvl w:val="0"/>
          <w:numId w:val="6"/>
        </w:numPr>
        <w:spacing w:before="120"/>
        <w:jc w:val="both"/>
        <w:rPr>
          <w:sz w:val="24"/>
          <w:szCs w:val="24"/>
        </w:rPr>
      </w:pPr>
      <w:r w:rsidRPr="0039468F">
        <w:rPr>
          <w:sz w:val="24"/>
          <w:szCs w:val="24"/>
        </w:rPr>
        <w:t xml:space="preserve">Tuto </w:t>
      </w:r>
      <w:r w:rsidR="00FF46FE" w:rsidRPr="0039468F">
        <w:rPr>
          <w:sz w:val="24"/>
          <w:szCs w:val="24"/>
        </w:rPr>
        <w:t>Smlouvu mohou smluvní strany vypovědět</w:t>
      </w:r>
      <w:r w:rsidR="00D2729A" w:rsidRPr="0039468F">
        <w:rPr>
          <w:sz w:val="24"/>
          <w:szCs w:val="24"/>
        </w:rPr>
        <w:t xml:space="preserve"> i</w:t>
      </w:r>
      <w:r w:rsidR="00FF46FE" w:rsidRPr="0039468F">
        <w:rPr>
          <w:sz w:val="24"/>
          <w:szCs w:val="24"/>
        </w:rPr>
        <w:t xml:space="preserve"> bez uvedení důvodu</w:t>
      </w:r>
      <w:r w:rsidR="0082607A" w:rsidRPr="0039468F">
        <w:rPr>
          <w:sz w:val="24"/>
          <w:szCs w:val="24"/>
        </w:rPr>
        <w:t xml:space="preserve"> i před ukončením její platnosti</w:t>
      </w:r>
      <w:r w:rsidR="00FF46FE" w:rsidRPr="0039468F">
        <w:rPr>
          <w:sz w:val="24"/>
          <w:szCs w:val="24"/>
        </w:rPr>
        <w:t xml:space="preserve">, výpovědní </w:t>
      </w:r>
      <w:r w:rsidR="00C04984" w:rsidRPr="0039468F">
        <w:rPr>
          <w:sz w:val="24"/>
          <w:szCs w:val="24"/>
        </w:rPr>
        <w:t xml:space="preserve">doba </w:t>
      </w:r>
      <w:r w:rsidR="00FF46FE" w:rsidRPr="0039468F">
        <w:rPr>
          <w:sz w:val="24"/>
          <w:szCs w:val="24"/>
        </w:rPr>
        <w:t xml:space="preserve">činí </w:t>
      </w:r>
      <w:r w:rsidR="00B241A8" w:rsidRPr="0039468F">
        <w:rPr>
          <w:sz w:val="24"/>
          <w:szCs w:val="24"/>
        </w:rPr>
        <w:t>6 měsíců</w:t>
      </w:r>
      <w:r w:rsidR="00FF46FE" w:rsidRPr="0039468F">
        <w:rPr>
          <w:sz w:val="24"/>
          <w:szCs w:val="24"/>
        </w:rPr>
        <w:t xml:space="preserve"> a počne běžet prvním dnem kalendářního měsíce následujícího po doručení písemné výpovědi druhé smluvní straně.</w:t>
      </w:r>
    </w:p>
    <w:p w:rsidR="00453BF4" w:rsidRPr="0039468F" w:rsidRDefault="00BE51C5" w:rsidP="00A552EC">
      <w:pPr>
        <w:pStyle w:val="Odstavecseseznamem"/>
        <w:numPr>
          <w:ilvl w:val="0"/>
          <w:numId w:val="6"/>
        </w:numPr>
        <w:spacing w:before="120"/>
        <w:contextualSpacing w:val="0"/>
        <w:jc w:val="both"/>
        <w:rPr>
          <w:sz w:val="24"/>
          <w:szCs w:val="24"/>
        </w:rPr>
      </w:pPr>
      <w:r w:rsidRPr="0039468F">
        <w:rPr>
          <w:sz w:val="24"/>
          <w:szCs w:val="24"/>
        </w:rPr>
        <w:t xml:space="preserve">Smluvní strany jsou oprávněny tuto Smlouvu ukončit i před </w:t>
      </w:r>
      <w:r w:rsidR="009F1026" w:rsidRPr="0039468F">
        <w:rPr>
          <w:sz w:val="24"/>
          <w:szCs w:val="24"/>
        </w:rPr>
        <w:t>skončením její platnosti</w:t>
      </w:r>
      <w:r w:rsidRPr="0039468F">
        <w:rPr>
          <w:sz w:val="24"/>
          <w:szCs w:val="24"/>
        </w:rPr>
        <w:t xml:space="preserve"> dle odst. 1 tohoto </w:t>
      </w:r>
      <w:r w:rsidR="00F76BC8" w:rsidRPr="0039468F">
        <w:rPr>
          <w:sz w:val="24"/>
          <w:szCs w:val="24"/>
        </w:rPr>
        <w:t>č</w:t>
      </w:r>
      <w:r w:rsidRPr="0039468F">
        <w:rPr>
          <w:sz w:val="24"/>
          <w:szCs w:val="24"/>
        </w:rPr>
        <w:t>lánku, a to na základě oboustranné dohody o ukončení této Smlouvy.</w:t>
      </w:r>
      <w:r w:rsidRPr="00D51590">
        <w:rPr>
          <w:sz w:val="24"/>
          <w:szCs w:val="24"/>
        </w:rPr>
        <w:t xml:space="preserve"> </w:t>
      </w:r>
    </w:p>
    <w:p w:rsidR="009F1026" w:rsidRPr="00D51590" w:rsidRDefault="009F1026" w:rsidP="00B63891">
      <w:pPr>
        <w:pStyle w:val="Odstavecseseznamem"/>
        <w:spacing w:before="120"/>
        <w:ind w:left="283"/>
        <w:contextualSpacing w:val="0"/>
        <w:jc w:val="both"/>
        <w:rPr>
          <w:b/>
          <w:sz w:val="24"/>
          <w:szCs w:val="24"/>
        </w:rPr>
      </w:pPr>
    </w:p>
    <w:p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Pr="00814572">
        <w:rPr>
          <w:b/>
          <w:sz w:val="24"/>
          <w:szCs w:val="24"/>
        </w:rPr>
        <w:t>.</w:t>
      </w:r>
    </w:p>
    <w:p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rsidR="00FF46FE" w:rsidRPr="00814572" w:rsidRDefault="00FF46FE" w:rsidP="008B785A">
      <w:pPr>
        <w:spacing w:before="120"/>
        <w:jc w:val="both"/>
        <w:rPr>
          <w:sz w:val="24"/>
          <w:szCs w:val="24"/>
        </w:rPr>
      </w:pPr>
      <w:r w:rsidRPr="00814572">
        <w:rPr>
          <w:sz w:val="24"/>
          <w:szCs w:val="24"/>
        </w:rPr>
        <w:t>Smluvní strany prokázaly svoji právní subjektivitu takto:</w:t>
      </w:r>
    </w:p>
    <w:p w:rsidR="00FF46FE" w:rsidRPr="00A45C91" w:rsidRDefault="00D66B6E" w:rsidP="00FD084C">
      <w:pPr>
        <w:numPr>
          <w:ilvl w:val="0"/>
          <w:numId w:val="4"/>
        </w:numPr>
        <w:spacing w:before="120"/>
        <w:ind w:left="567"/>
        <w:jc w:val="both"/>
        <w:rPr>
          <w:sz w:val="24"/>
          <w:szCs w:val="24"/>
        </w:rPr>
      </w:pPr>
      <w:r w:rsidRPr="00A45C91">
        <w:rPr>
          <w:sz w:val="24"/>
          <w:szCs w:val="24"/>
        </w:rPr>
        <w:t>P</w:t>
      </w:r>
      <w:r w:rsidR="00340443" w:rsidRPr="00A45C91">
        <w:rPr>
          <w:sz w:val="24"/>
          <w:szCs w:val="24"/>
        </w:rPr>
        <w:t>ojišťovna p</w:t>
      </w:r>
      <w:r w:rsidRPr="00A45C91">
        <w:rPr>
          <w:sz w:val="24"/>
          <w:szCs w:val="24"/>
        </w:rPr>
        <w:t>latným výpisem z obchodního rejstříku vedeného u</w:t>
      </w:r>
      <w:r w:rsidR="000A08F9" w:rsidRPr="009377C0">
        <w:rPr>
          <w:sz w:val="24"/>
          <w:szCs w:val="24"/>
        </w:rPr>
        <w:t xml:space="preserve"> </w:t>
      </w:r>
      <w:r w:rsidR="000A08F9" w:rsidRPr="00C33096">
        <w:rPr>
          <w:sz w:val="24"/>
          <w:szCs w:val="24"/>
        </w:rPr>
        <w:t xml:space="preserve">Krajského soudu v </w:t>
      </w:r>
      <w:r w:rsidR="000A08F9">
        <w:rPr>
          <w:sz w:val="24"/>
          <w:szCs w:val="24"/>
        </w:rPr>
        <w:t>Ostravě, oddíl AXIV, vložka 554</w:t>
      </w:r>
      <w:r w:rsidR="007C2DEA" w:rsidRPr="005B3D51">
        <w:rPr>
          <w:sz w:val="24"/>
          <w:szCs w:val="24"/>
        </w:rPr>
        <w:t>;</w:t>
      </w:r>
    </w:p>
    <w:p w:rsidR="003B04DA" w:rsidRPr="00A45C91" w:rsidRDefault="001572B4" w:rsidP="00FD084C">
      <w:pPr>
        <w:numPr>
          <w:ilvl w:val="0"/>
          <w:numId w:val="4"/>
        </w:numPr>
        <w:ind w:left="567"/>
        <w:jc w:val="both"/>
        <w:rPr>
          <w:sz w:val="24"/>
          <w:szCs w:val="24"/>
        </w:rPr>
      </w:pPr>
      <w:r w:rsidRPr="00A45C91">
        <w:rPr>
          <w:sz w:val="24"/>
          <w:szCs w:val="24"/>
        </w:rPr>
        <w:t xml:space="preserve">Držitel </w:t>
      </w:r>
      <w:r w:rsidR="00FF46FE" w:rsidRPr="00A45C91">
        <w:rPr>
          <w:sz w:val="24"/>
          <w:szCs w:val="24"/>
        </w:rPr>
        <w:t>platným výpisem z obchodního rejstříku</w:t>
      </w:r>
      <w:r w:rsidR="003F138F">
        <w:rPr>
          <w:sz w:val="24"/>
          <w:szCs w:val="24"/>
        </w:rPr>
        <w:t xml:space="preserve"> svého zástupce</w:t>
      </w:r>
      <w:r w:rsidR="00FF46FE" w:rsidRPr="00A45C91">
        <w:rPr>
          <w:sz w:val="24"/>
          <w:szCs w:val="24"/>
        </w:rPr>
        <w:t xml:space="preserve">, vedeného u </w:t>
      </w:r>
      <w:r w:rsidR="00D51590">
        <w:rPr>
          <w:sz w:val="24"/>
          <w:szCs w:val="24"/>
        </w:rPr>
        <w:t>Městského soudu v Praze</w:t>
      </w:r>
      <w:r w:rsidR="00703201">
        <w:rPr>
          <w:sz w:val="24"/>
          <w:szCs w:val="24"/>
        </w:rPr>
        <w:t xml:space="preserve">, </w:t>
      </w:r>
      <w:proofErr w:type="spellStart"/>
      <w:r w:rsidR="00703201">
        <w:rPr>
          <w:sz w:val="24"/>
          <w:szCs w:val="24"/>
        </w:rPr>
        <w:t>sp</w:t>
      </w:r>
      <w:proofErr w:type="spellEnd"/>
      <w:r w:rsidR="00703201">
        <w:rPr>
          <w:sz w:val="24"/>
          <w:szCs w:val="24"/>
        </w:rPr>
        <w:t>.</w:t>
      </w:r>
      <w:r w:rsidR="00D51590">
        <w:rPr>
          <w:sz w:val="24"/>
          <w:szCs w:val="24"/>
        </w:rPr>
        <w:t xml:space="preserve"> </w:t>
      </w:r>
      <w:r w:rsidR="00703201">
        <w:rPr>
          <w:sz w:val="24"/>
          <w:szCs w:val="24"/>
        </w:rPr>
        <w:t>zn.:</w:t>
      </w:r>
      <w:r w:rsidR="00D51590">
        <w:rPr>
          <w:sz w:val="24"/>
          <w:szCs w:val="24"/>
        </w:rPr>
        <w:t xml:space="preserve"> C 20616</w:t>
      </w:r>
      <w:r w:rsidR="00CF25DE" w:rsidRPr="00A45C91">
        <w:rPr>
          <w:sz w:val="24"/>
          <w:szCs w:val="24"/>
        </w:rPr>
        <w:t xml:space="preserve">, </w:t>
      </w:r>
    </w:p>
    <w:p w:rsidR="00FF46FE" w:rsidRPr="00CA527D" w:rsidRDefault="00FF46FE" w:rsidP="00CA527D">
      <w:pPr>
        <w:ind w:left="567"/>
        <w:jc w:val="both"/>
        <w:rPr>
          <w:sz w:val="24"/>
          <w:szCs w:val="24"/>
        </w:rPr>
      </w:pPr>
      <w:r w:rsidRPr="00814572">
        <w:rPr>
          <w:sz w:val="24"/>
          <w:szCs w:val="24"/>
        </w:rPr>
        <w:t xml:space="preserve">Za Pojišťovnu </w:t>
      </w:r>
      <w:r w:rsidR="007B020E">
        <w:rPr>
          <w:sz w:val="24"/>
          <w:szCs w:val="24"/>
        </w:rPr>
        <w:t>je/</w:t>
      </w:r>
      <w:r w:rsidRPr="00814572">
        <w:rPr>
          <w:sz w:val="24"/>
          <w:szCs w:val="24"/>
        </w:rPr>
        <w:t xml:space="preserve">jsou zmocněni k jednání ve věci plnění této </w:t>
      </w:r>
      <w:r w:rsidR="00C33180" w:rsidRPr="00814572">
        <w:rPr>
          <w:sz w:val="24"/>
          <w:szCs w:val="24"/>
        </w:rPr>
        <w:t>S</w:t>
      </w:r>
      <w:r w:rsidRPr="00814572">
        <w:rPr>
          <w:sz w:val="24"/>
          <w:szCs w:val="24"/>
        </w:rPr>
        <w:t>mlouvy</w:t>
      </w:r>
      <w:r w:rsidR="000A08F9">
        <w:rPr>
          <w:sz w:val="24"/>
          <w:szCs w:val="24"/>
        </w:rPr>
        <w:t>: Ing. Antonín Klimša, MBA, výkonný ředitel;</w:t>
      </w:r>
    </w:p>
    <w:p w:rsidR="00CA527D" w:rsidRPr="00CA527D" w:rsidRDefault="00FF46FE" w:rsidP="00FD084C">
      <w:pPr>
        <w:numPr>
          <w:ilvl w:val="0"/>
          <w:numId w:val="4"/>
        </w:numPr>
        <w:ind w:left="567"/>
        <w:jc w:val="both"/>
        <w:rPr>
          <w:sz w:val="24"/>
        </w:rPr>
      </w:pPr>
      <w:r w:rsidRPr="00814572">
        <w:rPr>
          <w:sz w:val="24"/>
          <w:szCs w:val="24"/>
        </w:rPr>
        <w:t xml:space="preserve">Za </w:t>
      </w:r>
      <w:r w:rsidR="001572B4" w:rsidRPr="00814572">
        <w:rPr>
          <w:sz w:val="24"/>
          <w:szCs w:val="24"/>
        </w:rPr>
        <w:t xml:space="preserve">Držitele </w:t>
      </w:r>
      <w:r w:rsidR="007B020E">
        <w:rPr>
          <w:sz w:val="24"/>
          <w:szCs w:val="24"/>
        </w:rPr>
        <w:t>je</w:t>
      </w:r>
      <w:r w:rsidRPr="00814572">
        <w:rPr>
          <w:sz w:val="24"/>
          <w:szCs w:val="24"/>
        </w:rPr>
        <w:t xml:space="preserve"> zmocněn k jednání ve věci plnění této </w:t>
      </w:r>
      <w:r w:rsidR="00C33180" w:rsidRPr="00814572">
        <w:rPr>
          <w:sz w:val="24"/>
          <w:szCs w:val="24"/>
        </w:rPr>
        <w:t>S</w:t>
      </w:r>
      <w:r w:rsidRPr="00814572">
        <w:rPr>
          <w:sz w:val="24"/>
          <w:szCs w:val="24"/>
        </w:rPr>
        <w:t>mlouvy:</w:t>
      </w:r>
      <w:r w:rsidR="00CF25DE">
        <w:rPr>
          <w:sz w:val="24"/>
          <w:szCs w:val="24"/>
        </w:rPr>
        <w:t xml:space="preserve"> </w:t>
      </w:r>
    </w:p>
    <w:p w:rsidR="00FF46FE" w:rsidRPr="00347DAC" w:rsidRDefault="008E1F45" w:rsidP="00CA527D">
      <w:pPr>
        <w:ind w:left="567"/>
        <w:jc w:val="both"/>
        <w:rPr>
          <w:sz w:val="24"/>
        </w:rPr>
      </w:pPr>
      <w:r w:rsidRPr="0049160D">
        <w:rPr>
          <w:sz w:val="24"/>
          <w:szCs w:val="24"/>
          <w:highlight w:val="black"/>
        </w:rPr>
        <w:t>XXXXXXX</w:t>
      </w:r>
      <w:r w:rsidR="00CA527D" w:rsidRPr="00CA527D">
        <w:rPr>
          <w:b/>
          <w:sz w:val="24"/>
          <w:szCs w:val="24"/>
        </w:rPr>
        <w:t xml:space="preserve">, </w:t>
      </w:r>
      <w:r w:rsidR="00CA527D" w:rsidRPr="00CA527D">
        <w:rPr>
          <w:sz w:val="24"/>
          <w:szCs w:val="24"/>
        </w:rPr>
        <w:t>tel:</w:t>
      </w:r>
      <w:r w:rsidR="00CA527D">
        <w:rPr>
          <w:sz w:val="24"/>
          <w:szCs w:val="24"/>
        </w:rPr>
        <w:t xml:space="preserve"> </w:t>
      </w:r>
      <w:r w:rsidRPr="0049160D">
        <w:rPr>
          <w:sz w:val="24"/>
          <w:szCs w:val="24"/>
          <w:highlight w:val="black"/>
        </w:rPr>
        <w:t>XXXXXXX</w:t>
      </w:r>
      <w:r w:rsidR="00CA527D" w:rsidRPr="00CA527D">
        <w:rPr>
          <w:sz w:val="24"/>
          <w:szCs w:val="24"/>
        </w:rPr>
        <w:t xml:space="preserve">, email: </w:t>
      </w:r>
      <w:r w:rsidRPr="0049160D">
        <w:rPr>
          <w:sz w:val="24"/>
          <w:szCs w:val="24"/>
          <w:highlight w:val="black"/>
        </w:rPr>
        <w:t>XXXXXXX</w:t>
      </w:r>
    </w:p>
    <w:p w:rsidR="008624C2" w:rsidRDefault="008624C2" w:rsidP="00F10027">
      <w:pPr>
        <w:jc w:val="center"/>
        <w:rPr>
          <w:b/>
          <w:sz w:val="24"/>
          <w:szCs w:val="24"/>
        </w:rPr>
      </w:pPr>
    </w:p>
    <w:p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Pr="00814572">
        <w:rPr>
          <w:b/>
          <w:sz w:val="24"/>
          <w:szCs w:val="24"/>
        </w:rPr>
        <w:t>.</w:t>
      </w:r>
    </w:p>
    <w:p w:rsidR="00FF46FE" w:rsidRPr="00814572" w:rsidRDefault="00FF46FE" w:rsidP="007A5F08">
      <w:pPr>
        <w:jc w:val="center"/>
        <w:rPr>
          <w:b/>
          <w:sz w:val="24"/>
          <w:szCs w:val="24"/>
        </w:rPr>
      </w:pPr>
      <w:r w:rsidRPr="00814572">
        <w:rPr>
          <w:b/>
          <w:sz w:val="24"/>
          <w:szCs w:val="24"/>
        </w:rPr>
        <w:t>Závěrečná ustanovení</w:t>
      </w:r>
    </w:p>
    <w:p w:rsidR="00373938" w:rsidRDefault="00373938" w:rsidP="00FD084C">
      <w:pPr>
        <w:numPr>
          <w:ilvl w:val="0"/>
          <w:numId w:val="7"/>
        </w:numPr>
        <w:tabs>
          <w:tab w:val="left" w:pos="0"/>
        </w:tabs>
        <w:spacing w:before="120"/>
        <w:jc w:val="both"/>
        <w:rPr>
          <w:sz w:val="24"/>
          <w:szCs w:val="24"/>
        </w:rPr>
      </w:pPr>
      <w:r w:rsidRPr="00373938">
        <w:rPr>
          <w:sz w:val="24"/>
          <w:szCs w:val="24"/>
        </w:rPr>
        <w:t xml:space="preserve">Tato Smlouva nabývá platnosti dnem podpisu poslední smluvní stranou a účinnosti dnem uveřejnění Smlouvy v registru smluv nebo dnem předběžné vykonatelnosti (vykonatelnosti v případě nepodání </w:t>
      </w:r>
      <w:r w:rsidRPr="00FB0587">
        <w:rPr>
          <w:sz w:val="24"/>
          <w:szCs w:val="24"/>
        </w:rPr>
        <w:t xml:space="preserve">odvolání) rozhodnutí Ústavu ve správním řízení vedeném pod spis. </w:t>
      </w:r>
      <w:proofErr w:type="gramStart"/>
      <w:r w:rsidRPr="00FB0587">
        <w:rPr>
          <w:sz w:val="24"/>
          <w:szCs w:val="24"/>
        </w:rPr>
        <w:t>zn.</w:t>
      </w:r>
      <w:proofErr w:type="gramEnd"/>
      <w:r w:rsidRPr="00FB0587">
        <w:rPr>
          <w:sz w:val="24"/>
          <w:szCs w:val="24"/>
        </w:rPr>
        <w:t xml:space="preserve"> </w:t>
      </w:r>
      <w:r w:rsidR="008E1F45" w:rsidRPr="0049160D">
        <w:rPr>
          <w:sz w:val="24"/>
          <w:szCs w:val="24"/>
          <w:highlight w:val="black"/>
        </w:rPr>
        <w:t>XXXXXXX</w:t>
      </w:r>
      <w:r w:rsidRPr="00FB0587">
        <w:rPr>
          <w:sz w:val="24"/>
          <w:szCs w:val="24"/>
        </w:rPr>
        <w:t>,</w:t>
      </w:r>
      <w:r w:rsidRPr="00373938">
        <w:rPr>
          <w:sz w:val="24"/>
          <w:szCs w:val="24"/>
        </w:rPr>
        <w:t xml:space="preserve"> kterým bude stanovena výše a podmínky úhrady Přípravku, ve smyslu § 39h zákona o veřejném zdravotním pojištění, nastane-li tento okamžik později.</w:t>
      </w:r>
    </w:p>
    <w:p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rsidR="00FF46FE" w:rsidRPr="00A45C91" w:rsidRDefault="00FF46FE" w:rsidP="00FD084C">
      <w:pPr>
        <w:numPr>
          <w:ilvl w:val="0"/>
          <w:numId w:val="7"/>
        </w:numPr>
        <w:spacing w:before="120"/>
        <w:jc w:val="both"/>
        <w:rPr>
          <w:sz w:val="24"/>
          <w:szCs w:val="24"/>
        </w:rPr>
      </w:pPr>
      <w:r w:rsidRPr="00A45C91">
        <w:rPr>
          <w:sz w:val="24"/>
          <w:szCs w:val="24"/>
        </w:rPr>
        <w:lastRenderedPageBreak/>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rsidR="00E2109E"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8B785A">
        <w:rPr>
          <w:sz w:val="24"/>
          <w:szCs w:val="24"/>
        </w:rPr>
        <w:t>O</w:t>
      </w:r>
      <w:r w:rsidRPr="008B785A">
        <w:rPr>
          <w:sz w:val="24"/>
          <w:szCs w:val="24"/>
        </w:rPr>
        <w:t>bchodní tajemství</w:t>
      </w:r>
    </w:p>
    <w:p w:rsidR="002E4884" w:rsidRPr="00C220A5" w:rsidRDefault="002E4884" w:rsidP="00182C38">
      <w:pPr>
        <w:pStyle w:val="Odstavecseseznamem"/>
        <w:ind w:left="284"/>
        <w:jc w:val="both"/>
        <w:rPr>
          <w:sz w:val="24"/>
          <w:szCs w:val="24"/>
        </w:rPr>
      </w:pPr>
      <w:r>
        <w:rPr>
          <w:sz w:val="24"/>
          <w:szCs w:val="24"/>
        </w:rPr>
        <w:t xml:space="preserve">Příloha </w:t>
      </w:r>
      <w:proofErr w:type="gramStart"/>
      <w:r>
        <w:rPr>
          <w:sz w:val="24"/>
          <w:szCs w:val="24"/>
        </w:rPr>
        <w:t>č.2 – Mezinárodní</w:t>
      </w:r>
      <w:proofErr w:type="gramEnd"/>
      <w:r>
        <w:rPr>
          <w:sz w:val="24"/>
          <w:szCs w:val="24"/>
        </w:rPr>
        <w:t xml:space="preserve"> </w:t>
      </w:r>
      <w:proofErr w:type="spellStart"/>
      <w:r>
        <w:rPr>
          <w:sz w:val="24"/>
          <w:szCs w:val="24"/>
        </w:rPr>
        <w:t>protiúplatkářské</w:t>
      </w:r>
      <w:proofErr w:type="spellEnd"/>
      <w:r>
        <w:rPr>
          <w:sz w:val="24"/>
          <w:szCs w:val="24"/>
        </w:rPr>
        <w:t xml:space="preserve"> a protikorupční zásady společnosti </w:t>
      </w:r>
      <w:proofErr w:type="spellStart"/>
      <w:r>
        <w:rPr>
          <w:sz w:val="24"/>
          <w:szCs w:val="24"/>
        </w:rPr>
        <w:t>Pfizer</w:t>
      </w:r>
      <w:proofErr w:type="spellEnd"/>
      <w:r>
        <w:rPr>
          <w:sz w:val="24"/>
          <w:szCs w:val="24"/>
        </w:rPr>
        <w:t xml:space="preserve"> </w:t>
      </w:r>
    </w:p>
    <w:p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rsidR="00CE1E05" w:rsidRDefault="00CE1E05" w:rsidP="00CE1E05">
      <w:pPr>
        <w:spacing w:before="120"/>
        <w:ind w:left="283"/>
        <w:jc w:val="both"/>
        <w:rPr>
          <w:sz w:val="24"/>
          <w:szCs w:val="24"/>
        </w:rPr>
      </w:pPr>
    </w:p>
    <w:p w:rsidR="00BE5900" w:rsidRPr="00814572" w:rsidRDefault="00BE5900" w:rsidP="007A5F08">
      <w:pPr>
        <w:tabs>
          <w:tab w:val="left" w:pos="5670"/>
        </w:tabs>
        <w:rPr>
          <w:sz w:val="24"/>
          <w:szCs w:val="24"/>
        </w:rPr>
      </w:pPr>
    </w:p>
    <w:p w:rsidR="00FF46FE" w:rsidRPr="00814572" w:rsidRDefault="00FF46FE" w:rsidP="00BE5900">
      <w:pPr>
        <w:tabs>
          <w:tab w:val="left" w:pos="5245"/>
        </w:tabs>
        <w:rPr>
          <w:sz w:val="24"/>
          <w:szCs w:val="24"/>
        </w:rPr>
      </w:pPr>
      <w:r w:rsidRPr="00814572">
        <w:rPr>
          <w:sz w:val="24"/>
          <w:szCs w:val="24"/>
        </w:rPr>
        <w:t xml:space="preserve">V </w:t>
      </w:r>
      <w:r w:rsidR="003B04DA" w:rsidRPr="00814572">
        <w:rPr>
          <w:sz w:val="24"/>
          <w:szCs w:val="24"/>
        </w:rPr>
        <w:t>…</w:t>
      </w:r>
      <w:r w:rsidR="00F14638" w:rsidRPr="00814572">
        <w:rPr>
          <w:sz w:val="24"/>
          <w:szCs w:val="24"/>
        </w:rPr>
        <w:t>….</w:t>
      </w:r>
      <w:r w:rsidR="0057086A">
        <w:rPr>
          <w:sz w:val="24"/>
          <w:szCs w:val="24"/>
        </w:rPr>
        <w:t xml:space="preserve"> </w:t>
      </w:r>
      <w:r w:rsidRPr="00814572">
        <w:rPr>
          <w:sz w:val="24"/>
          <w:szCs w:val="24"/>
        </w:rPr>
        <w:t>dne</w:t>
      </w:r>
      <w:r w:rsidR="0057086A">
        <w:rPr>
          <w:sz w:val="24"/>
          <w:szCs w:val="24"/>
        </w:rPr>
        <w:t xml:space="preserve"> </w:t>
      </w:r>
      <w:r w:rsidRPr="00814572">
        <w:rPr>
          <w:sz w:val="24"/>
          <w:szCs w:val="24"/>
        </w:rPr>
        <w:t xml:space="preserve"> </w:t>
      </w:r>
      <w:r w:rsidR="00983210">
        <w:rPr>
          <w:sz w:val="24"/>
          <w:szCs w:val="24"/>
        </w:rPr>
        <w:t>…</w:t>
      </w:r>
      <w:proofErr w:type="gramStart"/>
      <w:r w:rsidR="00983210">
        <w:rPr>
          <w:sz w:val="24"/>
          <w:szCs w:val="24"/>
        </w:rPr>
        <w:t>…..</w:t>
      </w:r>
      <w:r w:rsidRPr="00814572">
        <w:rPr>
          <w:sz w:val="24"/>
          <w:szCs w:val="24"/>
        </w:rPr>
        <w:tab/>
        <w:t xml:space="preserve">V </w:t>
      </w:r>
      <w:r w:rsidR="00983210">
        <w:rPr>
          <w:sz w:val="24"/>
          <w:szCs w:val="24"/>
        </w:rPr>
        <w:t>…</w:t>
      </w:r>
      <w:proofErr w:type="gramEnd"/>
      <w:r w:rsidR="00983210">
        <w:rPr>
          <w:sz w:val="24"/>
          <w:szCs w:val="24"/>
        </w:rPr>
        <w:t>…..</w:t>
      </w:r>
      <w:r w:rsidR="00983210" w:rsidRPr="00814572">
        <w:rPr>
          <w:sz w:val="24"/>
          <w:szCs w:val="24"/>
        </w:rPr>
        <w:t xml:space="preserve"> </w:t>
      </w:r>
      <w:r w:rsidRPr="00814572">
        <w:rPr>
          <w:sz w:val="24"/>
          <w:szCs w:val="24"/>
        </w:rPr>
        <w:t xml:space="preserve">dne </w:t>
      </w:r>
      <w:r w:rsidR="00983210">
        <w:rPr>
          <w:sz w:val="24"/>
          <w:szCs w:val="24"/>
        </w:rPr>
        <w:t>……..</w:t>
      </w:r>
    </w:p>
    <w:p w:rsidR="00BE5900" w:rsidRPr="00814572" w:rsidRDefault="00BE5900" w:rsidP="00BE5900">
      <w:pPr>
        <w:tabs>
          <w:tab w:val="left" w:pos="5245"/>
        </w:tabs>
        <w:spacing w:before="120"/>
        <w:rPr>
          <w:sz w:val="24"/>
          <w:szCs w:val="24"/>
        </w:rPr>
      </w:pPr>
    </w:p>
    <w:p w:rsidR="00392054" w:rsidRDefault="00FF46FE" w:rsidP="00192421">
      <w:pPr>
        <w:tabs>
          <w:tab w:val="left" w:pos="5245"/>
        </w:tabs>
        <w:spacing w:before="120"/>
        <w:rPr>
          <w:sz w:val="24"/>
          <w:szCs w:val="24"/>
        </w:rPr>
      </w:pPr>
      <w:r w:rsidRPr="00814572">
        <w:rPr>
          <w:sz w:val="24"/>
          <w:szCs w:val="24"/>
        </w:rPr>
        <w:t xml:space="preserve">Za </w:t>
      </w:r>
      <w:r w:rsidR="007B432E" w:rsidRPr="00814572">
        <w:rPr>
          <w:sz w:val="24"/>
          <w:szCs w:val="24"/>
        </w:rPr>
        <w:t>Pojišťovnu</w:t>
      </w:r>
      <w:r w:rsidRPr="00814572">
        <w:rPr>
          <w:sz w:val="24"/>
          <w:szCs w:val="24"/>
        </w:rPr>
        <w:t xml:space="preserve">: </w:t>
      </w:r>
      <w:r w:rsidR="00BE5900" w:rsidRPr="00814572">
        <w:rPr>
          <w:sz w:val="24"/>
          <w:szCs w:val="24"/>
        </w:rPr>
        <w:tab/>
        <w:t>Za Držitele:</w:t>
      </w:r>
      <w:r w:rsidR="00256DF9">
        <w:rPr>
          <w:sz w:val="24"/>
          <w:szCs w:val="24"/>
        </w:rPr>
        <w:t xml:space="preserve"> </w:t>
      </w:r>
    </w:p>
    <w:p w:rsidR="006D49AA" w:rsidRDefault="006D49AA" w:rsidP="006D49AA">
      <w:pPr>
        <w:tabs>
          <w:tab w:val="left" w:pos="5245"/>
        </w:tabs>
        <w:spacing w:before="120"/>
        <w:rPr>
          <w:b/>
          <w:sz w:val="24"/>
          <w:szCs w:val="24"/>
        </w:rPr>
      </w:pPr>
      <w:r>
        <w:rPr>
          <w:b/>
          <w:sz w:val="24"/>
          <w:szCs w:val="24"/>
        </w:rPr>
        <w:tab/>
      </w:r>
    </w:p>
    <w:p w:rsidR="006D49AA" w:rsidRDefault="006D49AA" w:rsidP="006D49AA">
      <w:pPr>
        <w:tabs>
          <w:tab w:val="left" w:pos="5245"/>
        </w:tabs>
        <w:spacing w:before="120"/>
        <w:rPr>
          <w:b/>
          <w:sz w:val="24"/>
          <w:szCs w:val="24"/>
        </w:rPr>
      </w:pPr>
    </w:p>
    <w:p w:rsidR="006D49AA" w:rsidRDefault="006D49AA" w:rsidP="006D49AA">
      <w:pPr>
        <w:tabs>
          <w:tab w:val="left" w:pos="5245"/>
        </w:tabs>
        <w:spacing w:before="120"/>
        <w:rPr>
          <w:b/>
          <w:sz w:val="24"/>
          <w:szCs w:val="24"/>
        </w:rPr>
      </w:pPr>
    </w:p>
    <w:p w:rsidR="006D49AA" w:rsidRDefault="000A08F9" w:rsidP="006D49AA">
      <w:pPr>
        <w:tabs>
          <w:tab w:val="left" w:pos="5245"/>
        </w:tabs>
        <w:spacing w:before="120"/>
        <w:rPr>
          <w:b/>
          <w:sz w:val="24"/>
          <w:szCs w:val="24"/>
        </w:rPr>
      </w:pPr>
      <w:r w:rsidRPr="000A08F9">
        <w:rPr>
          <w:bCs/>
          <w:sz w:val="24"/>
          <w:szCs w:val="24"/>
        </w:rPr>
        <w:t xml:space="preserve">Ing. Antonín </w:t>
      </w:r>
      <w:proofErr w:type="spellStart"/>
      <w:r w:rsidRPr="000A08F9">
        <w:rPr>
          <w:bCs/>
          <w:sz w:val="24"/>
          <w:szCs w:val="24"/>
        </w:rPr>
        <w:t>Klimša</w:t>
      </w:r>
      <w:proofErr w:type="spellEnd"/>
      <w:r w:rsidRPr="000A08F9">
        <w:rPr>
          <w:bCs/>
          <w:sz w:val="24"/>
          <w:szCs w:val="24"/>
        </w:rPr>
        <w:t>, MBA</w:t>
      </w:r>
      <w:r w:rsidR="006D49AA">
        <w:rPr>
          <w:b/>
          <w:sz w:val="24"/>
          <w:szCs w:val="24"/>
        </w:rPr>
        <w:tab/>
      </w:r>
      <w:proofErr w:type="spellStart"/>
      <w:r w:rsidR="006D49AA">
        <w:rPr>
          <w:b/>
          <w:sz w:val="24"/>
          <w:szCs w:val="24"/>
        </w:rPr>
        <w:t>Pfizer</w:t>
      </w:r>
      <w:proofErr w:type="spellEnd"/>
      <w:r w:rsidR="006D49AA">
        <w:rPr>
          <w:b/>
          <w:sz w:val="24"/>
          <w:szCs w:val="24"/>
        </w:rPr>
        <w:t xml:space="preserve"> </w:t>
      </w:r>
      <w:proofErr w:type="spellStart"/>
      <w:r w:rsidR="006D49AA">
        <w:rPr>
          <w:b/>
          <w:sz w:val="24"/>
          <w:szCs w:val="24"/>
        </w:rPr>
        <w:t>Europe</w:t>
      </w:r>
      <w:proofErr w:type="spellEnd"/>
      <w:r w:rsidR="006D49AA">
        <w:rPr>
          <w:b/>
          <w:sz w:val="24"/>
          <w:szCs w:val="24"/>
        </w:rPr>
        <w:t xml:space="preserve"> MA EEIG</w:t>
      </w:r>
    </w:p>
    <w:p w:rsidR="006D49AA" w:rsidRDefault="000A08F9" w:rsidP="006D49AA">
      <w:pPr>
        <w:tabs>
          <w:tab w:val="left" w:pos="5245"/>
        </w:tabs>
        <w:spacing w:before="120"/>
        <w:rPr>
          <w:bCs/>
          <w:sz w:val="24"/>
          <w:szCs w:val="24"/>
        </w:rPr>
      </w:pPr>
      <w:r>
        <w:rPr>
          <w:bCs/>
          <w:sz w:val="24"/>
          <w:szCs w:val="24"/>
        </w:rPr>
        <w:t>v</w:t>
      </w:r>
      <w:r w:rsidRPr="000A08F9">
        <w:rPr>
          <w:bCs/>
          <w:sz w:val="24"/>
          <w:szCs w:val="24"/>
        </w:rPr>
        <w:t>ýkonný ředitel</w:t>
      </w:r>
      <w:r w:rsidR="006D49AA">
        <w:rPr>
          <w:b/>
          <w:sz w:val="24"/>
          <w:szCs w:val="24"/>
        </w:rPr>
        <w:tab/>
      </w:r>
      <w:r w:rsidR="006D49AA">
        <w:rPr>
          <w:bCs/>
          <w:sz w:val="24"/>
          <w:szCs w:val="24"/>
        </w:rPr>
        <w:t xml:space="preserve">Zastoupen </w:t>
      </w:r>
      <w:proofErr w:type="spellStart"/>
      <w:r w:rsidR="006D49AA">
        <w:rPr>
          <w:bCs/>
          <w:sz w:val="24"/>
          <w:szCs w:val="24"/>
        </w:rPr>
        <w:t>Pfizer</w:t>
      </w:r>
      <w:proofErr w:type="spellEnd"/>
      <w:r w:rsidR="006D49AA">
        <w:rPr>
          <w:bCs/>
          <w:sz w:val="24"/>
          <w:szCs w:val="24"/>
        </w:rPr>
        <w:t>, spol. s r.o.</w:t>
      </w:r>
    </w:p>
    <w:p w:rsidR="006D49AA" w:rsidRDefault="006D49AA" w:rsidP="006D49AA">
      <w:pPr>
        <w:tabs>
          <w:tab w:val="left" w:pos="5245"/>
        </w:tabs>
        <w:spacing w:before="120"/>
        <w:rPr>
          <w:bCs/>
          <w:sz w:val="24"/>
          <w:szCs w:val="24"/>
        </w:rPr>
      </w:pPr>
      <w:r>
        <w:rPr>
          <w:bCs/>
          <w:sz w:val="24"/>
          <w:szCs w:val="24"/>
        </w:rPr>
        <w:tab/>
      </w:r>
      <w:r w:rsidR="008E1F45" w:rsidRPr="0049160D">
        <w:rPr>
          <w:sz w:val="24"/>
          <w:szCs w:val="24"/>
          <w:highlight w:val="black"/>
        </w:rPr>
        <w:t>XXXXXXX</w:t>
      </w:r>
    </w:p>
    <w:p w:rsidR="006D49AA" w:rsidRDefault="006D49AA" w:rsidP="00192421">
      <w:pPr>
        <w:tabs>
          <w:tab w:val="left" w:pos="5245"/>
        </w:tabs>
        <w:spacing w:before="120"/>
        <w:rPr>
          <w:sz w:val="24"/>
          <w:szCs w:val="24"/>
        </w:rPr>
      </w:pPr>
    </w:p>
    <w:p w:rsidR="00E34D2A" w:rsidRDefault="00E34D2A">
      <w:pPr>
        <w:overflowPunct/>
        <w:autoSpaceDE/>
        <w:autoSpaceDN/>
        <w:adjustRightInd/>
        <w:textAlignment w:val="auto"/>
        <w:rPr>
          <w:sz w:val="24"/>
          <w:szCs w:val="24"/>
        </w:rPr>
      </w:pPr>
      <w:r>
        <w:rPr>
          <w:sz w:val="24"/>
          <w:szCs w:val="24"/>
        </w:rPr>
        <w:br w:type="page"/>
      </w:r>
    </w:p>
    <w:p w:rsidR="006F4769" w:rsidRPr="00A541AE" w:rsidRDefault="006F4769" w:rsidP="006F4769">
      <w:pPr>
        <w:tabs>
          <w:tab w:val="left" w:pos="5245"/>
        </w:tabs>
        <w:spacing w:before="120"/>
        <w:jc w:val="center"/>
        <w:rPr>
          <w:b/>
          <w:sz w:val="24"/>
          <w:szCs w:val="24"/>
        </w:rPr>
      </w:pPr>
      <w:r w:rsidRPr="00A541AE">
        <w:rPr>
          <w:b/>
          <w:sz w:val="24"/>
          <w:szCs w:val="24"/>
        </w:rPr>
        <w:lastRenderedPageBreak/>
        <w:t>OBCHODNÍ TAJEMSTVÍ</w:t>
      </w:r>
    </w:p>
    <w:p w:rsidR="006F4769" w:rsidRPr="002F6CB9" w:rsidRDefault="006F4769" w:rsidP="006F4769">
      <w:pPr>
        <w:pStyle w:val="Zkladntext"/>
        <w:spacing w:after="120"/>
        <w:rPr>
          <w:sz w:val="24"/>
          <w:szCs w:val="24"/>
        </w:rPr>
      </w:pPr>
      <w:r w:rsidRPr="002F6CB9">
        <w:rPr>
          <w:sz w:val="24"/>
          <w:szCs w:val="24"/>
        </w:rPr>
        <w:t>PŘÍLOHA Č. 1</w:t>
      </w:r>
    </w:p>
    <w:p w:rsidR="006F4769" w:rsidRPr="002F6CB9" w:rsidRDefault="006F4769" w:rsidP="006F4769">
      <w:pPr>
        <w:pStyle w:val="Zkladntext"/>
        <w:spacing w:after="120"/>
        <w:rPr>
          <w:sz w:val="24"/>
          <w:szCs w:val="24"/>
        </w:rPr>
      </w:pPr>
      <w:r w:rsidRPr="002F6CB9">
        <w:rPr>
          <w:sz w:val="24"/>
          <w:szCs w:val="24"/>
        </w:rPr>
        <w:t xml:space="preserve">SMLOUVY O LIMITACI NÁKLADŮ SPOJENÝCH S HRAZENÍM LÉČIVÉHO PŘÍPRAVKU </w:t>
      </w:r>
      <w:r w:rsidR="008E1F45" w:rsidRPr="0049160D">
        <w:rPr>
          <w:sz w:val="24"/>
          <w:szCs w:val="24"/>
          <w:highlight w:val="black"/>
        </w:rPr>
        <w:t>XXXXXXX</w:t>
      </w:r>
    </w:p>
    <w:p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rsidR="006F4769" w:rsidRPr="002F6CB9" w:rsidRDefault="006F4769" w:rsidP="006F4769">
      <w:pPr>
        <w:pStyle w:val="Zkladntext"/>
        <w:spacing w:after="120"/>
        <w:rPr>
          <w:b w:val="0"/>
          <w:sz w:val="24"/>
          <w:szCs w:val="24"/>
        </w:rPr>
      </w:pPr>
    </w:p>
    <w:p w:rsidR="006F4769" w:rsidRPr="00727536" w:rsidRDefault="00727536" w:rsidP="00727536">
      <w:pPr>
        <w:pStyle w:val="Odstavecseseznamem"/>
        <w:numPr>
          <w:ilvl w:val="0"/>
          <w:numId w:val="15"/>
        </w:numPr>
        <w:tabs>
          <w:tab w:val="left" w:pos="5245"/>
        </w:tabs>
        <w:spacing w:before="120"/>
        <w:rPr>
          <w:sz w:val="24"/>
          <w:szCs w:val="24"/>
        </w:rPr>
      </w:pPr>
      <w:r w:rsidRPr="00892233">
        <w:rPr>
          <w:b/>
          <w:bCs/>
          <w:sz w:val="24"/>
          <w:szCs w:val="24"/>
        </w:rPr>
        <w:t>Přípravkem dle této Smlouvy se rozumí</w:t>
      </w:r>
      <w:r w:rsidR="00726C4B">
        <w:rPr>
          <w:sz w:val="24"/>
          <w:szCs w:val="24"/>
        </w:rPr>
        <w:t>:</w:t>
      </w:r>
    </w:p>
    <w:p w:rsidR="00605196" w:rsidRDefault="00605196" w:rsidP="006F4769">
      <w:pPr>
        <w:tabs>
          <w:tab w:val="left" w:pos="5245"/>
        </w:tabs>
        <w:rPr>
          <w:sz w:val="24"/>
          <w:szCs w:val="24"/>
          <w:highlight w:val="black"/>
        </w:rPr>
      </w:pPr>
    </w:p>
    <w:p w:rsidR="00892233" w:rsidRDefault="008E1F45" w:rsidP="00605196">
      <w:pPr>
        <w:tabs>
          <w:tab w:val="left" w:pos="5245"/>
        </w:tabs>
        <w:jc w:val="center"/>
        <w:rPr>
          <w:sz w:val="24"/>
          <w:szCs w:val="24"/>
        </w:rPr>
      </w:pPr>
      <w:r w:rsidRPr="0049160D">
        <w:rPr>
          <w:sz w:val="24"/>
          <w:szCs w:val="24"/>
          <w:highlight w:val="black"/>
        </w:rPr>
        <w:t>XXXXXXX</w:t>
      </w:r>
    </w:p>
    <w:p w:rsidR="00892233" w:rsidRPr="00892233" w:rsidRDefault="00892233" w:rsidP="00892233">
      <w:pPr>
        <w:pStyle w:val="Odstavecseseznamem"/>
        <w:numPr>
          <w:ilvl w:val="0"/>
          <w:numId w:val="15"/>
        </w:numPr>
        <w:tabs>
          <w:tab w:val="left" w:pos="5245"/>
        </w:tabs>
        <w:spacing w:before="120"/>
        <w:rPr>
          <w:b/>
          <w:bCs/>
          <w:sz w:val="24"/>
          <w:szCs w:val="24"/>
        </w:rPr>
      </w:pPr>
      <w:r w:rsidRPr="00892233">
        <w:rPr>
          <w:b/>
          <w:bCs/>
          <w:sz w:val="24"/>
          <w:szCs w:val="24"/>
        </w:rPr>
        <w:t>Specifikace Limitu</w:t>
      </w:r>
    </w:p>
    <w:p w:rsidR="00FB0587" w:rsidRDefault="00FB0587" w:rsidP="00FB0587">
      <w:pPr>
        <w:pStyle w:val="Odstavecseseznamem"/>
        <w:rPr>
          <w:sz w:val="24"/>
          <w:szCs w:val="24"/>
        </w:rPr>
      </w:pPr>
    </w:p>
    <w:p w:rsidR="00892233" w:rsidRDefault="008E1F45" w:rsidP="00605196">
      <w:pPr>
        <w:tabs>
          <w:tab w:val="left" w:pos="5245"/>
        </w:tabs>
        <w:jc w:val="center"/>
        <w:rPr>
          <w:sz w:val="24"/>
          <w:szCs w:val="24"/>
        </w:rPr>
      </w:pPr>
      <w:r w:rsidRPr="0049160D">
        <w:rPr>
          <w:sz w:val="24"/>
          <w:szCs w:val="24"/>
          <w:highlight w:val="black"/>
        </w:rPr>
        <w:t>XXXXXXX</w:t>
      </w:r>
    </w:p>
    <w:p w:rsidR="00605196" w:rsidRDefault="00605196" w:rsidP="006F4769">
      <w:pPr>
        <w:tabs>
          <w:tab w:val="left" w:pos="5245"/>
        </w:tabs>
        <w:rPr>
          <w:sz w:val="24"/>
          <w:szCs w:val="24"/>
        </w:rPr>
      </w:pPr>
    </w:p>
    <w:p w:rsidR="00605196" w:rsidRDefault="00605196" w:rsidP="006F4769">
      <w:pPr>
        <w:tabs>
          <w:tab w:val="left" w:pos="5245"/>
        </w:tabs>
        <w:rPr>
          <w:sz w:val="24"/>
          <w:szCs w:val="24"/>
        </w:rPr>
      </w:pPr>
    </w:p>
    <w:p w:rsidR="00605196" w:rsidRDefault="00605196" w:rsidP="006F4769">
      <w:pPr>
        <w:tabs>
          <w:tab w:val="left" w:pos="5245"/>
        </w:tabs>
        <w:rPr>
          <w:sz w:val="24"/>
          <w:szCs w:val="24"/>
        </w:rPr>
      </w:pPr>
    </w:p>
    <w:p w:rsidR="00605196" w:rsidRDefault="00605196" w:rsidP="006F4769">
      <w:pPr>
        <w:tabs>
          <w:tab w:val="left" w:pos="5245"/>
        </w:tabs>
        <w:rPr>
          <w:sz w:val="24"/>
          <w:szCs w:val="24"/>
        </w:rPr>
      </w:pPr>
    </w:p>
    <w:p w:rsidR="006F4769" w:rsidRPr="002F6CB9" w:rsidRDefault="006F4769" w:rsidP="006F4769">
      <w:pPr>
        <w:tabs>
          <w:tab w:val="left" w:pos="5245"/>
        </w:tabs>
        <w:rPr>
          <w:sz w:val="24"/>
          <w:szCs w:val="24"/>
        </w:rPr>
      </w:pPr>
      <w:r w:rsidRPr="002F6CB9">
        <w:rPr>
          <w:sz w:val="24"/>
          <w:szCs w:val="24"/>
        </w:rPr>
        <w:t xml:space="preserve">V </w:t>
      </w:r>
      <w:r w:rsidRPr="005B3D51">
        <w:rPr>
          <w:sz w:val="24"/>
          <w:szCs w:val="24"/>
        </w:rPr>
        <w:t xml:space="preserve">……. </w:t>
      </w:r>
      <w:proofErr w:type="gramStart"/>
      <w:r w:rsidRPr="005B3D51">
        <w:rPr>
          <w:sz w:val="24"/>
          <w:szCs w:val="24"/>
        </w:rPr>
        <w:t>dne</w:t>
      </w:r>
      <w:proofErr w:type="gramEnd"/>
      <w:r w:rsidRPr="005B3D51">
        <w:rPr>
          <w:sz w:val="24"/>
          <w:szCs w:val="24"/>
        </w:rPr>
        <w:t xml:space="preserve"> …</w:t>
      </w:r>
      <w:r w:rsidRPr="002F6CB9">
        <w:rPr>
          <w:sz w:val="24"/>
          <w:szCs w:val="24"/>
        </w:rPr>
        <w:tab/>
        <w:t xml:space="preserve">V </w:t>
      </w:r>
      <w:r w:rsidR="003B012C">
        <w:rPr>
          <w:sz w:val="24"/>
          <w:szCs w:val="24"/>
        </w:rPr>
        <w:t>Praze</w:t>
      </w:r>
      <w:r w:rsidR="003B012C" w:rsidRPr="002F6CB9">
        <w:rPr>
          <w:sz w:val="24"/>
          <w:szCs w:val="24"/>
        </w:rPr>
        <w:t xml:space="preserve"> </w:t>
      </w:r>
      <w:r w:rsidRPr="002F6CB9">
        <w:rPr>
          <w:sz w:val="24"/>
          <w:szCs w:val="24"/>
        </w:rPr>
        <w:t xml:space="preserve">dne </w:t>
      </w:r>
      <w:r w:rsidRPr="005B3D51">
        <w:rPr>
          <w:sz w:val="24"/>
          <w:szCs w:val="24"/>
        </w:rPr>
        <w:t>…</w:t>
      </w:r>
    </w:p>
    <w:p w:rsidR="006F4769" w:rsidRPr="002F6CB9" w:rsidRDefault="006F4769" w:rsidP="006F4769">
      <w:pPr>
        <w:tabs>
          <w:tab w:val="left" w:pos="5245"/>
        </w:tabs>
        <w:spacing w:before="120"/>
        <w:rPr>
          <w:sz w:val="24"/>
          <w:szCs w:val="24"/>
        </w:rPr>
      </w:pPr>
    </w:p>
    <w:p w:rsidR="00A36CD3" w:rsidRDefault="006F4769" w:rsidP="006F4769">
      <w:pPr>
        <w:tabs>
          <w:tab w:val="left" w:pos="5245"/>
        </w:tabs>
        <w:spacing w:before="120"/>
        <w:rPr>
          <w:sz w:val="24"/>
          <w:szCs w:val="24"/>
        </w:rPr>
      </w:pPr>
      <w:r w:rsidRPr="002F6CB9">
        <w:rPr>
          <w:sz w:val="24"/>
          <w:szCs w:val="24"/>
        </w:rPr>
        <w:t xml:space="preserve">Za Pojišťovnu: </w:t>
      </w:r>
      <w:r w:rsidRPr="002F6CB9">
        <w:rPr>
          <w:sz w:val="24"/>
          <w:szCs w:val="24"/>
        </w:rPr>
        <w:tab/>
        <w:t>Za Držitele:</w:t>
      </w:r>
      <w:r w:rsidR="00A36CD3">
        <w:rPr>
          <w:sz w:val="24"/>
          <w:szCs w:val="24"/>
        </w:rPr>
        <w:t xml:space="preserve"> </w:t>
      </w:r>
    </w:p>
    <w:p w:rsidR="00A36CD3" w:rsidRDefault="00A36CD3" w:rsidP="006F4769">
      <w:pPr>
        <w:tabs>
          <w:tab w:val="left" w:pos="5245"/>
        </w:tabs>
        <w:spacing w:before="120"/>
        <w:rPr>
          <w:sz w:val="24"/>
          <w:szCs w:val="24"/>
        </w:rPr>
      </w:pPr>
      <w:r>
        <w:rPr>
          <w:sz w:val="24"/>
          <w:szCs w:val="24"/>
        </w:rPr>
        <w:tab/>
      </w:r>
    </w:p>
    <w:p w:rsidR="00A36CD3" w:rsidRDefault="00A36CD3" w:rsidP="006F4769">
      <w:pPr>
        <w:tabs>
          <w:tab w:val="left" w:pos="5245"/>
        </w:tabs>
        <w:spacing w:before="120"/>
        <w:rPr>
          <w:sz w:val="24"/>
          <w:szCs w:val="24"/>
        </w:rPr>
      </w:pPr>
    </w:p>
    <w:p w:rsidR="000A08F9" w:rsidRDefault="000A08F9" w:rsidP="000A08F9">
      <w:pPr>
        <w:tabs>
          <w:tab w:val="left" w:pos="5245"/>
        </w:tabs>
        <w:spacing w:before="120"/>
        <w:rPr>
          <w:b/>
          <w:sz w:val="24"/>
          <w:szCs w:val="24"/>
        </w:rPr>
      </w:pPr>
      <w:r w:rsidRPr="000A08F9">
        <w:rPr>
          <w:bCs/>
          <w:sz w:val="24"/>
          <w:szCs w:val="24"/>
        </w:rPr>
        <w:t xml:space="preserve">Ing. Antonín </w:t>
      </w:r>
      <w:proofErr w:type="spellStart"/>
      <w:r w:rsidRPr="000A08F9">
        <w:rPr>
          <w:bCs/>
          <w:sz w:val="24"/>
          <w:szCs w:val="24"/>
        </w:rPr>
        <w:t>Klimša</w:t>
      </w:r>
      <w:proofErr w:type="spellEnd"/>
      <w:r w:rsidRPr="000A08F9">
        <w:rPr>
          <w:bCs/>
          <w:sz w:val="24"/>
          <w:szCs w:val="24"/>
        </w:rPr>
        <w:t>, MBA</w:t>
      </w:r>
      <w:r>
        <w:rPr>
          <w:b/>
          <w:sz w:val="24"/>
          <w:szCs w:val="24"/>
        </w:rPr>
        <w:tab/>
      </w:r>
      <w:proofErr w:type="spellStart"/>
      <w:r>
        <w:rPr>
          <w:b/>
          <w:sz w:val="24"/>
          <w:szCs w:val="24"/>
        </w:rPr>
        <w:t>Pfizer</w:t>
      </w:r>
      <w:proofErr w:type="spellEnd"/>
      <w:r>
        <w:rPr>
          <w:b/>
          <w:sz w:val="24"/>
          <w:szCs w:val="24"/>
        </w:rPr>
        <w:t xml:space="preserve"> </w:t>
      </w:r>
      <w:proofErr w:type="spellStart"/>
      <w:r>
        <w:rPr>
          <w:b/>
          <w:sz w:val="24"/>
          <w:szCs w:val="24"/>
        </w:rPr>
        <w:t>Europe</w:t>
      </w:r>
      <w:proofErr w:type="spellEnd"/>
      <w:r>
        <w:rPr>
          <w:b/>
          <w:sz w:val="24"/>
          <w:szCs w:val="24"/>
        </w:rPr>
        <w:t xml:space="preserve"> MA EEIG</w:t>
      </w:r>
    </w:p>
    <w:p w:rsidR="000A08F9" w:rsidRDefault="000A08F9" w:rsidP="000A08F9">
      <w:pPr>
        <w:tabs>
          <w:tab w:val="left" w:pos="5245"/>
        </w:tabs>
        <w:spacing w:before="120"/>
        <w:rPr>
          <w:bCs/>
          <w:sz w:val="24"/>
          <w:szCs w:val="24"/>
        </w:rPr>
      </w:pPr>
      <w:r>
        <w:rPr>
          <w:bCs/>
          <w:sz w:val="24"/>
          <w:szCs w:val="24"/>
        </w:rPr>
        <w:t>v</w:t>
      </w:r>
      <w:r w:rsidRPr="000A08F9">
        <w:rPr>
          <w:bCs/>
          <w:sz w:val="24"/>
          <w:szCs w:val="24"/>
        </w:rPr>
        <w:t>ýkonný ředitel</w:t>
      </w:r>
      <w:r>
        <w:rPr>
          <w:b/>
          <w:sz w:val="24"/>
          <w:szCs w:val="24"/>
        </w:rPr>
        <w:tab/>
      </w:r>
      <w:r>
        <w:rPr>
          <w:bCs/>
          <w:sz w:val="24"/>
          <w:szCs w:val="24"/>
        </w:rPr>
        <w:t xml:space="preserve">Zastoupen </w:t>
      </w:r>
      <w:proofErr w:type="spellStart"/>
      <w:r>
        <w:rPr>
          <w:bCs/>
          <w:sz w:val="24"/>
          <w:szCs w:val="24"/>
        </w:rPr>
        <w:t>Pfizer</w:t>
      </w:r>
      <w:proofErr w:type="spellEnd"/>
      <w:r>
        <w:rPr>
          <w:bCs/>
          <w:sz w:val="24"/>
          <w:szCs w:val="24"/>
        </w:rPr>
        <w:t>, spol. s r.o.</w:t>
      </w:r>
    </w:p>
    <w:p w:rsidR="000A08F9" w:rsidRDefault="000A08F9" w:rsidP="000A08F9">
      <w:pPr>
        <w:tabs>
          <w:tab w:val="left" w:pos="5245"/>
        </w:tabs>
        <w:spacing w:before="120"/>
        <w:rPr>
          <w:bCs/>
          <w:sz w:val="24"/>
          <w:szCs w:val="24"/>
        </w:rPr>
      </w:pPr>
      <w:r>
        <w:rPr>
          <w:bCs/>
          <w:sz w:val="24"/>
          <w:szCs w:val="24"/>
        </w:rPr>
        <w:tab/>
      </w:r>
      <w:r w:rsidR="008E1F45" w:rsidRPr="0049160D">
        <w:rPr>
          <w:sz w:val="24"/>
          <w:szCs w:val="24"/>
          <w:highlight w:val="black"/>
        </w:rPr>
        <w:t>XXXXXXX</w:t>
      </w:r>
    </w:p>
    <w:p w:rsidR="006F4769" w:rsidRDefault="006F4769" w:rsidP="006F4769">
      <w:pPr>
        <w:tabs>
          <w:tab w:val="left" w:pos="5245"/>
        </w:tabs>
        <w:spacing w:before="120"/>
        <w:rPr>
          <w:sz w:val="24"/>
          <w:szCs w:val="24"/>
        </w:rPr>
      </w:pPr>
      <w:bookmarkStart w:id="0" w:name="_GoBack"/>
      <w:bookmarkEnd w:id="0"/>
    </w:p>
    <w:p w:rsidR="006F4769" w:rsidRDefault="006F4769" w:rsidP="006F4769">
      <w:pPr>
        <w:tabs>
          <w:tab w:val="left" w:pos="5245"/>
        </w:tabs>
        <w:spacing w:before="120"/>
        <w:rPr>
          <w:sz w:val="24"/>
          <w:szCs w:val="24"/>
        </w:rPr>
      </w:pPr>
    </w:p>
    <w:p w:rsidR="006F4769" w:rsidRDefault="006F4769" w:rsidP="006F4769">
      <w:pPr>
        <w:tabs>
          <w:tab w:val="left" w:pos="5245"/>
        </w:tabs>
        <w:spacing w:before="120"/>
        <w:rPr>
          <w:sz w:val="24"/>
          <w:szCs w:val="24"/>
        </w:rPr>
      </w:pPr>
    </w:p>
    <w:p w:rsidR="00FB0587" w:rsidRDefault="00FB0587" w:rsidP="00D0326B">
      <w:pPr>
        <w:tabs>
          <w:tab w:val="left" w:pos="5245"/>
        </w:tabs>
        <w:spacing w:before="120"/>
        <w:rPr>
          <w:sz w:val="24"/>
          <w:szCs w:val="24"/>
        </w:rPr>
        <w:sectPr w:rsidR="00FB0587" w:rsidSect="00CA527D">
          <w:headerReference w:type="default" r:id="rId9"/>
          <w:footerReference w:type="default" r:id="rId10"/>
          <w:pgSz w:w="11906" w:h="16838"/>
          <w:pgMar w:top="1417" w:right="1417" w:bottom="1134" w:left="1417" w:header="708" w:footer="708" w:gutter="0"/>
          <w:cols w:space="708"/>
          <w:docGrid w:linePitch="360"/>
        </w:sectPr>
      </w:pPr>
    </w:p>
    <w:p w:rsidR="00FB0587" w:rsidRPr="002F6CB9" w:rsidRDefault="00FB0587" w:rsidP="00FB0587">
      <w:pPr>
        <w:pStyle w:val="Zkladntext"/>
        <w:spacing w:after="120"/>
        <w:rPr>
          <w:sz w:val="24"/>
          <w:szCs w:val="24"/>
        </w:rPr>
      </w:pPr>
      <w:r w:rsidRPr="002F6CB9">
        <w:rPr>
          <w:sz w:val="24"/>
          <w:szCs w:val="24"/>
        </w:rPr>
        <w:lastRenderedPageBreak/>
        <w:t xml:space="preserve">PŘÍLOHA Č. </w:t>
      </w:r>
      <w:r>
        <w:rPr>
          <w:sz w:val="24"/>
          <w:szCs w:val="24"/>
        </w:rPr>
        <w:t>2</w:t>
      </w:r>
    </w:p>
    <w:p w:rsidR="00A36CD3" w:rsidRPr="0067596B" w:rsidRDefault="00A36CD3" w:rsidP="00A36CD3">
      <w:pPr>
        <w:ind w:right="-8"/>
        <w:jc w:val="center"/>
        <w:rPr>
          <w:rFonts w:cstheme="minorHAnsi"/>
        </w:rPr>
      </w:pPr>
      <w:r w:rsidRPr="0067596B">
        <w:rPr>
          <w:rFonts w:cstheme="minorHAnsi"/>
          <w:lang w:bidi="cs-CZ"/>
        </w:rPr>
        <w:t xml:space="preserve">MEZINÁRODNÍ ZÁSADY SPOLEČNOSTI PFIZER PRO </w:t>
      </w:r>
    </w:p>
    <w:p w:rsidR="00A36CD3" w:rsidRPr="0067596B" w:rsidRDefault="00A36CD3" w:rsidP="00A36CD3">
      <w:pPr>
        <w:ind w:right="-8"/>
        <w:jc w:val="center"/>
        <w:rPr>
          <w:rFonts w:cstheme="minorHAnsi"/>
        </w:rPr>
      </w:pPr>
      <w:r w:rsidRPr="0067596B">
        <w:rPr>
          <w:rFonts w:cstheme="minorHAnsi"/>
          <w:lang w:bidi="cs-CZ"/>
        </w:rPr>
        <w:t xml:space="preserve">PŘEDCHÁZENÍ ÚPLATKÁŘSTVÍ A KORUPCI </w:t>
      </w:r>
    </w:p>
    <w:p w:rsidR="00A36CD3" w:rsidRPr="0067596B" w:rsidRDefault="00A36CD3" w:rsidP="00A36CD3">
      <w:pPr>
        <w:ind w:right="-8"/>
        <w:jc w:val="center"/>
        <w:rPr>
          <w:rFonts w:cstheme="minorHAnsi"/>
        </w:rPr>
      </w:pPr>
    </w:p>
    <w:p w:rsidR="00A36CD3" w:rsidRPr="0067596B" w:rsidRDefault="00A36CD3" w:rsidP="00A36CD3">
      <w:pPr>
        <w:ind w:right="-8"/>
        <w:rPr>
          <w:rFonts w:cstheme="minorHAnsi"/>
          <w:color w:val="000000"/>
        </w:rPr>
      </w:pPr>
      <w:r w:rsidRPr="0067596B">
        <w:rPr>
          <w:rFonts w:cstheme="minorHAnsi"/>
          <w:color w:val="000000"/>
          <w:lang w:bidi="cs-CZ"/>
        </w:rPr>
        <w:t xml:space="preserve">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dlouhodobě dodržuje zásady zakazující při naší obchodní činnosti ve Spojených státech i v zahraničí úplatkářství a korupci.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usiluje o to, aby svou obchodní činnost vykonávala poctivě a aby jednala eticky a v souladu s veškerými platnými právními a správními předpisy. Stejný závazek očekáváme i od svých poradců, zprostředkovatelů, zástupců i ostatních společností a fyzických osob jednajících naším jménem (dále jen „Obchodní partneři“), a dále od osob, které jednají jménem našich Obchodních partnerů (např. subdodavatelů)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w:t>
      </w:r>
    </w:p>
    <w:p w:rsidR="00A36CD3" w:rsidRPr="0067596B" w:rsidRDefault="00A36CD3" w:rsidP="00A36CD3">
      <w:pPr>
        <w:ind w:right="-8"/>
        <w:rPr>
          <w:rFonts w:cstheme="minorHAnsi"/>
          <w:color w:val="000000"/>
        </w:rPr>
      </w:pPr>
    </w:p>
    <w:p w:rsidR="00A36CD3" w:rsidRPr="0067596B" w:rsidRDefault="00A36CD3" w:rsidP="00A36CD3">
      <w:pPr>
        <w:spacing w:after="180"/>
        <w:ind w:right="-8"/>
        <w:rPr>
          <w:rFonts w:cstheme="minorHAnsi"/>
          <w:b/>
          <w:bCs/>
          <w:i/>
          <w:iCs/>
          <w:color w:val="000000"/>
        </w:rPr>
      </w:pPr>
      <w:r w:rsidRPr="0067596B">
        <w:rPr>
          <w:rFonts w:cstheme="minorHAnsi"/>
          <w:b/>
          <w:i/>
          <w:color w:val="000000"/>
          <w:lang w:bidi="cs-CZ"/>
        </w:rPr>
        <w:t>Uplácení Státních úředníků</w:t>
      </w:r>
    </w:p>
    <w:p w:rsidR="00A36CD3" w:rsidRPr="0067596B" w:rsidRDefault="00A36CD3" w:rsidP="00A36CD3">
      <w:pPr>
        <w:ind w:right="-8"/>
        <w:rPr>
          <w:rFonts w:cstheme="minorHAnsi"/>
          <w:color w:val="000000"/>
        </w:rPr>
      </w:pPr>
      <w:r w:rsidRPr="0067596B">
        <w:rPr>
          <w:rFonts w:cstheme="minorHAnsi"/>
          <w:color w:val="000000"/>
          <w:lang w:bidi="cs-CZ"/>
        </w:rPr>
        <w:t>Většina zemí má zákony, které zakazují poskytovat, nabízet nebo slibovat Státním úředníkům (přímo i nepřímo) jakékoli platby nebo hodnoty s úmyslem ovlivnit úřední úkon nebo rozhodnutí, na jehož základě osoba získá či si udrží obchodní příležitost.</w:t>
      </w:r>
    </w:p>
    <w:p w:rsidR="00A36CD3" w:rsidRPr="0067596B" w:rsidRDefault="00A36CD3" w:rsidP="00A36CD3">
      <w:pPr>
        <w:ind w:right="-8"/>
        <w:rPr>
          <w:rFonts w:cstheme="minorHAnsi"/>
          <w:color w:val="000000"/>
        </w:rPr>
      </w:pPr>
    </w:p>
    <w:p w:rsidR="00A36CD3" w:rsidRPr="0067596B" w:rsidRDefault="00A36CD3" w:rsidP="00A36CD3">
      <w:pPr>
        <w:ind w:right="-8"/>
        <w:rPr>
          <w:rFonts w:cstheme="minorHAnsi"/>
          <w:color w:val="000000"/>
        </w:rPr>
      </w:pPr>
      <w:r w:rsidRPr="0067596B">
        <w:rPr>
          <w:rFonts w:cstheme="minorHAnsi"/>
          <w:color w:val="000000"/>
          <w:lang w:bidi="cs-CZ"/>
        </w:rPr>
        <w:t>Pojem „Státní úředník“ je vykládán široce a rozumí se jím:</w:t>
      </w:r>
    </w:p>
    <w:p w:rsidR="00A36CD3" w:rsidRPr="0067596B" w:rsidRDefault="00A36CD3" w:rsidP="00A36CD3">
      <w:pPr>
        <w:ind w:right="-8"/>
        <w:rPr>
          <w:rFonts w:cstheme="minorHAnsi"/>
          <w:color w:val="000000"/>
        </w:rPr>
      </w:pPr>
    </w:p>
    <w:p w:rsidR="00A36CD3" w:rsidRPr="0067596B" w:rsidRDefault="00A36CD3" w:rsidP="00A36CD3">
      <w:pPr>
        <w:pStyle w:val="Odstavecseseznamem"/>
        <w:numPr>
          <w:ilvl w:val="0"/>
          <w:numId w:val="25"/>
        </w:numPr>
        <w:overflowPunct/>
        <w:spacing w:after="240"/>
        <w:ind w:left="720" w:right="-8"/>
        <w:contextualSpacing w:val="0"/>
        <w:textAlignment w:val="auto"/>
        <w:rPr>
          <w:rFonts w:cstheme="minorHAnsi"/>
          <w:color w:val="000000"/>
        </w:rPr>
      </w:pPr>
      <w:r w:rsidRPr="0067596B">
        <w:rPr>
          <w:rFonts w:cstheme="minorHAnsi"/>
          <w:color w:val="000000"/>
          <w:lang w:bidi="cs-CZ"/>
        </w:rPr>
        <w:t xml:space="preserve">jakýkoli volený či jmenovaný Státní úředník (např. zákonodárce nebo člen ministerstva), </w:t>
      </w:r>
    </w:p>
    <w:p w:rsidR="00A36CD3" w:rsidRPr="0067596B" w:rsidRDefault="00A36CD3" w:rsidP="00A36CD3">
      <w:pPr>
        <w:pStyle w:val="Odstavecseseznamem"/>
        <w:numPr>
          <w:ilvl w:val="0"/>
          <w:numId w:val="25"/>
        </w:numPr>
        <w:overflowPunct/>
        <w:spacing w:after="240"/>
        <w:ind w:left="720" w:right="-8"/>
        <w:contextualSpacing w:val="0"/>
        <w:textAlignment w:val="auto"/>
        <w:rPr>
          <w:rFonts w:cstheme="minorHAnsi"/>
          <w:color w:val="000000"/>
        </w:rPr>
      </w:pPr>
      <w:r w:rsidRPr="0067596B">
        <w:rPr>
          <w:rFonts w:cstheme="minorHAnsi"/>
          <w:color w:val="000000"/>
          <w:lang w:bidi="cs-CZ"/>
        </w:rPr>
        <w:t>jakýkoli zaměstnanec nebo fyzická osoba jednající jménem jakéhokoli Státního úředníka, správního orgánu nebo podniku, který plní funkci státní správy nebo je v jejím vlastnictví nebo je jí ovládán (např. zdravotnický pracovník zaměstnaný státní nemocnicí nebo výzkumný pracovník zaměstnaný státní univerzitou),</w:t>
      </w:r>
    </w:p>
    <w:p w:rsidR="00A36CD3" w:rsidRPr="0067596B" w:rsidRDefault="00A36CD3" w:rsidP="00A36CD3">
      <w:pPr>
        <w:pStyle w:val="Odstavecseseznamem"/>
        <w:numPr>
          <w:ilvl w:val="0"/>
          <w:numId w:val="25"/>
        </w:numPr>
        <w:overflowPunct/>
        <w:spacing w:after="240"/>
        <w:ind w:left="720" w:right="-8"/>
        <w:contextualSpacing w:val="0"/>
        <w:textAlignment w:val="auto"/>
        <w:rPr>
          <w:rFonts w:cstheme="minorHAnsi"/>
          <w:color w:val="000000"/>
        </w:rPr>
      </w:pPr>
      <w:r w:rsidRPr="0067596B">
        <w:rPr>
          <w:rFonts w:cstheme="minorHAnsi"/>
          <w:color w:val="000000"/>
          <w:lang w:bidi="cs-CZ"/>
        </w:rPr>
        <w:t>jakýkoli představitel politické strany, jakákoli osoba ucházející se o veřejnou funkci nebo zaměstnanec či fyzická osoba jednající jménem představitele politické strany nebo osoby ucházející se o veřejnou funkci,</w:t>
      </w:r>
    </w:p>
    <w:p w:rsidR="00A36CD3" w:rsidRPr="0067596B" w:rsidRDefault="00A36CD3" w:rsidP="00A36CD3">
      <w:pPr>
        <w:pStyle w:val="Odstavecseseznamem"/>
        <w:numPr>
          <w:ilvl w:val="0"/>
          <w:numId w:val="25"/>
        </w:numPr>
        <w:overflowPunct/>
        <w:spacing w:after="240"/>
        <w:ind w:left="720" w:right="-8"/>
        <w:contextualSpacing w:val="0"/>
        <w:textAlignment w:val="auto"/>
        <w:rPr>
          <w:rFonts w:cstheme="minorHAnsi"/>
          <w:color w:val="000000"/>
        </w:rPr>
      </w:pPr>
      <w:r w:rsidRPr="0067596B">
        <w:rPr>
          <w:rFonts w:cstheme="minorHAnsi"/>
          <w:color w:val="000000"/>
          <w:lang w:bidi="cs-CZ"/>
        </w:rPr>
        <w:t>jakýkoli zaměstnanec nebo fyzická osoba jednající jménem veřejné mezinárodní organizace,</w:t>
      </w:r>
    </w:p>
    <w:p w:rsidR="00A36CD3" w:rsidRPr="0067596B" w:rsidRDefault="00A36CD3" w:rsidP="00A36CD3">
      <w:pPr>
        <w:pStyle w:val="Odstavecseseznamem"/>
        <w:numPr>
          <w:ilvl w:val="0"/>
          <w:numId w:val="25"/>
        </w:numPr>
        <w:overflowPunct/>
        <w:spacing w:after="240"/>
        <w:ind w:left="720" w:right="-8"/>
        <w:contextualSpacing w:val="0"/>
        <w:textAlignment w:val="auto"/>
        <w:rPr>
          <w:rFonts w:cstheme="minorHAnsi"/>
          <w:color w:val="000000"/>
        </w:rPr>
      </w:pPr>
      <w:r w:rsidRPr="0067596B">
        <w:rPr>
          <w:rFonts w:cstheme="minorHAnsi"/>
          <w:color w:val="000000"/>
          <w:lang w:bidi="cs-CZ"/>
        </w:rPr>
        <w:t>jakýkoli člen královské rodiny nebo příslušník armády a</w:t>
      </w:r>
    </w:p>
    <w:p w:rsidR="00A36CD3" w:rsidRPr="0067596B" w:rsidRDefault="00A36CD3" w:rsidP="00A36CD3">
      <w:pPr>
        <w:pStyle w:val="Odstavecseseznamem"/>
        <w:numPr>
          <w:ilvl w:val="0"/>
          <w:numId w:val="25"/>
        </w:numPr>
        <w:overflowPunct/>
        <w:spacing w:after="240"/>
        <w:ind w:left="720" w:right="-8"/>
        <w:contextualSpacing w:val="0"/>
        <w:textAlignment w:val="auto"/>
        <w:rPr>
          <w:rFonts w:cstheme="minorHAnsi"/>
          <w:color w:val="000000"/>
        </w:rPr>
      </w:pPr>
      <w:r w:rsidRPr="0067596B">
        <w:rPr>
          <w:rFonts w:cstheme="minorHAnsi"/>
          <w:color w:val="000000"/>
          <w:lang w:bidi="cs-CZ"/>
        </w:rPr>
        <w:t>jakákoli osoba, kterou jinak zákon označí za Státního úředníka.</w:t>
      </w:r>
    </w:p>
    <w:p w:rsidR="00A36CD3" w:rsidRPr="0067596B" w:rsidRDefault="00A36CD3" w:rsidP="00A36CD3">
      <w:pPr>
        <w:ind w:right="-8"/>
        <w:rPr>
          <w:rFonts w:cstheme="minorHAnsi"/>
          <w:color w:val="000000"/>
        </w:rPr>
      </w:pPr>
      <w:r w:rsidRPr="0067596B">
        <w:rPr>
          <w:rFonts w:cstheme="minorHAnsi"/>
          <w:color w:val="000000"/>
          <w:lang w:bidi="cs-CZ"/>
        </w:rPr>
        <w:t>„Státní správou“ se rozumí všechny stupně a složky státní správy (tj. místní, krajské i celostátní orgány a orgány moci správní, soudní i výkonné).</w:t>
      </w:r>
    </w:p>
    <w:p w:rsidR="00A36CD3" w:rsidRPr="0067596B" w:rsidRDefault="00A36CD3" w:rsidP="00A36CD3">
      <w:pPr>
        <w:ind w:right="-8"/>
        <w:rPr>
          <w:rFonts w:cstheme="minorHAnsi"/>
          <w:color w:val="000000"/>
        </w:rPr>
      </w:pPr>
    </w:p>
    <w:p w:rsidR="00A36CD3" w:rsidRPr="0067596B" w:rsidRDefault="00A36CD3" w:rsidP="00A36CD3">
      <w:pPr>
        <w:ind w:right="-8"/>
        <w:rPr>
          <w:rFonts w:cstheme="minorHAnsi"/>
          <w:color w:val="000000"/>
        </w:rPr>
      </w:pPr>
      <w:r w:rsidRPr="0067596B">
        <w:rPr>
          <w:rFonts w:cstheme="minorHAnsi"/>
          <w:color w:val="000000"/>
          <w:lang w:bidi="cs-CZ"/>
        </w:rPr>
        <w:t xml:space="preserve">Vzhledem k tomu, že pojem „Státní úředník“ je vymezen takto široce, je pravděpodobné, že Obchodní partneři budou jednat se Státními úředníky v rámci své běžné obchodní činnosti pro společnost </w:t>
      </w:r>
      <w:proofErr w:type="spellStart"/>
      <w:r w:rsidRPr="0067596B">
        <w:rPr>
          <w:rFonts w:cstheme="minorHAnsi"/>
          <w:color w:val="000000"/>
          <w:lang w:bidi="cs-CZ"/>
        </w:rPr>
        <w:t>Pfizer</w:t>
      </w:r>
      <w:proofErr w:type="spellEnd"/>
      <w:r w:rsidRPr="0067596B">
        <w:rPr>
          <w:rFonts w:cstheme="minorHAnsi"/>
          <w:color w:val="000000"/>
          <w:lang w:bidi="cs-CZ"/>
        </w:rPr>
        <w:t>. Za „Státní úředníky“ mohou být považováni například lékaři pracující ve státních nemocnicích.</w:t>
      </w:r>
    </w:p>
    <w:p w:rsidR="00A36CD3" w:rsidRPr="0067596B" w:rsidRDefault="00A36CD3" w:rsidP="00A36CD3">
      <w:pPr>
        <w:ind w:right="-8"/>
        <w:rPr>
          <w:rFonts w:cstheme="minorHAnsi"/>
          <w:color w:val="000000"/>
        </w:rPr>
      </w:pPr>
    </w:p>
    <w:p w:rsidR="00A36CD3" w:rsidRPr="0067596B" w:rsidRDefault="00A36CD3" w:rsidP="00A36CD3">
      <w:pPr>
        <w:ind w:right="-8"/>
        <w:rPr>
          <w:rFonts w:cstheme="minorHAnsi"/>
          <w:color w:val="000000"/>
        </w:rPr>
      </w:pPr>
      <w:r w:rsidRPr="0067596B">
        <w:rPr>
          <w:rFonts w:cstheme="minorHAnsi"/>
          <w:color w:val="000000"/>
          <w:lang w:bidi="cs-CZ"/>
        </w:rPr>
        <w:t xml:space="preserve">USA Zákon Spojených států o předcházení korupčním praktikám v zahraničí (dále jen „FCPA“, </w:t>
      </w:r>
      <w:proofErr w:type="spellStart"/>
      <w:r w:rsidRPr="0067596B">
        <w:rPr>
          <w:rFonts w:cstheme="minorHAnsi"/>
          <w:i/>
          <w:color w:val="000000"/>
          <w:lang w:bidi="cs-CZ"/>
        </w:rPr>
        <w:t>Foreign</w:t>
      </w:r>
      <w:proofErr w:type="spellEnd"/>
      <w:r w:rsidRPr="0067596B">
        <w:rPr>
          <w:rFonts w:cstheme="minorHAnsi"/>
          <w:i/>
          <w:color w:val="000000"/>
          <w:lang w:bidi="cs-CZ"/>
        </w:rPr>
        <w:t xml:space="preserve"> </w:t>
      </w:r>
      <w:proofErr w:type="spellStart"/>
      <w:r w:rsidRPr="0067596B">
        <w:rPr>
          <w:rFonts w:cstheme="minorHAnsi"/>
          <w:i/>
          <w:color w:val="000000"/>
          <w:lang w:bidi="cs-CZ"/>
        </w:rPr>
        <w:t>Corrupt</w:t>
      </w:r>
      <w:proofErr w:type="spellEnd"/>
      <w:r w:rsidRPr="0067596B">
        <w:rPr>
          <w:rFonts w:cstheme="minorHAnsi"/>
          <w:i/>
          <w:color w:val="000000"/>
          <w:lang w:bidi="cs-CZ"/>
        </w:rPr>
        <w:t xml:space="preserve"> </w:t>
      </w:r>
      <w:proofErr w:type="spellStart"/>
      <w:r w:rsidRPr="0067596B">
        <w:rPr>
          <w:rFonts w:cstheme="minorHAnsi"/>
          <w:i/>
          <w:color w:val="000000"/>
          <w:lang w:bidi="cs-CZ"/>
        </w:rPr>
        <w:t>Practices</w:t>
      </w:r>
      <w:proofErr w:type="spellEnd"/>
      <w:r w:rsidRPr="0067596B">
        <w:rPr>
          <w:rFonts w:cstheme="minorHAnsi"/>
          <w:i/>
          <w:color w:val="000000"/>
          <w:lang w:bidi="cs-CZ"/>
        </w:rPr>
        <w:t xml:space="preserve"> </w:t>
      </w:r>
      <w:proofErr w:type="spellStart"/>
      <w:r w:rsidRPr="0067596B">
        <w:rPr>
          <w:rFonts w:cstheme="minorHAnsi"/>
          <w:i/>
          <w:color w:val="000000"/>
          <w:lang w:bidi="cs-CZ"/>
        </w:rPr>
        <w:t>Act</w:t>
      </w:r>
      <w:proofErr w:type="spellEnd"/>
      <w:r w:rsidRPr="0067596B">
        <w:rPr>
          <w:rFonts w:cstheme="minorHAnsi"/>
          <w:color w:val="000000"/>
          <w:lang w:bidi="cs-CZ"/>
        </w:rPr>
        <w:t xml:space="preserve">) zakazuje poskytovat, nabízet nebo slibovat Státním úředníkům mimo Spojené státy jakékoli platby nebo hodnoty s úmyslem neoprávněně nebo nečestně ovlivnit takového úředníka, aby provedl úřední úkon nebo učinil rozhodnutí, na jehož základě osoba získá či si udrží obchodní příležitost nebo jinak získá neoprávněnou výhodu. Zákon FCPA rovněž zakazuje společnostem nebo fyzickým osobám využít k takovému jednání jinou společnost či fyzickou osobu. Společnost </w:t>
      </w:r>
      <w:proofErr w:type="spellStart"/>
      <w:r w:rsidRPr="0067596B">
        <w:rPr>
          <w:rFonts w:cstheme="minorHAnsi"/>
          <w:color w:val="000000"/>
          <w:lang w:bidi="cs-CZ"/>
        </w:rPr>
        <w:t>Pfizer</w:t>
      </w:r>
      <w:proofErr w:type="spellEnd"/>
      <w:r w:rsidRPr="0067596B">
        <w:rPr>
          <w:rFonts w:cstheme="minorHAnsi"/>
          <w:color w:val="000000"/>
          <w:lang w:bidi="cs-CZ"/>
        </w:rPr>
        <w:t>, jakožto společnost založená ve Spojených státech amerických, je povinna řídit se zákonem FCPA a mohla by nést odpovědnost v důsledku jednání, které učiní jakýkoli její Obchodní partner kdekoli na světě.</w:t>
      </w:r>
    </w:p>
    <w:p w:rsidR="00A36CD3" w:rsidRPr="0067596B" w:rsidRDefault="00A36CD3" w:rsidP="00A36CD3">
      <w:pPr>
        <w:ind w:right="-8"/>
        <w:rPr>
          <w:rFonts w:cstheme="minorHAnsi"/>
          <w:color w:val="000000"/>
        </w:rPr>
      </w:pPr>
    </w:p>
    <w:p w:rsidR="00A36CD3" w:rsidRPr="0067596B" w:rsidRDefault="00A36CD3" w:rsidP="00A36CD3">
      <w:pPr>
        <w:ind w:right="-8"/>
        <w:rPr>
          <w:rFonts w:cstheme="minorHAnsi"/>
          <w:b/>
          <w:bCs/>
          <w:color w:val="000000"/>
        </w:rPr>
      </w:pPr>
      <w:r w:rsidRPr="0067596B">
        <w:rPr>
          <w:rFonts w:cstheme="minorHAnsi"/>
          <w:b/>
          <w:color w:val="000000"/>
          <w:lang w:bidi="cs-CZ"/>
        </w:rPr>
        <w:t>Zásady pro předcházení úplatkářství a korupci v komunikaci se Státní správou a Státními úředníky</w:t>
      </w:r>
    </w:p>
    <w:p w:rsidR="00A36CD3" w:rsidRPr="0067596B" w:rsidRDefault="00A36CD3" w:rsidP="00A36CD3">
      <w:pPr>
        <w:ind w:right="-8"/>
        <w:rPr>
          <w:rFonts w:cstheme="minorHAnsi"/>
          <w:b/>
          <w:bCs/>
          <w:color w:val="000000"/>
        </w:rPr>
      </w:pPr>
    </w:p>
    <w:p w:rsidR="00A36CD3" w:rsidRPr="0067596B" w:rsidRDefault="00A36CD3" w:rsidP="00A36CD3">
      <w:pPr>
        <w:ind w:right="-8"/>
        <w:rPr>
          <w:rFonts w:cstheme="minorHAnsi"/>
          <w:color w:val="000000"/>
        </w:rPr>
      </w:pPr>
      <w:r w:rsidRPr="0067596B">
        <w:rPr>
          <w:rFonts w:cstheme="minorHAnsi"/>
          <w:color w:val="000000"/>
          <w:lang w:bidi="cs-CZ"/>
        </w:rPr>
        <w:t>Obchodní partner se musí při komunikaci se Státní správou a Státními úředníky řídit těmito zásadami:</w:t>
      </w:r>
    </w:p>
    <w:p w:rsidR="00A36CD3" w:rsidRPr="0067596B" w:rsidRDefault="00A36CD3" w:rsidP="00A36CD3">
      <w:pPr>
        <w:ind w:right="-8"/>
        <w:rPr>
          <w:rFonts w:cstheme="minorHAnsi"/>
          <w:color w:val="000000"/>
        </w:rPr>
      </w:pPr>
    </w:p>
    <w:p w:rsidR="00A36CD3" w:rsidRPr="0067596B" w:rsidRDefault="00A36CD3" w:rsidP="00A36CD3">
      <w:pPr>
        <w:ind w:left="720" w:right="-8" w:hanging="720"/>
        <w:rPr>
          <w:rFonts w:cstheme="minorHAnsi"/>
          <w:color w:val="000000"/>
        </w:rPr>
      </w:pPr>
      <w:r w:rsidRPr="0067596B">
        <w:rPr>
          <w:rFonts w:cstheme="minorHAnsi"/>
          <w:color w:val="000000"/>
          <w:lang w:bidi="cs-CZ"/>
        </w:rPr>
        <w:t xml:space="preserve">• </w:t>
      </w:r>
      <w:r w:rsidRPr="0067596B">
        <w:rPr>
          <w:rFonts w:cstheme="minorHAnsi"/>
          <w:color w:val="000000"/>
          <w:lang w:bidi="cs-CZ"/>
        </w:rPr>
        <w:tab/>
        <w:t xml:space="preserve">Obchodní partneři a osoby jednající jejich jménem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nesmí přímo ani nepřímo uhradit, slíbit ani povolit úhradu korupční platby nebo poskytnutí jakékoli hodnoty Státnímu úředníkovi za účelem přimět dotčeného Státního úředníka, aby učinil jakékoli správní jednání či rozhodnutí s cílem pomoci společnosti </w:t>
      </w:r>
      <w:proofErr w:type="spellStart"/>
      <w:r w:rsidRPr="0067596B">
        <w:rPr>
          <w:rFonts w:cstheme="minorHAnsi"/>
          <w:color w:val="000000"/>
          <w:lang w:bidi="cs-CZ"/>
        </w:rPr>
        <w:t>Pfizer</w:t>
      </w:r>
      <w:proofErr w:type="spellEnd"/>
      <w:r w:rsidRPr="0067596B">
        <w:rPr>
          <w:rFonts w:cstheme="minorHAnsi"/>
          <w:color w:val="000000"/>
          <w:lang w:bidi="cs-CZ"/>
        </w:rPr>
        <w:t xml:space="preserve"> získat nebo zachovat si obchodní příležitost. Obchodní </w:t>
      </w:r>
      <w:r w:rsidRPr="0067596B">
        <w:rPr>
          <w:rFonts w:cstheme="minorHAnsi"/>
          <w:color w:val="000000"/>
          <w:lang w:bidi="cs-CZ"/>
        </w:rPr>
        <w:lastRenderedPageBreak/>
        <w:t xml:space="preserve">partneři a osoby jednající jejich jménem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nesmí v žádném případě uhradit Státnímu úředníkovi žádnou platbu ani mu nabídnout žádnou věc či prospěch, nehledě na jejich hodnotu, jako protiprávní pobídku, aby dotčený Státní úředník schválil, proplatil, předepsal nebo koupil nějaký Přípravek společnosti </w:t>
      </w:r>
      <w:proofErr w:type="spellStart"/>
      <w:r w:rsidRPr="0067596B">
        <w:rPr>
          <w:rFonts w:cstheme="minorHAnsi"/>
          <w:color w:val="000000"/>
          <w:lang w:bidi="cs-CZ"/>
        </w:rPr>
        <w:t>Pfizer</w:t>
      </w:r>
      <w:proofErr w:type="spellEnd"/>
      <w:r w:rsidRPr="0067596B">
        <w:rPr>
          <w:rFonts w:cstheme="minorHAnsi"/>
          <w:color w:val="000000"/>
          <w:lang w:bidi="cs-CZ"/>
        </w:rPr>
        <w:t xml:space="preserve">, nebo s cílem ovlivnit výsledky klinického hodnocení nebo získat jinou neoprávněnou výhodu pro podnikání společnosti </w:t>
      </w:r>
      <w:proofErr w:type="spellStart"/>
      <w:r w:rsidRPr="0067596B">
        <w:rPr>
          <w:rFonts w:cstheme="minorHAnsi"/>
          <w:color w:val="000000"/>
          <w:lang w:bidi="cs-CZ"/>
        </w:rPr>
        <w:t>Pfizer</w:t>
      </w:r>
      <w:proofErr w:type="spellEnd"/>
      <w:r w:rsidRPr="0067596B">
        <w:rPr>
          <w:rFonts w:cstheme="minorHAnsi"/>
          <w:color w:val="000000"/>
          <w:lang w:bidi="cs-CZ"/>
        </w:rPr>
        <w:t>.</w:t>
      </w:r>
    </w:p>
    <w:p w:rsidR="00A36CD3" w:rsidRPr="0067596B" w:rsidRDefault="00A36CD3" w:rsidP="00A36CD3">
      <w:pPr>
        <w:ind w:left="720" w:right="-8" w:hanging="720"/>
        <w:rPr>
          <w:rFonts w:cstheme="minorHAnsi"/>
          <w:color w:val="000000"/>
        </w:rPr>
      </w:pPr>
    </w:p>
    <w:p w:rsidR="00A36CD3" w:rsidRPr="0067596B" w:rsidRDefault="00A36CD3" w:rsidP="00A36CD3">
      <w:pPr>
        <w:ind w:left="720" w:right="-8" w:hanging="720"/>
        <w:rPr>
          <w:rFonts w:cstheme="minorHAnsi"/>
          <w:color w:val="000000"/>
        </w:rPr>
      </w:pPr>
      <w:r w:rsidRPr="0067596B">
        <w:rPr>
          <w:rFonts w:cstheme="minorHAnsi"/>
          <w:color w:val="000000"/>
          <w:lang w:bidi="cs-CZ"/>
        </w:rPr>
        <w:t xml:space="preserve">• </w:t>
      </w:r>
      <w:r w:rsidRPr="0067596B">
        <w:rPr>
          <w:rFonts w:cstheme="minorHAnsi"/>
          <w:color w:val="000000"/>
          <w:lang w:bidi="cs-CZ"/>
        </w:rPr>
        <w:tab/>
        <w:t xml:space="preserve">Při výkonu své činnosti v souvislosti se společností </w:t>
      </w:r>
      <w:proofErr w:type="spellStart"/>
      <w:r w:rsidRPr="0067596B">
        <w:rPr>
          <w:rFonts w:cstheme="minorHAnsi"/>
          <w:color w:val="000000"/>
          <w:lang w:bidi="cs-CZ"/>
        </w:rPr>
        <w:t>Pfizer</w:t>
      </w:r>
      <w:proofErr w:type="spellEnd"/>
      <w:r w:rsidRPr="0067596B">
        <w:rPr>
          <w:rFonts w:cstheme="minorHAnsi"/>
          <w:color w:val="000000"/>
          <w:lang w:bidi="cs-CZ"/>
        </w:rPr>
        <w:t xml:space="preserve"> jsou Obchodní partneři a osoby jednající jejich jménem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povinni znát a dodržovat místní právní a správní předpisy či provozní postupy (včetně požadavků uložených státními orgány, jako jsou státní nemocnice nebo výzkumné instituce), které stanoví určité limity, omezení nebo ohlašovací povinnost ve vztahu k odměnám, finanční podpoře či darům, které jsou případně poskytnuty Státním úředníkům. Jestliže si Obchodní partner není jist významem či použitelností jakýchkoli zjištěných limitů, omezení nebo ohlašovacích povinností týkajících se jednání se Státními úředníky, měl by před navázáním těchto kontaktů projednat tuto záležitost se svou hlavní kontaktní osobou ve společnosti </w:t>
      </w:r>
      <w:proofErr w:type="spellStart"/>
      <w:r w:rsidRPr="0067596B">
        <w:rPr>
          <w:rFonts w:cstheme="minorHAnsi"/>
          <w:color w:val="000000"/>
          <w:lang w:bidi="cs-CZ"/>
        </w:rPr>
        <w:t>Pfizer</w:t>
      </w:r>
      <w:proofErr w:type="spellEnd"/>
      <w:r w:rsidRPr="0067596B">
        <w:rPr>
          <w:rFonts w:cstheme="minorHAnsi"/>
          <w:color w:val="000000"/>
          <w:lang w:bidi="cs-CZ"/>
        </w:rPr>
        <w:t>.</w:t>
      </w:r>
    </w:p>
    <w:p w:rsidR="00A36CD3" w:rsidRPr="0067596B" w:rsidRDefault="00A36CD3" w:rsidP="00A36CD3">
      <w:pPr>
        <w:ind w:left="720" w:right="-8" w:hanging="720"/>
        <w:rPr>
          <w:rFonts w:cstheme="minorHAnsi"/>
          <w:color w:val="000000"/>
        </w:rPr>
      </w:pPr>
    </w:p>
    <w:p w:rsidR="00A36CD3" w:rsidRPr="0067596B" w:rsidRDefault="00A36CD3" w:rsidP="00A36CD3">
      <w:pPr>
        <w:ind w:left="720" w:right="-8" w:hanging="720"/>
        <w:rPr>
          <w:rFonts w:cstheme="minorHAnsi"/>
          <w:color w:val="000000"/>
        </w:rPr>
      </w:pPr>
      <w:r w:rsidRPr="0067596B">
        <w:rPr>
          <w:rFonts w:cstheme="minorHAnsi"/>
          <w:color w:val="000000"/>
          <w:lang w:bidi="cs-CZ"/>
        </w:rPr>
        <w:t xml:space="preserve">• </w:t>
      </w:r>
      <w:r w:rsidRPr="0067596B">
        <w:rPr>
          <w:rFonts w:cstheme="minorHAnsi"/>
          <w:color w:val="000000"/>
          <w:lang w:bidi="cs-CZ"/>
        </w:rPr>
        <w:tab/>
        <w:t xml:space="preserve">Obchodní partneři a osoby jednající jejich jménem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nejsou oprávněni poskytovat platby k usnadnění jednání. „Platby k usnadnění jednání“ jsou symbolické platby Státním úředníkům za účelem zajištění či urychlení běžných správních úkonů, kde se neuplatňuje správní uvážení. Platbou k usnadnění jednání jsou například platby, které mají urychlit zpracování jakéhokoli oprávnění, povolení nebo víz, kde jsou veškeré podklady v pořádku. Pokud Obchodní partner nebo osoba jednající jeho jménem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obdrží žádost nebo požadavek na platbu k usnadnění jednání nebo o úplatek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nebo se o nich dozví, je povinen o této žádosti nebo požadavku ihned informovat svou hlavní kontaktní osobou ve společnosti </w:t>
      </w:r>
      <w:proofErr w:type="spellStart"/>
      <w:r w:rsidRPr="0067596B">
        <w:rPr>
          <w:rFonts w:cstheme="minorHAnsi"/>
          <w:color w:val="000000"/>
          <w:lang w:bidi="cs-CZ"/>
        </w:rPr>
        <w:t>Pfizer</w:t>
      </w:r>
      <w:proofErr w:type="spellEnd"/>
      <w:r w:rsidRPr="0067596B">
        <w:rPr>
          <w:rFonts w:cstheme="minorHAnsi"/>
          <w:color w:val="000000"/>
          <w:lang w:bidi="cs-CZ"/>
        </w:rPr>
        <w:t>, než podnikne jakékoli další kroky.</w:t>
      </w:r>
    </w:p>
    <w:p w:rsidR="00A36CD3" w:rsidRPr="0067596B" w:rsidRDefault="00A36CD3" w:rsidP="00A36CD3">
      <w:pPr>
        <w:ind w:right="-8"/>
        <w:rPr>
          <w:rFonts w:cstheme="minorHAnsi"/>
          <w:color w:val="000000"/>
        </w:rPr>
      </w:pPr>
    </w:p>
    <w:p w:rsidR="00A36CD3" w:rsidRPr="0067596B" w:rsidRDefault="00A36CD3" w:rsidP="00A36CD3">
      <w:pPr>
        <w:keepNext/>
        <w:keepLines/>
        <w:ind w:right="-8"/>
        <w:rPr>
          <w:rFonts w:cstheme="minorHAnsi"/>
          <w:b/>
          <w:bCs/>
          <w:i/>
          <w:iCs/>
          <w:color w:val="000000"/>
        </w:rPr>
      </w:pPr>
      <w:r w:rsidRPr="0067596B">
        <w:rPr>
          <w:rFonts w:cstheme="minorHAnsi"/>
          <w:b/>
          <w:i/>
          <w:color w:val="000000"/>
          <w:lang w:bidi="cs-CZ"/>
        </w:rPr>
        <w:t>Úplatkářství v obchodní sféře</w:t>
      </w:r>
    </w:p>
    <w:p w:rsidR="00A36CD3" w:rsidRPr="0067596B" w:rsidRDefault="00A36CD3" w:rsidP="00A36CD3">
      <w:pPr>
        <w:keepNext/>
        <w:keepLines/>
        <w:ind w:right="-8"/>
        <w:rPr>
          <w:rFonts w:cstheme="minorHAnsi"/>
          <w:b/>
          <w:bCs/>
          <w:i/>
          <w:iCs/>
          <w:color w:val="000000"/>
        </w:rPr>
      </w:pPr>
    </w:p>
    <w:p w:rsidR="00A36CD3" w:rsidRPr="0067596B" w:rsidRDefault="00A36CD3" w:rsidP="00A36CD3">
      <w:pPr>
        <w:ind w:right="-8"/>
        <w:rPr>
          <w:rFonts w:cstheme="minorHAnsi"/>
          <w:color w:val="000000"/>
        </w:rPr>
      </w:pPr>
      <w:r w:rsidRPr="0067596B">
        <w:rPr>
          <w:rFonts w:cstheme="minorHAnsi"/>
          <w:color w:val="000000"/>
          <w:lang w:bidi="cs-CZ"/>
        </w:rPr>
        <w:t xml:space="preserve">K úplatkářství a korupci může dojít nejen ve vztazích se Státní správou, ale i ve vztazích mezi podniky. Většina zemí má zákony, které zakazují nabízet, slibovat, poskytovat, požadovat, získávat, přijímat nebo se zavazovat přijmout peníze nebo jakékoli jiné hodnoty výměnou za neoprávněnou obchodní výhodu. Zakázaným jednáním je zejména poskytování drahých darů, luxusního pohoštění, protislužeb či investičních příležitostí za účelem neoprávněně přijmout danou osobu k nákupu zboží či služeb. Spolupracovníci společnosti </w:t>
      </w:r>
      <w:proofErr w:type="spellStart"/>
      <w:r w:rsidRPr="0067596B">
        <w:rPr>
          <w:rFonts w:cstheme="minorHAnsi"/>
          <w:color w:val="000000"/>
          <w:lang w:bidi="cs-CZ"/>
        </w:rPr>
        <w:t>Pfizer</w:t>
      </w:r>
      <w:proofErr w:type="spellEnd"/>
      <w:r w:rsidRPr="0067596B">
        <w:rPr>
          <w:rFonts w:cstheme="minorHAnsi"/>
          <w:color w:val="000000"/>
          <w:lang w:bidi="cs-CZ"/>
        </w:rPr>
        <w:t xml:space="preserve"> nesmí nabízet, poskytovat, požadovat ani přijímat úplatky a od svých Obchodních partnerů a osob jednajících jejich jménem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očekáváme, že se budou řídit stejnými zásadami.</w:t>
      </w:r>
    </w:p>
    <w:p w:rsidR="00A36CD3" w:rsidRPr="0067596B" w:rsidRDefault="00A36CD3" w:rsidP="00A36CD3">
      <w:pPr>
        <w:ind w:right="-8"/>
        <w:rPr>
          <w:rFonts w:cstheme="minorHAnsi"/>
          <w:color w:val="000000"/>
        </w:rPr>
      </w:pPr>
    </w:p>
    <w:p w:rsidR="00A36CD3" w:rsidRPr="0067596B" w:rsidRDefault="00A36CD3" w:rsidP="00A36CD3">
      <w:pPr>
        <w:ind w:right="-8"/>
        <w:rPr>
          <w:rFonts w:cstheme="minorHAnsi"/>
          <w:b/>
          <w:bCs/>
          <w:color w:val="000000"/>
        </w:rPr>
      </w:pPr>
      <w:r w:rsidRPr="0067596B">
        <w:rPr>
          <w:rFonts w:cstheme="minorHAnsi"/>
          <w:b/>
          <w:color w:val="000000"/>
          <w:lang w:bidi="cs-CZ"/>
        </w:rPr>
        <w:t xml:space="preserve">Zásady pro předcházení úplatkářství a korupci týkající v komunikaci se soukromými osobami a spolupracovníky společnosti </w:t>
      </w:r>
      <w:proofErr w:type="spellStart"/>
      <w:r w:rsidRPr="0067596B">
        <w:rPr>
          <w:rFonts w:cstheme="minorHAnsi"/>
          <w:b/>
          <w:color w:val="000000"/>
          <w:lang w:bidi="cs-CZ"/>
        </w:rPr>
        <w:t>Pfizer</w:t>
      </w:r>
      <w:proofErr w:type="spellEnd"/>
    </w:p>
    <w:p w:rsidR="00A36CD3" w:rsidRPr="0067596B" w:rsidRDefault="00A36CD3" w:rsidP="00A36CD3">
      <w:pPr>
        <w:ind w:right="-8"/>
        <w:rPr>
          <w:rFonts w:cstheme="minorHAnsi"/>
          <w:b/>
          <w:bCs/>
          <w:color w:val="000000"/>
        </w:rPr>
      </w:pPr>
    </w:p>
    <w:p w:rsidR="00A36CD3" w:rsidRPr="0067596B" w:rsidRDefault="00A36CD3" w:rsidP="00A36CD3">
      <w:pPr>
        <w:ind w:right="-8"/>
        <w:rPr>
          <w:rFonts w:cstheme="minorHAnsi"/>
          <w:color w:val="000000"/>
        </w:rPr>
      </w:pPr>
      <w:r w:rsidRPr="0067596B">
        <w:rPr>
          <w:rFonts w:cstheme="minorHAnsi"/>
          <w:color w:val="000000"/>
          <w:lang w:bidi="cs-CZ"/>
        </w:rPr>
        <w:t xml:space="preserve">Obchodní partner se musí při komunikaci se soukromými osobami a spolupracovníky společnosti </w:t>
      </w:r>
      <w:proofErr w:type="spellStart"/>
      <w:r w:rsidRPr="0067596B">
        <w:rPr>
          <w:rFonts w:cstheme="minorHAnsi"/>
          <w:color w:val="000000"/>
          <w:lang w:bidi="cs-CZ"/>
        </w:rPr>
        <w:t>Pfizer</w:t>
      </w:r>
      <w:proofErr w:type="spellEnd"/>
      <w:r w:rsidRPr="0067596B">
        <w:rPr>
          <w:rFonts w:cstheme="minorHAnsi"/>
          <w:color w:val="000000"/>
          <w:lang w:bidi="cs-CZ"/>
        </w:rPr>
        <w:t xml:space="preserve"> řídit těmito zásadami: </w:t>
      </w:r>
    </w:p>
    <w:p w:rsidR="00A36CD3" w:rsidRPr="0067596B" w:rsidRDefault="00A36CD3" w:rsidP="00A36CD3">
      <w:pPr>
        <w:ind w:right="-8"/>
        <w:rPr>
          <w:rFonts w:cstheme="minorHAnsi"/>
          <w:color w:val="000000"/>
        </w:rPr>
      </w:pPr>
    </w:p>
    <w:p w:rsidR="00A36CD3" w:rsidRPr="0067596B" w:rsidRDefault="00A36CD3" w:rsidP="00A36CD3">
      <w:pPr>
        <w:spacing w:after="120"/>
        <w:ind w:left="720" w:right="-6" w:hanging="720"/>
        <w:rPr>
          <w:rFonts w:cstheme="minorHAnsi"/>
          <w:color w:val="000000"/>
        </w:rPr>
      </w:pPr>
      <w:r w:rsidRPr="0067596B">
        <w:rPr>
          <w:rFonts w:cstheme="minorHAnsi"/>
          <w:color w:val="000000"/>
          <w:lang w:bidi="cs-CZ"/>
        </w:rPr>
        <w:t xml:space="preserve">• </w:t>
      </w:r>
      <w:r w:rsidRPr="0067596B">
        <w:rPr>
          <w:rFonts w:cstheme="minorHAnsi"/>
          <w:color w:val="000000"/>
          <w:lang w:bidi="cs-CZ"/>
        </w:rPr>
        <w:tab/>
        <w:t xml:space="preserve">Obchodní partneři a osoby jednající jejich jménem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nesmí nikomu přímo ani nepřímo uhradit, slíbit ani povolit úhradu korupční platby nebo poskytnutí jakékoli hodnoty s cílem ovlivnit tuto osobu, aby poskytla společnosti </w:t>
      </w:r>
      <w:proofErr w:type="spellStart"/>
      <w:r w:rsidRPr="0067596B">
        <w:rPr>
          <w:rFonts w:cstheme="minorHAnsi"/>
          <w:color w:val="000000"/>
          <w:lang w:bidi="cs-CZ"/>
        </w:rPr>
        <w:t>Pfizer</w:t>
      </w:r>
      <w:proofErr w:type="spellEnd"/>
      <w:r w:rsidRPr="0067596B">
        <w:rPr>
          <w:rFonts w:cstheme="minorHAnsi"/>
          <w:color w:val="000000"/>
          <w:lang w:bidi="cs-CZ"/>
        </w:rPr>
        <w:t xml:space="preserve"> jakoukoli protiprávní výhodu.</w:t>
      </w:r>
    </w:p>
    <w:p w:rsidR="00A36CD3" w:rsidRPr="0067596B" w:rsidRDefault="00A36CD3" w:rsidP="00A36CD3">
      <w:pPr>
        <w:spacing w:after="120"/>
        <w:ind w:left="720" w:right="-6" w:hanging="720"/>
        <w:rPr>
          <w:rFonts w:cstheme="minorHAnsi"/>
          <w:color w:val="000000"/>
        </w:rPr>
      </w:pPr>
      <w:r w:rsidRPr="0067596B">
        <w:rPr>
          <w:rFonts w:cstheme="minorHAnsi"/>
          <w:color w:val="000000"/>
          <w:lang w:bidi="cs-CZ"/>
        </w:rPr>
        <w:t xml:space="preserve">• </w:t>
      </w:r>
      <w:r w:rsidRPr="0067596B">
        <w:rPr>
          <w:rFonts w:cstheme="minorHAnsi"/>
          <w:color w:val="000000"/>
          <w:lang w:bidi="cs-CZ"/>
        </w:rPr>
        <w:tab/>
        <w:t xml:space="preserve">Obchodní partneři a osoby jednající jejich jménem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nesmí přímo ani nepřímo vyžadovat, zavázat se k přijetí nebo přijmout žádné hodnoty jako neoprávněnou pobídku v souvislosti se svou obchodní činností vykonávanou pro společnost </w:t>
      </w:r>
      <w:proofErr w:type="spellStart"/>
      <w:r w:rsidRPr="0067596B">
        <w:rPr>
          <w:rFonts w:cstheme="minorHAnsi"/>
          <w:color w:val="000000"/>
          <w:lang w:bidi="cs-CZ"/>
        </w:rPr>
        <w:t>Pfizer</w:t>
      </w:r>
      <w:proofErr w:type="spellEnd"/>
      <w:r w:rsidRPr="0067596B">
        <w:rPr>
          <w:rFonts w:cstheme="minorHAnsi"/>
          <w:color w:val="000000"/>
          <w:lang w:bidi="cs-CZ"/>
        </w:rPr>
        <w:t>.</w:t>
      </w:r>
    </w:p>
    <w:p w:rsidR="00A36CD3" w:rsidRPr="0067596B" w:rsidRDefault="00A36CD3" w:rsidP="00A36CD3">
      <w:pPr>
        <w:spacing w:after="240"/>
        <w:ind w:left="720" w:right="-8" w:hanging="720"/>
        <w:rPr>
          <w:rFonts w:cstheme="minorHAnsi"/>
          <w:color w:val="000000"/>
        </w:rPr>
      </w:pPr>
      <w:r w:rsidRPr="0067596B">
        <w:rPr>
          <w:rFonts w:cstheme="minorHAnsi"/>
          <w:color w:val="000000"/>
          <w:lang w:bidi="cs-CZ"/>
        </w:rPr>
        <w:t xml:space="preserve">• </w:t>
      </w:r>
      <w:r w:rsidRPr="0067596B">
        <w:rPr>
          <w:rFonts w:cstheme="minorHAnsi"/>
          <w:color w:val="000000"/>
          <w:lang w:bidi="cs-CZ"/>
        </w:rPr>
        <w:tab/>
        <w:t xml:space="preserve">Spolupracovníci společnosti </w:t>
      </w:r>
      <w:proofErr w:type="spellStart"/>
      <w:r w:rsidRPr="0067596B">
        <w:rPr>
          <w:rFonts w:cstheme="minorHAnsi"/>
          <w:color w:val="000000"/>
          <w:lang w:bidi="cs-CZ"/>
        </w:rPr>
        <w:t>Pfizer</w:t>
      </w:r>
      <w:proofErr w:type="spellEnd"/>
      <w:r w:rsidRPr="0067596B">
        <w:rPr>
          <w:rFonts w:cstheme="minorHAnsi"/>
          <w:color w:val="000000"/>
          <w:lang w:bidi="cs-CZ"/>
        </w:rPr>
        <w:t xml:space="preserve"> nesmí od našich Obchodních partnerů a osob jednajících jejich jménem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přijímat žádné dary, služby, výhody, zábavu nebo jiné předměty větší než symbolické či drobné peněžité hodnoty. Dary symbolické hodnoty jsou povoleny pouze v případě, že nejsou přijímány příliš často a jsou přijímány pouze při příležitostech, při nichž je dávání darů vhodné.</w:t>
      </w:r>
    </w:p>
    <w:p w:rsidR="00A36CD3" w:rsidRPr="0067596B" w:rsidRDefault="00A36CD3" w:rsidP="00A36CD3">
      <w:pPr>
        <w:ind w:right="-8"/>
        <w:rPr>
          <w:rFonts w:cstheme="minorHAnsi"/>
          <w:b/>
          <w:bCs/>
          <w:i/>
          <w:iCs/>
          <w:color w:val="000000"/>
        </w:rPr>
      </w:pPr>
      <w:r w:rsidRPr="0067596B">
        <w:rPr>
          <w:rFonts w:cstheme="minorHAnsi"/>
          <w:b/>
          <w:i/>
          <w:color w:val="000000"/>
          <w:lang w:bidi="cs-CZ"/>
        </w:rPr>
        <w:t>Hlášení domnělých či skutečných případů porušení</w:t>
      </w:r>
    </w:p>
    <w:p w:rsidR="00A36CD3" w:rsidRPr="0067596B" w:rsidRDefault="00A36CD3" w:rsidP="00A36CD3">
      <w:pPr>
        <w:ind w:right="-8"/>
        <w:rPr>
          <w:rFonts w:cstheme="minorHAnsi"/>
          <w:b/>
          <w:bCs/>
          <w:i/>
          <w:iCs/>
          <w:color w:val="000000"/>
        </w:rPr>
      </w:pPr>
    </w:p>
    <w:p w:rsidR="00C35446" w:rsidRDefault="00A36CD3" w:rsidP="00A36CD3">
      <w:pPr>
        <w:ind w:right="-8"/>
        <w:rPr>
          <w:sz w:val="24"/>
          <w:szCs w:val="24"/>
        </w:rPr>
      </w:pPr>
      <w:r w:rsidRPr="0067596B">
        <w:rPr>
          <w:rFonts w:cstheme="minorHAnsi"/>
          <w:color w:val="000000"/>
          <w:lang w:bidi="cs-CZ"/>
        </w:rPr>
        <w:t xml:space="preserve">Od Obchodních partnerů a osob jednajících jejich jménem v souvislosti s prací pro společnost </w:t>
      </w:r>
      <w:proofErr w:type="spellStart"/>
      <w:r w:rsidRPr="0067596B">
        <w:rPr>
          <w:rFonts w:cstheme="minorHAnsi"/>
          <w:color w:val="000000"/>
          <w:lang w:bidi="cs-CZ"/>
        </w:rPr>
        <w:t>Pfizer</w:t>
      </w:r>
      <w:proofErr w:type="spellEnd"/>
      <w:r w:rsidRPr="0067596B">
        <w:rPr>
          <w:rFonts w:cstheme="minorHAnsi"/>
          <w:color w:val="000000"/>
          <w:lang w:bidi="cs-CZ"/>
        </w:rPr>
        <w:t xml:space="preserve"> se očekává, že upozorní na možné případy porušení těchto Zásad předcházení úplatkářství a korupci nebo na porušení zákona. Obchodní partner taková hlášení podává své hlavní kontaktní osobě ve společnosti </w:t>
      </w:r>
      <w:proofErr w:type="spellStart"/>
      <w:r w:rsidRPr="0067596B">
        <w:rPr>
          <w:rFonts w:cstheme="minorHAnsi"/>
          <w:color w:val="000000"/>
          <w:lang w:bidi="cs-CZ"/>
        </w:rPr>
        <w:t>Pfizer</w:t>
      </w:r>
      <w:proofErr w:type="spellEnd"/>
      <w:r w:rsidRPr="0067596B">
        <w:rPr>
          <w:rFonts w:cstheme="minorHAnsi"/>
          <w:color w:val="000000"/>
          <w:lang w:bidi="cs-CZ"/>
        </w:rPr>
        <w:t xml:space="preserve"> nebo, pokud tomu Obchodní partner dává přednost, koncernovému oddělení společnosti </w:t>
      </w:r>
      <w:proofErr w:type="spellStart"/>
      <w:r w:rsidRPr="0067596B">
        <w:rPr>
          <w:rFonts w:cstheme="minorHAnsi"/>
          <w:color w:val="000000"/>
          <w:lang w:bidi="cs-CZ"/>
        </w:rPr>
        <w:t>Pfizer</w:t>
      </w:r>
      <w:proofErr w:type="spellEnd"/>
      <w:r w:rsidRPr="0067596B">
        <w:rPr>
          <w:rFonts w:cstheme="minorHAnsi"/>
          <w:color w:val="000000"/>
          <w:lang w:bidi="cs-CZ"/>
        </w:rPr>
        <w:t xml:space="preserve"> pro dodržování právních předpisů e-mailem na adresu </w:t>
      </w:r>
      <w:r w:rsidRPr="0067596B">
        <w:rPr>
          <w:rFonts w:cstheme="minorHAnsi"/>
          <w:color w:val="0000FF"/>
          <w:lang w:bidi="cs-CZ"/>
        </w:rPr>
        <w:t xml:space="preserve">corporate.compliance@pfizer.com </w:t>
      </w:r>
      <w:r w:rsidRPr="0067596B">
        <w:rPr>
          <w:rFonts w:cstheme="minorHAnsi"/>
          <w:color w:val="000000"/>
          <w:lang w:bidi="cs-CZ"/>
        </w:rPr>
        <w:t>nebo telefonicky na číslo 1-212-733-3026.</w:t>
      </w:r>
    </w:p>
    <w:sectPr w:rsidR="00C35446" w:rsidSect="00CA527D">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AED" w:rsidRDefault="004A6AED">
      <w:r>
        <w:separator/>
      </w:r>
    </w:p>
  </w:endnote>
  <w:endnote w:type="continuationSeparator" w:id="0">
    <w:p w:rsidR="004A6AED" w:rsidRDefault="004A6AED">
      <w:r>
        <w:continuationSeparator/>
      </w:r>
    </w:p>
  </w:endnote>
  <w:endnote w:type="continuationNotice" w:id="1">
    <w:p w:rsidR="004A6AED" w:rsidRDefault="004A6AE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2F3" w:rsidRDefault="008C195F">
    <w:pPr>
      <w:pStyle w:val="Zpat"/>
      <w:framePr w:wrap="auto" w:vAnchor="text" w:hAnchor="margin" w:xAlign="center" w:y="1"/>
      <w:rPr>
        <w:rStyle w:val="slostrnky"/>
      </w:rPr>
    </w:pPr>
    <w:r>
      <w:rPr>
        <w:rStyle w:val="slostrnky"/>
      </w:rPr>
      <w:fldChar w:fldCharType="begin"/>
    </w:r>
    <w:r w:rsidR="00F422F3">
      <w:rPr>
        <w:rStyle w:val="slostrnky"/>
      </w:rPr>
      <w:instrText xml:space="preserve">PAGE  </w:instrText>
    </w:r>
    <w:r>
      <w:rPr>
        <w:rStyle w:val="slostrnky"/>
      </w:rPr>
      <w:fldChar w:fldCharType="separate"/>
    </w:r>
    <w:r w:rsidR="008E1F45">
      <w:rPr>
        <w:rStyle w:val="slostrnky"/>
        <w:noProof/>
      </w:rPr>
      <w:t>1</w:t>
    </w:r>
    <w:r>
      <w:rPr>
        <w:rStyle w:val="slostrnky"/>
      </w:rPr>
      <w:fldChar w:fldCharType="end"/>
    </w:r>
  </w:p>
  <w:p w:rsidR="00F422F3" w:rsidRDefault="00F422F3"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AED" w:rsidRDefault="004A6AED">
      <w:r>
        <w:separator/>
      </w:r>
    </w:p>
  </w:footnote>
  <w:footnote w:type="continuationSeparator" w:id="0">
    <w:p w:rsidR="004A6AED" w:rsidRDefault="004A6AED">
      <w:r>
        <w:continuationSeparator/>
      </w:r>
    </w:p>
  </w:footnote>
  <w:footnote w:type="continuationNotice" w:id="1">
    <w:p w:rsidR="004A6AED" w:rsidRDefault="004A6AE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22F3" w:rsidRPr="00125B85" w:rsidRDefault="00F422F3"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nsid w:val="20A75B25"/>
    <w:multiLevelType w:val="hybridMultilevel"/>
    <w:tmpl w:val="D59447D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nsid w:val="2FDE0F97"/>
    <w:multiLevelType w:val="hybridMultilevel"/>
    <w:tmpl w:val="D59447D4"/>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nsid w:val="319D06B9"/>
    <w:multiLevelType w:val="hybridMultilevel"/>
    <w:tmpl w:val="14E8514A"/>
    <w:lvl w:ilvl="0" w:tplc="04050001">
      <w:start w:val="1"/>
      <w:numFmt w:val="bullet"/>
      <w:lvlText w:val=""/>
      <w:lvlJc w:val="left"/>
      <w:pPr>
        <w:ind w:left="1724" w:hanging="360"/>
      </w:pPr>
      <w:rPr>
        <w:rFonts w:ascii="Symbol" w:hAnsi="Symbol" w:hint="default"/>
      </w:rPr>
    </w:lvl>
    <w:lvl w:ilvl="1" w:tplc="04050003" w:tentative="1">
      <w:start w:val="1"/>
      <w:numFmt w:val="bullet"/>
      <w:lvlText w:val="o"/>
      <w:lvlJc w:val="left"/>
      <w:pPr>
        <w:ind w:left="2444" w:hanging="360"/>
      </w:pPr>
      <w:rPr>
        <w:rFonts w:ascii="Courier New" w:hAnsi="Courier New" w:cs="Courier New"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9">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3A165DF"/>
    <w:multiLevelType w:val="hybridMultilevel"/>
    <w:tmpl w:val="C068094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E7B3260"/>
    <w:multiLevelType w:val="hybridMultilevel"/>
    <w:tmpl w:val="81DA00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B6D6654"/>
    <w:multiLevelType w:val="hybridMultilevel"/>
    <w:tmpl w:val="3F04F1E4"/>
    <w:lvl w:ilvl="0" w:tplc="43D6DB28">
      <w:start w:val="1"/>
      <w:numFmt w:val="decimal"/>
      <w:lvlText w:val="%1."/>
      <w:lvlJc w:val="left"/>
      <w:pPr>
        <w:tabs>
          <w:tab w:val="num" w:pos="0"/>
        </w:tabs>
        <w:ind w:left="283" w:hanging="283"/>
      </w:pPr>
      <w:rPr>
        <w:rFonts w:ascii="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4">
    <w:nsid w:val="51DC35C9"/>
    <w:multiLevelType w:val="hybridMultilevel"/>
    <w:tmpl w:val="9A1A5AE0"/>
    <w:lvl w:ilvl="0" w:tplc="0405000F">
      <w:start w:val="1"/>
      <w:numFmt w:val="decimal"/>
      <w:lvlText w:val="%1."/>
      <w:lvlJc w:val="left"/>
      <w:pPr>
        <w:ind w:left="376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nsid w:val="66E65BE6"/>
    <w:multiLevelType w:val="hybridMultilevel"/>
    <w:tmpl w:val="C17AFC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DB7C1B"/>
    <w:multiLevelType w:val="hybridMultilevel"/>
    <w:tmpl w:val="FAFE985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nsid w:val="7AD6351F"/>
    <w:multiLevelType w:val="multilevel"/>
    <w:tmpl w:val="B7BC57A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4">
    <w:nsid w:val="7C465517"/>
    <w:multiLevelType w:val="hybridMultilevel"/>
    <w:tmpl w:val="9608337C"/>
    <w:lvl w:ilvl="0" w:tplc="405A18D2">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3"/>
  </w:num>
  <w:num w:numId="2">
    <w:abstractNumId w:val="23"/>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3"/>
  </w:num>
  <w:num w:numId="5">
    <w:abstractNumId w:val="11"/>
  </w:num>
  <w:num w:numId="6">
    <w:abstractNumId w:val="6"/>
  </w:num>
  <w:num w:numId="7">
    <w:abstractNumId w:val="17"/>
  </w:num>
  <w:num w:numId="8">
    <w:abstractNumId w:val="13"/>
  </w:num>
  <w:num w:numId="9">
    <w:abstractNumId w:val="15"/>
  </w:num>
  <w:num w:numId="10">
    <w:abstractNumId w:val="19"/>
  </w:num>
  <w:num w:numId="11">
    <w:abstractNumId w:val="16"/>
  </w:num>
  <w:num w:numId="12">
    <w:abstractNumId w:val="20"/>
  </w:num>
  <w:num w:numId="13">
    <w:abstractNumId w:val="9"/>
  </w:num>
  <w:num w:numId="14">
    <w:abstractNumId w:val="2"/>
  </w:num>
  <w:num w:numId="15">
    <w:abstractNumId w:val="22"/>
  </w:num>
  <w:num w:numId="16">
    <w:abstractNumId w:val="1"/>
  </w:num>
  <w:num w:numId="17">
    <w:abstractNumId w:val="10"/>
  </w:num>
  <w:num w:numId="18">
    <w:abstractNumId w:val="4"/>
  </w:num>
  <w:num w:numId="19">
    <w:abstractNumId w:val="7"/>
  </w:num>
  <w:num w:numId="20">
    <w:abstractNumId w:val="8"/>
  </w:num>
  <w:num w:numId="21">
    <w:abstractNumId w:val="21"/>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8"/>
  </w:num>
  <w:num w:numId="25">
    <w:abstractNumId w:val="2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2ACB"/>
    <w:rsid w:val="000058E5"/>
    <w:rsid w:val="000105DF"/>
    <w:rsid w:val="0001331E"/>
    <w:rsid w:val="00014978"/>
    <w:rsid w:val="00015B16"/>
    <w:rsid w:val="00016074"/>
    <w:rsid w:val="00016775"/>
    <w:rsid w:val="00017193"/>
    <w:rsid w:val="00022615"/>
    <w:rsid w:val="0002473A"/>
    <w:rsid w:val="00024D12"/>
    <w:rsid w:val="00024DA1"/>
    <w:rsid w:val="00025193"/>
    <w:rsid w:val="00025740"/>
    <w:rsid w:val="000278B7"/>
    <w:rsid w:val="00031B83"/>
    <w:rsid w:val="000325A2"/>
    <w:rsid w:val="00034E73"/>
    <w:rsid w:val="0003520E"/>
    <w:rsid w:val="00040502"/>
    <w:rsid w:val="000408A0"/>
    <w:rsid w:val="000443DD"/>
    <w:rsid w:val="00047E3D"/>
    <w:rsid w:val="00051396"/>
    <w:rsid w:val="000533E7"/>
    <w:rsid w:val="00054275"/>
    <w:rsid w:val="0005778D"/>
    <w:rsid w:val="00057A42"/>
    <w:rsid w:val="000642C0"/>
    <w:rsid w:val="00064789"/>
    <w:rsid w:val="000660C9"/>
    <w:rsid w:val="000706C4"/>
    <w:rsid w:val="00074803"/>
    <w:rsid w:val="00091628"/>
    <w:rsid w:val="00095CF5"/>
    <w:rsid w:val="000A08F9"/>
    <w:rsid w:val="000A2BE1"/>
    <w:rsid w:val="000A70F2"/>
    <w:rsid w:val="000B69A9"/>
    <w:rsid w:val="000C1708"/>
    <w:rsid w:val="000C4313"/>
    <w:rsid w:val="000C6732"/>
    <w:rsid w:val="000C7F26"/>
    <w:rsid w:val="000D35F1"/>
    <w:rsid w:val="000D4CB5"/>
    <w:rsid w:val="000D70FD"/>
    <w:rsid w:val="000E16CE"/>
    <w:rsid w:val="000E21C9"/>
    <w:rsid w:val="000E4F64"/>
    <w:rsid w:val="000E55DB"/>
    <w:rsid w:val="000E7013"/>
    <w:rsid w:val="000F03FC"/>
    <w:rsid w:val="000F2B95"/>
    <w:rsid w:val="000F4FCA"/>
    <w:rsid w:val="00100003"/>
    <w:rsid w:val="00100BFD"/>
    <w:rsid w:val="001038B8"/>
    <w:rsid w:val="00103E0F"/>
    <w:rsid w:val="001054DC"/>
    <w:rsid w:val="001105BF"/>
    <w:rsid w:val="00112C0A"/>
    <w:rsid w:val="00115397"/>
    <w:rsid w:val="00120603"/>
    <w:rsid w:val="0012222F"/>
    <w:rsid w:val="00123EC7"/>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5389"/>
    <w:rsid w:val="00156CF1"/>
    <w:rsid w:val="001572B4"/>
    <w:rsid w:val="00157B08"/>
    <w:rsid w:val="00162288"/>
    <w:rsid w:val="00163D3A"/>
    <w:rsid w:val="00166FC7"/>
    <w:rsid w:val="0016777C"/>
    <w:rsid w:val="00170CB9"/>
    <w:rsid w:val="00170F44"/>
    <w:rsid w:val="00172396"/>
    <w:rsid w:val="001746F5"/>
    <w:rsid w:val="0017586E"/>
    <w:rsid w:val="00177A63"/>
    <w:rsid w:val="001816C3"/>
    <w:rsid w:val="001825A6"/>
    <w:rsid w:val="00182C38"/>
    <w:rsid w:val="001857E7"/>
    <w:rsid w:val="00186180"/>
    <w:rsid w:val="001861B7"/>
    <w:rsid w:val="00191577"/>
    <w:rsid w:val="00191F1F"/>
    <w:rsid w:val="00192421"/>
    <w:rsid w:val="001925B7"/>
    <w:rsid w:val="001970D4"/>
    <w:rsid w:val="001A0F4C"/>
    <w:rsid w:val="001A1C74"/>
    <w:rsid w:val="001A23B4"/>
    <w:rsid w:val="001A29CD"/>
    <w:rsid w:val="001A50E1"/>
    <w:rsid w:val="001A5601"/>
    <w:rsid w:val="001A5DB0"/>
    <w:rsid w:val="001A6D6C"/>
    <w:rsid w:val="001A6F6F"/>
    <w:rsid w:val="001B0B43"/>
    <w:rsid w:val="001B3047"/>
    <w:rsid w:val="001B4B25"/>
    <w:rsid w:val="001B55CB"/>
    <w:rsid w:val="001C025B"/>
    <w:rsid w:val="001C0E44"/>
    <w:rsid w:val="001C14DE"/>
    <w:rsid w:val="001C32D8"/>
    <w:rsid w:val="001D2AF4"/>
    <w:rsid w:val="001D4D39"/>
    <w:rsid w:val="001D56C6"/>
    <w:rsid w:val="001D6D73"/>
    <w:rsid w:val="001E15EE"/>
    <w:rsid w:val="001E4169"/>
    <w:rsid w:val="001E573E"/>
    <w:rsid w:val="001E5E78"/>
    <w:rsid w:val="001F0A55"/>
    <w:rsid w:val="00201BDB"/>
    <w:rsid w:val="002035F4"/>
    <w:rsid w:val="0020557F"/>
    <w:rsid w:val="00206A9D"/>
    <w:rsid w:val="00207ED4"/>
    <w:rsid w:val="00214C8F"/>
    <w:rsid w:val="00215C1C"/>
    <w:rsid w:val="002238FE"/>
    <w:rsid w:val="0022520E"/>
    <w:rsid w:val="00226E89"/>
    <w:rsid w:val="0023615E"/>
    <w:rsid w:val="002376C3"/>
    <w:rsid w:val="00240311"/>
    <w:rsid w:val="00240A1C"/>
    <w:rsid w:val="00241C51"/>
    <w:rsid w:val="00243B9F"/>
    <w:rsid w:val="00245038"/>
    <w:rsid w:val="00247947"/>
    <w:rsid w:val="002503ED"/>
    <w:rsid w:val="00252510"/>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4E73"/>
    <w:rsid w:val="00287F7A"/>
    <w:rsid w:val="00294C1D"/>
    <w:rsid w:val="002973B9"/>
    <w:rsid w:val="00297959"/>
    <w:rsid w:val="002A1230"/>
    <w:rsid w:val="002A1445"/>
    <w:rsid w:val="002A1E7A"/>
    <w:rsid w:val="002A3AD6"/>
    <w:rsid w:val="002B0D9C"/>
    <w:rsid w:val="002B1C96"/>
    <w:rsid w:val="002B47F0"/>
    <w:rsid w:val="002B553E"/>
    <w:rsid w:val="002B781E"/>
    <w:rsid w:val="002C1408"/>
    <w:rsid w:val="002C5990"/>
    <w:rsid w:val="002C6537"/>
    <w:rsid w:val="002C6CB1"/>
    <w:rsid w:val="002D0B8E"/>
    <w:rsid w:val="002D2A24"/>
    <w:rsid w:val="002D4607"/>
    <w:rsid w:val="002D71C9"/>
    <w:rsid w:val="002E1E0C"/>
    <w:rsid w:val="002E202A"/>
    <w:rsid w:val="002E34BC"/>
    <w:rsid w:val="002E4884"/>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5DF0"/>
    <w:rsid w:val="0033704B"/>
    <w:rsid w:val="00340443"/>
    <w:rsid w:val="003410DD"/>
    <w:rsid w:val="003414D5"/>
    <w:rsid w:val="00342AA3"/>
    <w:rsid w:val="003443C0"/>
    <w:rsid w:val="00344B5F"/>
    <w:rsid w:val="00346DD6"/>
    <w:rsid w:val="00347DAC"/>
    <w:rsid w:val="00354002"/>
    <w:rsid w:val="00354AA6"/>
    <w:rsid w:val="00354AC2"/>
    <w:rsid w:val="003605F1"/>
    <w:rsid w:val="00366D55"/>
    <w:rsid w:val="00367254"/>
    <w:rsid w:val="003679D6"/>
    <w:rsid w:val="003701D9"/>
    <w:rsid w:val="003713A4"/>
    <w:rsid w:val="00372E8D"/>
    <w:rsid w:val="00373938"/>
    <w:rsid w:val="00375839"/>
    <w:rsid w:val="00376F41"/>
    <w:rsid w:val="0038189A"/>
    <w:rsid w:val="003818BB"/>
    <w:rsid w:val="00381DEF"/>
    <w:rsid w:val="00385AD9"/>
    <w:rsid w:val="00387F01"/>
    <w:rsid w:val="00392054"/>
    <w:rsid w:val="00393BDC"/>
    <w:rsid w:val="0039468F"/>
    <w:rsid w:val="00395737"/>
    <w:rsid w:val="0039740B"/>
    <w:rsid w:val="003A4DB8"/>
    <w:rsid w:val="003A5150"/>
    <w:rsid w:val="003A6809"/>
    <w:rsid w:val="003B012C"/>
    <w:rsid w:val="003B04DA"/>
    <w:rsid w:val="003B0B9C"/>
    <w:rsid w:val="003B0F37"/>
    <w:rsid w:val="003B11DC"/>
    <w:rsid w:val="003B169C"/>
    <w:rsid w:val="003B1CE0"/>
    <w:rsid w:val="003B4044"/>
    <w:rsid w:val="003B4E8D"/>
    <w:rsid w:val="003B5F27"/>
    <w:rsid w:val="003C0481"/>
    <w:rsid w:val="003C4E50"/>
    <w:rsid w:val="003C520A"/>
    <w:rsid w:val="003C525A"/>
    <w:rsid w:val="003D4886"/>
    <w:rsid w:val="003D590B"/>
    <w:rsid w:val="003D62AA"/>
    <w:rsid w:val="003D78D5"/>
    <w:rsid w:val="003D7FC1"/>
    <w:rsid w:val="003E1329"/>
    <w:rsid w:val="003E2735"/>
    <w:rsid w:val="003E29BE"/>
    <w:rsid w:val="003E5D1F"/>
    <w:rsid w:val="003E7A12"/>
    <w:rsid w:val="003E7DBF"/>
    <w:rsid w:val="003F0990"/>
    <w:rsid w:val="003F138F"/>
    <w:rsid w:val="003F46BA"/>
    <w:rsid w:val="003F5CB0"/>
    <w:rsid w:val="003F6351"/>
    <w:rsid w:val="003F79B2"/>
    <w:rsid w:val="0040152E"/>
    <w:rsid w:val="00401A07"/>
    <w:rsid w:val="004032F8"/>
    <w:rsid w:val="00405912"/>
    <w:rsid w:val="00410C77"/>
    <w:rsid w:val="004120D9"/>
    <w:rsid w:val="00412532"/>
    <w:rsid w:val="00412E3C"/>
    <w:rsid w:val="00413016"/>
    <w:rsid w:val="00414404"/>
    <w:rsid w:val="00415507"/>
    <w:rsid w:val="004210CF"/>
    <w:rsid w:val="0042646A"/>
    <w:rsid w:val="00427681"/>
    <w:rsid w:val="0043323E"/>
    <w:rsid w:val="004347B6"/>
    <w:rsid w:val="00436685"/>
    <w:rsid w:val="00436C8E"/>
    <w:rsid w:val="0043760F"/>
    <w:rsid w:val="00441639"/>
    <w:rsid w:val="00441E0C"/>
    <w:rsid w:val="00441E76"/>
    <w:rsid w:val="0044532B"/>
    <w:rsid w:val="00446E17"/>
    <w:rsid w:val="004502AD"/>
    <w:rsid w:val="00450905"/>
    <w:rsid w:val="00451A81"/>
    <w:rsid w:val="00451C2E"/>
    <w:rsid w:val="00453BF4"/>
    <w:rsid w:val="00467DAA"/>
    <w:rsid w:val="004712CF"/>
    <w:rsid w:val="00473B3A"/>
    <w:rsid w:val="00473F7A"/>
    <w:rsid w:val="004743DF"/>
    <w:rsid w:val="00476FC5"/>
    <w:rsid w:val="00482FCD"/>
    <w:rsid w:val="004866BA"/>
    <w:rsid w:val="0049160D"/>
    <w:rsid w:val="00491DC5"/>
    <w:rsid w:val="00492304"/>
    <w:rsid w:val="004931C8"/>
    <w:rsid w:val="00493ACF"/>
    <w:rsid w:val="00494134"/>
    <w:rsid w:val="004941B0"/>
    <w:rsid w:val="004960BC"/>
    <w:rsid w:val="00497921"/>
    <w:rsid w:val="00497F52"/>
    <w:rsid w:val="004A3877"/>
    <w:rsid w:val="004A53AD"/>
    <w:rsid w:val="004A555F"/>
    <w:rsid w:val="004A6052"/>
    <w:rsid w:val="004A64ED"/>
    <w:rsid w:val="004A6AED"/>
    <w:rsid w:val="004A6C83"/>
    <w:rsid w:val="004A763F"/>
    <w:rsid w:val="004A7D70"/>
    <w:rsid w:val="004B6612"/>
    <w:rsid w:val="004B73CA"/>
    <w:rsid w:val="004C053B"/>
    <w:rsid w:val="004C114F"/>
    <w:rsid w:val="004C2BF6"/>
    <w:rsid w:val="004C366B"/>
    <w:rsid w:val="004C4953"/>
    <w:rsid w:val="004C76D2"/>
    <w:rsid w:val="004D365F"/>
    <w:rsid w:val="004D3B6E"/>
    <w:rsid w:val="004D698E"/>
    <w:rsid w:val="004E54CE"/>
    <w:rsid w:val="004E7040"/>
    <w:rsid w:val="004E7104"/>
    <w:rsid w:val="004E7292"/>
    <w:rsid w:val="004E78AA"/>
    <w:rsid w:val="004F0B53"/>
    <w:rsid w:val="004F5386"/>
    <w:rsid w:val="004F5D4E"/>
    <w:rsid w:val="004F69B1"/>
    <w:rsid w:val="004F6CEC"/>
    <w:rsid w:val="005000A3"/>
    <w:rsid w:val="00500B57"/>
    <w:rsid w:val="00501EC8"/>
    <w:rsid w:val="00504084"/>
    <w:rsid w:val="005061BC"/>
    <w:rsid w:val="00510592"/>
    <w:rsid w:val="00510652"/>
    <w:rsid w:val="00511043"/>
    <w:rsid w:val="00511F8F"/>
    <w:rsid w:val="00513C72"/>
    <w:rsid w:val="00513F9D"/>
    <w:rsid w:val="00515067"/>
    <w:rsid w:val="00516739"/>
    <w:rsid w:val="005224E0"/>
    <w:rsid w:val="00525B2E"/>
    <w:rsid w:val="005301B7"/>
    <w:rsid w:val="00535D5D"/>
    <w:rsid w:val="00536817"/>
    <w:rsid w:val="00536D21"/>
    <w:rsid w:val="005413F3"/>
    <w:rsid w:val="005435C8"/>
    <w:rsid w:val="00543832"/>
    <w:rsid w:val="0054434C"/>
    <w:rsid w:val="005524B7"/>
    <w:rsid w:val="00554B27"/>
    <w:rsid w:val="005601F2"/>
    <w:rsid w:val="005612F4"/>
    <w:rsid w:val="00563E0E"/>
    <w:rsid w:val="0057086A"/>
    <w:rsid w:val="005730D9"/>
    <w:rsid w:val="00573887"/>
    <w:rsid w:val="00575B82"/>
    <w:rsid w:val="00576DE2"/>
    <w:rsid w:val="005826F9"/>
    <w:rsid w:val="00582917"/>
    <w:rsid w:val="00582B16"/>
    <w:rsid w:val="00584DF5"/>
    <w:rsid w:val="00585487"/>
    <w:rsid w:val="00586094"/>
    <w:rsid w:val="00587C05"/>
    <w:rsid w:val="00591EAF"/>
    <w:rsid w:val="005927C7"/>
    <w:rsid w:val="005948B8"/>
    <w:rsid w:val="00597973"/>
    <w:rsid w:val="005A0972"/>
    <w:rsid w:val="005A426F"/>
    <w:rsid w:val="005A460D"/>
    <w:rsid w:val="005A52AE"/>
    <w:rsid w:val="005A5C08"/>
    <w:rsid w:val="005A5F32"/>
    <w:rsid w:val="005A7181"/>
    <w:rsid w:val="005A75D2"/>
    <w:rsid w:val="005B1136"/>
    <w:rsid w:val="005B3D51"/>
    <w:rsid w:val="005B4750"/>
    <w:rsid w:val="005B552A"/>
    <w:rsid w:val="005C12F1"/>
    <w:rsid w:val="005C14DD"/>
    <w:rsid w:val="005C2323"/>
    <w:rsid w:val="005C2C30"/>
    <w:rsid w:val="005C2F62"/>
    <w:rsid w:val="005C6185"/>
    <w:rsid w:val="005D055F"/>
    <w:rsid w:val="005D0D06"/>
    <w:rsid w:val="005D293D"/>
    <w:rsid w:val="005D4451"/>
    <w:rsid w:val="005D7948"/>
    <w:rsid w:val="005E0946"/>
    <w:rsid w:val="005E0B57"/>
    <w:rsid w:val="005F4583"/>
    <w:rsid w:val="005F6257"/>
    <w:rsid w:val="005F69F9"/>
    <w:rsid w:val="00602A75"/>
    <w:rsid w:val="00602E97"/>
    <w:rsid w:val="006032EA"/>
    <w:rsid w:val="00605196"/>
    <w:rsid w:val="006111E2"/>
    <w:rsid w:val="00612E82"/>
    <w:rsid w:val="00612F71"/>
    <w:rsid w:val="00613F22"/>
    <w:rsid w:val="0061576C"/>
    <w:rsid w:val="006158F5"/>
    <w:rsid w:val="00615FC0"/>
    <w:rsid w:val="006205D7"/>
    <w:rsid w:val="00621A9C"/>
    <w:rsid w:val="0062216F"/>
    <w:rsid w:val="00623190"/>
    <w:rsid w:val="006231DA"/>
    <w:rsid w:val="00624F9B"/>
    <w:rsid w:val="00627308"/>
    <w:rsid w:val="006279B0"/>
    <w:rsid w:val="00630315"/>
    <w:rsid w:val="006341A1"/>
    <w:rsid w:val="006359D0"/>
    <w:rsid w:val="00640CBE"/>
    <w:rsid w:val="00642DE9"/>
    <w:rsid w:val="00643463"/>
    <w:rsid w:val="00646162"/>
    <w:rsid w:val="0064637A"/>
    <w:rsid w:val="00646FEB"/>
    <w:rsid w:val="00647394"/>
    <w:rsid w:val="006509A6"/>
    <w:rsid w:val="00650A57"/>
    <w:rsid w:val="00650DA1"/>
    <w:rsid w:val="00651558"/>
    <w:rsid w:val="006528A9"/>
    <w:rsid w:val="00655171"/>
    <w:rsid w:val="00657D2C"/>
    <w:rsid w:val="0066045A"/>
    <w:rsid w:val="00661EA0"/>
    <w:rsid w:val="00663351"/>
    <w:rsid w:val="00663DB9"/>
    <w:rsid w:val="00666EDE"/>
    <w:rsid w:val="006704C5"/>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050A"/>
    <w:rsid w:val="006B78E1"/>
    <w:rsid w:val="006B7D1D"/>
    <w:rsid w:val="006C2E92"/>
    <w:rsid w:val="006C43E3"/>
    <w:rsid w:val="006C5EB2"/>
    <w:rsid w:val="006D0310"/>
    <w:rsid w:val="006D3EB2"/>
    <w:rsid w:val="006D49AA"/>
    <w:rsid w:val="006D4CA4"/>
    <w:rsid w:val="006E3D4E"/>
    <w:rsid w:val="006F03C6"/>
    <w:rsid w:val="006F0B2A"/>
    <w:rsid w:val="006F1AA8"/>
    <w:rsid w:val="006F27BC"/>
    <w:rsid w:val="006F3D63"/>
    <w:rsid w:val="006F4769"/>
    <w:rsid w:val="006F795C"/>
    <w:rsid w:val="007014C3"/>
    <w:rsid w:val="0070181A"/>
    <w:rsid w:val="00702A0A"/>
    <w:rsid w:val="00702E53"/>
    <w:rsid w:val="00703201"/>
    <w:rsid w:val="00706B4B"/>
    <w:rsid w:val="0071410F"/>
    <w:rsid w:val="0072369B"/>
    <w:rsid w:val="00724EBA"/>
    <w:rsid w:val="007250BD"/>
    <w:rsid w:val="007253CC"/>
    <w:rsid w:val="00726C4B"/>
    <w:rsid w:val="00726EF2"/>
    <w:rsid w:val="00727536"/>
    <w:rsid w:val="0073078F"/>
    <w:rsid w:val="007342F8"/>
    <w:rsid w:val="0073455E"/>
    <w:rsid w:val="00735F78"/>
    <w:rsid w:val="00741BEE"/>
    <w:rsid w:val="00744298"/>
    <w:rsid w:val="007445FE"/>
    <w:rsid w:val="00744E15"/>
    <w:rsid w:val="00747AEE"/>
    <w:rsid w:val="00752DEA"/>
    <w:rsid w:val="0075447A"/>
    <w:rsid w:val="0075479F"/>
    <w:rsid w:val="0075659F"/>
    <w:rsid w:val="00756D14"/>
    <w:rsid w:val="00756F58"/>
    <w:rsid w:val="00757415"/>
    <w:rsid w:val="00757843"/>
    <w:rsid w:val="0076113F"/>
    <w:rsid w:val="00762A53"/>
    <w:rsid w:val="00762BCF"/>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0A54"/>
    <w:rsid w:val="007B185B"/>
    <w:rsid w:val="007B1FDE"/>
    <w:rsid w:val="007B2A29"/>
    <w:rsid w:val="007B3637"/>
    <w:rsid w:val="007B432E"/>
    <w:rsid w:val="007B7558"/>
    <w:rsid w:val="007B7848"/>
    <w:rsid w:val="007C002F"/>
    <w:rsid w:val="007C0FD5"/>
    <w:rsid w:val="007C27C7"/>
    <w:rsid w:val="007C2DEA"/>
    <w:rsid w:val="007C3BEB"/>
    <w:rsid w:val="007D049D"/>
    <w:rsid w:val="007D0C07"/>
    <w:rsid w:val="007D0EB9"/>
    <w:rsid w:val="007D3CAF"/>
    <w:rsid w:val="007D3F67"/>
    <w:rsid w:val="007D651D"/>
    <w:rsid w:val="007D7052"/>
    <w:rsid w:val="007E0349"/>
    <w:rsid w:val="007E21A9"/>
    <w:rsid w:val="007E3D16"/>
    <w:rsid w:val="007E5C8B"/>
    <w:rsid w:val="007E60A5"/>
    <w:rsid w:val="007E69FE"/>
    <w:rsid w:val="007E720A"/>
    <w:rsid w:val="007E76FE"/>
    <w:rsid w:val="007F07D3"/>
    <w:rsid w:val="007F2645"/>
    <w:rsid w:val="007F34D4"/>
    <w:rsid w:val="008068FC"/>
    <w:rsid w:val="008122F1"/>
    <w:rsid w:val="00814572"/>
    <w:rsid w:val="00817140"/>
    <w:rsid w:val="00825536"/>
    <w:rsid w:val="0082607A"/>
    <w:rsid w:val="008309F7"/>
    <w:rsid w:val="008331B7"/>
    <w:rsid w:val="00833D6B"/>
    <w:rsid w:val="00836BCA"/>
    <w:rsid w:val="00843B69"/>
    <w:rsid w:val="00844DC8"/>
    <w:rsid w:val="00851A71"/>
    <w:rsid w:val="00851F7C"/>
    <w:rsid w:val="008522C0"/>
    <w:rsid w:val="0085325A"/>
    <w:rsid w:val="00857D3F"/>
    <w:rsid w:val="00860723"/>
    <w:rsid w:val="008624C2"/>
    <w:rsid w:val="00866B7C"/>
    <w:rsid w:val="00867D1C"/>
    <w:rsid w:val="008705BC"/>
    <w:rsid w:val="00872575"/>
    <w:rsid w:val="00874F56"/>
    <w:rsid w:val="008777E7"/>
    <w:rsid w:val="008805A4"/>
    <w:rsid w:val="008833CC"/>
    <w:rsid w:val="00883718"/>
    <w:rsid w:val="008853C1"/>
    <w:rsid w:val="00886867"/>
    <w:rsid w:val="00887983"/>
    <w:rsid w:val="00891929"/>
    <w:rsid w:val="00892233"/>
    <w:rsid w:val="008962DE"/>
    <w:rsid w:val="008975AD"/>
    <w:rsid w:val="008A056E"/>
    <w:rsid w:val="008A20A2"/>
    <w:rsid w:val="008A4195"/>
    <w:rsid w:val="008A6CEC"/>
    <w:rsid w:val="008B21EF"/>
    <w:rsid w:val="008B567E"/>
    <w:rsid w:val="008B65BF"/>
    <w:rsid w:val="008B785A"/>
    <w:rsid w:val="008C195F"/>
    <w:rsid w:val="008C1D04"/>
    <w:rsid w:val="008C4113"/>
    <w:rsid w:val="008C4E91"/>
    <w:rsid w:val="008C569A"/>
    <w:rsid w:val="008C713B"/>
    <w:rsid w:val="008C73E7"/>
    <w:rsid w:val="008D3928"/>
    <w:rsid w:val="008D413E"/>
    <w:rsid w:val="008E1AD7"/>
    <w:rsid w:val="008E1F26"/>
    <w:rsid w:val="008E1F45"/>
    <w:rsid w:val="008E4798"/>
    <w:rsid w:val="008E55B9"/>
    <w:rsid w:val="008E703B"/>
    <w:rsid w:val="008F1852"/>
    <w:rsid w:val="008F19B8"/>
    <w:rsid w:val="008F1B5B"/>
    <w:rsid w:val="008F3CB1"/>
    <w:rsid w:val="008F478D"/>
    <w:rsid w:val="008F4A4A"/>
    <w:rsid w:val="008F6150"/>
    <w:rsid w:val="009008E6"/>
    <w:rsid w:val="00904832"/>
    <w:rsid w:val="00907807"/>
    <w:rsid w:val="00907CC3"/>
    <w:rsid w:val="0091014D"/>
    <w:rsid w:val="00913072"/>
    <w:rsid w:val="009133D5"/>
    <w:rsid w:val="00914818"/>
    <w:rsid w:val="00914BBB"/>
    <w:rsid w:val="00914E17"/>
    <w:rsid w:val="00916E50"/>
    <w:rsid w:val="00921759"/>
    <w:rsid w:val="00922563"/>
    <w:rsid w:val="00931181"/>
    <w:rsid w:val="009325CD"/>
    <w:rsid w:val="0093555F"/>
    <w:rsid w:val="00935EF0"/>
    <w:rsid w:val="0093622D"/>
    <w:rsid w:val="009400B3"/>
    <w:rsid w:val="00940E33"/>
    <w:rsid w:val="009414B4"/>
    <w:rsid w:val="00947932"/>
    <w:rsid w:val="00947F39"/>
    <w:rsid w:val="00950421"/>
    <w:rsid w:val="00951C19"/>
    <w:rsid w:val="00951F8C"/>
    <w:rsid w:val="009549D9"/>
    <w:rsid w:val="00962197"/>
    <w:rsid w:val="0096286E"/>
    <w:rsid w:val="0096589C"/>
    <w:rsid w:val="00967E16"/>
    <w:rsid w:val="0097255E"/>
    <w:rsid w:val="009726B6"/>
    <w:rsid w:val="009756A7"/>
    <w:rsid w:val="00976E01"/>
    <w:rsid w:val="0098234C"/>
    <w:rsid w:val="00982923"/>
    <w:rsid w:val="00983210"/>
    <w:rsid w:val="00983624"/>
    <w:rsid w:val="00984746"/>
    <w:rsid w:val="00985707"/>
    <w:rsid w:val="009865D4"/>
    <w:rsid w:val="00986D47"/>
    <w:rsid w:val="00987E59"/>
    <w:rsid w:val="009902E0"/>
    <w:rsid w:val="009912BA"/>
    <w:rsid w:val="00992327"/>
    <w:rsid w:val="00995CE2"/>
    <w:rsid w:val="009A00DD"/>
    <w:rsid w:val="009A0999"/>
    <w:rsid w:val="009A14BF"/>
    <w:rsid w:val="009A38D3"/>
    <w:rsid w:val="009B24E8"/>
    <w:rsid w:val="009B2B33"/>
    <w:rsid w:val="009B3F95"/>
    <w:rsid w:val="009B56F0"/>
    <w:rsid w:val="009B67CA"/>
    <w:rsid w:val="009B6970"/>
    <w:rsid w:val="009B6BAD"/>
    <w:rsid w:val="009B7ED7"/>
    <w:rsid w:val="009C4D19"/>
    <w:rsid w:val="009C510F"/>
    <w:rsid w:val="009C61F6"/>
    <w:rsid w:val="009C6256"/>
    <w:rsid w:val="009C6BAD"/>
    <w:rsid w:val="009C77B9"/>
    <w:rsid w:val="009D1C86"/>
    <w:rsid w:val="009D6C39"/>
    <w:rsid w:val="009E1FF5"/>
    <w:rsid w:val="009E3530"/>
    <w:rsid w:val="009E4A94"/>
    <w:rsid w:val="009E5FFE"/>
    <w:rsid w:val="009E68AA"/>
    <w:rsid w:val="009E6E35"/>
    <w:rsid w:val="009F098D"/>
    <w:rsid w:val="009F1026"/>
    <w:rsid w:val="009F1F86"/>
    <w:rsid w:val="009F75DE"/>
    <w:rsid w:val="00A01EE9"/>
    <w:rsid w:val="00A03127"/>
    <w:rsid w:val="00A10273"/>
    <w:rsid w:val="00A13984"/>
    <w:rsid w:val="00A13D8E"/>
    <w:rsid w:val="00A15D49"/>
    <w:rsid w:val="00A23EE6"/>
    <w:rsid w:val="00A24403"/>
    <w:rsid w:val="00A25639"/>
    <w:rsid w:val="00A25B42"/>
    <w:rsid w:val="00A2631A"/>
    <w:rsid w:val="00A27658"/>
    <w:rsid w:val="00A31E09"/>
    <w:rsid w:val="00A34E02"/>
    <w:rsid w:val="00A354B9"/>
    <w:rsid w:val="00A36AC9"/>
    <w:rsid w:val="00A36CD3"/>
    <w:rsid w:val="00A37A2C"/>
    <w:rsid w:val="00A423CC"/>
    <w:rsid w:val="00A441D5"/>
    <w:rsid w:val="00A45C91"/>
    <w:rsid w:val="00A47B87"/>
    <w:rsid w:val="00A50E01"/>
    <w:rsid w:val="00A541AE"/>
    <w:rsid w:val="00A552EC"/>
    <w:rsid w:val="00A56B0F"/>
    <w:rsid w:val="00A621EB"/>
    <w:rsid w:val="00A630B7"/>
    <w:rsid w:val="00A637AE"/>
    <w:rsid w:val="00A66F6A"/>
    <w:rsid w:val="00A7064A"/>
    <w:rsid w:val="00A70951"/>
    <w:rsid w:val="00A73946"/>
    <w:rsid w:val="00A8147A"/>
    <w:rsid w:val="00A81BD0"/>
    <w:rsid w:val="00A82654"/>
    <w:rsid w:val="00A8612A"/>
    <w:rsid w:val="00A87870"/>
    <w:rsid w:val="00A90D5F"/>
    <w:rsid w:val="00A91CEA"/>
    <w:rsid w:val="00AA0073"/>
    <w:rsid w:val="00AA1639"/>
    <w:rsid w:val="00AA188A"/>
    <w:rsid w:val="00AA27C2"/>
    <w:rsid w:val="00AA2C14"/>
    <w:rsid w:val="00AA431E"/>
    <w:rsid w:val="00AB455B"/>
    <w:rsid w:val="00AB578E"/>
    <w:rsid w:val="00AB6024"/>
    <w:rsid w:val="00AB7424"/>
    <w:rsid w:val="00AC070F"/>
    <w:rsid w:val="00AC1D0D"/>
    <w:rsid w:val="00AC2477"/>
    <w:rsid w:val="00AC4122"/>
    <w:rsid w:val="00AC44E4"/>
    <w:rsid w:val="00AC4AA0"/>
    <w:rsid w:val="00AC60F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26B9"/>
    <w:rsid w:val="00B167E2"/>
    <w:rsid w:val="00B168A4"/>
    <w:rsid w:val="00B1787B"/>
    <w:rsid w:val="00B17ED2"/>
    <w:rsid w:val="00B2199D"/>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47EF9"/>
    <w:rsid w:val="00B50EC5"/>
    <w:rsid w:val="00B5185C"/>
    <w:rsid w:val="00B526FF"/>
    <w:rsid w:val="00B527C1"/>
    <w:rsid w:val="00B52D26"/>
    <w:rsid w:val="00B5505A"/>
    <w:rsid w:val="00B62CAD"/>
    <w:rsid w:val="00B62CB2"/>
    <w:rsid w:val="00B63891"/>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3C93"/>
    <w:rsid w:val="00BB4436"/>
    <w:rsid w:val="00BC03F5"/>
    <w:rsid w:val="00BC1E0A"/>
    <w:rsid w:val="00BC20EC"/>
    <w:rsid w:val="00BC235A"/>
    <w:rsid w:val="00BC32FA"/>
    <w:rsid w:val="00BC5896"/>
    <w:rsid w:val="00BC5A84"/>
    <w:rsid w:val="00BD0D00"/>
    <w:rsid w:val="00BD0F5D"/>
    <w:rsid w:val="00BD2F6D"/>
    <w:rsid w:val="00BD4A14"/>
    <w:rsid w:val="00BD4C95"/>
    <w:rsid w:val="00BD51C0"/>
    <w:rsid w:val="00BD6004"/>
    <w:rsid w:val="00BD6A8C"/>
    <w:rsid w:val="00BE0352"/>
    <w:rsid w:val="00BE2873"/>
    <w:rsid w:val="00BE3B3F"/>
    <w:rsid w:val="00BE4AC1"/>
    <w:rsid w:val="00BE51C5"/>
    <w:rsid w:val="00BE57B9"/>
    <w:rsid w:val="00BE5900"/>
    <w:rsid w:val="00BE6063"/>
    <w:rsid w:val="00BF0186"/>
    <w:rsid w:val="00BF207D"/>
    <w:rsid w:val="00BF6C8A"/>
    <w:rsid w:val="00C0401B"/>
    <w:rsid w:val="00C04984"/>
    <w:rsid w:val="00C12529"/>
    <w:rsid w:val="00C20C1F"/>
    <w:rsid w:val="00C21923"/>
    <w:rsid w:val="00C220A5"/>
    <w:rsid w:val="00C2287D"/>
    <w:rsid w:val="00C24A16"/>
    <w:rsid w:val="00C24AF2"/>
    <w:rsid w:val="00C256D0"/>
    <w:rsid w:val="00C26176"/>
    <w:rsid w:val="00C26C23"/>
    <w:rsid w:val="00C33180"/>
    <w:rsid w:val="00C341EB"/>
    <w:rsid w:val="00C34F70"/>
    <w:rsid w:val="00C35324"/>
    <w:rsid w:val="00C35446"/>
    <w:rsid w:val="00C43BB6"/>
    <w:rsid w:val="00C44C55"/>
    <w:rsid w:val="00C4704F"/>
    <w:rsid w:val="00C50526"/>
    <w:rsid w:val="00C509FB"/>
    <w:rsid w:val="00C57210"/>
    <w:rsid w:val="00C572A7"/>
    <w:rsid w:val="00C6063B"/>
    <w:rsid w:val="00C61E4A"/>
    <w:rsid w:val="00C62DC9"/>
    <w:rsid w:val="00C67720"/>
    <w:rsid w:val="00C7116F"/>
    <w:rsid w:val="00C73F21"/>
    <w:rsid w:val="00C752EC"/>
    <w:rsid w:val="00C768D8"/>
    <w:rsid w:val="00C82E59"/>
    <w:rsid w:val="00C83CE3"/>
    <w:rsid w:val="00C845EA"/>
    <w:rsid w:val="00C84D20"/>
    <w:rsid w:val="00C86D2A"/>
    <w:rsid w:val="00C87E2E"/>
    <w:rsid w:val="00C936A2"/>
    <w:rsid w:val="00C96788"/>
    <w:rsid w:val="00CA1448"/>
    <w:rsid w:val="00CA1B6B"/>
    <w:rsid w:val="00CA230F"/>
    <w:rsid w:val="00CA34C7"/>
    <w:rsid w:val="00CA527D"/>
    <w:rsid w:val="00CB11EA"/>
    <w:rsid w:val="00CB2DE2"/>
    <w:rsid w:val="00CB3161"/>
    <w:rsid w:val="00CB3A1B"/>
    <w:rsid w:val="00CB5CD0"/>
    <w:rsid w:val="00CB5D0E"/>
    <w:rsid w:val="00CB5D7E"/>
    <w:rsid w:val="00CC0646"/>
    <w:rsid w:val="00CC312F"/>
    <w:rsid w:val="00CC6E95"/>
    <w:rsid w:val="00CC7225"/>
    <w:rsid w:val="00CD4615"/>
    <w:rsid w:val="00CD4C3F"/>
    <w:rsid w:val="00CD6A3C"/>
    <w:rsid w:val="00CD7C3B"/>
    <w:rsid w:val="00CE1E05"/>
    <w:rsid w:val="00CE2906"/>
    <w:rsid w:val="00CE2BCC"/>
    <w:rsid w:val="00CE44E9"/>
    <w:rsid w:val="00CE5C52"/>
    <w:rsid w:val="00CE7FAE"/>
    <w:rsid w:val="00CF0B16"/>
    <w:rsid w:val="00CF1D06"/>
    <w:rsid w:val="00CF25DE"/>
    <w:rsid w:val="00CF3199"/>
    <w:rsid w:val="00CF4C88"/>
    <w:rsid w:val="00D02096"/>
    <w:rsid w:val="00D029A6"/>
    <w:rsid w:val="00D0326B"/>
    <w:rsid w:val="00D041A0"/>
    <w:rsid w:val="00D101A5"/>
    <w:rsid w:val="00D1052E"/>
    <w:rsid w:val="00D1244E"/>
    <w:rsid w:val="00D125BB"/>
    <w:rsid w:val="00D13D35"/>
    <w:rsid w:val="00D14D55"/>
    <w:rsid w:val="00D15646"/>
    <w:rsid w:val="00D16D4B"/>
    <w:rsid w:val="00D178E9"/>
    <w:rsid w:val="00D21080"/>
    <w:rsid w:val="00D23154"/>
    <w:rsid w:val="00D23DF8"/>
    <w:rsid w:val="00D24B81"/>
    <w:rsid w:val="00D26673"/>
    <w:rsid w:val="00D269C2"/>
    <w:rsid w:val="00D2729A"/>
    <w:rsid w:val="00D30F19"/>
    <w:rsid w:val="00D31691"/>
    <w:rsid w:val="00D32A17"/>
    <w:rsid w:val="00D3486C"/>
    <w:rsid w:val="00D35037"/>
    <w:rsid w:val="00D424C0"/>
    <w:rsid w:val="00D46E59"/>
    <w:rsid w:val="00D5041B"/>
    <w:rsid w:val="00D51590"/>
    <w:rsid w:val="00D5271F"/>
    <w:rsid w:val="00D52799"/>
    <w:rsid w:val="00D534BB"/>
    <w:rsid w:val="00D626CD"/>
    <w:rsid w:val="00D64652"/>
    <w:rsid w:val="00D66B6E"/>
    <w:rsid w:val="00D75BCF"/>
    <w:rsid w:val="00D816C8"/>
    <w:rsid w:val="00D86A8C"/>
    <w:rsid w:val="00D86F74"/>
    <w:rsid w:val="00D919E5"/>
    <w:rsid w:val="00D91F09"/>
    <w:rsid w:val="00D92F6D"/>
    <w:rsid w:val="00DA0FED"/>
    <w:rsid w:val="00DA1C3E"/>
    <w:rsid w:val="00DA30DA"/>
    <w:rsid w:val="00DA43A7"/>
    <w:rsid w:val="00DA7DCF"/>
    <w:rsid w:val="00DB03CE"/>
    <w:rsid w:val="00DB1F54"/>
    <w:rsid w:val="00DB6597"/>
    <w:rsid w:val="00DC0A27"/>
    <w:rsid w:val="00DC5005"/>
    <w:rsid w:val="00DD28B0"/>
    <w:rsid w:val="00DD39F7"/>
    <w:rsid w:val="00DE3559"/>
    <w:rsid w:val="00DF2AAE"/>
    <w:rsid w:val="00DF3D62"/>
    <w:rsid w:val="00DF4C67"/>
    <w:rsid w:val="00DF6BBD"/>
    <w:rsid w:val="00DF7CFC"/>
    <w:rsid w:val="00E00C16"/>
    <w:rsid w:val="00E01ED2"/>
    <w:rsid w:val="00E0586F"/>
    <w:rsid w:val="00E05C00"/>
    <w:rsid w:val="00E06239"/>
    <w:rsid w:val="00E06B56"/>
    <w:rsid w:val="00E07A81"/>
    <w:rsid w:val="00E16449"/>
    <w:rsid w:val="00E20E33"/>
    <w:rsid w:val="00E2109E"/>
    <w:rsid w:val="00E21C7E"/>
    <w:rsid w:val="00E24042"/>
    <w:rsid w:val="00E2501D"/>
    <w:rsid w:val="00E34D2A"/>
    <w:rsid w:val="00E35345"/>
    <w:rsid w:val="00E361AE"/>
    <w:rsid w:val="00E37E3A"/>
    <w:rsid w:val="00E429B2"/>
    <w:rsid w:val="00E4606C"/>
    <w:rsid w:val="00E47D00"/>
    <w:rsid w:val="00E55E7B"/>
    <w:rsid w:val="00E55F41"/>
    <w:rsid w:val="00E56835"/>
    <w:rsid w:val="00E62929"/>
    <w:rsid w:val="00E66325"/>
    <w:rsid w:val="00E7029B"/>
    <w:rsid w:val="00E70488"/>
    <w:rsid w:val="00E719BC"/>
    <w:rsid w:val="00E72D5A"/>
    <w:rsid w:val="00E75A98"/>
    <w:rsid w:val="00E75CC6"/>
    <w:rsid w:val="00E7656F"/>
    <w:rsid w:val="00E82BFE"/>
    <w:rsid w:val="00E869C8"/>
    <w:rsid w:val="00E921F3"/>
    <w:rsid w:val="00E9727F"/>
    <w:rsid w:val="00EA26F3"/>
    <w:rsid w:val="00EA3097"/>
    <w:rsid w:val="00EA71CF"/>
    <w:rsid w:val="00EA7525"/>
    <w:rsid w:val="00EB125A"/>
    <w:rsid w:val="00EB5927"/>
    <w:rsid w:val="00EC091E"/>
    <w:rsid w:val="00EC3037"/>
    <w:rsid w:val="00EC3804"/>
    <w:rsid w:val="00EC4646"/>
    <w:rsid w:val="00EC4C31"/>
    <w:rsid w:val="00EC6EA0"/>
    <w:rsid w:val="00EC7C8E"/>
    <w:rsid w:val="00ED0911"/>
    <w:rsid w:val="00ED1518"/>
    <w:rsid w:val="00ED4252"/>
    <w:rsid w:val="00ED47FB"/>
    <w:rsid w:val="00ED7911"/>
    <w:rsid w:val="00EE0A5C"/>
    <w:rsid w:val="00EE1A61"/>
    <w:rsid w:val="00EE4B77"/>
    <w:rsid w:val="00EE5A57"/>
    <w:rsid w:val="00EE6B10"/>
    <w:rsid w:val="00EF0774"/>
    <w:rsid w:val="00EF10DF"/>
    <w:rsid w:val="00EF200A"/>
    <w:rsid w:val="00F019A1"/>
    <w:rsid w:val="00F0350F"/>
    <w:rsid w:val="00F04D33"/>
    <w:rsid w:val="00F05836"/>
    <w:rsid w:val="00F07A3D"/>
    <w:rsid w:val="00F10027"/>
    <w:rsid w:val="00F1163C"/>
    <w:rsid w:val="00F11E68"/>
    <w:rsid w:val="00F14638"/>
    <w:rsid w:val="00F15F35"/>
    <w:rsid w:val="00F20064"/>
    <w:rsid w:val="00F2325C"/>
    <w:rsid w:val="00F2443F"/>
    <w:rsid w:val="00F31F47"/>
    <w:rsid w:val="00F34203"/>
    <w:rsid w:val="00F40C5E"/>
    <w:rsid w:val="00F41984"/>
    <w:rsid w:val="00F422F3"/>
    <w:rsid w:val="00F43C57"/>
    <w:rsid w:val="00F45353"/>
    <w:rsid w:val="00F45B6B"/>
    <w:rsid w:val="00F4657B"/>
    <w:rsid w:val="00F471DF"/>
    <w:rsid w:val="00F50F08"/>
    <w:rsid w:val="00F5107D"/>
    <w:rsid w:val="00F5363C"/>
    <w:rsid w:val="00F54064"/>
    <w:rsid w:val="00F54A2B"/>
    <w:rsid w:val="00F55A91"/>
    <w:rsid w:val="00F562EA"/>
    <w:rsid w:val="00F60393"/>
    <w:rsid w:val="00F65930"/>
    <w:rsid w:val="00F723B3"/>
    <w:rsid w:val="00F734FF"/>
    <w:rsid w:val="00F73FEE"/>
    <w:rsid w:val="00F74BCB"/>
    <w:rsid w:val="00F754FA"/>
    <w:rsid w:val="00F7611A"/>
    <w:rsid w:val="00F76BC8"/>
    <w:rsid w:val="00F7735C"/>
    <w:rsid w:val="00F82725"/>
    <w:rsid w:val="00F832E0"/>
    <w:rsid w:val="00F83C5D"/>
    <w:rsid w:val="00F856B5"/>
    <w:rsid w:val="00F86641"/>
    <w:rsid w:val="00F903F9"/>
    <w:rsid w:val="00F914C6"/>
    <w:rsid w:val="00F960E5"/>
    <w:rsid w:val="00F97976"/>
    <w:rsid w:val="00FA0860"/>
    <w:rsid w:val="00FA104E"/>
    <w:rsid w:val="00FA5877"/>
    <w:rsid w:val="00FA5EA6"/>
    <w:rsid w:val="00FA705F"/>
    <w:rsid w:val="00FB0587"/>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7EB4"/>
    <w:rsid w:val="00FD7F57"/>
    <w:rsid w:val="00FE6A18"/>
    <w:rsid w:val="00FF2980"/>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Bullet 1"/>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CA527D"/>
    <w:rPr>
      <w:color w:val="605E5C"/>
      <w:shd w:val="clear" w:color="auto" w:fill="E1DFDD"/>
    </w:rPr>
  </w:style>
  <w:style w:type="character" w:customStyle="1" w:styleId="Nevyeenzmnka2">
    <w:name w:val="Nevyřešená zmínka2"/>
    <w:basedOn w:val="Standardnpsmoodstavce"/>
    <w:uiPriority w:val="99"/>
    <w:semiHidden/>
    <w:unhideWhenUsed/>
    <w:rsid w:val="008F3CB1"/>
    <w:rPr>
      <w:color w:val="605E5C"/>
      <w:shd w:val="clear" w:color="auto" w:fill="E1DFDD"/>
    </w:rPr>
  </w:style>
  <w:style w:type="character" w:customStyle="1" w:styleId="OdstavecseseznamemChar">
    <w:name w:val="Odstavec se seznamem Char"/>
    <w:aliases w:val="Bullet 1 Char"/>
    <w:basedOn w:val="Standardnpsmoodstavce"/>
    <w:link w:val="Odstavecseseznamem"/>
    <w:uiPriority w:val="34"/>
    <w:rsid w:val="00A36CD3"/>
    <w:rPr>
      <w:sz w:val="20"/>
      <w:szCs w:val="20"/>
    </w:r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DFINVOICESEUROPE@pfiz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91891-FF18-4284-963E-CF89C3A90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4365</Words>
  <Characters>25756</Characters>
  <Application>Microsoft Office Word</Application>
  <DocSecurity>0</DocSecurity>
  <Lines>214</Lines>
  <Paragraphs>60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mikula-pavel-1</cp:lastModifiedBy>
  <cp:revision>3</cp:revision>
  <cp:lastPrinted>2019-12-10T15:21:00Z</cp:lastPrinted>
  <dcterms:created xsi:type="dcterms:W3CDTF">2019-12-10T15:25:00Z</dcterms:created>
  <dcterms:modified xsi:type="dcterms:W3CDTF">2020-02-26T15:27:00Z</dcterms:modified>
</cp:coreProperties>
</file>