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59D" w:rsidRPr="00FF4469" w:rsidRDefault="00D0759D" w:rsidP="00D0759D">
      <w:pPr>
        <w:pStyle w:val="Import2"/>
        <w:tabs>
          <w:tab w:val="left" w:pos="3096"/>
          <w:tab w:val="left" w:pos="5184"/>
          <w:tab w:val="left" w:pos="6192"/>
        </w:tabs>
        <w:spacing w:line="276" w:lineRule="auto"/>
        <w:jc w:val="right"/>
        <w:rPr>
          <w:rFonts w:ascii="Times New Roman" w:hAnsi="Times New Roman"/>
          <w:szCs w:val="28"/>
          <w:lang w:val="cs-CZ"/>
        </w:rPr>
      </w:pPr>
      <w:r w:rsidRPr="00FF4469">
        <w:rPr>
          <w:rFonts w:ascii="Times New Roman" w:hAnsi="Times New Roman"/>
          <w:szCs w:val="28"/>
          <w:lang w:val="cs-CZ"/>
        </w:rPr>
        <w:t>Číslo smlouvy: 9/2020-MSP-CES</w:t>
      </w:r>
    </w:p>
    <w:p w:rsidR="00D0759D" w:rsidRDefault="00D0759D" w:rsidP="00D0759D">
      <w:pPr>
        <w:pStyle w:val="Import2"/>
        <w:tabs>
          <w:tab w:val="left" w:pos="3096"/>
          <w:tab w:val="left" w:pos="5184"/>
          <w:tab w:val="left" w:pos="6192"/>
        </w:tabs>
        <w:spacing w:line="276" w:lineRule="auto"/>
        <w:jc w:val="right"/>
        <w:rPr>
          <w:rFonts w:ascii="Times New Roman" w:hAnsi="Times New Roman"/>
          <w:szCs w:val="28"/>
          <w:lang w:val="cs-CZ"/>
        </w:rPr>
      </w:pPr>
      <w:r w:rsidRPr="00FF4469">
        <w:rPr>
          <w:rFonts w:ascii="Times New Roman" w:hAnsi="Times New Roman"/>
          <w:szCs w:val="28"/>
          <w:lang w:val="cs-CZ"/>
        </w:rPr>
        <w:t>Číslo jednací: 3/2020-OI-SML</w:t>
      </w:r>
    </w:p>
    <w:p w:rsidR="00D0759D" w:rsidRPr="00E53B11" w:rsidRDefault="00D0759D" w:rsidP="00D0759D">
      <w:pPr>
        <w:pStyle w:val="Import2"/>
        <w:tabs>
          <w:tab w:val="left" w:pos="3096"/>
          <w:tab w:val="left" w:pos="5184"/>
          <w:tab w:val="left" w:pos="6192"/>
        </w:tabs>
        <w:spacing w:after="480" w:line="276" w:lineRule="auto"/>
        <w:jc w:val="right"/>
        <w:rPr>
          <w:rFonts w:ascii="Times New Roman" w:hAnsi="Times New Roman"/>
          <w:szCs w:val="28"/>
          <w:lang w:val="cs-CZ"/>
        </w:rPr>
      </w:pPr>
      <w:r w:rsidRPr="0035533D">
        <w:rPr>
          <w:rFonts w:ascii="Times New Roman" w:hAnsi="Times New Roman"/>
          <w:szCs w:val="28"/>
          <w:lang w:val="cs-CZ"/>
        </w:rPr>
        <w:t>Číslo zhotovitele: CIT-2020-Z001</w:t>
      </w:r>
    </w:p>
    <w:p w:rsidR="00E72C9C" w:rsidRPr="00E567F2" w:rsidRDefault="00E72C9C" w:rsidP="004E79AF">
      <w:pPr>
        <w:pStyle w:val="Import2"/>
        <w:tabs>
          <w:tab w:val="left" w:pos="3096"/>
          <w:tab w:val="left" w:pos="5184"/>
          <w:tab w:val="left" w:pos="6192"/>
        </w:tabs>
        <w:spacing w:after="240" w:line="276" w:lineRule="auto"/>
        <w:jc w:val="center"/>
        <w:rPr>
          <w:rFonts w:ascii="Times New Roman" w:hAnsi="Times New Roman"/>
          <w:b/>
          <w:sz w:val="28"/>
          <w:szCs w:val="28"/>
          <w:lang w:val="cs-CZ"/>
        </w:rPr>
      </w:pPr>
      <w:r w:rsidRPr="00E567F2">
        <w:rPr>
          <w:rFonts w:ascii="Times New Roman" w:hAnsi="Times New Roman"/>
          <w:b/>
          <w:sz w:val="28"/>
          <w:szCs w:val="28"/>
          <w:lang w:val="cs-CZ"/>
        </w:rPr>
        <w:t xml:space="preserve">Smlouva o Servisní a technické podpoře IBM </w:t>
      </w:r>
      <w:proofErr w:type="spellStart"/>
      <w:r w:rsidR="00E95FD3">
        <w:rPr>
          <w:rFonts w:ascii="Times New Roman" w:hAnsi="Times New Roman"/>
          <w:b/>
          <w:sz w:val="28"/>
          <w:szCs w:val="28"/>
          <w:lang w:val="cs-CZ"/>
        </w:rPr>
        <w:t>Spectrum</w:t>
      </w:r>
      <w:proofErr w:type="spellEnd"/>
      <w:r w:rsidR="00E95FD3">
        <w:rPr>
          <w:rFonts w:ascii="Times New Roman" w:hAnsi="Times New Roman"/>
          <w:b/>
          <w:sz w:val="28"/>
          <w:szCs w:val="28"/>
          <w:lang w:val="cs-CZ"/>
        </w:rPr>
        <w:t xml:space="preserve"> </w:t>
      </w:r>
      <w:proofErr w:type="spellStart"/>
      <w:r w:rsidR="00E95FD3">
        <w:rPr>
          <w:rFonts w:ascii="Times New Roman" w:hAnsi="Times New Roman"/>
          <w:b/>
          <w:sz w:val="28"/>
          <w:szCs w:val="28"/>
          <w:lang w:val="cs-CZ"/>
        </w:rPr>
        <w:t>Protect</w:t>
      </w:r>
      <w:proofErr w:type="spellEnd"/>
      <w:r w:rsidR="00E95FD3">
        <w:rPr>
          <w:rFonts w:ascii="Times New Roman" w:hAnsi="Times New Roman"/>
          <w:b/>
          <w:sz w:val="28"/>
          <w:szCs w:val="28"/>
          <w:lang w:val="cs-CZ"/>
        </w:rPr>
        <w:t xml:space="preserve"> </w:t>
      </w:r>
      <w:r w:rsidR="00E567F2">
        <w:rPr>
          <w:rFonts w:ascii="Times New Roman" w:hAnsi="Times New Roman"/>
          <w:b/>
          <w:sz w:val="28"/>
          <w:szCs w:val="28"/>
          <w:lang w:val="cs-CZ"/>
        </w:rPr>
        <w:t>–</w:t>
      </w:r>
      <w:r w:rsidRPr="00E567F2">
        <w:rPr>
          <w:rFonts w:ascii="Times New Roman" w:hAnsi="Times New Roman"/>
          <w:b/>
          <w:sz w:val="28"/>
          <w:szCs w:val="28"/>
          <w:lang w:val="cs-CZ"/>
        </w:rPr>
        <w:t xml:space="preserve"> zálohování</w:t>
      </w:r>
      <w:r w:rsidR="00E567F2">
        <w:rPr>
          <w:rFonts w:ascii="Times New Roman" w:hAnsi="Times New Roman"/>
          <w:b/>
          <w:sz w:val="28"/>
          <w:szCs w:val="28"/>
          <w:lang w:val="cs-CZ"/>
        </w:rPr>
        <w:t xml:space="preserve"> </w:t>
      </w:r>
      <w:r w:rsidR="00E567F2">
        <w:rPr>
          <w:rFonts w:ascii="Times New Roman" w:hAnsi="Times New Roman"/>
          <w:b/>
          <w:sz w:val="28"/>
          <w:szCs w:val="28"/>
          <w:lang w:val="cs-CZ"/>
        </w:rPr>
        <w:br/>
      </w:r>
      <w:r w:rsidRPr="00E567F2">
        <w:rPr>
          <w:rFonts w:ascii="Times New Roman" w:hAnsi="Times New Roman"/>
          <w:b/>
          <w:sz w:val="28"/>
          <w:szCs w:val="28"/>
          <w:lang w:val="cs-CZ"/>
        </w:rPr>
        <w:t xml:space="preserve">uzavřená podle § </w:t>
      </w:r>
      <w:r w:rsidR="002D63EA" w:rsidRPr="00E567F2">
        <w:rPr>
          <w:rFonts w:ascii="Times New Roman" w:hAnsi="Times New Roman"/>
          <w:b/>
          <w:sz w:val="28"/>
          <w:szCs w:val="28"/>
          <w:lang w:val="cs-CZ"/>
        </w:rPr>
        <w:t xml:space="preserve">2586 a násl. zákona č. 89/2012 Sb., občanský zákoník </w:t>
      </w:r>
    </w:p>
    <w:p w:rsidR="00E72C9C" w:rsidRPr="00E567F2" w:rsidRDefault="00B91E97" w:rsidP="004E79AF">
      <w:pPr>
        <w:pStyle w:val="Nadpis1"/>
        <w:spacing w:before="720" w:line="276" w:lineRule="auto"/>
        <w:jc w:val="center"/>
        <w:rPr>
          <w:b/>
          <w:i w:val="0"/>
          <w:sz w:val="28"/>
          <w:szCs w:val="28"/>
        </w:rPr>
      </w:pPr>
      <w:r w:rsidRPr="00E567F2">
        <w:rPr>
          <w:b/>
          <w:i w:val="0"/>
          <w:sz w:val="28"/>
          <w:szCs w:val="28"/>
        </w:rPr>
        <w:t>1</w:t>
      </w:r>
      <w:r w:rsidR="00E72C9C" w:rsidRPr="00E567F2">
        <w:rPr>
          <w:b/>
          <w:i w:val="0"/>
          <w:sz w:val="28"/>
          <w:szCs w:val="28"/>
        </w:rPr>
        <w:t>.</w:t>
      </w:r>
    </w:p>
    <w:p w:rsidR="00E72C9C" w:rsidRPr="00E567F2" w:rsidRDefault="00E72C9C" w:rsidP="004E79AF">
      <w:pPr>
        <w:pStyle w:val="Nadpis1"/>
        <w:spacing w:after="480" w:line="276" w:lineRule="auto"/>
        <w:jc w:val="center"/>
        <w:rPr>
          <w:b/>
          <w:i w:val="0"/>
          <w:sz w:val="28"/>
          <w:szCs w:val="28"/>
        </w:rPr>
      </w:pPr>
      <w:r w:rsidRPr="00E567F2">
        <w:rPr>
          <w:b/>
          <w:i w:val="0"/>
          <w:sz w:val="28"/>
          <w:szCs w:val="28"/>
        </w:rPr>
        <w:t>Smluvní strany</w:t>
      </w:r>
    </w:p>
    <w:p w:rsidR="00E72C9C" w:rsidRPr="00E567F2" w:rsidRDefault="00E72C9C" w:rsidP="00D0759D">
      <w:pPr>
        <w:pStyle w:val="Import6"/>
        <w:tabs>
          <w:tab w:val="left" w:pos="3096"/>
          <w:tab w:val="left" w:pos="3600"/>
        </w:tabs>
        <w:spacing w:after="120" w:line="276" w:lineRule="auto"/>
        <w:rPr>
          <w:rFonts w:ascii="Times New Roman" w:hAnsi="Times New Roman"/>
          <w:b/>
          <w:sz w:val="28"/>
          <w:lang w:val="cs-CZ"/>
        </w:rPr>
      </w:pPr>
      <w:r w:rsidRPr="00E567F2">
        <w:rPr>
          <w:rFonts w:ascii="Times New Roman" w:hAnsi="Times New Roman"/>
          <w:b/>
          <w:sz w:val="28"/>
          <w:lang w:val="cs-CZ"/>
        </w:rPr>
        <w:t>Objednatel</w:t>
      </w:r>
    </w:p>
    <w:p w:rsidR="00E72C9C" w:rsidRPr="00E567F2" w:rsidRDefault="00E72C9C" w:rsidP="004E79AF">
      <w:pPr>
        <w:pStyle w:val="Import6"/>
        <w:tabs>
          <w:tab w:val="left" w:pos="3096"/>
          <w:tab w:val="left" w:pos="3600"/>
        </w:tabs>
        <w:spacing w:line="276" w:lineRule="auto"/>
        <w:rPr>
          <w:rFonts w:ascii="Times New Roman" w:hAnsi="Times New Roman"/>
          <w:b/>
          <w:sz w:val="28"/>
          <w:lang w:val="cs-CZ"/>
        </w:rPr>
      </w:pPr>
      <w:r w:rsidRPr="00E567F2">
        <w:rPr>
          <w:rFonts w:ascii="Times New Roman" w:hAnsi="Times New Roman"/>
          <w:b/>
          <w:sz w:val="28"/>
          <w:lang w:val="cs-CZ"/>
        </w:rPr>
        <w:t xml:space="preserve">Česká republika – Ministerstvo spravedlnosti </w:t>
      </w:r>
    </w:p>
    <w:p w:rsidR="00E72C9C" w:rsidRPr="00E567F2" w:rsidRDefault="00E72C9C" w:rsidP="004E79AF">
      <w:pPr>
        <w:pStyle w:val="Import6"/>
        <w:tabs>
          <w:tab w:val="left" w:pos="3096"/>
          <w:tab w:val="left" w:pos="3600"/>
        </w:tabs>
        <w:spacing w:line="276" w:lineRule="auto"/>
        <w:rPr>
          <w:rFonts w:ascii="Times New Roman" w:hAnsi="Times New Roman"/>
          <w:szCs w:val="24"/>
          <w:lang w:val="cs-CZ"/>
        </w:rPr>
      </w:pPr>
      <w:r w:rsidRPr="00E567F2">
        <w:rPr>
          <w:rFonts w:ascii="Times New Roman" w:hAnsi="Times New Roman"/>
          <w:szCs w:val="24"/>
          <w:lang w:val="cs-CZ"/>
        </w:rPr>
        <w:t>se sídlem: Vyšehradská 427/16, 128 10 Praha 2</w:t>
      </w:r>
    </w:p>
    <w:p w:rsidR="00E72C9C" w:rsidRPr="00E567F2" w:rsidRDefault="00E72C9C" w:rsidP="004E79AF">
      <w:pPr>
        <w:pStyle w:val="Import6"/>
        <w:tabs>
          <w:tab w:val="left" w:pos="3096"/>
          <w:tab w:val="left" w:pos="3600"/>
        </w:tabs>
        <w:spacing w:line="276" w:lineRule="auto"/>
        <w:rPr>
          <w:rFonts w:ascii="Times New Roman" w:hAnsi="Times New Roman"/>
          <w:szCs w:val="24"/>
          <w:lang w:val="cs-CZ"/>
        </w:rPr>
      </w:pPr>
      <w:r w:rsidRPr="00E567F2">
        <w:rPr>
          <w:rFonts w:ascii="Times New Roman" w:hAnsi="Times New Roman"/>
          <w:szCs w:val="24"/>
          <w:lang w:val="cs-CZ"/>
        </w:rPr>
        <w:t>jejímž jménem je</w:t>
      </w:r>
      <w:r w:rsidR="00220550" w:rsidRPr="00E567F2">
        <w:rPr>
          <w:rFonts w:ascii="Times New Roman" w:hAnsi="Times New Roman"/>
          <w:szCs w:val="24"/>
          <w:lang w:val="cs-CZ"/>
        </w:rPr>
        <w:t>dná</w:t>
      </w:r>
      <w:r w:rsidR="00A462B2" w:rsidRPr="00E567F2">
        <w:rPr>
          <w:rFonts w:ascii="Times New Roman" w:hAnsi="Times New Roman"/>
          <w:szCs w:val="24"/>
          <w:lang w:val="cs-CZ"/>
        </w:rPr>
        <w:t xml:space="preserve">: </w:t>
      </w:r>
      <w:r w:rsidR="00E73903" w:rsidRPr="00E73903">
        <w:rPr>
          <w:rFonts w:ascii="Times New Roman" w:hAnsi="Times New Roman"/>
          <w:szCs w:val="24"/>
          <w:highlight w:val="black"/>
          <w:lang w:val="cs-CZ"/>
        </w:rPr>
        <w:t>*********************************************</w:t>
      </w:r>
    </w:p>
    <w:p w:rsidR="00E72C9C" w:rsidRDefault="00E72C9C" w:rsidP="004E79AF">
      <w:pPr>
        <w:pStyle w:val="Import6"/>
        <w:tabs>
          <w:tab w:val="left" w:pos="3096"/>
          <w:tab w:val="left" w:pos="3600"/>
        </w:tabs>
        <w:spacing w:line="276" w:lineRule="auto"/>
        <w:rPr>
          <w:rFonts w:ascii="Times New Roman" w:hAnsi="Times New Roman"/>
          <w:szCs w:val="24"/>
          <w:lang w:val="cs-CZ"/>
        </w:rPr>
      </w:pPr>
      <w:r w:rsidRPr="00E567F2">
        <w:rPr>
          <w:rFonts w:ascii="Times New Roman" w:hAnsi="Times New Roman"/>
          <w:szCs w:val="24"/>
          <w:lang w:val="cs-CZ"/>
        </w:rPr>
        <w:t>IČ</w:t>
      </w:r>
      <w:r w:rsidR="00A8653E" w:rsidRPr="00E567F2">
        <w:rPr>
          <w:rFonts w:ascii="Times New Roman" w:hAnsi="Times New Roman"/>
          <w:szCs w:val="24"/>
          <w:lang w:val="cs-CZ"/>
        </w:rPr>
        <w:t>O</w:t>
      </w:r>
      <w:r w:rsidRPr="00E567F2">
        <w:rPr>
          <w:rFonts w:ascii="Times New Roman" w:hAnsi="Times New Roman"/>
          <w:szCs w:val="24"/>
          <w:lang w:val="cs-CZ"/>
        </w:rPr>
        <w:t>: 00025429</w:t>
      </w:r>
    </w:p>
    <w:p w:rsidR="00E72C9C" w:rsidRPr="00E567F2" w:rsidRDefault="00E72C9C" w:rsidP="004E79AF">
      <w:pPr>
        <w:spacing w:line="276" w:lineRule="auto"/>
        <w:rPr>
          <w:sz w:val="24"/>
          <w:szCs w:val="24"/>
        </w:rPr>
      </w:pPr>
      <w:r w:rsidRPr="00E567F2">
        <w:rPr>
          <w:sz w:val="24"/>
          <w:szCs w:val="24"/>
        </w:rPr>
        <w:t xml:space="preserve">bankovní spojení: </w:t>
      </w:r>
      <w:r w:rsidR="00E73903" w:rsidRPr="00E73903">
        <w:rPr>
          <w:sz w:val="24"/>
          <w:szCs w:val="24"/>
          <w:highlight w:val="black"/>
        </w:rPr>
        <w:t>*******************</w:t>
      </w:r>
    </w:p>
    <w:p w:rsidR="00E72C9C" w:rsidRPr="00E567F2" w:rsidRDefault="00E72C9C" w:rsidP="004E79AF">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76" w:lineRule="auto"/>
        <w:jc w:val="both"/>
        <w:rPr>
          <w:sz w:val="24"/>
          <w:szCs w:val="24"/>
        </w:rPr>
      </w:pPr>
      <w:r w:rsidRPr="00E567F2">
        <w:rPr>
          <w:sz w:val="24"/>
          <w:szCs w:val="24"/>
        </w:rPr>
        <w:t xml:space="preserve">č. účtu: </w:t>
      </w:r>
      <w:r w:rsidR="00E73903" w:rsidRPr="00E73903">
        <w:rPr>
          <w:sz w:val="24"/>
          <w:szCs w:val="24"/>
          <w:highlight w:val="black"/>
        </w:rPr>
        <w:t>************</w:t>
      </w:r>
    </w:p>
    <w:p w:rsidR="00E72C9C" w:rsidRPr="00E567F2" w:rsidRDefault="00E72C9C" w:rsidP="004E79AF">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after="480" w:line="276" w:lineRule="auto"/>
        <w:jc w:val="both"/>
        <w:rPr>
          <w:b/>
          <w:sz w:val="24"/>
          <w:szCs w:val="24"/>
        </w:rPr>
      </w:pPr>
      <w:r w:rsidRPr="00E567F2">
        <w:rPr>
          <w:sz w:val="24"/>
          <w:szCs w:val="24"/>
        </w:rPr>
        <w:t>(dále jen „</w:t>
      </w:r>
      <w:r w:rsidRPr="00E567F2">
        <w:rPr>
          <w:b/>
          <w:sz w:val="24"/>
          <w:szCs w:val="24"/>
        </w:rPr>
        <w:t>objednatel</w:t>
      </w:r>
      <w:r w:rsidRPr="00E567F2">
        <w:rPr>
          <w:sz w:val="24"/>
          <w:szCs w:val="24"/>
        </w:rPr>
        <w:t>“) na straně jedné</w:t>
      </w:r>
    </w:p>
    <w:p w:rsidR="00E72C9C" w:rsidRPr="00E567F2" w:rsidRDefault="00E72C9C" w:rsidP="00D0759D">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after="120" w:line="276" w:lineRule="auto"/>
        <w:jc w:val="both"/>
        <w:rPr>
          <w:b/>
          <w:sz w:val="28"/>
        </w:rPr>
      </w:pPr>
      <w:r w:rsidRPr="00E567F2">
        <w:rPr>
          <w:b/>
          <w:sz w:val="28"/>
        </w:rPr>
        <w:t>Zhotovitel</w:t>
      </w:r>
    </w:p>
    <w:p w:rsidR="00D0759D" w:rsidRPr="00E567F2" w:rsidRDefault="00D0759D" w:rsidP="00D0759D">
      <w:pPr>
        <w:pStyle w:val="Import6"/>
        <w:tabs>
          <w:tab w:val="left" w:pos="3096"/>
          <w:tab w:val="left" w:pos="3600"/>
        </w:tabs>
        <w:spacing w:line="276" w:lineRule="auto"/>
        <w:rPr>
          <w:rFonts w:ascii="Times New Roman" w:hAnsi="Times New Roman"/>
          <w:b/>
          <w:sz w:val="28"/>
          <w:lang w:val="cs-CZ"/>
        </w:rPr>
      </w:pPr>
      <w:r w:rsidRPr="00B6226C">
        <w:rPr>
          <w:rFonts w:ascii="Times New Roman" w:hAnsi="Times New Roman"/>
          <w:b/>
          <w:sz w:val="28"/>
          <w:lang w:val="cs-CZ"/>
        </w:rPr>
        <w:t>AUTOCONT a.s.</w:t>
      </w:r>
    </w:p>
    <w:p w:rsidR="00D0759D" w:rsidRPr="00E567F2" w:rsidRDefault="00D0759D" w:rsidP="00D0759D">
      <w:pPr>
        <w:spacing w:line="276" w:lineRule="auto"/>
        <w:rPr>
          <w:sz w:val="24"/>
          <w:szCs w:val="24"/>
        </w:rPr>
      </w:pPr>
      <w:r w:rsidRPr="00E567F2">
        <w:rPr>
          <w:sz w:val="24"/>
          <w:szCs w:val="24"/>
        </w:rPr>
        <w:t xml:space="preserve">se sídlem: </w:t>
      </w:r>
      <w:r w:rsidRPr="00B6226C">
        <w:rPr>
          <w:sz w:val="24"/>
          <w:szCs w:val="24"/>
        </w:rPr>
        <w:t>Hornopolní 3322/34, Moravská Ostrava, 702 00 Ostrava</w:t>
      </w:r>
    </w:p>
    <w:p w:rsidR="00D0759D" w:rsidRPr="00E567F2" w:rsidRDefault="00D0759D" w:rsidP="00D0759D">
      <w:pPr>
        <w:spacing w:line="276" w:lineRule="auto"/>
        <w:rPr>
          <w:sz w:val="24"/>
          <w:szCs w:val="24"/>
        </w:rPr>
      </w:pPr>
      <w:r w:rsidRPr="00E567F2">
        <w:rPr>
          <w:sz w:val="24"/>
          <w:szCs w:val="24"/>
        </w:rPr>
        <w:t xml:space="preserve">IČO: </w:t>
      </w:r>
      <w:r w:rsidRPr="00B6226C">
        <w:rPr>
          <w:sz w:val="24"/>
          <w:szCs w:val="24"/>
        </w:rPr>
        <w:t>04308697</w:t>
      </w:r>
    </w:p>
    <w:p w:rsidR="00D0759D" w:rsidRPr="00E567F2" w:rsidRDefault="00D0759D" w:rsidP="00D0759D">
      <w:pPr>
        <w:spacing w:line="276" w:lineRule="auto"/>
        <w:rPr>
          <w:sz w:val="24"/>
          <w:szCs w:val="24"/>
        </w:rPr>
      </w:pPr>
      <w:r w:rsidRPr="00E567F2">
        <w:rPr>
          <w:sz w:val="24"/>
          <w:szCs w:val="24"/>
        </w:rPr>
        <w:t xml:space="preserve">DIČ: </w:t>
      </w:r>
      <w:r>
        <w:rPr>
          <w:sz w:val="24"/>
          <w:szCs w:val="24"/>
        </w:rPr>
        <w:t>CZ</w:t>
      </w:r>
      <w:r w:rsidRPr="00B6226C">
        <w:rPr>
          <w:sz w:val="24"/>
          <w:szCs w:val="24"/>
        </w:rPr>
        <w:t>04308697</w:t>
      </w:r>
    </w:p>
    <w:p w:rsidR="00D0759D" w:rsidRPr="00E567F2" w:rsidRDefault="00D0759D" w:rsidP="00D0759D">
      <w:pPr>
        <w:pStyle w:val="Style3"/>
        <w:spacing w:line="276" w:lineRule="auto"/>
      </w:pPr>
      <w:r w:rsidRPr="00E567F2">
        <w:t xml:space="preserve">zapsaná v Obchodním rejstříku vedeném u </w:t>
      </w:r>
      <w:r>
        <w:t xml:space="preserve">Krajského </w:t>
      </w:r>
      <w:r w:rsidRPr="00E567F2">
        <w:t xml:space="preserve">soudu v </w:t>
      </w:r>
      <w:r>
        <w:t>Ostravě</w:t>
      </w:r>
      <w:r w:rsidRPr="00E567F2">
        <w:t xml:space="preserve">, oddíl </w:t>
      </w:r>
      <w:r w:rsidRPr="00B6226C">
        <w:t>B</w:t>
      </w:r>
      <w:r w:rsidRPr="00E567F2">
        <w:t xml:space="preserve">, vložka </w:t>
      </w:r>
      <w:r w:rsidRPr="005C1E4D">
        <w:t>11012</w:t>
      </w:r>
    </w:p>
    <w:p w:rsidR="00D0759D" w:rsidRPr="00E567F2" w:rsidRDefault="00D0759D" w:rsidP="00D0759D">
      <w:pPr>
        <w:pStyle w:val="Style3"/>
        <w:spacing w:line="276" w:lineRule="auto"/>
      </w:pPr>
      <w:r w:rsidRPr="00E567F2">
        <w:t xml:space="preserve">za kterou jedná </w:t>
      </w:r>
      <w:r w:rsidR="00E73903" w:rsidRPr="00E73903">
        <w:rPr>
          <w:highlight w:val="black"/>
        </w:rPr>
        <w:t>*****************************************************</w:t>
      </w:r>
    </w:p>
    <w:p w:rsidR="00D0759D" w:rsidRPr="00E567F2" w:rsidRDefault="00D0759D" w:rsidP="00D0759D">
      <w:pPr>
        <w:pStyle w:val="Style3"/>
        <w:spacing w:line="276" w:lineRule="auto"/>
      </w:pPr>
      <w:r w:rsidRPr="00E567F2">
        <w:t xml:space="preserve">bankovní spojení: </w:t>
      </w:r>
      <w:r w:rsidR="00E73903" w:rsidRPr="00E73903">
        <w:rPr>
          <w:highlight w:val="black"/>
        </w:rPr>
        <w:t>*********************</w:t>
      </w:r>
    </w:p>
    <w:p w:rsidR="00D0759D" w:rsidRPr="00E567F2" w:rsidRDefault="00D0759D" w:rsidP="00D0759D">
      <w:pPr>
        <w:pStyle w:val="Style3"/>
        <w:spacing w:line="276" w:lineRule="auto"/>
      </w:pPr>
      <w:r w:rsidRPr="00E567F2">
        <w:t xml:space="preserve">č. účtu: </w:t>
      </w:r>
      <w:r w:rsidR="00E73903" w:rsidRPr="00E73903">
        <w:rPr>
          <w:highlight w:val="black"/>
        </w:rPr>
        <w:t>************</w:t>
      </w:r>
    </w:p>
    <w:p w:rsidR="00E72C9C" w:rsidRPr="00E567F2" w:rsidRDefault="00D0759D" w:rsidP="00D0759D">
      <w:pPr>
        <w:spacing w:after="240" w:line="276" w:lineRule="auto"/>
        <w:rPr>
          <w:sz w:val="24"/>
          <w:szCs w:val="24"/>
        </w:rPr>
      </w:pPr>
      <w:r w:rsidRPr="00E567F2">
        <w:rPr>
          <w:sz w:val="24"/>
          <w:szCs w:val="24"/>
        </w:rPr>
        <w:t xml:space="preserve"> </w:t>
      </w:r>
      <w:r w:rsidR="00E72C9C" w:rsidRPr="00E567F2">
        <w:rPr>
          <w:sz w:val="24"/>
          <w:szCs w:val="24"/>
        </w:rPr>
        <w:t>(dále jen „</w:t>
      </w:r>
      <w:r w:rsidR="00E72C9C" w:rsidRPr="00E567F2">
        <w:rPr>
          <w:b/>
          <w:sz w:val="24"/>
          <w:szCs w:val="24"/>
        </w:rPr>
        <w:t>zhotovitel</w:t>
      </w:r>
      <w:r w:rsidR="00E72C9C" w:rsidRPr="00E567F2">
        <w:rPr>
          <w:sz w:val="24"/>
          <w:szCs w:val="24"/>
        </w:rPr>
        <w:t>“) na straně druhé</w:t>
      </w:r>
    </w:p>
    <w:p w:rsidR="00A8653E" w:rsidRPr="00E567F2" w:rsidRDefault="00A8653E" w:rsidP="004E79AF">
      <w:pPr>
        <w:pStyle w:val="Smluvnstrana"/>
        <w:widowControl/>
        <w:spacing w:before="360" w:after="360" w:line="276" w:lineRule="auto"/>
        <w:rPr>
          <w:b w:val="0"/>
          <w:bCs/>
          <w:sz w:val="24"/>
          <w:szCs w:val="24"/>
        </w:rPr>
      </w:pPr>
      <w:r w:rsidRPr="00E567F2">
        <w:rPr>
          <w:b w:val="0"/>
          <w:bCs/>
          <w:sz w:val="24"/>
          <w:szCs w:val="24"/>
        </w:rPr>
        <w:t>(Objednatel a Zhotovitel společně dále jen „</w:t>
      </w:r>
      <w:r w:rsidRPr="00E567F2">
        <w:rPr>
          <w:bCs/>
          <w:sz w:val="24"/>
          <w:szCs w:val="24"/>
        </w:rPr>
        <w:t>Smluvní strany</w:t>
      </w:r>
      <w:r w:rsidRPr="00E567F2">
        <w:rPr>
          <w:b w:val="0"/>
          <w:bCs/>
          <w:sz w:val="24"/>
          <w:szCs w:val="24"/>
        </w:rPr>
        <w:t xml:space="preserve">“ </w:t>
      </w:r>
      <w:r w:rsidRPr="00E567F2">
        <w:rPr>
          <w:b w:val="0"/>
          <w:sz w:val="24"/>
          <w:szCs w:val="24"/>
        </w:rPr>
        <w:t>nebo též jednotlivě jen</w:t>
      </w:r>
      <w:r w:rsidRPr="00E567F2">
        <w:rPr>
          <w:sz w:val="24"/>
          <w:szCs w:val="24"/>
        </w:rPr>
        <w:t xml:space="preserve"> </w:t>
      </w:r>
      <w:r w:rsidRPr="00E567F2">
        <w:rPr>
          <w:b w:val="0"/>
          <w:sz w:val="24"/>
          <w:szCs w:val="24"/>
        </w:rPr>
        <w:t>„</w:t>
      </w:r>
      <w:r w:rsidRPr="00E567F2">
        <w:rPr>
          <w:sz w:val="24"/>
          <w:szCs w:val="24"/>
        </w:rPr>
        <w:t>Smluvní strana</w:t>
      </w:r>
      <w:r w:rsidRPr="00E567F2">
        <w:rPr>
          <w:b w:val="0"/>
          <w:sz w:val="24"/>
          <w:szCs w:val="24"/>
        </w:rPr>
        <w:t>“</w:t>
      </w:r>
      <w:r w:rsidRPr="00E567F2">
        <w:rPr>
          <w:b w:val="0"/>
          <w:bCs/>
          <w:sz w:val="24"/>
          <w:szCs w:val="24"/>
        </w:rPr>
        <w:t>)</w:t>
      </w:r>
    </w:p>
    <w:p w:rsidR="00E72C9C" w:rsidRPr="00E567F2" w:rsidRDefault="00E72C9C" w:rsidP="004E79AF">
      <w:pPr>
        <w:spacing w:line="276" w:lineRule="auto"/>
        <w:jc w:val="center"/>
        <w:rPr>
          <w:sz w:val="24"/>
          <w:szCs w:val="24"/>
        </w:rPr>
      </w:pPr>
      <w:r w:rsidRPr="00E567F2">
        <w:rPr>
          <w:sz w:val="24"/>
          <w:szCs w:val="24"/>
        </w:rPr>
        <w:t>uzavřely níže uvedeného dne, měsíce a roku tuto smlouvu o dílo:</w:t>
      </w:r>
    </w:p>
    <w:p w:rsidR="00E72C9C" w:rsidRPr="00E567F2" w:rsidRDefault="00852D8C" w:rsidP="004E79AF">
      <w:pPr>
        <w:spacing w:line="276" w:lineRule="auto"/>
        <w:jc w:val="center"/>
        <w:rPr>
          <w:sz w:val="24"/>
          <w:szCs w:val="24"/>
        </w:rPr>
      </w:pPr>
      <w:r w:rsidRPr="00E567F2">
        <w:rPr>
          <w:sz w:val="24"/>
          <w:szCs w:val="24"/>
        </w:rPr>
        <w:t>(dále jen „smlouva“)</w:t>
      </w:r>
    </w:p>
    <w:p w:rsidR="00C9507F" w:rsidRPr="00E567F2" w:rsidRDefault="00220550" w:rsidP="004E79AF">
      <w:pPr>
        <w:pStyle w:val="Nadpis1"/>
        <w:spacing w:before="480" w:line="276" w:lineRule="auto"/>
        <w:jc w:val="center"/>
        <w:rPr>
          <w:b/>
          <w:i w:val="0"/>
          <w:sz w:val="28"/>
          <w:szCs w:val="28"/>
        </w:rPr>
      </w:pPr>
      <w:r w:rsidRPr="00E567F2">
        <w:rPr>
          <w:b/>
          <w:i w:val="0"/>
          <w:sz w:val="28"/>
          <w:szCs w:val="28"/>
        </w:rPr>
        <w:lastRenderedPageBreak/>
        <w:t>2</w:t>
      </w:r>
      <w:r w:rsidR="00E72C9C" w:rsidRPr="00E567F2">
        <w:rPr>
          <w:b/>
          <w:i w:val="0"/>
          <w:sz w:val="28"/>
          <w:szCs w:val="28"/>
        </w:rPr>
        <w:t>.</w:t>
      </w:r>
    </w:p>
    <w:p w:rsidR="00E72C9C" w:rsidRPr="00E567F2" w:rsidRDefault="00E72C9C" w:rsidP="004E79AF">
      <w:pPr>
        <w:pStyle w:val="Nadpis1"/>
        <w:spacing w:after="360" w:line="276" w:lineRule="auto"/>
        <w:jc w:val="center"/>
        <w:rPr>
          <w:b/>
          <w:i w:val="0"/>
          <w:sz w:val="28"/>
          <w:szCs w:val="28"/>
        </w:rPr>
      </w:pPr>
      <w:r w:rsidRPr="00E567F2">
        <w:rPr>
          <w:b/>
          <w:i w:val="0"/>
          <w:sz w:val="28"/>
          <w:szCs w:val="28"/>
        </w:rPr>
        <w:t>Předmět díla</w:t>
      </w:r>
    </w:p>
    <w:p w:rsidR="00E72C9C" w:rsidRPr="00E567F2" w:rsidRDefault="00E72C9C" w:rsidP="004E79AF">
      <w:pPr>
        <w:pStyle w:val="Nadpis2"/>
        <w:keepNext w:val="0"/>
        <w:keepLines w:val="0"/>
        <w:numPr>
          <w:ilvl w:val="0"/>
          <w:numId w:val="1"/>
        </w:numPr>
        <w:tabs>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000000"/>
          <w:sz w:val="24"/>
          <w:szCs w:val="24"/>
        </w:rPr>
        <w:t>Zhotovitel se zavazuje, že za podmínek stanovených v této smlouvě bude objednateli</w:t>
      </w:r>
      <w:r w:rsidR="002D4609" w:rsidRPr="00E567F2">
        <w:rPr>
          <w:rFonts w:ascii="Times New Roman" w:hAnsi="Times New Roman" w:cs="Times New Roman"/>
          <w:b w:val="0"/>
          <w:color w:val="000000"/>
          <w:sz w:val="24"/>
          <w:szCs w:val="24"/>
        </w:rPr>
        <w:t xml:space="preserve"> </w:t>
      </w:r>
      <w:r w:rsidR="00257948" w:rsidRPr="00E567F2">
        <w:rPr>
          <w:rFonts w:ascii="Times New Roman" w:hAnsi="Times New Roman" w:cs="Times New Roman"/>
          <w:b w:val="0"/>
          <w:color w:val="000000"/>
          <w:sz w:val="24"/>
          <w:szCs w:val="24"/>
        </w:rPr>
        <w:t xml:space="preserve">odborně </w:t>
      </w:r>
      <w:r w:rsidR="002D4609" w:rsidRPr="00E567F2">
        <w:rPr>
          <w:rFonts w:ascii="Times New Roman" w:hAnsi="Times New Roman" w:cs="Times New Roman"/>
          <w:b w:val="0"/>
          <w:color w:val="000000"/>
          <w:sz w:val="24"/>
          <w:szCs w:val="24"/>
        </w:rPr>
        <w:t xml:space="preserve">zajišťovat provoz </w:t>
      </w:r>
      <w:r w:rsidR="00704565" w:rsidRPr="00E567F2">
        <w:rPr>
          <w:rFonts w:ascii="Times New Roman" w:hAnsi="Times New Roman" w:cs="Times New Roman"/>
          <w:b w:val="0"/>
          <w:color w:val="000000"/>
          <w:sz w:val="24"/>
          <w:szCs w:val="24"/>
        </w:rPr>
        <w:t xml:space="preserve">stávajícího </w:t>
      </w:r>
      <w:r w:rsidR="002D4609" w:rsidRPr="00E567F2">
        <w:rPr>
          <w:rFonts w:ascii="Times New Roman" w:hAnsi="Times New Roman" w:cs="Times New Roman"/>
          <w:b w:val="0"/>
          <w:color w:val="000000"/>
          <w:sz w:val="24"/>
          <w:szCs w:val="24"/>
        </w:rPr>
        <w:t>zálohovacího systému včetně</w:t>
      </w:r>
      <w:r w:rsidRPr="00E567F2">
        <w:rPr>
          <w:rFonts w:ascii="Times New Roman" w:hAnsi="Times New Roman" w:cs="Times New Roman"/>
          <w:b w:val="0"/>
          <w:color w:val="000000"/>
          <w:sz w:val="24"/>
          <w:szCs w:val="24"/>
        </w:rPr>
        <w:t xml:space="preserve"> servisní a odborn</w:t>
      </w:r>
      <w:r w:rsidR="00A11BA0" w:rsidRPr="00E567F2">
        <w:rPr>
          <w:rFonts w:ascii="Times New Roman" w:hAnsi="Times New Roman" w:cs="Times New Roman"/>
          <w:b w:val="0"/>
          <w:color w:val="000000"/>
          <w:sz w:val="24"/>
          <w:szCs w:val="24"/>
        </w:rPr>
        <w:t>é</w:t>
      </w:r>
      <w:r w:rsidRPr="00E567F2">
        <w:rPr>
          <w:rFonts w:ascii="Times New Roman" w:hAnsi="Times New Roman" w:cs="Times New Roman"/>
          <w:b w:val="0"/>
          <w:color w:val="000000"/>
          <w:sz w:val="24"/>
          <w:szCs w:val="24"/>
        </w:rPr>
        <w:t xml:space="preserve"> technick</w:t>
      </w:r>
      <w:r w:rsidR="002D4609" w:rsidRPr="00E567F2">
        <w:rPr>
          <w:rFonts w:ascii="Times New Roman" w:hAnsi="Times New Roman" w:cs="Times New Roman"/>
          <w:b w:val="0"/>
          <w:color w:val="000000"/>
          <w:sz w:val="24"/>
          <w:szCs w:val="24"/>
        </w:rPr>
        <w:t>é</w:t>
      </w:r>
      <w:r w:rsidRPr="00E567F2">
        <w:rPr>
          <w:rFonts w:ascii="Times New Roman" w:hAnsi="Times New Roman" w:cs="Times New Roman"/>
          <w:b w:val="0"/>
          <w:color w:val="000000"/>
          <w:sz w:val="24"/>
          <w:szCs w:val="24"/>
        </w:rPr>
        <w:t xml:space="preserve"> podpor</w:t>
      </w:r>
      <w:r w:rsidR="002D4609" w:rsidRPr="00E567F2">
        <w:rPr>
          <w:rFonts w:ascii="Times New Roman" w:hAnsi="Times New Roman" w:cs="Times New Roman"/>
          <w:b w:val="0"/>
          <w:color w:val="000000"/>
          <w:sz w:val="24"/>
          <w:szCs w:val="24"/>
        </w:rPr>
        <w:t>y</w:t>
      </w:r>
      <w:r w:rsidR="00704565" w:rsidRPr="00E567F2">
        <w:rPr>
          <w:rFonts w:ascii="Times New Roman" w:hAnsi="Times New Roman" w:cs="Times New Roman"/>
          <w:b w:val="0"/>
          <w:color w:val="000000"/>
          <w:sz w:val="24"/>
          <w:szCs w:val="24"/>
        </w:rPr>
        <w:t xml:space="preserve"> </w:t>
      </w:r>
      <w:r w:rsidRPr="00E567F2">
        <w:rPr>
          <w:rFonts w:ascii="Times New Roman" w:hAnsi="Times New Roman" w:cs="Times New Roman"/>
          <w:b w:val="0"/>
          <w:color w:val="000000"/>
          <w:sz w:val="24"/>
          <w:szCs w:val="24"/>
        </w:rPr>
        <w:t>pro informační systémy objednatele</w:t>
      </w:r>
      <w:r w:rsidR="003D686D" w:rsidRPr="00E567F2">
        <w:rPr>
          <w:rFonts w:ascii="Times New Roman" w:hAnsi="Times New Roman" w:cs="Times New Roman"/>
          <w:b w:val="0"/>
          <w:color w:val="000000"/>
          <w:sz w:val="24"/>
          <w:szCs w:val="24"/>
        </w:rPr>
        <w:t xml:space="preserve"> a vybraných organizačních složek resortu justice</w:t>
      </w:r>
      <w:r w:rsidR="00853247" w:rsidRPr="00E567F2">
        <w:rPr>
          <w:rFonts w:ascii="Times New Roman" w:hAnsi="Times New Roman" w:cs="Times New Roman"/>
          <w:b w:val="0"/>
          <w:color w:val="000000"/>
          <w:sz w:val="24"/>
          <w:szCs w:val="24"/>
        </w:rPr>
        <w:t xml:space="preserve">, které jsou již </w:t>
      </w:r>
      <w:r w:rsidR="00EB5636" w:rsidRPr="00E567F2">
        <w:rPr>
          <w:rFonts w:ascii="Times New Roman" w:hAnsi="Times New Roman" w:cs="Times New Roman"/>
          <w:b w:val="0"/>
          <w:color w:val="000000"/>
          <w:sz w:val="24"/>
          <w:szCs w:val="24"/>
        </w:rPr>
        <w:t xml:space="preserve">zahrnuty do zálohovacího systému </w:t>
      </w:r>
      <w:r w:rsidR="00853247" w:rsidRPr="00E567F2">
        <w:rPr>
          <w:rFonts w:ascii="Times New Roman" w:hAnsi="Times New Roman" w:cs="Times New Roman"/>
          <w:b w:val="0"/>
          <w:color w:val="000000"/>
          <w:sz w:val="24"/>
          <w:szCs w:val="24"/>
        </w:rPr>
        <w:t>i pro všechny budoucí</w:t>
      </w:r>
      <w:r w:rsidR="00866CD8" w:rsidRPr="00E567F2">
        <w:rPr>
          <w:rFonts w:ascii="Times New Roman" w:hAnsi="Times New Roman" w:cs="Times New Roman"/>
          <w:b w:val="0"/>
          <w:color w:val="000000"/>
          <w:sz w:val="24"/>
          <w:szCs w:val="24"/>
        </w:rPr>
        <w:t xml:space="preserve"> informační systémy</w:t>
      </w:r>
      <w:r w:rsidRPr="00E567F2">
        <w:rPr>
          <w:rFonts w:ascii="Times New Roman" w:hAnsi="Times New Roman" w:cs="Times New Roman"/>
          <w:b w:val="0"/>
          <w:color w:val="000000"/>
          <w:sz w:val="24"/>
          <w:szCs w:val="24"/>
        </w:rPr>
        <w:t xml:space="preserve"> </w:t>
      </w:r>
      <w:r w:rsidR="001F7964" w:rsidRPr="00E567F2">
        <w:rPr>
          <w:rFonts w:ascii="Times New Roman" w:hAnsi="Times New Roman" w:cs="Times New Roman"/>
          <w:b w:val="0"/>
          <w:color w:val="000000"/>
          <w:sz w:val="24"/>
          <w:szCs w:val="24"/>
        </w:rPr>
        <w:t xml:space="preserve">zahrnuté do uvedeného zálohovacího systému </w:t>
      </w:r>
      <w:r w:rsidR="002D4609" w:rsidRPr="00E567F2">
        <w:rPr>
          <w:rFonts w:ascii="Times New Roman" w:hAnsi="Times New Roman" w:cs="Times New Roman"/>
          <w:b w:val="0"/>
          <w:color w:val="000000"/>
          <w:sz w:val="24"/>
          <w:szCs w:val="24"/>
        </w:rPr>
        <w:t>od</w:t>
      </w:r>
      <w:r w:rsidR="003D686D" w:rsidRPr="00E567F2">
        <w:rPr>
          <w:rFonts w:ascii="Times New Roman" w:hAnsi="Times New Roman" w:cs="Times New Roman"/>
          <w:b w:val="0"/>
          <w:color w:val="000000"/>
          <w:sz w:val="24"/>
          <w:szCs w:val="24"/>
        </w:rPr>
        <w:t xml:space="preserve"> data uzavření této smlouvy</w:t>
      </w:r>
      <w:r w:rsidR="00853247" w:rsidRPr="00E567F2">
        <w:rPr>
          <w:rFonts w:ascii="Times New Roman" w:hAnsi="Times New Roman" w:cs="Times New Roman"/>
          <w:b w:val="0"/>
          <w:color w:val="000000"/>
          <w:sz w:val="24"/>
          <w:szCs w:val="24"/>
        </w:rPr>
        <w:t>.</w:t>
      </w:r>
      <w:r w:rsidRPr="00E567F2">
        <w:rPr>
          <w:rFonts w:ascii="Times New Roman" w:hAnsi="Times New Roman" w:cs="Times New Roman"/>
          <w:b w:val="0"/>
          <w:color w:val="000000"/>
          <w:sz w:val="24"/>
          <w:szCs w:val="24"/>
        </w:rPr>
        <w:t xml:space="preserve"> </w:t>
      </w:r>
    </w:p>
    <w:p w:rsidR="00E72C9C" w:rsidRPr="00E567F2" w:rsidRDefault="00E72C9C" w:rsidP="004E79AF">
      <w:pPr>
        <w:pStyle w:val="Nadpis2"/>
        <w:keepNext w:val="0"/>
        <w:keepLines w:val="0"/>
        <w:numPr>
          <w:ilvl w:val="0"/>
          <w:numId w:val="1"/>
        </w:numPr>
        <w:tabs>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 xml:space="preserve">Rozsah podporovaného řešení je charakterizován výčtem produktů v příloze č. </w:t>
      </w:r>
      <w:r w:rsidR="00595015" w:rsidRPr="00E567F2">
        <w:rPr>
          <w:rFonts w:ascii="Times New Roman" w:hAnsi="Times New Roman" w:cs="Times New Roman"/>
          <w:b w:val="0"/>
          <w:color w:val="auto"/>
          <w:sz w:val="24"/>
          <w:szCs w:val="24"/>
        </w:rPr>
        <w:t>3</w:t>
      </w:r>
      <w:r w:rsidRPr="00E567F2">
        <w:rPr>
          <w:rFonts w:ascii="Times New Roman" w:hAnsi="Times New Roman" w:cs="Times New Roman"/>
          <w:b w:val="0"/>
          <w:color w:val="auto"/>
          <w:sz w:val="24"/>
          <w:szCs w:val="24"/>
        </w:rPr>
        <w:t>, která je nedílnou součástí této smlouvy. Tyto produkty provozuje</w:t>
      </w:r>
      <w:r w:rsidRPr="00E567F2">
        <w:rPr>
          <w:rFonts w:ascii="Times New Roman" w:hAnsi="Times New Roman" w:cs="Times New Roman"/>
          <w:b w:val="0"/>
          <w:bCs w:val="0"/>
          <w:color w:val="auto"/>
          <w:sz w:val="24"/>
          <w:szCs w:val="24"/>
        </w:rPr>
        <w:t xml:space="preserve"> </w:t>
      </w:r>
      <w:r w:rsidRPr="00E567F2">
        <w:rPr>
          <w:rFonts w:ascii="Times New Roman" w:hAnsi="Times New Roman" w:cs="Times New Roman"/>
          <w:b w:val="0"/>
          <w:color w:val="auto"/>
          <w:sz w:val="24"/>
          <w:szCs w:val="24"/>
        </w:rPr>
        <w:t>objednatel. Definice úrovně servisní a odborné technické podpory poskytované zhotovitelem objednateli na základě této smlouvy je specifikována v příloze č. 1, která je nedílnou součástí této smlouvy.</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t>3.</w:t>
      </w:r>
    </w:p>
    <w:p w:rsidR="00E72C9C" w:rsidRPr="00E567F2" w:rsidRDefault="00E72C9C" w:rsidP="004E79AF">
      <w:pPr>
        <w:pStyle w:val="Nadpis1"/>
        <w:spacing w:after="360" w:line="276" w:lineRule="auto"/>
        <w:jc w:val="center"/>
        <w:rPr>
          <w:b/>
          <w:i w:val="0"/>
          <w:sz w:val="28"/>
          <w:szCs w:val="28"/>
        </w:rPr>
      </w:pPr>
      <w:r w:rsidRPr="00E567F2">
        <w:rPr>
          <w:b/>
          <w:i w:val="0"/>
          <w:sz w:val="28"/>
          <w:szCs w:val="28"/>
        </w:rPr>
        <w:t>Místo plnění</w:t>
      </w:r>
    </w:p>
    <w:p w:rsidR="00D0759D" w:rsidRDefault="00E72C9C" w:rsidP="00D0759D">
      <w:pPr>
        <w:pStyle w:val="Nadpis2"/>
        <w:keepNext w:val="0"/>
        <w:keepLines w:val="0"/>
        <w:numPr>
          <w:ilvl w:val="0"/>
          <w:numId w:val="27"/>
        </w:numPr>
        <w:tabs>
          <w:tab w:val="left" w:pos="284"/>
        </w:tabs>
        <w:overflowPunct/>
        <w:autoSpaceDE/>
        <w:autoSpaceDN/>
        <w:adjustRightInd/>
        <w:spacing w:before="0" w:after="120" w:line="276" w:lineRule="auto"/>
        <w:ind w:left="284" w:hanging="284"/>
        <w:jc w:val="both"/>
        <w:textAlignment w:val="auto"/>
        <w:rPr>
          <w:rFonts w:ascii="Times New Roman" w:hAnsi="Times New Roman" w:cs="Times New Roman"/>
          <w:b w:val="0"/>
          <w:color w:val="000000"/>
          <w:sz w:val="24"/>
          <w:szCs w:val="24"/>
        </w:rPr>
      </w:pPr>
      <w:r w:rsidRPr="00E567F2">
        <w:rPr>
          <w:rFonts w:ascii="Times New Roman" w:hAnsi="Times New Roman" w:cs="Times New Roman"/>
          <w:b w:val="0"/>
          <w:color w:val="000000"/>
          <w:sz w:val="24"/>
          <w:szCs w:val="24"/>
        </w:rPr>
        <w:t xml:space="preserve">Podle charakteru činnosti jsou za místa provádění </w:t>
      </w:r>
      <w:r w:rsidR="006C54E0" w:rsidRPr="00E567F2">
        <w:rPr>
          <w:rFonts w:ascii="Times New Roman" w:hAnsi="Times New Roman" w:cs="Times New Roman"/>
          <w:b w:val="0"/>
          <w:color w:val="000000"/>
          <w:sz w:val="24"/>
          <w:szCs w:val="24"/>
        </w:rPr>
        <w:t xml:space="preserve">plnění </w:t>
      </w:r>
      <w:r w:rsidRPr="00E567F2">
        <w:rPr>
          <w:rFonts w:ascii="Times New Roman" w:hAnsi="Times New Roman" w:cs="Times New Roman"/>
          <w:b w:val="0"/>
          <w:color w:val="000000"/>
          <w:sz w:val="24"/>
          <w:szCs w:val="24"/>
        </w:rPr>
        <w:t xml:space="preserve">dle této smlouvy považována sídla objednatele: Vyšehradská 427/16, 128 10 Praha </w:t>
      </w:r>
      <w:smartTag w:uri="urn:schemas-microsoft-com:office:smarttags" w:element="metricconverter">
        <w:smartTagPr>
          <w:attr w:name="ProductID" w:val="2 a"/>
        </w:smartTagPr>
        <w:r w:rsidRPr="00E567F2">
          <w:rPr>
            <w:rFonts w:ascii="Times New Roman" w:hAnsi="Times New Roman" w:cs="Times New Roman"/>
            <w:b w:val="0"/>
            <w:color w:val="000000"/>
            <w:sz w:val="24"/>
            <w:szCs w:val="24"/>
          </w:rPr>
          <w:t>2 a</w:t>
        </w:r>
      </w:smartTag>
      <w:r w:rsidRPr="00E567F2">
        <w:rPr>
          <w:rFonts w:ascii="Times New Roman" w:hAnsi="Times New Roman" w:cs="Times New Roman"/>
          <w:b w:val="0"/>
          <w:color w:val="000000"/>
          <w:sz w:val="24"/>
          <w:szCs w:val="24"/>
        </w:rPr>
        <w:t xml:space="preserve"> Justiční areál Na </w:t>
      </w:r>
      <w:r w:rsidR="00C9507F" w:rsidRPr="00E567F2">
        <w:rPr>
          <w:rFonts w:ascii="Times New Roman" w:hAnsi="Times New Roman" w:cs="Times New Roman"/>
          <w:b w:val="0"/>
          <w:color w:val="000000"/>
          <w:sz w:val="24"/>
          <w:szCs w:val="24"/>
        </w:rPr>
        <w:t>Mičánkách</w:t>
      </w:r>
      <w:r w:rsidRPr="00E567F2">
        <w:rPr>
          <w:rFonts w:ascii="Times New Roman" w:hAnsi="Times New Roman" w:cs="Times New Roman"/>
          <w:b w:val="0"/>
          <w:color w:val="000000"/>
          <w:sz w:val="24"/>
          <w:szCs w:val="24"/>
        </w:rPr>
        <w:t>, ul. 28. pluku 1533/29b, Praha 10 (</w:t>
      </w:r>
      <w:r w:rsidR="006F724D" w:rsidRPr="00E567F2">
        <w:rPr>
          <w:rFonts w:ascii="Times New Roman" w:hAnsi="Times New Roman" w:cs="Times New Roman"/>
          <w:b w:val="0"/>
          <w:color w:val="000000"/>
          <w:sz w:val="24"/>
          <w:szCs w:val="24"/>
        </w:rPr>
        <w:t xml:space="preserve">„lokalita JAM“), dále </w:t>
      </w:r>
      <w:r w:rsidRPr="00E567F2">
        <w:rPr>
          <w:rFonts w:ascii="Times New Roman" w:hAnsi="Times New Roman" w:cs="Times New Roman"/>
          <w:b w:val="0"/>
          <w:color w:val="000000"/>
          <w:sz w:val="24"/>
          <w:szCs w:val="24"/>
        </w:rPr>
        <w:t>provozovn</w:t>
      </w:r>
      <w:r w:rsidR="00E567F2">
        <w:rPr>
          <w:rFonts w:ascii="Times New Roman" w:hAnsi="Times New Roman" w:cs="Times New Roman"/>
          <w:b w:val="0"/>
          <w:color w:val="000000"/>
          <w:sz w:val="24"/>
          <w:szCs w:val="24"/>
        </w:rPr>
        <w:t>y</w:t>
      </w:r>
      <w:r w:rsidRPr="00E567F2">
        <w:rPr>
          <w:rFonts w:ascii="Times New Roman" w:hAnsi="Times New Roman" w:cs="Times New Roman"/>
          <w:b w:val="0"/>
          <w:color w:val="000000"/>
          <w:sz w:val="24"/>
          <w:szCs w:val="24"/>
        </w:rPr>
        <w:t xml:space="preserve"> zhotovitele: </w:t>
      </w:r>
    </w:p>
    <w:p w:rsidR="00D0759D" w:rsidRPr="00D0759D" w:rsidRDefault="00D0759D" w:rsidP="00D0759D">
      <w:pPr>
        <w:pStyle w:val="Nadpis2"/>
        <w:keepNext w:val="0"/>
        <w:keepLines w:val="0"/>
        <w:numPr>
          <w:ilvl w:val="0"/>
          <w:numId w:val="31"/>
        </w:numPr>
        <w:tabs>
          <w:tab w:val="left" w:pos="284"/>
        </w:tabs>
        <w:overflowPunct/>
        <w:autoSpaceDE/>
        <w:autoSpaceDN/>
        <w:adjustRightInd/>
        <w:spacing w:before="0" w:after="120" w:line="276" w:lineRule="auto"/>
        <w:jc w:val="both"/>
        <w:textAlignment w:val="auto"/>
        <w:rPr>
          <w:rFonts w:ascii="Times New Roman" w:hAnsi="Times New Roman" w:cs="Times New Roman"/>
          <w:b w:val="0"/>
          <w:color w:val="000000"/>
          <w:sz w:val="24"/>
          <w:szCs w:val="24"/>
        </w:rPr>
      </w:pPr>
      <w:r w:rsidRPr="00B6226C">
        <w:rPr>
          <w:rFonts w:ascii="Times New Roman" w:hAnsi="Times New Roman" w:cs="Times New Roman"/>
          <w:b w:val="0"/>
          <w:color w:val="auto"/>
          <w:sz w:val="24"/>
          <w:szCs w:val="24"/>
        </w:rPr>
        <w:t>Líbalova 2348/1</w:t>
      </w:r>
      <w:r>
        <w:rPr>
          <w:rFonts w:ascii="Times New Roman" w:hAnsi="Times New Roman" w:cs="Times New Roman"/>
          <w:b w:val="0"/>
          <w:color w:val="auto"/>
          <w:sz w:val="24"/>
          <w:szCs w:val="24"/>
        </w:rPr>
        <w:t>,</w:t>
      </w:r>
      <w:r w:rsidRPr="00B6226C">
        <w:rPr>
          <w:rFonts w:ascii="Times New Roman" w:hAnsi="Times New Roman" w:cs="Times New Roman"/>
          <w:b w:val="0"/>
          <w:color w:val="auto"/>
          <w:sz w:val="24"/>
          <w:szCs w:val="24"/>
        </w:rPr>
        <w:t xml:space="preserve"> 149 00 Praha 4</w:t>
      </w:r>
    </w:p>
    <w:p w:rsidR="00D0759D" w:rsidRPr="00D0759D" w:rsidRDefault="00D0759D" w:rsidP="00D0759D">
      <w:pPr>
        <w:pStyle w:val="Nadpis2"/>
        <w:keepNext w:val="0"/>
        <w:keepLines w:val="0"/>
        <w:numPr>
          <w:ilvl w:val="0"/>
          <w:numId w:val="31"/>
        </w:numPr>
        <w:tabs>
          <w:tab w:val="left" w:pos="284"/>
        </w:tabs>
        <w:overflowPunct/>
        <w:autoSpaceDE/>
        <w:autoSpaceDN/>
        <w:adjustRightInd/>
        <w:spacing w:before="0" w:after="120" w:line="276" w:lineRule="auto"/>
        <w:jc w:val="both"/>
        <w:textAlignment w:val="auto"/>
        <w:rPr>
          <w:rFonts w:ascii="Times New Roman" w:hAnsi="Times New Roman" w:cs="Times New Roman"/>
          <w:b w:val="0"/>
          <w:color w:val="000000"/>
          <w:sz w:val="24"/>
          <w:szCs w:val="24"/>
        </w:rPr>
      </w:pPr>
      <w:r w:rsidRPr="00B6226C">
        <w:rPr>
          <w:rFonts w:ascii="Times New Roman" w:hAnsi="Times New Roman" w:cs="Times New Roman"/>
          <w:b w:val="0"/>
          <w:color w:val="auto"/>
          <w:sz w:val="24"/>
          <w:szCs w:val="24"/>
        </w:rPr>
        <w:t xml:space="preserve">Teslova 3, 301 00 Plzeň a </w:t>
      </w:r>
    </w:p>
    <w:p w:rsidR="00E72C9C" w:rsidRPr="00E567F2" w:rsidRDefault="00D0759D" w:rsidP="00D0759D">
      <w:pPr>
        <w:pStyle w:val="Nadpis2"/>
        <w:keepNext w:val="0"/>
        <w:keepLines w:val="0"/>
        <w:numPr>
          <w:ilvl w:val="0"/>
          <w:numId w:val="31"/>
        </w:numPr>
        <w:tabs>
          <w:tab w:val="left" w:pos="284"/>
        </w:tabs>
        <w:overflowPunct/>
        <w:autoSpaceDE/>
        <w:autoSpaceDN/>
        <w:adjustRightInd/>
        <w:spacing w:before="0" w:after="240" w:line="276" w:lineRule="auto"/>
        <w:jc w:val="both"/>
        <w:textAlignment w:val="auto"/>
        <w:rPr>
          <w:rFonts w:ascii="Times New Roman" w:hAnsi="Times New Roman" w:cs="Times New Roman"/>
          <w:b w:val="0"/>
          <w:color w:val="000000"/>
          <w:sz w:val="24"/>
          <w:szCs w:val="24"/>
        </w:rPr>
      </w:pPr>
      <w:r w:rsidRPr="00B6226C">
        <w:rPr>
          <w:rFonts w:ascii="Times New Roman" w:hAnsi="Times New Roman" w:cs="Times New Roman"/>
          <w:b w:val="0"/>
          <w:color w:val="auto"/>
          <w:sz w:val="24"/>
          <w:szCs w:val="24"/>
        </w:rPr>
        <w:t>Nám. Míru 22, 503 03 Smiřice.</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t>4.</w:t>
      </w:r>
    </w:p>
    <w:p w:rsidR="00E72C9C" w:rsidRPr="00E567F2" w:rsidRDefault="00E72C9C" w:rsidP="004E79AF">
      <w:pPr>
        <w:pStyle w:val="Nadpis1"/>
        <w:spacing w:after="360" w:line="276" w:lineRule="auto"/>
        <w:jc w:val="center"/>
        <w:rPr>
          <w:b/>
          <w:i w:val="0"/>
          <w:sz w:val="28"/>
          <w:szCs w:val="28"/>
        </w:rPr>
      </w:pPr>
      <w:r w:rsidRPr="00E567F2">
        <w:rPr>
          <w:b/>
          <w:i w:val="0"/>
          <w:sz w:val="28"/>
          <w:szCs w:val="28"/>
        </w:rPr>
        <w:t>Způsob plnění</w:t>
      </w:r>
    </w:p>
    <w:p w:rsidR="00E72C9C" w:rsidRPr="00E567F2" w:rsidRDefault="00E72C9C" w:rsidP="004E79AF">
      <w:pPr>
        <w:pStyle w:val="Nadpis2"/>
        <w:keepNext w:val="0"/>
        <w:keepLines w:val="0"/>
        <w:numPr>
          <w:ilvl w:val="0"/>
          <w:numId w:val="20"/>
        </w:numPr>
        <w:tabs>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 xml:space="preserve">Způsob plnění předmětu smlouvy je podrobně specifikován v příloze č. 1, která je nedílnou součástí této smlouvy a zhotovitel se zavazuje zajistit realizaci požadované služby podle specifikace objednatele způsobem uvedeným v této příloze. </w:t>
      </w:r>
    </w:p>
    <w:p w:rsidR="00E72C9C" w:rsidRPr="00E567F2" w:rsidRDefault="00E72C9C" w:rsidP="004E79AF">
      <w:pPr>
        <w:pStyle w:val="Nadpis2"/>
        <w:keepNext w:val="0"/>
        <w:keepLines w:val="0"/>
        <w:numPr>
          <w:ilvl w:val="0"/>
          <w:numId w:val="20"/>
        </w:numPr>
        <w:tabs>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 xml:space="preserve">Objednatel má právo být informován o průběhu plnění služby prostřednictvím webového přístupu k aplikaci </w:t>
      </w:r>
      <w:proofErr w:type="spellStart"/>
      <w:r w:rsidRPr="00E567F2">
        <w:rPr>
          <w:rFonts w:ascii="Times New Roman" w:hAnsi="Times New Roman" w:cs="Times New Roman"/>
          <w:b w:val="0"/>
          <w:color w:val="auto"/>
          <w:sz w:val="24"/>
          <w:szCs w:val="24"/>
        </w:rPr>
        <w:t>Help</w:t>
      </w:r>
      <w:proofErr w:type="spellEnd"/>
      <w:r w:rsidRPr="00E567F2">
        <w:rPr>
          <w:rFonts w:ascii="Times New Roman" w:hAnsi="Times New Roman" w:cs="Times New Roman"/>
          <w:b w:val="0"/>
          <w:color w:val="auto"/>
          <w:sz w:val="24"/>
          <w:szCs w:val="24"/>
        </w:rPr>
        <w:t xml:space="preserve"> </w:t>
      </w:r>
      <w:proofErr w:type="spellStart"/>
      <w:r w:rsidRPr="00E567F2">
        <w:rPr>
          <w:rFonts w:ascii="Times New Roman" w:hAnsi="Times New Roman" w:cs="Times New Roman"/>
          <w:b w:val="0"/>
          <w:color w:val="auto"/>
          <w:sz w:val="24"/>
          <w:szCs w:val="24"/>
        </w:rPr>
        <w:t>Desk</w:t>
      </w:r>
      <w:proofErr w:type="spellEnd"/>
      <w:r w:rsidRPr="00E567F2">
        <w:rPr>
          <w:rFonts w:ascii="Times New Roman" w:hAnsi="Times New Roman" w:cs="Times New Roman"/>
          <w:b w:val="0"/>
          <w:color w:val="auto"/>
          <w:sz w:val="24"/>
          <w:szCs w:val="24"/>
        </w:rPr>
        <w:t xml:space="preserve"> provozované zhotovitelem.</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lastRenderedPageBreak/>
        <w:t>5.</w:t>
      </w:r>
    </w:p>
    <w:p w:rsidR="00220550" w:rsidRPr="00E567F2" w:rsidRDefault="00220550" w:rsidP="004E79AF">
      <w:pPr>
        <w:pStyle w:val="Nadpis1"/>
        <w:spacing w:after="360" w:line="276" w:lineRule="auto"/>
        <w:jc w:val="center"/>
        <w:rPr>
          <w:b/>
          <w:i w:val="0"/>
          <w:sz w:val="28"/>
          <w:szCs w:val="28"/>
        </w:rPr>
      </w:pPr>
      <w:r w:rsidRPr="00E567F2">
        <w:rPr>
          <w:b/>
          <w:i w:val="0"/>
          <w:sz w:val="28"/>
          <w:szCs w:val="28"/>
        </w:rPr>
        <w:t>Cena a platební podmínky</w:t>
      </w:r>
    </w:p>
    <w:p w:rsidR="00220550" w:rsidRPr="00E567F2" w:rsidRDefault="00BC6A00" w:rsidP="004E79AF">
      <w:pPr>
        <w:pStyle w:val="Nadpis2"/>
        <w:keepNext w:val="0"/>
        <w:numPr>
          <w:ilvl w:val="0"/>
          <w:numId w:val="4"/>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 xml:space="preserve">Cena </w:t>
      </w:r>
      <w:r w:rsidR="0048724D" w:rsidRPr="00E567F2">
        <w:rPr>
          <w:rFonts w:ascii="Times New Roman" w:hAnsi="Times New Roman" w:cs="Times New Roman"/>
          <w:b w:val="0"/>
          <w:color w:val="auto"/>
          <w:sz w:val="24"/>
          <w:szCs w:val="24"/>
        </w:rPr>
        <w:t xml:space="preserve">za plnění dle této smlouvy </w:t>
      </w:r>
      <w:r w:rsidR="00220550" w:rsidRPr="00E567F2">
        <w:rPr>
          <w:rFonts w:ascii="Times New Roman" w:hAnsi="Times New Roman" w:cs="Times New Roman"/>
          <w:b w:val="0"/>
          <w:color w:val="auto"/>
          <w:sz w:val="24"/>
          <w:szCs w:val="24"/>
        </w:rPr>
        <w:t xml:space="preserve">je stanovena v celkové měsíční paušální výši </w:t>
      </w:r>
      <w:r w:rsidR="00D0759D">
        <w:rPr>
          <w:rFonts w:ascii="Times New Roman" w:hAnsi="Times New Roman" w:cs="Times New Roman"/>
          <w:b w:val="0"/>
          <w:color w:val="auto"/>
          <w:sz w:val="24"/>
          <w:szCs w:val="24"/>
        </w:rPr>
        <w:t>98 000</w:t>
      </w:r>
      <w:r w:rsidR="003D686D" w:rsidRPr="00E567F2">
        <w:rPr>
          <w:rFonts w:ascii="Times New Roman" w:hAnsi="Times New Roman" w:cs="Times New Roman"/>
          <w:b w:val="0"/>
          <w:color w:val="auto"/>
          <w:sz w:val="24"/>
          <w:szCs w:val="24"/>
        </w:rPr>
        <w:t>,-</w:t>
      </w:r>
      <w:r w:rsidR="00894C4C" w:rsidRPr="00E567F2">
        <w:rPr>
          <w:rFonts w:ascii="Times New Roman" w:hAnsi="Times New Roman" w:cs="Times New Roman"/>
          <w:b w:val="0"/>
          <w:color w:val="auto"/>
          <w:sz w:val="24"/>
          <w:szCs w:val="24"/>
        </w:rPr>
        <w:t xml:space="preserve"> </w:t>
      </w:r>
      <w:r w:rsidR="003D686D" w:rsidRPr="00E567F2">
        <w:rPr>
          <w:rFonts w:ascii="Times New Roman" w:hAnsi="Times New Roman" w:cs="Times New Roman"/>
          <w:b w:val="0"/>
          <w:color w:val="auto"/>
          <w:sz w:val="24"/>
          <w:szCs w:val="24"/>
        </w:rPr>
        <w:t xml:space="preserve">Kč </w:t>
      </w:r>
      <w:r w:rsidR="00894C4C" w:rsidRPr="00E567F2">
        <w:rPr>
          <w:rFonts w:ascii="Times New Roman" w:hAnsi="Times New Roman" w:cs="Times New Roman"/>
          <w:b w:val="0"/>
          <w:color w:val="auto"/>
          <w:sz w:val="24"/>
          <w:szCs w:val="24"/>
        </w:rPr>
        <w:t>(slovy</w:t>
      </w:r>
      <w:r w:rsidR="006B1774" w:rsidRPr="00E567F2">
        <w:rPr>
          <w:rFonts w:ascii="Times New Roman" w:hAnsi="Times New Roman" w:cs="Times New Roman"/>
          <w:b w:val="0"/>
          <w:color w:val="auto"/>
          <w:sz w:val="24"/>
          <w:szCs w:val="24"/>
        </w:rPr>
        <w:t xml:space="preserve"> </w:t>
      </w:r>
      <w:proofErr w:type="spellStart"/>
      <w:r w:rsidR="00D0759D">
        <w:rPr>
          <w:rFonts w:ascii="Times New Roman" w:hAnsi="Times New Roman" w:cs="Times New Roman"/>
          <w:b w:val="0"/>
          <w:color w:val="auto"/>
          <w:sz w:val="24"/>
          <w:szCs w:val="24"/>
        </w:rPr>
        <w:t>devadesátosmtisíc</w:t>
      </w:r>
      <w:proofErr w:type="spellEnd"/>
      <w:r w:rsidR="006B1774" w:rsidRPr="00E567F2">
        <w:rPr>
          <w:rFonts w:ascii="Times New Roman" w:hAnsi="Times New Roman" w:cs="Times New Roman"/>
          <w:b w:val="0"/>
          <w:color w:val="auto"/>
          <w:sz w:val="24"/>
          <w:szCs w:val="24"/>
        </w:rPr>
        <w:t xml:space="preserve"> korun českých</w:t>
      </w:r>
      <w:r w:rsidR="007B0168" w:rsidRPr="00E567F2">
        <w:rPr>
          <w:rFonts w:ascii="Times New Roman" w:hAnsi="Times New Roman" w:cs="Times New Roman"/>
          <w:b w:val="0"/>
          <w:color w:val="auto"/>
          <w:sz w:val="24"/>
          <w:szCs w:val="24"/>
        </w:rPr>
        <w:t>)</w:t>
      </w:r>
      <w:r w:rsidR="000C6900" w:rsidRPr="00E567F2">
        <w:rPr>
          <w:rFonts w:ascii="Times New Roman" w:hAnsi="Times New Roman" w:cs="Times New Roman"/>
          <w:b w:val="0"/>
          <w:color w:val="auto"/>
          <w:sz w:val="24"/>
          <w:szCs w:val="24"/>
        </w:rPr>
        <w:t xml:space="preserve"> </w:t>
      </w:r>
      <w:r w:rsidR="0048724D" w:rsidRPr="00E567F2">
        <w:rPr>
          <w:rFonts w:ascii="Times New Roman" w:hAnsi="Times New Roman" w:cs="Times New Roman"/>
          <w:b w:val="0"/>
          <w:color w:val="auto"/>
          <w:sz w:val="24"/>
          <w:szCs w:val="24"/>
        </w:rPr>
        <w:t xml:space="preserve">bez DPH </w:t>
      </w:r>
      <w:r w:rsidR="000C6900" w:rsidRPr="00E567F2">
        <w:rPr>
          <w:rFonts w:ascii="Times New Roman" w:hAnsi="Times New Roman" w:cs="Times New Roman"/>
          <w:b w:val="0"/>
          <w:color w:val="auto"/>
          <w:sz w:val="24"/>
          <w:szCs w:val="24"/>
        </w:rPr>
        <w:t xml:space="preserve">při plnění </w:t>
      </w:r>
      <w:r w:rsidR="00894C4C" w:rsidRPr="00E567F2">
        <w:rPr>
          <w:rFonts w:ascii="Times New Roman" w:hAnsi="Times New Roman" w:cs="Times New Roman"/>
          <w:b w:val="0"/>
          <w:color w:val="auto"/>
          <w:sz w:val="24"/>
          <w:szCs w:val="24"/>
        </w:rPr>
        <w:t>70</w:t>
      </w:r>
      <w:r w:rsidR="000C6900" w:rsidRPr="00E567F2">
        <w:rPr>
          <w:rFonts w:ascii="Times New Roman" w:hAnsi="Times New Roman" w:cs="Times New Roman"/>
          <w:b w:val="0"/>
          <w:color w:val="auto"/>
          <w:sz w:val="24"/>
          <w:szCs w:val="24"/>
        </w:rPr>
        <w:t xml:space="preserve"> hodin měsíčně</w:t>
      </w:r>
      <w:r w:rsidR="007B0168" w:rsidRPr="00E567F2">
        <w:rPr>
          <w:rFonts w:ascii="Times New Roman" w:hAnsi="Times New Roman" w:cs="Times New Roman"/>
          <w:b w:val="0"/>
          <w:color w:val="auto"/>
          <w:sz w:val="24"/>
          <w:szCs w:val="24"/>
        </w:rPr>
        <w:t xml:space="preserve">. </w:t>
      </w:r>
      <w:r w:rsidR="00220550" w:rsidRPr="00E567F2">
        <w:rPr>
          <w:rFonts w:ascii="Times New Roman" w:hAnsi="Times New Roman" w:cs="Times New Roman"/>
          <w:b w:val="0"/>
          <w:color w:val="auto"/>
          <w:sz w:val="24"/>
          <w:szCs w:val="24"/>
        </w:rPr>
        <w:t>K této částce se připočítává platná zákonná sazba DPH</w:t>
      </w:r>
      <w:r w:rsidR="00C51509" w:rsidRPr="00E567F2">
        <w:rPr>
          <w:rFonts w:ascii="Times New Roman" w:hAnsi="Times New Roman" w:cs="Times New Roman"/>
          <w:b w:val="0"/>
          <w:color w:val="auto"/>
          <w:sz w:val="24"/>
          <w:szCs w:val="24"/>
        </w:rPr>
        <w:t xml:space="preserve"> ve výši</w:t>
      </w:r>
      <w:r w:rsidR="00684BB0" w:rsidRPr="00E567F2">
        <w:rPr>
          <w:rFonts w:ascii="Times New Roman" w:hAnsi="Times New Roman" w:cs="Times New Roman"/>
          <w:b w:val="0"/>
          <w:color w:val="auto"/>
          <w:sz w:val="24"/>
          <w:szCs w:val="24"/>
        </w:rPr>
        <w:t xml:space="preserve"> </w:t>
      </w:r>
      <w:r w:rsidR="00894C4C" w:rsidRPr="00E567F2">
        <w:rPr>
          <w:rFonts w:ascii="Times New Roman" w:hAnsi="Times New Roman" w:cs="Times New Roman"/>
          <w:b w:val="0"/>
          <w:color w:val="auto"/>
          <w:sz w:val="24"/>
          <w:szCs w:val="24"/>
        </w:rPr>
        <w:t>21</w:t>
      </w:r>
      <w:r w:rsidR="00684BB0" w:rsidRPr="00E567F2">
        <w:rPr>
          <w:rFonts w:ascii="Times New Roman" w:hAnsi="Times New Roman" w:cs="Times New Roman"/>
          <w:b w:val="0"/>
          <w:color w:val="auto"/>
          <w:sz w:val="24"/>
        </w:rPr>
        <w:t xml:space="preserve"> %</w:t>
      </w:r>
      <w:r w:rsidR="00220550" w:rsidRPr="00E567F2">
        <w:rPr>
          <w:rFonts w:ascii="Times New Roman" w:hAnsi="Times New Roman" w:cs="Times New Roman"/>
          <w:b w:val="0"/>
          <w:color w:val="auto"/>
          <w:sz w:val="24"/>
          <w:szCs w:val="24"/>
        </w:rPr>
        <w:t>.</w:t>
      </w:r>
    </w:p>
    <w:p w:rsidR="002D4609" w:rsidRPr="00E567F2" w:rsidRDefault="002D4609" w:rsidP="004E79AF">
      <w:pPr>
        <w:numPr>
          <w:ilvl w:val="0"/>
          <w:numId w:val="4"/>
        </w:numPr>
        <w:tabs>
          <w:tab w:val="clear" w:pos="360"/>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 xml:space="preserve">Cena je závazná po celou dobu plnění </w:t>
      </w:r>
      <w:r w:rsidR="00BB0F85" w:rsidRPr="00E567F2">
        <w:rPr>
          <w:sz w:val="24"/>
          <w:szCs w:val="24"/>
        </w:rPr>
        <w:t>dle této smlouvy</w:t>
      </w:r>
      <w:r w:rsidRPr="00E567F2">
        <w:rPr>
          <w:sz w:val="24"/>
          <w:szCs w:val="24"/>
        </w:rPr>
        <w:t xml:space="preserve"> a obsahuje veškeré náklady </w:t>
      </w:r>
      <w:r w:rsidR="00A81CE9" w:rsidRPr="00E567F2">
        <w:rPr>
          <w:sz w:val="24"/>
          <w:szCs w:val="24"/>
        </w:rPr>
        <w:t>zhotovitel</w:t>
      </w:r>
      <w:r w:rsidRPr="00E567F2">
        <w:rPr>
          <w:sz w:val="24"/>
          <w:szCs w:val="24"/>
        </w:rPr>
        <w:t xml:space="preserve">e spojené s plněním </w:t>
      </w:r>
      <w:r w:rsidR="00BB0F85" w:rsidRPr="00E567F2">
        <w:rPr>
          <w:sz w:val="24"/>
          <w:szCs w:val="24"/>
        </w:rPr>
        <w:t xml:space="preserve">dle této smlouvy </w:t>
      </w:r>
      <w:r w:rsidRPr="00E567F2">
        <w:rPr>
          <w:sz w:val="24"/>
          <w:szCs w:val="24"/>
        </w:rPr>
        <w:t xml:space="preserve">včetně veškerého materiálu, práce, poplatků, dopravy, daní atd. Cena je konečná a nepřekročitelná. </w:t>
      </w:r>
    </w:p>
    <w:p w:rsidR="002D4609" w:rsidRPr="00E567F2" w:rsidRDefault="002D4609" w:rsidP="004E79AF">
      <w:pPr>
        <w:numPr>
          <w:ilvl w:val="0"/>
          <w:numId w:val="4"/>
        </w:numPr>
        <w:tabs>
          <w:tab w:val="clear" w:pos="360"/>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 xml:space="preserve">Splatnost faktury (daňového dokladu) </w:t>
      </w:r>
      <w:r w:rsidR="005D464D" w:rsidRPr="00E567F2">
        <w:rPr>
          <w:sz w:val="24"/>
          <w:szCs w:val="24"/>
        </w:rPr>
        <w:t xml:space="preserve">činí </w:t>
      </w:r>
      <w:r w:rsidRPr="00E567F2">
        <w:rPr>
          <w:sz w:val="24"/>
          <w:szCs w:val="24"/>
        </w:rPr>
        <w:t xml:space="preserve">30 kalendářních dnů od doručení faktury </w:t>
      </w:r>
      <w:r w:rsidR="00B91E97" w:rsidRPr="00E567F2">
        <w:rPr>
          <w:sz w:val="24"/>
          <w:szCs w:val="24"/>
        </w:rPr>
        <w:t>objednatel</w:t>
      </w:r>
      <w:r w:rsidR="003826C1" w:rsidRPr="00E567F2">
        <w:rPr>
          <w:sz w:val="24"/>
          <w:szCs w:val="24"/>
        </w:rPr>
        <w:t>i</w:t>
      </w:r>
      <w:r w:rsidRPr="00E567F2">
        <w:rPr>
          <w:sz w:val="24"/>
          <w:szCs w:val="24"/>
        </w:rPr>
        <w:t>.</w:t>
      </w:r>
    </w:p>
    <w:p w:rsidR="002D4609" w:rsidRPr="00E567F2" w:rsidRDefault="002D4609" w:rsidP="004E79AF">
      <w:pPr>
        <w:numPr>
          <w:ilvl w:val="0"/>
          <w:numId w:val="4"/>
        </w:numPr>
        <w:tabs>
          <w:tab w:val="clear" w:pos="360"/>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 xml:space="preserve">Faktura </w:t>
      </w:r>
      <w:r w:rsidR="00A81CE9" w:rsidRPr="00E567F2">
        <w:rPr>
          <w:sz w:val="24"/>
          <w:szCs w:val="24"/>
        </w:rPr>
        <w:t>zhotovitele</w:t>
      </w:r>
      <w:r w:rsidRPr="00E567F2">
        <w:rPr>
          <w:sz w:val="24"/>
          <w:szCs w:val="24"/>
        </w:rPr>
        <w:t xml:space="preserve"> musí obsahovat všechny náležitosti řádného účetního a daňového dokladu ve smyslu příslušných právních předpisů, zejména zákona č. 235/2004 Sb., o dani z přidané hodnoty, ve znění pozdějších předpisů a ustanovení § 435 zákona č. 89/2012 Sb., občanský zákoník. Přílohou faktury bude vždy </w:t>
      </w:r>
      <w:r w:rsidR="00C70A57" w:rsidRPr="00E567F2">
        <w:rPr>
          <w:sz w:val="24"/>
          <w:szCs w:val="24"/>
        </w:rPr>
        <w:t xml:space="preserve">měsíční rekapitulace </w:t>
      </w:r>
      <w:r w:rsidRPr="00E567F2">
        <w:rPr>
          <w:sz w:val="24"/>
          <w:szCs w:val="24"/>
        </w:rPr>
        <w:t>podepsan</w:t>
      </w:r>
      <w:r w:rsidR="00C70A57" w:rsidRPr="00E567F2">
        <w:rPr>
          <w:sz w:val="24"/>
          <w:szCs w:val="24"/>
        </w:rPr>
        <w:t xml:space="preserve">á </w:t>
      </w:r>
      <w:r w:rsidR="00B91E97" w:rsidRPr="00E567F2">
        <w:rPr>
          <w:sz w:val="24"/>
          <w:szCs w:val="24"/>
        </w:rPr>
        <w:t>objednatelem</w:t>
      </w:r>
      <w:r w:rsidRPr="00E567F2">
        <w:rPr>
          <w:sz w:val="24"/>
          <w:szCs w:val="24"/>
        </w:rPr>
        <w:t>,</w:t>
      </w:r>
      <w:r w:rsidR="00860CF0" w:rsidRPr="00E567F2">
        <w:rPr>
          <w:sz w:val="24"/>
          <w:szCs w:val="24"/>
        </w:rPr>
        <w:t xml:space="preserve"> popř. počet hodin poskytnutých dle </w:t>
      </w:r>
      <w:r w:rsidR="0016792C" w:rsidRPr="00E567F2">
        <w:rPr>
          <w:sz w:val="24"/>
          <w:szCs w:val="24"/>
        </w:rPr>
        <w:t xml:space="preserve">článku </w:t>
      </w:r>
      <w:r w:rsidR="00860CF0" w:rsidRPr="00E567F2">
        <w:rPr>
          <w:sz w:val="24"/>
          <w:szCs w:val="24"/>
        </w:rPr>
        <w:t xml:space="preserve">12. </w:t>
      </w:r>
      <w:r w:rsidR="0016792C" w:rsidRPr="00E567F2">
        <w:rPr>
          <w:sz w:val="24"/>
          <w:szCs w:val="24"/>
        </w:rPr>
        <w:t xml:space="preserve">této </w:t>
      </w:r>
      <w:r w:rsidR="00860CF0" w:rsidRPr="00E567F2">
        <w:rPr>
          <w:sz w:val="24"/>
          <w:szCs w:val="24"/>
        </w:rPr>
        <w:t>smlouvy,</w:t>
      </w:r>
      <w:r w:rsidRPr="00E567F2">
        <w:rPr>
          <w:sz w:val="24"/>
          <w:szCs w:val="24"/>
        </w:rPr>
        <w:t xml:space="preserve"> jinak faktura nezakládá jeho povinnost platit. V případě, že faktura nebude mít odpovídající náležitosti, je </w:t>
      </w:r>
      <w:r w:rsidR="00B91E97" w:rsidRPr="00E567F2">
        <w:rPr>
          <w:sz w:val="24"/>
          <w:szCs w:val="24"/>
        </w:rPr>
        <w:t xml:space="preserve">objednatel </w:t>
      </w:r>
      <w:r w:rsidRPr="00E567F2">
        <w:rPr>
          <w:sz w:val="24"/>
          <w:szCs w:val="24"/>
        </w:rPr>
        <w:t xml:space="preserve">oprávněn ji zaslat ve lhůtě splatnosti zpět </w:t>
      </w:r>
      <w:r w:rsidR="00A81CE9" w:rsidRPr="00E567F2">
        <w:rPr>
          <w:sz w:val="24"/>
          <w:szCs w:val="24"/>
        </w:rPr>
        <w:t>zhotoviteli</w:t>
      </w:r>
      <w:r w:rsidRPr="00E567F2">
        <w:rPr>
          <w:sz w:val="24"/>
          <w:szCs w:val="24"/>
        </w:rPr>
        <w:t xml:space="preserve"> k doplnění či opravě, aniž se tak dostane do prodlení; lhůta splatnosti počíná běžet znovu od opětovného doručení náležitě doplněného či opraveného dokladu </w:t>
      </w:r>
      <w:r w:rsidR="003826C1" w:rsidRPr="00E567F2">
        <w:rPr>
          <w:sz w:val="24"/>
          <w:szCs w:val="24"/>
        </w:rPr>
        <w:t>objednateli</w:t>
      </w:r>
      <w:r w:rsidRPr="00E567F2">
        <w:rPr>
          <w:sz w:val="24"/>
          <w:szCs w:val="24"/>
        </w:rPr>
        <w:t>.</w:t>
      </w:r>
    </w:p>
    <w:p w:rsidR="002D4609" w:rsidRPr="00E567F2" w:rsidRDefault="002D4609" w:rsidP="004E79AF">
      <w:pPr>
        <w:numPr>
          <w:ilvl w:val="0"/>
          <w:numId w:val="4"/>
        </w:numPr>
        <w:tabs>
          <w:tab w:val="clear" w:pos="360"/>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 xml:space="preserve">Dnem úhrady se rozumí den podání bankovního příkazu k úhradě fakturované částky z účtu </w:t>
      </w:r>
      <w:r w:rsidR="00B91E97" w:rsidRPr="00E567F2">
        <w:rPr>
          <w:sz w:val="24"/>
          <w:szCs w:val="24"/>
        </w:rPr>
        <w:t xml:space="preserve">objednatele </w:t>
      </w:r>
      <w:r w:rsidRPr="00E567F2">
        <w:rPr>
          <w:sz w:val="24"/>
          <w:szCs w:val="24"/>
        </w:rPr>
        <w:t xml:space="preserve">ve prospěch účtu </w:t>
      </w:r>
      <w:r w:rsidR="00A81CE9" w:rsidRPr="00E567F2">
        <w:rPr>
          <w:sz w:val="24"/>
          <w:szCs w:val="24"/>
        </w:rPr>
        <w:t>zhotovitele</w:t>
      </w:r>
      <w:r w:rsidRPr="00E567F2">
        <w:rPr>
          <w:sz w:val="24"/>
          <w:szCs w:val="24"/>
        </w:rPr>
        <w:t>.</w:t>
      </w:r>
    </w:p>
    <w:p w:rsidR="002D4609" w:rsidRPr="00E567F2" w:rsidRDefault="00B91E97" w:rsidP="004E79AF">
      <w:pPr>
        <w:numPr>
          <w:ilvl w:val="0"/>
          <w:numId w:val="4"/>
        </w:numPr>
        <w:tabs>
          <w:tab w:val="clear" w:pos="360"/>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 xml:space="preserve">Objednatel </w:t>
      </w:r>
      <w:r w:rsidR="002D4609" w:rsidRPr="00E567F2">
        <w:rPr>
          <w:sz w:val="24"/>
          <w:szCs w:val="24"/>
        </w:rPr>
        <w:t>neposkytuje zálohy.</w:t>
      </w:r>
    </w:p>
    <w:p w:rsidR="002D4609" w:rsidRPr="00E567F2" w:rsidRDefault="002D4609" w:rsidP="004E79AF">
      <w:pPr>
        <w:widowControl w:val="0"/>
        <w:numPr>
          <w:ilvl w:val="0"/>
          <w:numId w:val="4"/>
        </w:numPr>
        <w:tabs>
          <w:tab w:val="clear" w:pos="360"/>
          <w:tab w:val="left" w:pos="284"/>
        </w:tabs>
        <w:suppressAutoHyphens/>
        <w:overflowPunct/>
        <w:spacing w:after="240" w:line="276" w:lineRule="auto"/>
        <w:ind w:left="284" w:hanging="284"/>
        <w:jc w:val="both"/>
        <w:textAlignment w:val="auto"/>
        <w:rPr>
          <w:sz w:val="24"/>
          <w:szCs w:val="24"/>
        </w:rPr>
      </w:pPr>
      <w:r w:rsidRPr="00E567F2">
        <w:rPr>
          <w:sz w:val="24"/>
          <w:szCs w:val="24"/>
        </w:rPr>
        <w:t>Změna ceny je přípustná pouze v případě změny zákonem stanovené sazby DPH, na základě písemného dodatku, podepsaného k tomu oprávněnými zástupci obou smluvních stran. Ke sjednané ceně bez DPH se připočte daň z přidané hodnoty ve výši stanovené právními předpisy v době zdanitelného plnění.</w:t>
      </w:r>
    </w:p>
    <w:p w:rsidR="002D4609" w:rsidRPr="00E567F2" w:rsidRDefault="002D4609" w:rsidP="004E79AF">
      <w:pPr>
        <w:widowControl w:val="0"/>
        <w:numPr>
          <w:ilvl w:val="0"/>
          <w:numId w:val="4"/>
        </w:numPr>
        <w:tabs>
          <w:tab w:val="clear" w:pos="360"/>
          <w:tab w:val="num" w:pos="284"/>
        </w:tabs>
        <w:suppressAutoHyphens/>
        <w:overflowPunct/>
        <w:spacing w:after="240" w:line="276" w:lineRule="auto"/>
        <w:ind w:left="284" w:hanging="284"/>
        <w:jc w:val="both"/>
        <w:textAlignment w:val="auto"/>
        <w:rPr>
          <w:sz w:val="24"/>
          <w:szCs w:val="24"/>
        </w:rPr>
      </w:pPr>
      <w:r w:rsidRPr="00E567F2">
        <w:rPr>
          <w:sz w:val="24"/>
          <w:szCs w:val="24"/>
        </w:rPr>
        <w:t xml:space="preserve">Daňový doklad bude vystaven </w:t>
      </w:r>
      <w:r w:rsidR="00B91E97" w:rsidRPr="00E567F2">
        <w:rPr>
          <w:sz w:val="24"/>
          <w:szCs w:val="24"/>
        </w:rPr>
        <w:t xml:space="preserve">zhotovitelem </w:t>
      </w:r>
      <w:r w:rsidRPr="00E567F2">
        <w:rPr>
          <w:sz w:val="24"/>
          <w:szCs w:val="24"/>
        </w:rPr>
        <w:t>po ukončení měsíční periody zálohování. Úhrada faktur bude prováděna měsíčně.</w:t>
      </w:r>
    </w:p>
    <w:p w:rsidR="00A734F4" w:rsidRPr="00E567F2" w:rsidRDefault="00A734F4" w:rsidP="004E79AF">
      <w:pPr>
        <w:pStyle w:val="Odstavecseseznamem"/>
        <w:numPr>
          <w:ilvl w:val="0"/>
          <w:numId w:val="4"/>
        </w:numPr>
        <w:tabs>
          <w:tab w:val="clear" w:pos="360"/>
          <w:tab w:val="num" w:pos="284"/>
        </w:tabs>
        <w:spacing w:after="240" w:line="276" w:lineRule="auto"/>
        <w:ind w:left="284" w:hanging="284"/>
        <w:contextualSpacing w:val="0"/>
        <w:jc w:val="both"/>
        <w:rPr>
          <w:sz w:val="24"/>
          <w:szCs w:val="24"/>
        </w:rPr>
      </w:pPr>
      <w:r w:rsidRPr="00E567F2">
        <w:rPr>
          <w:sz w:val="24"/>
          <w:szCs w:val="24"/>
        </w:rPr>
        <w:t>Oprávněná osoba zhotovitele je povinna zpracovat nejpozději do pátého pracovního dne po skončení kalendářního měsíce rekapitulaci prací provedených v rámci plnění této smlouvy, včetně prací které nejsou součástí paušálního poplatku. Vzor formuláře pro zpracování rekapitulace je přílohou č.</w:t>
      </w:r>
      <w:r w:rsidR="00C10811" w:rsidRPr="00E567F2">
        <w:rPr>
          <w:sz w:val="24"/>
          <w:szCs w:val="24"/>
        </w:rPr>
        <w:t xml:space="preserve"> </w:t>
      </w:r>
      <w:r w:rsidR="00AD2211" w:rsidRPr="00E567F2">
        <w:rPr>
          <w:sz w:val="24"/>
          <w:szCs w:val="24"/>
        </w:rPr>
        <w:t xml:space="preserve">5 </w:t>
      </w:r>
      <w:r w:rsidRPr="00E567F2">
        <w:rPr>
          <w:sz w:val="24"/>
          <w:szCs w:val="24"/>
        </w:rPr>
        <w:t>této smlouvy. Vyplněný formulář zašle zhotovitel prostřednictvím elektronické pošty oprávněnému pracovníkovi objednatele dle přílohy č.</w:t>
      </w:r>
      <w:r w:rsidR="00C10811" w:rsidRPr="00E567F2">
        <w:rPr>
          <w:sz w:val="24"/>
          <w:szCs w:val="24"/>
        </w:rPr>
        <w:t xml:space="preserve"> </w:t>
      </w:r>
      <w:r w:rsidRPr="00E567F2">
        <w:rPr>
          <w:sz w:val="24"/>
          <w:szCs w:val="24"/>
        </w:rPr>
        <w:t>2 této</w:t>
      </w:r>
      <w:r w:rsidR="00C10811" w:rsidRPr="00E567F2">
        <w:rPr>
          <w:sz w:val="24"/>
          <w:szCs w:val="24"/>
        </w:rPr>
        <w:t xml:space="preserve"> </w:t>
      </w:r>
      <w:r w:rsidRPr="00E567F2">
        <w:rPr>
          <w:sz w:val="24"/>
          <w:szCs w:val="24"/>
        </w:rPr>
        <w:t>smlouvy. Objednatel předloženou rekapitulaci schválí nebo vůči ní vznese námitky. Schválení rekapitulace nebo námitky k ní zašle objednatel elektronicky na oprávněné osoby zhotovitele dle přílohy č.</w:t>
      </w:r>
      <w:r w:rsidR="00C10811" w:rsidRPr="00E567F2">
        <w:rPr>
          <w:sz w:val="24"/>
          <w:szCs w:val="24"/>
        </w:rPr>
        <w:t xml:space="preserve"> </w:t>
      </w:r>
      <w:r w:rsidRPr="00E567F2">
        <w:rPr>
          <w:sz w:val="24"/>
          <w:szCs w:val="24"/>
        </w:rPr>
        <w:t>2 této smlouvy. Smluvní strany se výslovně dohodly, že nevyjádří-</w:t>
      </w:r>
      <w:r w:rsidRPr="00E567F2">
        <w:rPr>
          <w:sz w:val="24"/>
          <w:szCs w:val="24"/>
        </w:rPr>
        <w:lastRenderedPageBreak/>
        <w:t xml:space="preserve">li se objednatel k rekapitulaci poskytnutých služeb do 15 pracovních dnů, bude rekapitulace považována za schválenou. </w:t>
      </w:r>
    </w:p>
    <w:p w:rsidR="009D113E" w:rsidRPr="00E567F2" w:rsidRDefault="00C9507F" w:rsidP="004E79AF">
      <w:pPr>
        <w:pStyle w:val="Nadpis1"/>
        <w:spacing w:before="480" w:line="276" w:lineRule="auto"/>
        <w:jc w:val="center"/>
        <w:rPr>
          <w:b/>
          <w:i w:val="0"/>
          <w:sz w:val="28"/>
          <w:szCs w:val="28"/>
        </w:rPr>
      </w:pPr>
      <w:r w:rsidRPr="00E567F2">
        <w:rPr>
          <w:b/>
          <w:i w:val="0"/>
          <w:sz w:val="28"/>
          <w:szCs w:val="28"/>
        </w:rPr>
        <w:t>6.</w:t>
      </w:r>
    </w:p>
    <w:p w:rsidR="009D113E" w:rsidRPr="00E567F2" w:rsidRDefault="009D113E" w:rsidP="004E79AF">
      <w:pPr>
        <w:pStyle w:val="Nadpis1"/>
        <w:spacing w:after="360" w:line="276" w:lineRule="auto"/>
        <w:jc w:val="center"/>
        <w:rPr>
          <w:b/>
          <w:i w:val="0"/>
          <w:sz w:val="28"/>
          <w:szCs w:val="28"/>
        </w:rPr>
      </w:pPr>
      <w:r w:rsidRPr="00E567F2">
        <w:rPr>
          <w:b/>
          <w:i w:val="0"/>
          <w:sz w:val="28"/>
          <w:szCs w:val="28"/>
        </w:rPr>
        <w:t>Dodací podmínky</w:t>
      </w:r>
    </w:p>
    <w:p w:rsidR="009D113E" w:rsidRPr="00E567F2" w:rsidRDefault="009D113E" w:rsidP="004E79AF">
      <w:pPr>
        <w:pStyle w:val="Odstavecseseznamem"/>
        <w:widowControl w:val="0"/>
        <w:tabs>
          <w:tab w:val="left" w:pos="284"/>
        </w:tabs>
        <w:spacing w:after="240" w:line="276" w:lineRule="auto"/>
        <w:ind w:left="284" w:hanging="284"/>
        <w:contextualSpacing w:val="0"/>
        <w:rPr>
          <w:sz w:val="24"/>
          <w:szCs w:val="24"/>
        </w:rPr>
      </w:pPr>
      <w:r w:rsidRPr="00E567F2">
        <w:rPr>
          <w:sz w:val="24"/>
          <w:szCs w:val="24"/>
        </w:rPr>
        <w:t xml:space="preserve">Doba plnění </w:t>
      </w:r>
      <w:r w:rsidR="00B85CC2" w:rsidRPr="00E567F2">
        <w:rPr>
          <w:sz w:val="24"/>
          <w:szCs w:val="24"/>
        </w:rPr>
        <w:t xml:space="preserve">dle této smlouvy </w:t>
      </w:r>
      <w:r w:rsidRPr="00E567F2">
        <w:rPr>
          <w:sz w:val="24"/>
          <w:szCs w:val="24"/>
        </w:rPr>
        <w:t>je stanovena následujícím způsobem</w:t>
      </w:r>
      <w:r w:rsidR="00D84D3B" w:rsidRPr="00E567F2">
        <w:rPr>
          <w:sz w:val="24"/>
          <w:szCs w:val="24"/>
        </w:rPr>
        <w:t>:</w:t>
      </w:r>
    </w:p>
    <w:p w:rsidR="009D113E" w:rsidRPr="00E567F2" w:rsidRDefault="009D113E" w:rsidP="004E79AF">
      <w:pPr>
        <w:pStyle w:val="Odstavecseseznamem"/>
        <w:widowControl w:val="0"/>
        <w:numPr>
          <w:ilvl w:val="0"/>
          <w:numId w:val="13"/>
        </w:numPr>
        <w:tabs>
          <w:tab w:val="left" w:pos="284"/>
        </w:tabs>
        <w:overflowPunct/>
        <w:spacing w:after="240" w:line="276" w:lineRule="auto"/>
        <w:ind w:left="284" w:hanging="284"/>
        <w:contextualSpacing w:val="0"/>
        <w:jc w:val="both"/>
        <w:textAlignment w:val="auto"/>
        <w:rPr>
          <w:sz w:val="24"/>
          <w:szCs w:val="24"/>
        </w:rPr>
      </w:pPr>
      <w:r w:rsidRPr="00E567F2">
        <w:rPr>
          <w:sz w:val="24"/>
          <w:szCs w:val="24"/>
        </w:rPr>
        <w:t xml:space="preserve">Po podpisu smlouvy převezme </w:t>
      </w:r>
      <w:r w:rsidR="00B91E97" w:rsidRPr="00E567F2">
        <w:rPr>
          <w:sz w:val="24"/>
          <w:szCs w:val="24"/>
        </w:rPr>
        <w:t xml:space="preserve">zhotovitel </w:t>
      </w:r>
      <w:r w:rsidRPr="00E567F2">
        <w:rPr>
          <w:sz w:val="24"/>
          <w:szCs w:val="24"/>
        </w:rPr>
        <w:t xml:space="preserve">zálohovací prostředí </w:t>
      </w:r>
      <w:r w:rsidR="00B91E97" w:rsidRPr="00E567F2">
        <w:rPr>
          <w:sz w:val="24"/>
          <w:szCs w:val="24"/>
        </w:rPr>
        <w:t>objednatele</w:t>
      </w:r>
      <w:r w:rsidR="00D84D3B" w:rsidRPr="00E567F2">
        <w:rPr>
          <w:sz w:val="24"/>
          <w:szCs w:val="24"/>
        </w:rPr>
        <w:t>,</w:t>
      </w:r>
      <w:r w:rsidR="00B91E97" w:rsidRPr="00E567F2">
        <w:rPr>
          <w:sz w:val="24"/>
          <w:szCs w:val="24"/>
        </w:rPr>
        <w:t xml:space="preserve"> </w:t>
      </w:r>
      <w:r w:rsidRPr="00E567F2">
        <w:rPr>
          <w:sz w:val="24"/>
          <w:szCs w:val="24"/>
        </w:rPr>
        <w:t xml:space="preserve">a to nejpozději do 5 pracovních dnů ode dne následujícího po dni </w:t>
      </w:r>
      <w:r w:rsidR="00916E18">
        <w:rPr>
          <w:sz w:val="24"/>
          <w:szCs w:val="24"/>
        </w:rPr>
        <w:t xml:space="preserve">nabytí účinnosti </w:t>
      </w:r>
      <w:r w:rsidR="0013081D" w:rsidRPr="00E567F2">
        <w:rPr>
          <w:sz w:val="24"/>
          <w:szCs w:val="24"/>
        </w:rPr>
        <w:t>s</w:t>
      </w:r>
      <w:r w:rsidRPr="00E567F2">
        <w:rPr>
          <w:sz w:val="24"/>
          <w:szCs w:val="24"/>
        </w:rPr>
        <w:t>mlouvy.</w:t>
      </w:r>
    </w:p>
    <w:p w:rsidR="009D113E" w:rsidRPr="00E567F2" w:rsidRDefault="009D113E" w:rsidP="004E79AF">
      <w:pPr>
        <w:numPr>
          <w:ilvl w:val="0"/>
          <w:numId w:val="13"/>
        </w:numPr>
        <w:tabs>
          <w:tab w:val="left" w:pos="284"/>
        </w:tabs>
        <w:overflowPunct/>
        <w:spacing w:after="240" w:line="276" w:lineRule="auto"/>
        <w:ind w:left="284" w:hanging="284"/>
        <w:jc w:val="both"/>
        <w:textAlignment w:val="auto"/>
        <w:rPr>
          <w:sz w:val="24"/>
          <w:szCs w:val="24"/>
        </w:rPr>
      </w:pPr>
      <w:r w:rsidRPr="00E567F2">
        <w:rPr>
          <w:sz w:val="24"/>
          <w:szCs w:val="24"/>
        </w:rPr>
        <w:t xml:space="preserve">Zajištění provozu zálohovacího systému bude v plné míře realizováno dnem následujícím po dni převzetí zálohovacího prostředí </w:t>
      </w:r>
      <w:r w:rsidR="00B91E97" w:rsidRPr="00E567F2">
        <w:rPr>
          <w:sz w:val="24"/>
          <w:szCs w:val="24"/>
        </w:rPr>
        <w:t xml:space="preserve">objednatele </w:t>
      </w:r>
      <w:r w:rsidRPr="00E567F2">
        <w:rPr>
          <w:sz w:val="24"/>
          <w:szCs w:val="24"/>
        </w:rPr>
        <w:t xml:space="preserve">a bude trvat </w:t>
      </w:r>
      <w:r w:rsidR="00916E18">
        <w:rPr>
          <w:sz w:val="24"/>
          <w:szCs w:val="24"/>
        </w:rPr>
        <w:t xml:space="preserve">do </w:t>
      </w:r>
      <w:proofErr w:type="gramStart"/>
      <w:r w:rsidR="00916E18">
        <w:rPr>
          <w:sz w:val="24"/>
          <w:szCs w:val="24"/>
        </w:rPr>
        <w:t>31.12.2020</w:t>
      </w:r>
      <w:proofErr w:type="gramEnd"/>
      <w:r w:rsidR="00916E18">
        <w:rPr>
          <w:sz w:val="24"/>
          <w:szCs w:val="24"/>
        </w:rPr>
        <w:t xml:space="preserve"> včetně</w:t>
      </w:r>
      <w:r w:rsidRPr="00E567F2">
        <w:rPr>
          <w:sz w:val="24"/>
          <w:szCs w:val="24"/>
        </w:rPr>
        <w:t>.</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t>7.</w:t>
      </w:r>
    </w:p>
    <w:p w:rsidR="00220550" w:rsidRPr="00E567F2" w:rsidRDefault="00220550" w:rsidP="004E79AF">
      <w:pPr>
        <w:pStyle w:val="Nadpis1"/>
        <w:spacing w:after="360" w:line="276" w:lineRule="auto"/>
        <w:jc w:val="center"/>
        <w:rPr>
          <w:b/>
          <w:i w:val="0"/>
          <w:sz w:val="28"/>
          <w:szCs w:val="28"/>
        </w:rPr>
      </w:pPr>
      <w:r w:rsidRPr="00E567F2">
        <w:rPr>
          <w:b/>
          <w:i w:val="0"/>
          <w:sz w:val="28"/>
          <w:szCs w:val="28"/>
        </w:rPr>
        <w:t>Oprávněné osoby</w:t>
      </w:r>
    </w:p>
    <w:p w:rsidR="00220550" w:rsidRPr="00E567F2" w:rsidRDefault="00220550" w:rsidP="004E79AF">
      <w:pPr>
        <w:pStyle w:val="Nadpis2"/>
        <w:keepNext w:val="0"/>
        <w:keepLines w:val="0"/>
        <w:numPr>
          <w:ilvl w:val="0"/>
          <w:numId w:val="5"/>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Smluvní strany jmenovaly ve věcech této smlouvy oprávněné osoby. Oprávněné osoby budou zastupovat smluvní strany v dílčích záležitostech souvisejících s plněním této smlouvy. Jména oprávněných osob jsou uvedena v příloze č. 2, která je nedílnou součástí této smlouvy.</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t>8.</w:t>
      </w:r>
    </w:p>
    <w:p w:rsidR="00ED5236" w:rsidRPr="00E567F2" w:rsidRDefault="00ED5236" w:rsidP="004E79AF">
      <w:pPr>
        <w:pStyle w:val="Nadpis1"/>
        <w:spacing w:after="360" w:line="276" w:lineRule="auto"/>
        <w:jc w:val="center"/>
        <w:rPr>
          <w:b/>
          <w:i w:val="0"/>
          <w:sz w:val="28"/>
          <w:szCs w:val="28"/>
        </w:rPr>
      </w:pPr>
      <w:r w:rsidRPr="00E567F2">
        <w:rPr>
          <w:b/>
          <w:i w:val="0"/>
          <w:sz w:val="28"/>
          <w:szCs w:val="28"/>
        </w:rPr>
        <w:t>Povinnosti smluvních stran</w:t>
      </w:r>
    </w:p>
    <w:p w:rsidR="00ED5236" w:rsidRPr="00E567F2" w:rsidRDefault="00ED5236" w:rsidP="004E79AF">
      <w:pPr>
        <w:pStyle w:val="Nadpis2"/>
        <w:keepNext w:val="0"/>
        <w:keepLines w:val="0"/>
        <w:numPr>
          <w:ilvl w:val="0"/>
          <w:numId w:val="6"/>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Smluvní strany se zavazují vzájemně spolupracovat a poskytovat si veškeré informace potřebné pro řádné plnění svých závazků, zejména, ale nejen:</w:t>
      </w:r>
    </w:p>
    <w:p w:rsidR="00ED5236" w:rsidRPr="00E567F2" w:rsidRDefault="00760275" w:rsidP="004E79AF">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E567F2">
        <w:rPr>
          <w:rFonts w:ascii="Times New Roman" w:hAnsi="Times New Roman"/>
          <w:b w:val="0"/>
          <w:snapToGrid w:val="0"/>
          <w:szCs w:val="24"/>
        </w:rPr>
        <w:t>o</w:t>
      </w:r>
      <w:r w:rsidR="00ED5236" w:rsidRPr="00E567F2">
        <w:rPr>
          <w:rFonts w:ascii="Times New Roman" w:hAnsi="Times New Roman"/>
          <w:b w:val="0"/>
          <w:snapToGrid w:val="0"/>
          <w:szCs w:val="24"/>
        </w:rPr>
        <w:t>bjednatel</w:t>
      </w:r>
      <w:r w:rsidRPr="00E567F2">
        <w:rPr>
          <w:rFonts w:ascii="Times New Roman" w:hAnsi="Times New Roman"/>
          <w:b w:val="0"/>
          <w:snapToGrid w:val="0"/>
          <w:szCs w:val="24"/>
        </w:rPr>
        <w:t xml:space="preserve"> </w:t>
      </w:r>
      <w:r w:rsidR="00ED5236" w:rsidRPr="00E567F2">
        <w:rPr>
          <w:rFonts w:ascii="Times New Roman" w:hAnsi="Times New Roman"/>
          <w:b w:val="0"/>
          <w:snapToGrid w:val="0"/>
          <w:szCs w:val="24"/>
        </w:rPr>
        <w:t>se zavazuje zajistit vzdálený přístup k</w:t>
      </w:r>
      <w:r w:rsidRPr="00E567F2">
        <w:rPr>
          <w:rFonts w:ascii="Times New Roman" w:hAnsi="Times New Roman"/>
          <w:b w:val="0"/>
          <w:snapToGrid w:val="0"/>
          <w:szCs w:val="24"/>
        </w:rPr>
        <w:t xml:space="preserve"> </w:t>
      </w:r>
      <w:r w:rsidR="00ED5236" w:rsidRPr="00E567F2">
        <w:rPr>
          <w:rFonts w:ascii="Times New Roman" w:hAnsi="Times New Roman"/>
          <w:b w:val="0"/>
          <w:snapToGrid w:val="0"/>
          <w:szCs w:val="24"/>
        </w:rPr>
        <w:t>podporovaným systémům prostřednictvím Internetu (VPN) pro oprávněné osoby zhotovitele za objednatelem definovaných bezpečnostních podmínek,</w:t>
      </w:r>
    </w:p>
    <w:p w:rsidR="00ED5236" w:rsidRPr="00E567F2" w:rsidRDefault="00ED5236" w:rsidP="004E79AF">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E567F2">
        <w:rPr>
          <w:rFonts w:ascii="Times New Roman" w:hAnsi="Times New Roman"/>
          <w:b w:val="0"/>
          <w:snapToGrid w:val="0"/>
          <w:szCs w:val="24"/>
        </w:rPr>
        <w:t>objednatel zajistí v případě potřeby SW podporu provozovaných licencí po dobu trvání této smlouvy,</w:t>
      </w:r>
    </w:p>
    <w:p w:rsidR="00ED5236" w:rsidRPr="00E567F2" w:rsidRDefault="00ED5236" w:rsidP="004E79AF">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E567F2">
        <w:rPr>
          <w:rFonts w:ascii="Times New Roman" w:hAnsi="Times New Roman"/>
          <w:b w:val="0"/>
          <w:snapToGrid w:val="0"/>
          <w:szCs w:val="24"/>
        </w:rPr>
        <w:t>objednatel zajistí pro pracovníky zhotovitele fyzický přístup k zálohovacím knihovnám a serverům</w:t>
      </w:r>
      <w:r w:rsidR="00257948" w:rsidRPr="00E567F2">
        <w:rPr>
          <w:rFonts w:ascii="Times New Roman" w:hAnsi="Times New Roman"/>
          <w:b w:val="0"/>
          <w:snapToGrid w:val="0"/>
          <w:szCs w:val="24"/>
        </w:rPr>
        <w:t xml:space="preserve"> (zálohovacímu systému)</w:t>
      </w:r>
      <w:r w:rsidRPr="00E567F2">
        <w:rPr>
          <w:rFonts w:ascii="Times New Roman" w:hAnsi="Times New Roman"/>
          <w:b w:val="0"/>
          <w:snapToGrid w:val="0"/>
          <w:szCs w:val="24"/>
        </w:rPr>
        <w:t>,</w:t>
      </w:r>
      <w:r w:rsidR="00257948" w:rsidRPr="00E567F2">
        <w:rPr>
          <w:rFonts w:ascii="Times New Roman" w:hAnsi="Times New Roman"/>
          <w:b w:val="0"/>
          <w:snapToGrid w:val="0"/>
          <w:szCs w:val="24"/>
        </w:rPr>
        <w:t xml:space="preserve"> </w:t>
      </w:r>
      <w:r w:rsidRPr="00E567F2">
        <w:rPr>
          <w:rFonts w:ascii="Times New Roman" w:hAnsi="Times New Roman"/>
          <w:b w:val="0"/>
          <w:snapToGrid w:val="0"/>
          <w:szCs w:val="24"/>
        </w:rPr>
        <w:t>které jsou podporovány v rámci předmětu smlouvy dle čl. 2</w:t>
      </w:r>
      <w:r w:rsidR="00257948" w:rsidRPr="00E567F2">
        <w:rPr>
          <w:rFonts w:ascii="Times New Roman" w:hAnsi="Times New Roman"/>
          <w:b w:val="0"/>
          <w:snapToGrid w:val="0"/>
          <w:szCs w:val="24"/>
        </w:rPr>
        <w:t>.1</w:t>
      </w:r>
      <w:r w:rsidRPr="00E567F2">
        <w:rPr>
          <w:rFonts w:ascii="Times New Roman" w:hAnsi="Times New Roman"/>
          <w:b w:val="0"/>
          <w:snapToGrid w:val="0"/>
          <w:szCs w:val="24"/>
        </w:rPr>
        <w:t xml:space="preserve"> této smlouvy,</w:t>
      </w:r>
    </w:p>
    <w:p w:rsidR="00ED5236" w:rsidRDefault="00ED5236" w:rsidP="004E79AF">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E567F2">
        <w:rPr>
          <w:rFonts w:ascii="Times New Roman" w:hAnsi="Times New Roman"/>
          <w:b w:val="0"/>
          <w:snapToGrid w:val="0"/>
          <w:szCs w:val="24"/>
        </w:rPr>
        <w:t xml:space="preserve">objednatel zajistí pro oprávněné osoby zhotovitele </w:t>
      </w:r>
      <w:r w:rsidR="00AD39A8" w:rsidRPr="00E567F2">
        <w:rPr>
          <w:rFonts w:ascii="Times New Roman" w:hAnsi="Times New Roman"/>
          <w:b w:val="0"/>
          <w:snapToGrid w:val="0"/>
          <w:szCs w:val="24"/>
        </w:rPr>
        <w:t xml:space="preserve">nutná </w:t>
      </w:r>
      <w:r w:rsidRPr="00E567F2">
        <w:rPr>
          <w:rFonts w:ascii="Times New Roman" w:hAnsi="Times New Roman"/>
          <w:b w:val="0"/>
          <w:snapToGrid w:val="0"/>
          <w:szCs w:val="24"/>
        </w:rPr>
        <w:t xml:space="preserve">přístupová práva na systémech </w:t>
      </w:r>
      <w:r w:rsidR="00B85CC2" w:rsidRPr="00E567F2">
        <w:rPr>
          <w:rFonts w:ascii="Times New Roman" w:hAnsi="Times New Roman"/>
          <w:b w:val="0"/>
          <w:snapToGrid w:val="0"/>
          <w:szCs w:val="24"/>
        </w:rPr>
        <w:t xml:space="preserve">objednatele </w:t>
      </w:r>
      <w:r w:rsidRPr="00E567F2">
        <w:rPr>
          <w:rFonts w:ascii="Times New Roman" w:hAnsi="Times New Roman"/>
          <w:b w:val="0"/>
          <w:snapToGrid w:val="0"/>
          <w:szCs w:val="24"/>
        </w:rPr>
        <w:t>souvisejících s předmětem smlouvy dle čl. 2 této smlouvy,</w:t>
      </w:r>
    </w:p>
    <w:p w:rsidR="00174974" w:rsidRPr="00174974" w:rsidRDefault="00174974" w:rsidP="00174974">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174974">
        <w:rPr>
          <w:rFonts w:ascii="Times New Roman" w:hAnsi="Times New Roman"/>
          <w:b w:val="0"/>
          <w:snapToGrid w:val="0"/>
          <w:szCs w:val="24"/>
        </w:rPr>
        <w:lastRenderedPageBreak/>
        <w:t xml:space="preserve">zhotovitel se zavazuje, že zajistí realizaci servisních služeb dle přílohy č. 4 minimálně 2 vlastními zaměstnanci, kteří splňují odborné požadavky a jsou držiteli platného certifikátu IBM </w:t>
      </w:r>
      <w:proofErr w:type="spellStart"/>
      <w:r w:rsidRPr="00174974">
        <w:rPr>
          <w:rFonts w:ascii="Times New Roman" w:hAnsi="Times New Roman"/>
          <w:b w:val="0"/>
          <w:snapToGrid w:val="0"/>
          <w:szCs w:val="24"/>
        </w:rPr>
        <w:t>Certified</w:t>
      </w:r>
      <w:proofErr w:type="spellEnd"/>
      <w:r w:rsidRPr="00174974">
        <w:rPr>
          <w:rFonts w:ascii="Times New Roman" w:hAnsi="Times New Roman"/>
          <w:b w:val="0"/>
          <w:snapToGrid w:val="0"/>
          <w:szCs w:val="24"/>
        </w:rPr>
        <w:t xml:space="preserve"> </w:t>
      </w:r>
      <w:proofErr w:type="spellStart"/>
      <w:r w:rsidRPr="00174974">
        <w:rPr>
          <w:rFonts w:ascii="Times New Roman" w:hAnsi="Times New Roman"/>
          <w:b w:val="0"/>
          <w:snapToGrid w:val="0"/>
          <w:szCs w:val="24"/>
        </w:rPr>
        <w:t>Deployment</w:t>
      </w:r>
      <w:proofErr w:type="spellEnd"/>
      <w:r w:rsidRPr="00174974">
        <w:rPr>
          <w:rFonts w:ascii="Times New Roman" w:hAnsi="Times New Roman"/>
          <w:b w:val="0"/>
          <w:snapToGrid w:val="0"/>
          <w:szCs w:val="24"/>
        </w:rPr>
        <w:t xml:space="preserve"> Professional </w:t>
      </w:r>
      <w:proofErr w:type="spellStart"/>
      <w:r w:rsidRPr="00174974">
        <w:rPr>
          <w:rFonts w:ascii="Times New Roman" w:hAnsi="Times New Roman"/>
          <w:b w:val="0"/>
          <w:snapToGrid w:val="0"/>
          <w:szCs w:val="24"/>
        </w:rPr>
        <w:t>Spectrum</w:t>
      </w:r>
      <w:proofErr w:type="spellEnd"/>
      <w:r w:rsidRPr="00174974">
        <w:rPr>
          <w:rFonts w:ascii="Times New Roman" w:hAnsi="Times New Roman"/>
          <w:b w:val="0"/>
          <w:snapToGrid w:val="0"/>
          <w:szCs w:val="24"/>
        </w:rPr>
        <w:t xml:space="preserve"> </w:t>
      </w:r>
      <w:proofErr w:type="spellStart"/>
      <w:r w:rsidRPr="00174974">
        <w:rPr>
          <w:rFonts w:ascii="Times New Roman" w:hAnsi="Times New Roman"/>
          <w:b w:val="0"/>
          <w:snapToGrid w:val="0"/>
          <w:szCs w:val="24"/>
        </w:rPr>
        <w:t>Protect</w:t>
      </w:r>
      <w:proofErr w:type="spellEnd"/>
      <w:r w:rsidRPr="00174974">
        <w:rPr>
          <w:rFonts w:ascii="Times New Roman" w:hAnsi="Times New Roman"/>
          <w:b w:val="0"/>
          <w:snapToGrid w:val="0"/>
          <w:szCs w:val="24"/>
        </w:rPr>
        <w:t xml:space="preserve">, a to nejméně pro verzi produktu IBM </w:t>
      </w:r>
      <w:proofErr w:type="spellStart"/>
      <w:r w:rsidRPr="00174974">
        <w:rPr>
          <w:rFonts w:ascii="Times New Roman" w:hAnsi="Times New Roman"/>
          <w:b w:val="0"/>
          <w:snapToGrid w:val="0"/>
          <w:szCs w:val="24"/>
        </w:rPr>
        <w:t>Spectrum</w:t>
      </w:r>
      <w:proofErr w:type="spellEnd"/>
      <w:r w:rsidRPr="00174974">
        <w:rPr>
          <w:rFonts w:ascii="Times New Roman" w:hAnsi="Times New Roman"/>
          <w:b w:val="0"/>
          <w:snapToGrid w:val="0"/>
          <w:szCs w:val="24"/>
        </w:rPr>
        <w:t xml:space="preserve"> </w:t>
      </w:r>
      <w:proofErr w:type="spellStart"/>
      <w:r w:rsidRPr="00174974">
        <w:rPr>
          <w:rFonts w:ascii="Times New Roman" w:hAnsi="Times New Roman"/>
          <w:b w:val="0"/>
          <w:snapToGrid w:val="0"/>
          <w:szCs w:val="24"/>
        </w:rPr>
        <w:t>Protect</w:t>
      </w:r>
      <w:proofErr w:type="spellEnd"/>
      <w:r w:rsidRPr="00174974">
        <w:rPr>
          <w:rFonts w:ascii="Times New Roman" w:hAnsi="Times New Roman"/>
          <w:b w:val="0"/>
          <w:snapToGrid w:val="0"/>
          <w:szCs w:val="24"/>
        </w:rPr>
        <w:t xml:space="preserve"> 8.1.</w:t>
      </w:r>
    </w:p>
    <w:p w:rsidR="00ED5236" w:rsidRPr="00E567F2" w:rsidRDefault="00ED5236" w:rsidP="004E79AF">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E567F2">
        <w:rPr>
          <w:rFonts w:ascii="Times New Roman" w:hAnsi="Times New Roman"/>
          <w:b w:val="0"/>
          <w:snapToGrid w:val="0"/>
          <w:szCs w:val="24"/>
        </w:rPr>
        <w:t>zhotovitel provozuje na</w:t>
      </w:r>
      <w:r w:rsidR="00760275" w:rsidRPr="00E567F2">
        <w:rPr>
          <w:rFonts w:ascii="Times New Roman" w:hAnsi="Times New Roman"/>
          <w:b w:val="0"/>
          <w:snapToGrid w:val="0"/>
          <w:szCs w:val="24"/>
        </w:rPr>
        <w:t xml:space="preserve"> </w:t>
      </w:r>
      <w:r w:rsidRPr="00E567F2">
        <w:rPr>
          <w:rFonts w:ascii="Times New Roman" w:hAnsi="Times New Roman"/>
          <w:b w:val="0"/>
          <w:snapToGrid w:val="0"/>
          <w:szCs w:val="24"/>
        </w:rPr>
        <w:t>adrese</w:t>
      </w:r>
      <w:r w:rsidR="00760275" w:rsidRPr="00E567F2">
        <w:rPr>
          <w:rFonts w:ascii="Times New Roman" w:hAnsi="Times New Roman"/>
          <w:b w:val="0"/>
          <w:snapToGrid w:val="0"/>
          <w:szCs w:val="24"/>
        </w:rPr>
        <w:t xml:space="preserve"> </w:t>
      </w:r>
      <w:r w:rsidR="00E73903" w:rsidRPr="00E73903">
        <w:rPr>
          <w:rFonts w:ascii="Times New Roman" w:hAnsi="Times New Roman"/>
          <w:b w:val="0"/>
          <w:snapToGrid w:val="0"/>
          <w:szCs w:val="24"/>
          <w:highlight w:val="black"/>
        </w:rPr>
        <w:t>***************************************</w:t>
      </w:r>
      <w:r w:rsidR="00E73903">
        <w:rPr>
          <w:rFonts w:ascii="Times New Roman" w:hAnsi="Times New Roman"/>
          <w:b w:val="0"/>
          <w:snapToGrid w:val="0"/>
          <w:szCs w:val="24"/>
        </w:rPr>
        <w:t xml:space="preserve"> </w:t>
      </w:r>
      <w:r w:rsidRPr="00E567F2">
        <w:rPr>
          <w:rFonts w:ascii="Times New Roman" w:hAnsi="Times New Roman"/>
          <w:b w:val="0"/>
          <w:snapToGrid w:val="0"/>
          <w:szCs w:val="24"/>
        </w:rPr>
        <w:t xml:space="preserve">uvedené v příloze č. 2 </w:t>
      </w:r>
      <w:proofErr w:type="gramStart"/>
      <w:r w:rsidRPr="00E567F2">
        <w:rPr>
          <w:rFonts w:ascii="Times New Roman" w:hAnsi="Times New Roman"/>
          <w:b w:val="0"/>
          <w:snapToGrid w:val="0"/>
          <w:szCs w:val="24"/>
        </w:rPr>
        <w:t>této</w:t>
      </w:r>
      <w:proofErr w:type="gramEnd"/>
      <w:r w:rsidRPr="00E567F2">
        <w:rPr>
          <w:rFonts w:ascii="Times New Roman" w:hAnsi="Times New Roman"/>
          <w:b w:val="0"/>
          <w:snapToGrid w:val="0"/>
          <w:szCs w:val="24"/>
        </w:rPr>
        <w:t xml:space="preserve"> smlouvy webovou aplikaci </w:t>
      </w:r>
      <w:proofErr w:type="spellStart"/>
      <w:r w:rsidRPr="00E567F2">
        <w:rPr>
          <w:rFonts w:ascii="Times New Roman" w:hAnsi="Times New Roman"/>
          <w:b w:val="0"/>
          <w:snapToGrid w:val="0"/>
          <w:szCs w:val="24"/>
        </w:rPr>
        <w:t>Help</w:t>
      </w:r>
      <w:proofErr w:type="spellEnd"/>
      <w:r w:rsidRPr="00E567F2">
        <w:rPr>
          <w:rFonts w:ascii="Times New Roman" w:hAnsi="Times New Roman"/>
          <w:b w:val="0"/>
          <w:snapToGrid w:val="0"/>
          <w:szCs w:val="24"/>
        </w:rPr>
        <w:t xml:space="preserve"> </w:t>
      </w:r>
      <w:proofErr w:type="spellStart"/>
      <w:r w:rsidRPr="00E567F2">
        <w:rPr>
          <w:rFonts w:ascii="Times New Roman" w:hAnsi="Times New Roman"/>
          <w:b w:val="0"/>
          <w:snapToGrid w:val="0"/>
          <w:szCs w:val="24"/>
        </w:rPr>
        <w:t>Desk</w:t>
      </w:r>
      <w:proofErr w:type="spellEnd"/>
      <w:r w:rsidRPr="00E567F2">
        <w:rPr>
          <w:rFonts w:ascii="Times New Roman" w:hAnsi="Times New Roman"/>
          <w:b w:val="0"/>
          <w:snapToGrid w:val="0"/>
          <w:szCs w:val="24"/>
        </w:rPr>
        <w:t xml:space="preserve"> (dále jen „aplikace“) a po dobu platnosti této smlouvy se zavazuje zajistit objednateli uživatelský přístup k této aplikaci,</w:t>
      </w:r>
    </w:p>
    <w:p w:rsidR="00ED5236" w:rsidRPr="00E567F2" w:rsidRDefault="00ED5236" w:rsidP="004E79AF">
      <w:pPr>
        <w:pStyle w:val="Nadpis3"/>
        <w:keepNext w:val="0"/>
        <w:numPr>
          <w:ilvl w:val="1"/>
          <w:numId w:val="6"/>
        </w:numPr>
        <w:tabs>
          <w:tab w:val="left" w:pos="284"/>
        </w:tabs>
        <w:spacing w:after="240" w:line="276" w:lineRule="auto"/>
        <w:jc w:val="both"/>
        <w:rPr>
          <w:rFonts w:ascii="Times New Roman" w:hAnsi="Times New Roman"/>
          <w:b w:val="0"/>
          <w:snapToGrid w:val="0"/>
          <w:szCs w:val="24"/>
        </w:rPr>
      </w:pPr>
      <w:r w:rsidRPr="00E567F2">
        <w:rPr>
          <w:rFonts w:ascii="Times New Roman" w:hAnsi="Times New Roman"/>
          <w:b w:val="0"/>
          <w:snapToGrid w:val="0"/>
          <w:szCs w:val="24"/>
        </w:rPr>
        <w:t>identifikuje-li zhotovitel závadu na IT infrastruktuře objednatele, která přímo souvisí s předmětem smlouvy dle čl. 2 této smlouvy, zavazuje se kontaktovat oprávněné osoby objednatele nebo externího dodavatele objednatele s jeho vědomím, dle přílohy č. 2 této smlouvy a vyzvat ho k odstranění závady. V případě potřeby zhotovitel zajistí součinnost specialisty na místě při odstranění závady. O celé události bude zhotovitel informovat oprávněné osoby objednatele telefonicky, e-mailem nebo jinak. Služba dle tohoto odstavce je součástí paušálního poplatku</w:t>
      </w:r>
      <w:r w:rsidR="00B85CC2" w:rsidRPr="00E567F2">
        <w:rPr>
          <w:rFonts w:ascii="Times New Roman" w:hAnsi="Times New Roman"/>
          <w:b w:val="0"/>
          <w:snapToGrid w:val="0"/>
          <w:szCs w:val="24"/>
        </w:rPr>
        <w:t xml:space="preserve"> dle čl. 5 odst. 1 této smlouvy</w:t>
      </w:r>
      <w:r w:rsidRPr="00E567F2">
        <w:rPr>
          <w:rFonts w:ascii="Times New Roman" w:hAnsi="Times New Roman"/>
          <w:b w:val="0"/>
          <w:snapToGrid w:val="0"/>
          <w:szCs w:val="24"/>
        </w:rPr>
        <w:t>.</w:t>
      </w:r>
    </w:p>
    <w:p w:rsidR="00ED5236" w:rsidRPr="00E567F2" w:rsidRDefault="00ED5236" w:rsidP="004E79AF">
      <w:pPr>
        <w:pStyle w:val="Nadpis2"/>
        <w:keepNext w:val="0"/>
        <w:keepLines w:val="0"/>
        <w:numPr>
          <w:ilvl w:val="0"/>
          <w:numId w:val="6"/>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 xml:space="preserve">Smluvní strany jsou povinny se vzájemně </w:t>
      </w:r>
      <w:r w:rsidR="00B85CC2" w:rsidRPr="00E567F2">
        <w:rPr>
          <w:rFonts w:ascii="Times New Roman" w:hAnsi="Times New Roman" w:cs="Times New Roman"/>
          <w:b w:val="0"/>
          <w:color w:val="auto"/>
          <w:sz w:val="24"/>
          <w:szCs w:val="24"/>
        </w:rPr>
        <w:t xml:space="preserve">písemně i elektronicky </w:t>
      </w:r>
      <w:r w:rsidRPr="00E567F2">
        <w:rPr>
          <w:rFonts w:ascii="Times New Roman" w:hAnsi="Times New Roman" w:cs="Times New Roman"/>
          <w:b w:val="0"/>
          <w:color w:val="auto"/>
          <w:sz w:val="24"/>
          <w:szCs w:val="24"/>
        </w:rPr>
        <w:t>informovat o veškerých skutečnostech, které jsou nebo mohou být důležité pro řádné plnění předmětu této smlouvy.</w:t>
      </w:r>
    </w:p>
    <w:p w:rsidR="00ED5236" w:rsidRDefault="00ED5236" w:rsidP="004E79AF">
      <w:pPr>
        <w:pStyle w:val="Nadpis2"/>
        <w:keepNext w:val="0"/>
        <w:keepLines w:val="0"/>
        <w:numPr>
          <w:ilvl w:val="0"/>
          <w:numId w:val="6"/>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E567F2">
        <w:rPr>
          <w:rFonts w:ascii="Times New Roman" w:hAnsi="Times New Roman" w:cs="Times New Roman"/>
          <w:b w:val="0"/>
          <w:color w:val="auto"/>
          <w:sz w:val="24"/>
          <w:szCs w:val="24"/>
        </w:rPr>
        <w:t>Veškerá komunikace mezi smluvními stranami probíhá prostřednictvím oprávněných osob, pověřených pracovníků nebo statutárních zástupců smluvních stran.</w:t>
      </w:r>
    </w:p>
    <w:p w:rsidR="004414A4" w:rsidRPr="00D0759D" w:rsidRDefault="00174974" w:rsidP="00174974">
      <w:pPr>
        <w:pStyle w:val="Nadpis2"/>
        <w:keepNext w:val="0"/>
        <w:keepLines w:val="0"/>
        <w:numPr>
          <w:ilvl w:val="0"/>
          <w:numId w:val="6"/>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D0759D">
        <w:rPr>
          <w:rFonts w:ascii="Times New Roman" w:hAnsi="Times New Roman" w:cs="Times New Roman"/>
          <w:b w:val="0"/>
          <w:color w:val="auto"/>
          <w:sz w:val="24"/>
          <w:szCs w:val="24"/>
        </w:rPr>
        <w:t>Zhotovitel je povinen mít po celou dobu platnosti této smlouvy uzavřenou pojistnou smlouvu pro případ, že svou činností v souvislosti s plněním předmětu této smlouvy způsobí škodu objednateli nebo třetí osobě s limitním pojistným plněním na jednu škodnou událost minimálně 10.000.000 Kč (slovy deset milionů korun českých)</w:t>
      </w:r>
      <w:r w:rsidR="004414A4" w:rsidRPr="00D0759D">
        <w:rPr>
          <w:rFonts w:ascii="Times New Roman" w:hAnsi="Times New Roman" w:cs="Times New Roman"/>
          <w:b w:val="0"/>
          <w:color w:val="auto"/>
          <w:sz w:val="24"/>
          <w:szCs w:val="24"/>
        </w:rPr>
        <w:t xml:space="preserve"> (dále jen „</w:t>
      </w:r>
      <w:r w:rsidR="004414A4" w:rsidRPr="00D0759D">
        <w:rPr>
          <w:rFonts w:ascii="Times New Roman" w:hAnsi="Times New Roman" w:cs="Times New Roman"/>
          <w:color w:val="auto"/>
          <w:sz w:val="24"/>
          <w:szCs w:val="24"/>
        </w:rPr>
        <w:t>pojistná smlouva</w:t>
      </w:r>
      <w:r w:rsidR="004414A4" w:rsidRPr="00D0759D">
        <w:rPr>
          <w:rFonts w:ascii="Times New Roman" w:hAnsi="Times New Roman" w:cs="Times New Roman"/>
          <w:b w:val="0"/>
          <w:color w:val="auto"/>
          <w:sz w:val="24"/>
          <w:szCs w:val="24"/>
        </w:rPr>
        <w:t>“</w:t>
      </w:r>
      <w:r w:rsidR="004414A4" w:rsidRPr="00D0759D">
        <w:rPr>
          <w:rFonts w:ascii="Times New Roman" w:hAnsi="Times New Roman" w:cs="Times New Roman"/>
          <w:color w:val="auto"/>
          <w:sz w:val="24"/>
          <w:szCs w:val="24"/>
        </w:rPr>
        <w:t>)</w:t>
      </w:r>
      <w:r w:rsidRPr="00D0759D">
        <w:rPr>
          <w:rFonts w:ascii="Times New Roman" w:hAnsi="Times New Roman" w:cs="Times New Roman"/>
          <w:b w:val="0"/>
          <w:color w:val="auto"/>
          <w:sz w:val="24"/>
          <w:szCs w:val="24"/>
        </w:rPr>
        <w:t>, a tuto pojistnou smlouvu udržovat po celou dobu plnění předmětu této smlouvy v platnosti a tak, aby výše uvedené limitní pojistné plnění nebylo sníženo či jinak ovlivněno v neprospěch objednatele.</w:t>
      </w:r>
    </w:p>
    <w:p w:rsidR="004414A4" w:rsidRPr="00D0759D" w:rsidRDefault="00174974" w:rsidP="00174974">
      <w:pPr>
        <w:pStyle w:val="Nadpis2"/>
        <w:keepNext w:val="0"/>
        <w:keepLines w:val="0"/>
        <w:numPr>
          <w:ilvl w:val="0"/>
          <w:numId w:val="6"/>
        </w:numPr>
        <w:tabs>
          <w:tab w:val="clear" w:pos="360"/>
          <w:tab w:val="left" w:pos="284"/>
        </w:tabs>
        <w:overflowPunct/>
        <w:autoSpaceDE/>
        <w:autoSpaceDN/>
        <w:adjustRightInd/>
        <w:spacing w:before="0" w:after="240" w:line="276" w:lineRule="auto"/>
        <w:ind w:left="284" w:hanging="284"/>
        <w:jc w:val="both"/>
        <w:textAlignment w:val="auto"/>
        <w:rPr>
          <w:rFonts w:ascii="Times New Roman" w:hAnsi="Times New Roman" w:cs="Times New Roman"/>
          <w:b w:val="0"/>
          <w:color w:val="auto"/>
          <w:sz w:val="24"/>
          <w:szCs w:val="24"/>
        </w:rPr>
      </w:pPr>
      <w:r w:rsidRPr="00D0759D">
        <w:rPr>
          <w:rFonts w:ascii="Times New Roman" w:hAnsi="Times New Roman" w:cs="Times New Roman"/>
          <w:b w:val="0"/>
          <w:color w:val="auto"/>
          <w:sz w:val="24"/>
          <w:szCs w:val="24"/>
        </w:rPr>
        <w:t xml:space="preserve">Zhotovitel </w:t>
      </w:r>
      <w:r w:rsidR="004414A4" w:rsidRPr="00D0759D">
        <w:rPr>
          <w:rFonts w:ascii="Times New Roman" w:hAnsi="Times New Roman" w:cs="Times New Roman"/>
          <w:b w:val="0"/>
          <w:color w:val="auto"/>
          <w:sz w:val="24"/>
          <w:szCs w:val="24"/>
        </w:rPr>
        <w:t xml:space="preserve">je povinen mít ke dni podpisu této smlouvy </w:t>
      </w:r>
      <w:r w:rsidRPr="00D0759D">
        <w:rPr>
          <w:rFonts w:ascii="Times New Roman" w:hAnsi="Times New Roman" w:cs="Times New Roman"/>
          <w:b w:val="0"/>
          <w:color w:val="auto"/>
          <w:sz w:val="24"/>
          <w:szCs w:val="24"/>
        </w:rPr>
        <w:t>zaveden</w:t>
      </w:r>
    </w:p>
    <w:p w:rsidR="004414A4" w:rsidRPr="00D0759D" w:rsidRDefault="00174974" w:rsidP="004414A4">
      <w:pPr>
        <w:pStyle w:val="Nadpis2"/>
        <w:keepNext w:val="0"/>
        <w:keepLines w:val="0"/>
        <w:numPr>
          <w:ilvl w:val="0"/>
          <w:numId w:val="30"/>
        </w:numPr>
        <w:tabs>
          <w:tab w:val="left" w:pos="284"/>
        </w:tabs>
        <w:overflowPunct/>
        <w:autoSpaceDE/>
        <w:autoSpaceDN/>
        <w:adjustRightInd/>
        <w:spacing w:before="0" w:after="240" w:line="276" w:lineRule="auto"/>
        <w:jc w:val="both"/>
        <w:textAlignment w:val="auto"/>
        <w:rPr>
          <w:rFonts w:ascii="Times New Roman" w:hAnsi="Times New Roman" w:cs="Times New Roman"/>
          <w:b w:val="0"/>
          <w:color w:val="auto"/>
          <w:sz w:val="24"/>
          <w:szCs w:val="24"/>
        </w:rPr>
      </w:pPr>
      <w:r w:rsidRPr="00D0759D">
        <w:rPr>
          <w:rFonts w:ascii="Times New Roman" w:hAnsi="Times New Roman" w:cs="Times New Roman"/>
          <w:b w:val="0"/>
          <w:color w:val="auto"/>
          <w:sz w:val="24"/>
          <w:szCs w:val="24"/>
        </w:rPr>
        <w:t>Systém managementu služeb IT podle ČSN ISO/IEC 20000-1 a</w:t>
      </w:r>
    </w:p>
    <w:p w:rsidR="004414A4" w:rsidRPr="00D0759D" w:rsidRDefault="00174974" w:rsidP="004414A4">
      <w:pPr>
        <w:pStyle w:val="Nadpis2"/>
        <w:keepNext w:val="0"/>
        <w:keepLines w:val="0"/>
        <w:numPr>
          <w:ilvl w:val="0"/>
          <w:numId w:val="30"/>
        </w:numPr>
        <w:tabs>
          <w:tab w:val="left" w:pos="284"/>
        </w:tabs>
        <w:overflowPunct/>
        <w:autoSpaceDE/>
        <w:autoSpaceDN/>
        <w:adjustRightInd/>
        <w:spacing w:before="0" w:after="240" w:line="276" w:lineRule="auto"/>
        <w:jc w:val="both"/>
        <w:textAlignment w:val="auto"/>
        <w:rPr>
          <w:rFonts w:ascii="Times New Roman" w:hAnsi="Times New Roman" w:cs="Times New Roman"/>
          <w:b w:val="0"/>
          <w:color w:val="auto"/>
          <w:sz w:val="24"/>
          <w:szCs w:val="24"/>
        </w:rPr>
      </w:pPr>
      <w:r w:rsidRPr="00D0759D">
        <w:rPr>
          <w:rFonts w:ascii="Times New Roman" w:hAnsi="Times New Roman" w:cs="Times New Roman"/>
          <w:b w:val="0"/>
          <w:color w:val="auto"/>
          <w:sz w:val="24"/>
          <w:szCs w:val="24"/>
        </w:rPr>
        <w:t>Systém managementu bezpečnosti informací podle ČSN EN ISO/IEC 27001.</w:t>
      </w:r>
    </w:p>
    <w:p w:rsidR="00174974" w:rsidRPr="00D0759D" w:rsidRDefault="00174974" w:rsidP="004414A4">
      <w:pPr>
        <w:pStyle w:val="Nadpis2"/>
        <w:keepNext w:val="0"/>
        <w:keepLines w:val="0"/>
        <w:tabs>
          <w:tab w:val="left" w:pos="284"/>
        </w:tabs>
        <w:overflowPunct/>
        <w:autoSpaceDE/>
        <w:autoSpaceDN/>
        <w:adjustRightInd/>
        <w:spacing w:before="0" w:after="240" w:line="276" w:lineRule="auto"/>
        <w:ind w:left="284"/>
        <w:jc w:val="both"/>
        <w:textAlignment w:val="auto"/>
        <w:rPr>
          <w:rFonts w:ascii="Times New Roman" w:hAnsi="Times New Roman" w:cs="Times New Roman"/>
          <w:b w:val="0"/>
          <w:color w:val="auto"/>
          <w:sz w:val="24"/>
          <w:szCs w:val="24"/>
        </w:rPr>
      </w:pPr>
      <w:r w:rsidRPr="00D0759D">
        <w:rPr>
          <w:rFonts w:ascii="Times New Roman" w:hAnsi="Times New Roman" w:cs="Times New Roman"/>
          <w:b w:val="0"/>
          <w:color w:val="auto"/>
          <w:sz w:val="24"/>
          <w:szCs w:val="24"/>
        </w:rPr>
        <w:t xml:space="preserve">Doklady o zavedení těchto systémů managementu (originály nebo ověřené kopie platných certifikátů) předložil zhotovitel objednateli v rámci součinnosti před podpisem této smlouvy.  </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lastRenderedPageBreak/>
        <w:t>9.</w:t>
      </w:r>
    </w:p>
    <w:p w:rsidR="00AD0385" w:rsidRPr="00E567F2" w:rsidRDefault="006652EE" w:rsidP="004E79AF">
      <w:pPr>
        <w:pStyle w:val="Nadpis1"/>
        <w:spacing w:after="360" w:line="276" w:lineRule="auto"/>
        <w:jc w:val="center"/>
        <w:rPr>
          <w:b/>
          <w:i w:val="0"/>
          <w:sz w:val="28"/>
          <w:szCs w:val="28"/>
        </w:rPr>
      </w:pPr>
      <w:r w:rsidRPr="00E567F2">
        <w:rPr>
          <w:b/>
          <w:i w:val="0"/>
          <w:sz w:val="28"/>
          <w:szCs w:val="28"/>
        </w:rPr>
        <w:t>Mlčenlivost</w:t>
      </w:r>
    </w:p>
    <w:p w:rsidR="00AD0385" w:rsidRPr="00E567F2" w:rsidRDefault="00A81CE9"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Zhotovitel</w:t>
      </w:r>
      <w:r w:rsidR="00AD0385" w:rsidRPr="00E567F2">
        <w:rPr>
          <w:sz w:val="24"/>
          <w:szCs w:val="24"/>
        </w:rPr>
        <w:t xml:space="preserve"> se zavazuje zachovávat mlčenlivost ohledně </w:t>
      </w:r>
      <w:r w:rsidR="00916E18">
        <w:rPr>
          <w:sz w:val="24"/>
          <w:szCs w:val="24"/>
        </w:rPr>
        <w:t xml:space="preserve">všech </w:t>
      </w:r>
      <w:r w:rsidR="00AD0385" w:rsidRPr="00E567F2">
        <w:rPr>
          <w:sz w:val="24"/>
          <w:szCs w:val="24"/>
        </w:rPr>
        <w:t xml:space="preserve">skutečností, které se v souvislosti s plněním smlouvy dozvěděl nebo které </w:t>
      </w:r>
      <w:r w:rsidR="00DB603B" w:rsidRPr="00E567F2">
        <w:rPr>
          <w:sz w:val="24"/>
          <w:szCs w:val="24"/>
        </w:rPr>
        <w:t xml:space="preserve">objednatel </w:t>
      </w:r>
      <w:r w:rsidR="00AD0385" w:rsidRPr="00E567F2">
        <w:rPr>
          <w:sz w:val="24"/>
          <w:szCs w:val="24"/>
        </w:rPr>
        <w:t xml:space="preserve">označil za důvěrné (dále jen „důvěrné informace“). Důvěrné informace mohou být </w:t>
      </w:r>
      <w:r w:rsidRPr="00E567F2">
        <w:rPr>
          <w:sz w:val="24"/>
          <w:szCs w:val="24"/>
        </w:rPr>
        <w:t>zhotovitele</w:t>
      </w:r>
      <w:r w:rsidR="00AD0385" w:rsidRPr="00E567F2">
        <w:rPr>
          <w:sz w:val="24"/>
          <w:szCs w:val="24"/>
        </w:rPr>
        <w:t xml:space="preserve">m použity výhradně k činnostem, kterými bude zajištěno dosažení účelu smlouvy. </w:t>
      </w:r>
      <w:r w:rsidR="00D52E2D" w:rsidRPr="00E567F2">
        <w:rPr>
          <w:sz w:val="24"/>
          <w:szCs w:val="24"/>
        </w:rPr>
        <w:t>Zhotovitel</w:t>
      </w:r>
      <w:r w:rsidR="00AD0385" w:rsidRPr="00E567F2">
        <w:rPr>
          <w:sz w:val="24"/>
          <w:szCs w:val="24"/>
        </w:rPr>
        <w:t xml:space="preserve"> nesdělí či nezpřístupní žádnou z důvěrných informací třetím osobám, nevyužije ji k vlastnímu prospěchu nebo jinak nezneužije.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rsidR="00AD0385" w:rsidRPr="00E567F2" w:rsidRDefault="00AD0385"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rsidR="00AD0385" w:rsidRPr="00E567F2" w:rsidRDefault="00D52E2D"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Zhotovitel</w:t>
      </w:r>
      <w:r w:rsidR="00AD0385" w:rsidRPr="00E567F2">
        <w:rPr>
          <w:sz w:val="24"/>
          <w:szCs w:val="24"/>
        </w:rPr>
        <w:t xml:space="preserve"> je povinen přijmout opatření k ochraně důvěrných informací a zajistit utajení důvěrných informací i u svých zaměstnanců, zástupců, jakož i u jiných spolupracujících třetích stran.</w:t>
      </w:r>
    </w:p>
    <w:p w:rsidR="00AD0385" w:rsidRPr="00E567F2" w:rsidRDefault="00AD0385"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Povinností mlčenlivosti dle tohoto článku smlouvy není dotčena povinnost smluvní strany sdělit nebo zpřístupnit důvěrné informace třetí osobě, která vyplývá z platných právních předpisů nebo z rozhodnutí orgánů veřejné moci, jakož i zpřístupnění důvěrných informací svému právnímu, účetnímu nebo daňovému poradci, kteří jsou vázáni povinností mlčenlivosti.</w:t>
      </w:r>
    </w:p>
    <w:p w:rsidR="00AD0385" w:rsidRPr="00E567F2" w:rsidRDefault="00AD0385"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Povinnost zachovávat mlčenlivost trvá i po skončení smluvního vztahu.</w:t>
      </w:r>
    </w:p>
    <w:p w:rsidR="00AD0385" w:rsidRPr="00E567F2" w:rsidRDefault="00D52E2D"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E567F2">
        <w:rPr>
          <w:sz w:val="24"/>
          <w:szCs w:val="24"/>
        </w:rPr>
        <w:t>Zhotovitel</w:t>
      </w:r>
      <w:r w:rsidR="00AD0385" w:rsidRPr="00E567F2">
        <w:rPr>
          <w:sz w:val="24"/>
          <w:szCs w:val="24"/>
        </w:rPr>
        <w:t xml:space="preserve"> při poskytování služeb si je vědom povinností vyplývajících jim ze zákona č. 101/2000 Sb., o ochraně osobních údajů a o změně některých zákonů, ve znění pozdějších předpisů. </w:t>
      </w:r>
      <w:r w:rsidR="00355357" w:rsidRPr="00E567F2">
        <w:rPr>
          <w:sz w:val="24"/>
          <w:szCs w:val="24"/>
        </w:rPr>
        <w:t>Zhotovitel</w:t>
      </w:r>
      <w:r w:rsidR="00AD0385" w:rsidRPr="00E567F2">
        <w:rPr>
          <w:sz w:val="24"/>
          <w:szCs w:val="24"/>
        </w:rPr>
        <w:t xml:space="preserve"> je oprávněn zpracovávat osobní údaje v rozsahu nezbytně nutném pro plnění předmětu smlouvy, za tímto účelem je oprávněn osobní údaje zejména ukládat na nosiče informací, upravovat, uchovávat po dobu nezbytnou k uplatnění práv </w:t>
      </w:r>
      <w:r w:rsidR="00D92F1F" w:rsidRPr="00E567F2">
        <w:rPr>
          <w:sz w:val="24"/>
          <w:szCs w:val="24"/>
        </w:rPr>
        <w:t>zhotovitele</w:t>
      </w:r>
      <w:r w:rsidR="00AD0385" w:rsidRPr="00E567F2">
        <w:rPr>
          <w:sz w:val="24"/>
          <w:szCs w:val="24"/>
        </w:rPr>
        <w:t xml:space="preserve"> vyplývajících z této smlouvy, předávat zpracované osobní údaje</w:t>
      </w:r>
      <w:r w:rsidR="00674595" w:rsidRPr="00E567F2">
        <w:rPr>
          <w:sz w:val="24"/>
          <w:szCs w:val="24"/>
        </w:rPr>
        <w:t xml:space="preserve"> </w:t>
      </w:r>
      <w:r w:rsidR="00DB603B" w:rsidRPr="00E567F2">
        <w:rPr>
          <w:sz w:val="24"/>
          <w:szCs w:val="24"/>
        </w:rPr>
        <w:t>objednateli</w:t>
      </w:r>
      <w:r w:rsidR="00AD0385" w:rsidRPr="00E567F2">
        <w:rPr>
          <w:sz w:val="24"/>
          <w:szCs w:val="24"/>
        </w:rPr>
        <w:t>, osobní údaje likvidovat, vše v souladu se zákonem č. 101/2000 Sb., o ochraně osobních údajů a o změně některých zákonů, ve znění pozdějších předpisů.</w:t>
      </w:r>
    </w:p>
    <w:p w:rsidR="00916E18" w:rsidRDefault="00916E18" w:rsidP="004E79AF">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Pr>
          <w:sz w:val="24"/>
          <w:szCs w:val="24"/>
        </w:rPr>
        <w:t>Zhotovitel</w:t>
      </w:r>
      <w:r w:rsidRPr="00916E18">
        <w:rPr>
          <w:sz w:val="24"/>
          <w:szCs w:val="24"/>
        </w:rPr>
        <w:t xml:space="preserve"> při plnění této </w:t>
      </w:r>
      <w:r>
        <w:rPr>
          <w:sz w:val="24"/>
          <w:szCs w:val="24"/>
        </w:rPr>
        <w:t xml:space="preserve">smlouvy </w:t>
      </w:r>
      <w:r w:rsidRPr="00916E18">
        <w:rPr>
          <w:sz w:val="24"/>
          <w:szCs w:val="24"/>
        </w:rPr>
        <w:t xml:space="preserve">si je vědom povinností vyplývajících z platných právních předpisů týkajících se zpracování a ochrany osobních údajů, zejména z Obecného nařízení Evropské Unie o ochraně osobních údajů (GDPR). </w:t>
      </w:r>
      <w:r>
        <w:rPr>
          <w:sz w:val="24"/>
          <w:szCs w:val="24"/>
        </w:rPr>
        <w:t>Zhotovitel</w:t>
      </w:r>
      <w:r w:rsidRPr="00916E18">
        <w:rPr>
          <w:sz w:val="24"/>
          <w:szCs w:val="24"/>
        </w:rPr>
        <w:t xml:space="preserve"> je oprávněn zpracovávat osobní údaje v rozsahu nezbytně nutném pro plnění předmětu této </w:t>
      </w:r>
      <w:r>
        <w:rPr>
          <w:sz w:val="24"/>
          <w:szCs w:val="24"/>
        </w:rPr>
        <w:t>smlouvy</w:t>
      </w:r>
      <w:r w:rsidRPr="00916E18">
        <w:rPr>
          <w:sz w:val="24"/>
          <w:szCs w:val="24"/>
        </w:rPr>
        <w:t xml:space="preserve">, za tímto účelem je oprávněn osobní údaje zejména ukládat na nosiče informací, upravovat, uchovávat po dobu nezbytnou k uplatnění práv </w:t>
      </w:r>
      <w:r>
        <w:rPr>
          <w:sz w:val="24"/>
          <w:szCs w:val="24"/>
        </w:rPr>
        <w:t>zhotovitele</w:t>
      </w:r>
      <w:r w:rsidRPr="00916E18">
        <w:rPr>
          <w:sz w:val="24"/>
          <w:szCs w:val="24"/>
        </w:rPr>
        <w:t xml:space="preserve"> vyplývajících z této </w:t>
      </w:r>
      <w:r>
        <w:rPr>
          <w:sz w:val="24"/>
          <w:szCs w:val="24"/>
        </w:rPr>
        <w:t>smlouvy</w:t>
      </w:r>
      <w:r w:rsidRPr="00916E18">
        <w:rPr>
          <w:sz w:val="24"/>
          <w:szCs w:val="24"/>
        </w:rPr>
        <w:t xml:space="preserve">, předávat </w:t>
      </w:r>
      <w:r w:rsidRPr="00916E18">
        <w:rPr>
          <w:sz w:val="24"/>
          <w:szCs w:val="24"/>
        </w:rPr>
        <w:lastRenderedPageBreak/>
        <w:t xml:space="preserve">zpracované osobní údaje objednateli, osobní údaje likvidovat, vše v souladu s platnými právními předpisy týkajícími se zpracování a ochrany osobních údajů, zejména s Obecným nařízením Evropské Unie o ochraně osobních údajů (GDPR). </w:t>
      </w:r>
      <w:r>
        <w:rPr>
          <w:sz w:val="24"/>
          <w:szCs w:val="24"/>
        </w:rPr>
        <w:t>Zhotovitel</w:t>
      </w:r>
      <w:r w:rsidRPr="00916E18">
        <w:rPr>
          <w:sz w:val="24"/>
          <w:szCs w:val="24"/>
        </w:rPr>
        <w:t xml:space="preserve"> je rovněž povinen v souladu s Obecným nařízením Evropské Unie o ochraně osobních údajů (GDPR) vést písemné záznamy o činnostech zpracování osobních údajů a na vyžádání je poskytnout objednateli nebo dozorovému orgánu a plnit ohlašovací a oznamovací povinnost při porušení zabezpečení osobních údajů ve lhůtách a za podmínek stanovených v Obecném nařízení Evropské Unie o ochraně osobních údajů (GDPR).</w:t>
      </w:r>
    </w:p>
    <w:p w:rsidR="00916E18" w:rsidRPr="00916E18" w:rsidRDefault="00355357" w:rsidP="00916E18">
      <w:pPr>
        <w:numPr>
          <w:ilvl w:val="0"/>
          <w:numId w:val="11"/>
        </w:numPr>
        <w:tabs>
          <w:tab w:val="left" w:pos="284"/>
        </w:tabs>
        <w:suppressAutoHyphens/>
        <w:overflowPunct/>
        <w:autoSpaceDE/>
        <w:autoSpaceDN/>
        <w:adjustRightInd/>
        <w:spacing w:after="240" w:line="276" w:lineRule="auto"/>
        <w:ind w:left="284" w:hanging="284"/>
        <w:jc w:val="both"/>
        <w:textAlignment w:val="auto"/>
        <w:rPr>
          <w:sz w:val="24"/>
          <w:szCs w:val="24"/>
        </w:rPr>
      </w:pPr>
      <w:r w:rsidRPr="00916E18">
        <w:rPr>
          <w:sz w:val="24"/>
          <w:szCs w:val="24"/>
        </w:rPr>
        <w:t>Zhotovitel</w:t>
      </w:r>
      <w:r w:rsidR="00AD0385" w:rsidRPr="00916E18">
        <w:rPr>
          <w:sz w:val="24"/>
          <w:szCs w:val="24"/>
        </w:rPr>
        <w:t xml:space="preserve"> učiní v souladu s platnými právními předpisy dostatečná organizační a technická opatření zabraňující přístupu neoprávněných osob k osobním údajům.</w:t>
      </w:r>
    </w:p>
    <w:p w:rsidR="00C9507F" w:rsidRPr="00E567F2" w:rsidRDefault="00C9507F" w:rsidP="004E79AF">
      <w:pPr>
        <w:pStyle w:val="Nadpis1"/>
        <w:spacing w:before="480" w:line="276" w:lineRule="auto"/>
        <w:jc w:val="center"/>
        <w:rPr>
          <w:b/>
          <w:i w:val="0"/>
          <w:sz w:val="28"/>
          <w:szCs w:val="28"/>
        </w:rPr>
      </w:pPr>
      <w:r w:rsidRPr="00E567F2">
        <w:rPr>
          <w:b/>
          <w:i w:val="0"/>
          <w:sz w:val="28"/>
          <w:szCs w:val="28"/>
        </w:rPr>
        <w:t>10.</w:t>
      </w:r>
    </w:p>
    <w:p w:rsidR="003164D7" w:rsidRPr="00E567F2" w:rsidRDefault="003164D7" w:rsidP="004E79AF">
      <w:pPr>
        <w:pStyle w:val="Nadpis1"/>
        <w:spacing w:after="360" w:line="276" w:lineRule="auto"/>
        <w:jc w:val="center"/>
        <w:rPr>
          <w:b/>
          <w:i w:val="0"/>
          <w:sz w:val="28"/>
          <w:szCs w:val="28"/>
        </w:rPr>
      </w:pPr>
      <w:r w:rsidRPr="00E567F2">
        <w:rPr>
          <w:b/>
          <w:i w:val="0"/>
          <w:sz w:val="28"/>
          <w:szCs w:val="28"/>
        </w:rPr>
        <w:t>Ukončení smlouvy</w:t>
      </w:r>
    </w:p>
    <w:p w:rsidR="00AD0385" w:rsidRPr="00E567F2" w:rsidRDefault="00AD0385" w:rsidP="004E79AF">
      <w:pPr>
        <w:pStyle w:val="Odstavecseseznamem"/>
        <w:numPr>
          <w:ilvl w:val="0"/>
          <w:numId w:val="21"/>
        </w:numPr>
        <w:tabs>
          <w:tab w:val="clear" w:pos="360"/>
          <w:tab w:val="num" w:pos="426"/>
        </w:tabs>
        <w:suppressAutoHyphens/>
        <w:overflowPunct/>
        <w:autoSpaceDE/>
        <w:autoSpaceDN/>
        <w:adjustRightInd/>
        <w:spacing w:after="240" w:line="276" w:lineRule="auto"/>
        <w:ind w:left="426" w:hanging="426"/>
        <w:contextualSpacing w:val="0"/>
        <w:jc w:val="both"/>
        <w:textAlignment w:val="auto"/>
        <w:rPr>
          <w:sz w:val="24"/>
          <w:szCs w:val="24"/>
        </w:rPr>
      </w:pPr>
      <w:r w:rsidRPr="00E567F2">
        <w:rPr>
          <w:sz w:val="24"/>
          <w:szCs w:val="24"/>
        </w:rPr>
        <w:t>Smluvní strany jsou oprávněny smlouvu písemně vypovědět i bez udání důvodů, výpovědní doba činí 3 měsíce a počíná běžet od prvního dne měsíce následujícího po doručení výpovědi druhé smluvní straně.</w:t>
      </w:r>
    </w:p>
    <w:p w:rsidR="005922AA" w:rsidRPr="00E567F2" w:rsidRDefault="00AD0385" w:rsidP="004E79AF">
      <w:pPr>
        <w:pStyle w:val="Odstavecseseznamem"/>
        <w:numPr>
          <w:ilvl w:val="0"/>
          <w:numId w:val="21"/>
        </w:numPr>
        <w:tabs>
          <w:tab w:val="clear" w:pos="360"/>
          <w:tab w:val="num" w:pos="426"/>
        </w:tabs>
        <w:suppressAutoHyphens/>
        <w:overflowPunct/>
        <w:autoSpaceDE/>
        <w:autoSpaceDN/>
        <w:adjustRightInd/>
        <w:spacing w:after="240" w:line="276" w:lineRule="auto"/>
        <w:ind w:left="426" w:hanging="426"/>
        <w:contextualSpacing w:val="0"/>
        <w:jc w:val="both"/>
        <w:textAlignment w:val="auto"/>
        <w:rPr>
          <w:sz w:val="24"/>
          <w:szCs w:val="24"/>
        </w:rPr>
      </w:pPr>
      <w:r w:rsidRPr="00E567F2">
        <w:rPr>
          <w:sz w:val="24"/>
          <w:szCs w:val="24"/>
        </w:rPr>
        <w:t xml:space="preserve">Dojde-li k přeměně společnosti </w:t>
      </w:r>
      <w:r w:rsidR="00355357" w:rsidRPr="00E567F2">
        <w:rPr>
          <w:sz w:val="24"/>
          <w:szCs w:val="24"/>
        </w:rPr>
        <w:t>zhotovitele</w:t>
      </w:r>
      <w:r w:rsidRPr="00E567F2">
        <w:rPr>
          <w:sz w:val="24"/>
          <w:szCs w:val="24"/>
        </w:rPr>
        <w:t xml:space="preserve">, je </w:t>
      </w:r>
      <w:r w:rsidR="00355357" w:rsidRPr="00E567F2">
        <w:rPr>
          <w:sz w:val="24"/>
          <w:szCs w:val="24"/>
        </w:rPr>
        <w:t>tento</w:t>
      </w:r>
      <w:r w:rsidRPr="00E567F2">
        <w:rPr>
          <w:sz w:val="24"/>
          <w:szCs w:val="24"/>
        </w:rPr>
        <w:t xml:space="preserve"> povinen písemně oznámit tuto skutečnost </w:t>
      </w:r>
      <w:r w:rsidR="00B91E97" w:rsidRPr="00E567F2">
        <w:rPr>
          <w:sz w:val="24"/>
          <w:szCs w:val="24"/>
        </w:rPr>
        <w:t xml:space="preserve">objednateli </w:t>
      </w:r>
      <w:r w:rsidRPr="00E567F2">
        <w:rPr>
          <w:sz w:val="24"/>
          <w:szCs w:val="24"/>
        </w:rPr>
        <w:t xml:space="preserve">ve lhůtě 10 dnů od zápisu této změny do veřejného rejstříku. </w:t>
      </w:r>
      <w:r w:rsidR="00B91E97" w:rsidRPr="00E567F2">
        <w:rPr>
          <w:sz w:val="24"/>
          <w:szCs w:val="24"/>
        </w:rPr>
        <w:t xml:space="preserve">Objednatel </w:t>
      </w:r>
      <w:r w:rsidRPr="00E567F2">
        <w:rPr>
          <w:sz w:val="24"/>
          <w:szCs w:val="24"/>
        </w:rPr>
        <w:t>je v tomto případě oprávněn písemně vypovědět smlouvu z důvodu přeměny společnosti druhé smluvní strany. Výpovědní doba činí dva měsíce a počíná běžet od prvního dne měsíce následujícího po doručení výpovědi druhé smluvní straně.</w:t>
      </w:r>
    </w:p>
    <w:p w:rsidR="00B0151D" w:rsidRPr="00E567F2" w:rsidRDefault="00AD0385" w:rsidP="004E79AF">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Smluvní strany jsou oprávněny písemně odstoupit od smlouvy v případě, kdy druhá strana poruší podstatným způsobem či opakovaně</w:t>
      </w:r>
      <w:r w:rsidR="00A56078" w:rsidRPr="00E567F2">
        <w:rPr>
          <w:sz w:val="24"/>
          <w:szCs w:val="24"/>
        </w:rPr>
        <w:t xml:space="preserve"> (2x v rozmezí 5 pracovních dnů)</w:t>
      </w:r>
      <w:r w:rsidRPr="00E567F2">
        <w:rPr>
          <w:sz w:val="24"/>
          <w:szCs w:val="24"/>
        </w:rPr>
        <w:t xml:space="preserve"> své povinnosti stanovené zákonem či smlouvou.</w:t>
      </w:r>
    </w:p>
    <w:p w:rsidR="00AD0385" w:rsidRPr="00E567F2" w:rsidRDefault="00B91E97" w:rsidP="004E79AF">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 xml:space="preserve">Objednatel </w:t>
      </w:r>
      <w:r w:rsidR="00AD0385" w:rsidRPr="00E567F2">
        <w:rPr>
          <w:sz w:val="24"/>
          <w:szCs w:val="24"/>
        </w:rPr>
        <w:t xml:space="preserve">je oprávněn odstoupit od smlouvy nedodrží-li </w:t>
      </w:r>
      <w:r w:rsidR="00355357" w:rsidRPr="00E567F2">
        <w:rPr>
          <w:sz w:val="24"/>
          <w:szCs w:val="24"/>
        </w:rPr>
        <w:t>zhotovitel</w:t>
      </w:r>
      <w:r w:rsidR="00AD0385" w:rsidRPr="00E567F2">
        <w:rPr>
          <w:sz w:val="24"/>
          <w:szCs w:val="24"/>
        </w:rPr>
        <w:t xml:space="preserve"> požadovanou kvalitu a rozsah poskytovaného plnění dle smlouvy a tuto závadu v dodatečně poskytnuté přiměřené lhůtě neodstraní</w:t>
      </w:r>
      <w:r w:rsidR="00704565" w:rsidRPr="00E567F2">
        <w:rPr>
          <w:sz w:val="24"/>
          <w:szCs w:val="24"/>
        </w:rPr>
        <w:t>; v</w:t>
      </w:r>
      <w:r w:rsidR="00AD0385" w:rsidRPr="00E567F2">
        <w:rPr>
          <w:sz w:val="24"/>
          <w:szCs w:val="24"/>
        </w:rPr>
        <w:t xml:space="preserve"> případě prodlení </w:t>
      </w:r>
      <w:r w:rsidR="00355357" w:rsidRPr="00E567F2">
        <w:rPr>
          <w:sz w:val="24"/>
          <w:szCs w:val="24"/>
        </w:rPr>
        <w:t>zhotovitele</w:t>
      </w:r>
      <w:r w:rsidR="00AD0385" w:rsidRPr="00E567F2">
        <w:rPr>
          <w:sz w:val="24"/>
          <w:szCs w:val="24"/>
        </w:rPr>
        <w:t xml:space="preserve"> s poskytnutím požadovaného plnění dle smlouvy o více jak</w:t>
      </w:r>
      <w:r w:rsidR="00704565" w:rsidRPr="00E567F2">
        <w:rPr>
          <w:sz w:val="24"/>
          <w:szCs w:val="24"/>
        </w:rPr>
        <w:t xml:space="preserve"> 8 hodin při řešení vážných a kritických incidentů</w:t>
      </w:r>
      <w:r w:rsidR="00AD0385" w:rsidRPr="00E567F2">
        <w:rPr>
          <w:sz w:val="24"/>
          <w:szCs w:val="24"/>
        </w:rPr>
        <w:t xml:space="preserve">; </w:t>
      </w:r>
      <w:r w:rsidR="00355357" w:rsidRPr="00E567F2">
        <w:rPr>
          <w:sz w:val="24"/>
          <w:szCs w:val="24"/>
        </w:rPr>
        <w:t>zhotovitel</w:t>
      </w:r>
      <w:r w:rsidR="00AD0385" w:rsidRPr="00E567F2">
        <w:rPr>
          <w:sz w:val="24"/>
          <w:szCs w:val="24"/>
        </w:rPr>
        <w:t xml:space="preserve"> přestane být subjektem oprávněným poskytovat služby/plnění dle smlouvy; </w:t>
      </w:r>
      <w:r w:rsidR="00F260E9" w:rsidRPr="00E567F2">
        <w:rPr>
          <w:sz w:val="24"/>
          <w:szCs w:val="24"/>
        </w:rPr>
        <w:t>zhotovitel</w:t>
      </w:r>
      <w:r w:rsidR="00AD0385" w:rsidRPr="00E567F2">
        <w:rPr>
          <w:sz w:val="24"/>
          <w:szCs w:val="24"/>
        </w:rPr>
        <w:t xml:space="preserve"> poruší povinnost mlčenlivosti dle smlouvy.</w:t>
      </w:r>
    </w:p>
    <w:p w:rsidR="00AD0385" w:rsidRPr="00E567F2" w:rsidRDefault="00B91E97" w:rsidP="004E79AF">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 xml:space="preserve">Objednatel </w:t>
      </w:r>
      <w:r w:rsidR="00AD0385" w:rsidRPr="00E567F2">
        <w:rPr>
          <w:sz w:val="24"/>
          <w:szCs w:val="24"/>
        </w:rPr>
        <w:t xml:space="preserve">je oprávněn odstoupit od smlouvy v případě, že v insolvenčním řízení bude zjištěn úpadek </w:t>
      </w:r>
      <w:r w:rsidR="00BD4DF1" w:rsidRPr="00E567F2">
        <w:rPr>
          <w:sz w:val="24"/>
          <w:szCs w:val="24"/>
        </w:rPr>
        <w:t>zhotovitele</w:t>
      </w:r>
      <w:r w:rsidR="00AD0385" w:rsidRPr="00E567F2">
        <w:rPr>
          <w:sz w:val="24"/>
          <w:szCs w:val="24"/>
        </w:rPr>
        <w:t xml:space="preserve"> nebo insolvenční návrh bude zamítnut pro nedostatek majetku </w:t>
      </w:r>
      <w:r w:rsidR="00BD4DF1" w:rsidRPr="00E567F2">
        <w:rPr>
          <w:sz w:val="24"/>
          <w:szCs w:val="24"/>
        </w:rPr>
        <w:t xml:space="preserve">zhotovitele </w:t>
      </w:r>
      <w:r w:rsidR="00AD0385" w:rsidRPr="00E567F2">
        <w:rPr>
          <w:sz w:val="24"/>
          <w:szCs w:val="24"/>
        </w:rPr>
        <w:t xml:space="preserve">(v souladu se zněním zákona č. 182/2006 Sb., o úpadku a způsobech jeho řešení (insolvenční zákon), ve znění pozdějších předpisů). </w:t>
      </w:r>
      <w:r w:rsidRPr="00E567F2">
        <w:rPr>
          <w:sz w:val="24"/>
          <w:szCs w:val="24"/>
        </w:rPr>
        <w:t xml:space="preserve">Objednatel </w:t>
      </w:r>
      <w:r w:rsidR="00AD0385" w:rsidRPr="00E567F2">
        <w:rPr>
          <w:sz w:val="24"/>
          <w:szCs w:val="24"/>
        </w:rPr>
        <w:t xml:space="preserve">je rovněž oprávněn odstoupit od smlouvy v případě, že </w:t>
      </w:r>
      <w:r w:rsidR="00BF31DA" w:rsidRPr="00E567F2">
        <w:rPr>
          <w:sz w:val="24"/>
          <w:szCs w:val="24"/>
        </w:rPr>
        <w:t>zhotovitel</w:t>
      </w:r>
      <w:r w:rsidR="00AD0385" w:rsidRPr="00E567F2">
        <w:rPr>
          <w:sz w:val="24"/>
          <w:szCs w:val="24"/>
        </w:rPr>
        <w:t xml:space="preserve"> vstoupí do likvidace. </w:t>
      </w:r>
    </w:p>
    <w:p w:rsidR="00AD0385" w:rsidRPr="00E567F2" w:rsidRDefault="00AD0385" w:rsidP="00916E18">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 xml:space="preserve">Odstoupení od smlouvy ze strany </w:t>
      </w:r>
      <w:r w:rsidR="00B91E97" w:rsidRPr="00E567F2">
        <w:rPr>
          <w:sz w:val="24"/>
          <w:szCs w:val="24"/>
        </w:rPr>
        <w:t xml:space="preserve">objednatele </w:t>
      </w:r>
      <w:r w:rsidRPr="00E567F2">
        <w:rPr>
          <w:sz w:val="24"/>
          <w:szCs w:val="24"/>
        </w:rPr>
        <w:t xml:space="preserve">nesmí být spojeno s uložením jakékoliv sankce k tíži </w:t>
      </w:r>
      <w:r w:rsidR="00C71869" w:rsidRPr="00E567F2">
        <w:rPr>
          <w:sz w:val="24"/>
          <w:szCs w:val="24"/>
        </w:rPr>
        <w:t>objednatele</w:t>
      </w:r>
      <w:r w:rsidRPr="00E567F2">
        <w:rPr>
          <w:sz w:val="24"/>
          <w:szCs w:val="24"/>
        </w:rPr>
        <w:t>.</w:t>
      </w:r>
    </w:p>
    <w:p w:rsidR="00AD0385" w:rsidRPr="00E567F2" w:rsidRDefault="00AD0385" w:rsidP="00916E18">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lastRenderedPageBreak/>
        <w:t>Za den odstoupení od smlouvy se považuje den, kdy bylo písemné oznámení o odstoupení oprávněné strany doručeno druhé smluvní straně.</w:t>
      </w:r>
    </w:p>
    <w:p w:rsidR="00AD0385" w:rsidRPr="00E567F2" w:rsidRDefault="00AD0385" w:rsidP="00916E18">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 xml:space="preserve">Odstoupením od smlouvy nejsou dotčena práva smluvních stran na úhradu smluvní pokuty a náhradu škody. </w:t>
      </w:r>
    </w:p>
    <w:p w:rsidR="00AD0385" w:rsidRPr="00E567F2" w:rsidRDefault="00AD0385" w:rsidP="00916E18">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Smluvní strany mohou smlouvu ukončit písemnou dohodou. V této dohodě bude sjednán způsob vypořádání vzájemných nároků.</w:t>
      </w:r>
    </w:p>
    <w:p w:rsidR="00AD0385" w:rsidRPr="00E567F2" w:rsidRDefault="00AD0385" w:rsidP="00916E18">
      <w:pPr>
        <w:numPr>
          <w:ilvl w:val="0"/>
          <w:numId w:val="21"/>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Ukončením smlouvy nejsou dotčena ustanovení týkající se smluvních pokut, náhrady škody, povinnosti mlčenlivosti a ochrany důvěrných informací a ustanovení týkající se takových práv a povinností, z jejichž povahy vyplývá, že mají trvat i po skončení účinnosti smlouvy.</w:t>
      </w:r>
    </w:p>
    <w:p w:rsidR="00A96BF9" w:rsidRPr="00E567F2" w:rsidRDefault="00A96BF9" w:rsidP="004E79AF">
      <w:pPr>
        <w:pStyle w:val="Nadpis1"/>
        <w:spacing w:before="480" w:line="276" w:lineRule="auto"/>
        <w:jc w:val="center"/>
        <w:rPr>
          <w:b/>
          <w:i w:val="0"/>
          <w:sz w:val="28"/>
          <w:szCs w:val="28"/>
        </w:rPr>
      </w:pPr>
      <w:r w:rsidRPr="00E567F2">
        <w:rPr>
          <w:b/>
          <w:i w:val="0"/>
          <w:sz w:val="28"/>
          <w:szCs w:val="28"/>
        </w:rPr>
        <w:t>11.</w:t>
      </w:r>
    </w:p>
    <w:p w:rsidR="003164D7" w:rsidRPr="00E567F2" w:rsidRDefault="003164D7" w:rsidP="004E79AF">
      <w:pPr>
        <w:pStyle w:val="Nadpis1"/>
        <w:spacing w:after="360" w:line="276" w:lineRule="auto"/>
        <w:jc w:val="center"/>
        <w:rPr>
          <w:b/>
          <w:i w:val="0"/>
          <w:sz w:val="28"/>
          <w:szCs w:val="28"/>
        </w:rPr>
      </w:pPr>
      <w:r w:rsidRPr="00E567F2">
        <w:rPr>
          <w:b/>
          <w:i w:val="0"/>
          <w:sz w:val="28"/>
          <w:szCs w:val="28"/>
        </w:rPr>
        <w:t>Ostatní ujednání</w:t>
      </w:r>
    </w:p>
    <w:p w:rsidR="00AD0385" w:rsidRPr="00E567F2" w:rsidRDefault="00916E18"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916E18">
        <w:rPr>
          <w:sz w:val="24"/>
          <w:szCs w:val="24"/>
        </w:rPr>
        <w:t xml:space="preserve">Objednatel je oprávněn uveřejnit na svých webových stránkách a v registru smluv celý text </w:t>
      </w:r>
      <w:r w:rsidR="001F73E2">
        <w:rPr>
          <w:sz w:val="24"/>
          <w:szCs w:val="24"/>
        </w:rPr>
        <w:t>smlouvy</w:t>
      </w:r>
      <w:r w:rsidRPr="00916E18">
        <w:rPr>
          <w:sz w:val="24"/>
          <w:szCs w:val="24"/>
        </w:rPr>
        <w:t xml:space="preserve">, a to za předpokladu nebrání-li uveřejnění zvláštní právní předpis. </w:t>
      </w:r>
      <w:r w:rsidR="001F73E2">
        <w:rPr>
          <w:sz w:val="24"/>
          <w:szCs w:val="24"/>
        </w:rPr>
        <w:t xml:space="preserve">Zhotovitel </w:t>
      </w:r>
      <w:r w:rsidRPr="00916E18">
        <w:rPr>
          <w:sz w:val="24"/>
          <w:szCs w:val="24"/>
        </w:rPr>
        <w:t>se zveřejněním dohody v registru smluv souhlasí.</w:t>
      </w:r>
    </w:p>
    <w:p w:rsidR="001F73E2" w:rsidRDefault="001F73E2"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Pr>
          <w:sz w:val="24"/>
          <w:szCs w:val="24"/>
        </w:rPr>
        <w:t>Zhotovitel</w:t>
      </w:r>
      <w:r w:rsidRPr="001F73E2">
        <w:rPr>
          <w:sz w:val="24"/>
          <w:szCs w:val="24"/>
        </w:rPr>
        <w:t xml:space="preserve"> bere na vědomí skutečnost, že podle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výdajů.</w:t>
      </w:r>
    </w:p>
    <w:p w:rsidR="006D5AAF" w:rsidRPr="00E567F2" w:rsidRDefault="00201273"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Zhotovitel</w:t>
      </w:r>
      <w:r w:rsidR="00AD0385" w:rsidRPr="00E567F2">
        <w:rPr>
          <w:sz w:val="24"/>
          <w:szCs w:val="24"/>
        </w:rPr>
        <w:t xml:space="preserve"> prohlašuje, že předmět plnění dle smlouvy nebude zatížen právy třetích osob, ze kterých by pro </w:t>
      </w:r>
      <w:r w:rsidR="003826C1" w:rsidRPr="00E567F2">
        <w:rPr>
          <w:sz w:val="24"/>
          <w:szCs w:val="24"/>
        </w:rPr>
        <w:t xml:space="preserve">objednatele </w:t>
      </w:r>
      <w:r w:rsidR="00AD0385" w:rsidRPr="00E567F2">
        <w:rPr>
          <w:sz w:val="24"/>
          <w:szCs w:val="24"/>
        </w:rPr>
        <w:t>vyplynuly jakékoliv další finanční nebo jiné nároky ve prospěch třetích stran. V</w:t>
      </w:r>
      <w:r w:rsidR="006D5AAF" w:rsidRPr="00E567F2">
        <w:rPr>
          <w:sz w:val="24"/>
          <w:szCs w:val="24"/>
        </w:rPr>
        <w:t xml:space="preserve"> </w:t>
      </w:r>
      <w:r w:rsidR="00AD0385" w:rsidRPr="00E567F2">
        <w:rPr>
          <w:sz w:val="24"/>
          <w:szCs w:val="24"/>
        </w:rPr>
        <w:t xml:space="preserve">opačném případě </w:t>
      </w:r>
      <w:r w:rsidRPr="00E567F2">
        <w:rPr>
          <w:sz w:val="24"/>
          <w:szCs w:val="24"/>
        </w:rPr>
        <w:t>zhotovitel</w:t>
      </w:r>
      <w:r w:rsidR="00AD0385" w:rsidRPr="00E567F2">
        <w:rPr>
          <w:sz w:val="24"/>
          <w:szCs w:val="24"/>
        </w:rPr>
        <w:t xml:space="preserve"> ponese veškeré důsledky takového porušení práv třetích osob.</w:t>
      </w:r>
    </w:p>
    <w:p w:rsidR="00AD0385" w:rsidRPr="00E567F2" w:rsidRDefault="00AD0385"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Uzavřenou smlouvu lze měnit či doplňovat pouze písemnými vzestupně číslovanými dodatky podepsanými k tomu oprávněnými zástupci obou smluvních stran.</w:t>
      </w:r>
    </w:p>
    <w:p w:rsidR="00AD0385" w:rsidRPr="00E567F2" w:rsidRDefault="00201273"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Zhotovitel</w:t>
      </w:r>
      <w:r w:rsidR="00AD0385" w:rsidRPr="00E567F2">
        <w:rPr>
          <w:sz w:val="24"/>
          <w:szCs w:val="24"/>
        </w:rPr>
        <w:t xml:space="preserve"> není oprávněn postoupit jakákoliv práva anebo povinnosti ze smlouvy na třetí osoby bez předchozího písemného souhlasu</w:t>
      </w:r>
      <w:r w:rsidR="00C71869" w:rsidRPr="00E567F2">
        <w:rPr>
          <w:sz w:val="24"/>
          <w:szCs w:val="24"/>
        </w:rPr>
        <w:t xml:space="preserve"> </w:t>
      </w:r>
      <w:r w:rsidR="003826C1" w:rsidRPr="00E567F2">
        <w:rPr>
          <w:sz w:val="24"/>
          <w:szCs w:val="24"/>
        </w:rPr>
        <w:t>objednatele</w:t>
      </w:r>
      <w:r w:rsidR="00AD0385" w:rsidRPr="00E567F2">
        <w:rPr>
          <w:sz w:val="24"/>
          <w:szCs w:val="24"/>
        </w:rPr>
        <w:t>.</w:t>
      </w:r>
    </w:p>
    <w:p w:rsidR="00AD0385" w:rsidRPr="00E567F2" w:rsidRDefault="001F73E2"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Pr>
          <w:sz w:val="24"/>
          <w:szCs w:val="24"/>
        </w:rPr>
        <w:t xml:space="preserve">Zhotovitel </w:t>
      </w:r>
      <w:r w:rsidRPr="001F73E2">
        <w:rPr>
          <w:sz w:val="24"/>
          <w:szCs w:val="24"/>
        </w:rPr>
        <w:t xml:space="preserve">je povinen dodržovat Instrukci Ministerstva spravedlnosti, čj. 53/2015-OI-SP, o zajištění bezpečnosti informací v prostředí informačních a komunikačních technologií resortu spravedlnosti, která bude </w:t>
      </w:r>
      <w:r>
        <w:rPr>
          <w:sz w:val="24"/>
          <w:szCs w:val="24"/>
        </w:rPr>
        <w:t>zhotoviteli</w:t>
      </w:r>
      <w:r w:rsidRPr="001F73E2">
        <w:rPr>
          <w:sz w:val="24"/>
          <w:szCs w:val="24"/>
        </w:rPr>
        <w:t xml:space="preserve"> předána po podpisu dohody</w:t>
      </w:r>
      <w:r w:rsidR="00AD0385" w:rsidRPr="00E567F2">
        <w:rPr>
          <w:sz w:val="24"/>
          <w:szCs w:val="24"/>
        </w:rPr>
        <w:t>.</w:t>
      </w:r>
    </w:p>
    <w:p w:rsidR="00AD0385" w:rsidRPr="00E567F2" w:rsidRDefault="00AD0385"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Smluvní strany ujednávají, že obchodní zvyklost nemá přednost před ustanovením zákona, jež nemá donucující účinky.</w:t>
      </w:r>
    </w:p>
    <w:p w:rsidR="00347476" w:rsidRPr="00E567F2" w:rsidRDefault="00347476"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lastRenderedPageBreak/>
        <w:t>Smluvní strany souhlasně prohlašují, že tato smlouva není smlouvou uzavřenou adhezním způsobem ve smyslu ustanovení § 1798 a násl. občanského zákoníku. Ustanovení § 1799 a § 1800 občanského zákoníku se nepoužijí.</w:t>
      </w:r>
    </w:p>
    <w:p w:rsidR="00347476" w:rsidRPr="00E567F2" w:rsidRDefault="00347476"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Zhotovitel výslovně prohlašuje, že na sebe přebírá nebezpečí změny okolností ve smyslu ustanovení § 1765 odst. 2 občanského zákoníku.</w:t>
      </w:r>
    </w:p>
    <w:p w:rsidR="00AD0385" w:rsidRPr="00E567F2" w:rsidRDefault="00AD0385"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 xml:space="preserve">Smluvní strany prohlašují, že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ve  smlouvě, jejích přílohách či dodatcích. Tím není dotčen význam komunikace stran, včetně pokynů </w:t>
      </w:r>
      <w:r w:rsidR="003826C1" w:rsidRPr="00E567F2">
        <w:rPr>
          <w:sz w:val="24"/>
          <w:szCs w:val="24"/>
        </w:rPr>
        <w:t>objednatele</w:t>
      </w:r>
      <w:r w:rsidRPr="00E567F2">
        <w:rPr>
          <w:sz w:val="24"/>
          <w:szCs w:val="24"/>
        </w:rPr>
        <w:t>.</w:t>
      </w:r>
    </w:p>
    <w:p w:rsidR="00AD0385" w:rsidRPr="00E567F2" w:rsidRDefault="00AD0385" w:rsidP="004E79AF">
      <w:pPr>
        <w:numPr>
          <w:ilvl w:val="0"/>
          <w:numId w:val="22"/>
        </w:numPr>
        <w:tabs>
          <w:tab w:val="clear" w:pos="360"/>
          <w:tab w:val="num" w:pos="426"/>
        </w:tabs>
        <w:suppressAutoHyphens/>
        <w:overflowPunct/>
        <w:autoSpaceDE/>
        <w:autoSpaceDN/>
        <w:adjustRightInd/>
        <w:spacing w:after="240" w:line="276" w:lineRule="auto"/>
        <w:ind w:left="426" w:hanging="426"/>
        <w:jc w:val="both"/>
        <w:textAlignment w:val="auto"/>
        <w:rPr>
          <w:sz w:val="24"/>
          <w:szCs w:val="24"/>
        </w:rPr>
      </w:pPr>
      <w:r w:rsidRPr="00E567F2">
        <w:rPr>
          <w:sz w:val="24"/>
          <w:szCs w:val="24"/>
        </w:rPr>
        <w:t>Stane-li se některé ustanovení smlouvy neplatným, zdánlivým či neúčinným, nemá tato skutečnost vliv na ostatní ustanovení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rsidR="00A96BF9" w:rsidRPr="00E567F2" w:rsidRDefault="00A96BF9" w:rsidP="004E79AF">
      <w:pPr>
        <w:pStyle w:val="Nadpis1"/>
        <w:spacing w:before="480" w:line="276" w:lineRule="auto"/>
        <w:jc w:val="center"/>
        <w:rPr>
          <w:b/>
          <w:i w:val="0"/>
          <w:sz w:val="28"/>
          <w:szCs w:val="28"/>
        </w:rPr>
      </w:pPr>
      <w:r w:rsidRPr="00E567F2">
        <w:rPr>
          <w:b/>
          <w:i w:val="0"/>
          <w:sz w:val="28"/>
          <w:szCs w:val="28"/>
        </w:rPr>
        <w:t>12.</w:t>
      </w:r>
    </w:p>
    <w:p w:rsidR="007D4E2D" w:rsidRPr="00E567F2" w:rsidRDefault="001E00E4" w:rsidP="004E79AF">
      <w:pPr>
        <w:pStyle w:val="Nadpis1"/>
        <w:spacing w:after="360" w:line="276" w:lineRule="auto"/>
        <w:jc w:val="center"/>
        <w:rPr>
          <w:b/>
          <w:i w:val="0"/>
          <w:sz w:val="28"/>
          <w:szCs w:val="28"/>
        </w:rPr>
      </w:pPr>
      <w:r w:rsidRPr="00E567F2">
        <w:rPr>
          <w:b/>
          <w:i w:val="0"/>
          <w:sz w:val="28"/>
          <w:szCs w:val="28"/>
        </w:rPr>
        <w:t>Objednání víceprací</w:t>
      </w:r>
    </w:p>
    <w:p w:rsidR="007D4E2D" w:rsidRPr="00E567F2" w:rsidRDefault="003826C1" w:rsidP="004E79AF">
      <w:pPr>
        <w:numPr>
          <w:ilvl w:val="0"/>
          <w:numId w:val="23"/>
        </w:numPr>
        <w:suppressAutoHyphens/>
        <w:overflowPunct/>
        <w:autoSpaceDE/>
        <w:autoSpaceDN/>
        <w:adjustRightInd/>
        <w:spacing w:after="240" w:line="276" w:lineRule="auto"/>
        <w:jc w:val="both"/>
        <w:textAlignment w:val="auto"/>
        <w:rPr>
          <w:sz w:val="24"/>
          <w:szCs w:val="24"/>
        </w:rPr>
      </w:pPr>
      <w:r w:rsidRPr="00E567F2">
        <w:rPr>
          <w:sz w:val="24"/>
          <w:szCs w:val="24"/>
        </w:rPr>
        <w:t xml:space="preserve">Objednatel </w:t>
      </w:r>
      <w:r w:rsidR="007D4E2D" w:rsidRPr="00E567F2">
        <w:rPr>
          <w:sz w:val="24"/>
          <w:szCs w:val="24"/>
        </w:rPr>
        <w:t xml:space="preserve">si vyhrazuje </w:t>
      </w:r>
      <w:r w:rsidR="0013081D" w:rsidRPr="00E567F2">
        <w:rPr>
          <w:sz w:val="24"/>
          <w:szCs w:val="24"/>
        </w:rPr>
        <w:t xml:space="preserve">právo na další plnění, a to </w:t>
      </w:r>
      <w:r w:rsidR="001E00E4" w:rsidRPr="00E567F2">
        <w:rPr>
          <w:sz w:val="24"/>
          <w:szCs w:val="24"/>
        </w:rPr>
        <w:t xml:space="preserve">možnost </w:t>
      </w:r>
      <w:r w:rsidR="007E2DCE" w:rsidRPr="00E567F2">
        <w:rPr>
          <w:sz w:val="24"/>
          <w:szCs w:val="24"/>
        </w:rPr>
        <w:t xml:space="preserve">objednání </w:t>
      </w:r>
      <w:r w:rsidR="00CC323D" w:rsidRPr="00E567F2">
        <w:rPr>
          <w:sz w:val="24"/>
          <w:szCs w:val="24"/>
        </w:rPr>
        <w:t xml:space="preserve">plnění technické a servisní podpory </w:t>
      </w:r>
      <w:r w:rsidR="001F73E2">
        <w:rPr>
          <w:sz w:val="24"/>
          <w:szCs w:val="24"/>
        </w:rPr>
        <w:t xml:space="preserve">IBM </w:t>
      </w:r>
      <w:proofErr w:type="spellStart"/>
      <w:r w:rsidR="001F73E2">
        <w:rPr>
          <w:sz w:val="24"/>
          <w:szCs w:val="24"/>
        </w:rPr>
        <w:t>Spectrum</w:t>
      </w:r>
      <w:proofErr w:type="spellEnd"/>
      <w:r w:rsidR="001F73E2">
        <w:rPr>
          <w:sz w:val="24"/>
          <w:szCs w:val="24"/>
        </w:rPr>
        <w:t xml:space="preserve"> </w:t>
      </w:r>
      <w:proofErr w:type="spellStart"/>
      <w:r w:rsidR="001F73E2">
        <w:rPr>
          <w:sz w:val="24"/>
          <w:szCs w:val="24"/>
        </w:rPr>
        <w:t>Protect</w:t>
      </w:r>
      <w:proofErr w:type="spellEnd"/>
      <w:r w:rsidR="00CC323D" w:rsidRPr="00E567F2">
        <w:rPr>
          <w:sz w:val="24"/>
          <w:szCs w:val="24"/>
        </w:rPr>
        <w:t xml:space="preserve"> </w:t>
      </w:r>
      <w:r w:rsidR="007E2DCE" w:rsidRPr="00E567F2">
        <w:rPr>
          <w:sz w:val="24"/>
          <w:szCs w:val="24"/>
        </w:rPr>
        <w:t xml:space="preserve">nad </w:t>
      </w:r>
      <w:r w:rsidR="007D4E2D" w:rsidRPr="00E567F2">
        <w:rPr>
          <w:sz w:val="24"/>
          <w:szCs w:val="24"/>
        </w:rPr>
        <w:t xml:space="preserve">počet </w:t>
      </w:r>
      <w:r w:rsidR="00576568" w:rsidRPr="00E567F2">
        <w:rPr>
          <w:sz w:val="24"/>
          <w:szCs w:val="24"/>
        </w:rPr>
        <w:t>měsíčních</w:t>
      </w:r>
      <w:r w:rsidR="007D4E2D" w:rsidRPr="00E567F2">
        <w:rPr>
          <w:sz w:val="24"/>
          <w:szCs w:val="24"/>
        </w:rPr>
        <w:t xml:space="preserve"> hodin </w:t>
      </w:r>
      <w:r w:rsidR="0013081D" w:rsidRPr="00E567F2">
        <w:rPr>
          <w:sz w:val="24"/>
          <w:szCs w:val="24"/>
        </w:rPr>
        <w:t>stanovených v bodu 5.1 smlouvy</w:t>
      </w:r>
      <w:r w:rsidR="007D4E2D" w:rsidRPr="00E567F2">
        <w:rPr>
          <w:sz w:val="24"/>
          <w:szCs w:val="24"/>
        </w:rPr>
        <w:t>.</w:t>
      </w:r>
    </w:p>
    <w:p w:rsidR="00500C0F" w:rsidRPr="00E567F2" w:rsidRDefault="001E00E4" w:rsidP="004E79AF">
      <w:pPr>
        <w:tabs>
          <w:tab w:val="left" w:pos="284"/>
        </w:tabs>
        <w:spacing w:after="240" w:line="276" w:lineRule="auto"/>
        <w:ind w:left="357"/>
        <w:jc w:val="both"/>
        <w:rPr>
          <w:sz w:val="24"/>
          <w:szCs w:val="24"/>
        </w:rPr>
      </w:pPr>
      <w:r w:rsidRPr="00E567F2">
        <w:rPr>
          <w:sz w:val="24"/>
          <w:szCs w:val="24"/>
        </w:rPr>
        <w:t>T</w:t>
      </w:r>
      <w:r w:rsidR="0013081D" w:rsidRPr="00E567F2">
        <w:rPr>
          <w:sz w:val="24"/>
          <w:szCs w:val="24"/>
        </w:rPr>
        <w:t>o</w:t>
      </w:r>
      <w:r w:rsidRPr="00E567F2">
        <w:rPr>
          <w:sz w:val="24"/>
          <w:szCs w:val="24"/>
        </w:rPr>
        <w:t>to</w:t>
      </w:r>
      <w:r w:rsidR="007D4E2D" w:rsidRPr="00E567F2">
        <w:rPr>
          <w:sz w:val="24"/>
          <w:szCs w:val="24"/>
        </w:rPr>
        <w:t xml:space="preserve"> </w:t>
      </w:r>
      <w:r w:rsidR="0013081D" w:rsidRPr="00E567F2">
        <w:rPr>
          <w:sz w:val="24"/>
          <w:szCs w:val="24"/>
        </w:rPr>
        <w:t xml:space="preserve">právo </w:t>
      </w:r>
      <w:r w:rsidRPr="00E567F2">
        <w:rPr>
          <w:sz w:val="24"/>
          <w:szCs w:val="24"/>
        </w:rPr>
        <w:t>o</w:t>
      </w:r>
      <w:r w:rsidR="003826C1" w:rsidRPr="00E567F2">
        <w:rPr>
          <w:sz w:val="24"/>
          <w:szCs w:val="24"/>
        </w:rPr>
        <w:t>bjednatele</w:t>
      </w:r>
      <w:r w:rsidRPr="00E567F2">
        <w:rPr>
          <w:sz w:val="24"/>
          <w:szCs w:val="24"/>
        </w:rPr>
        <w:t xml:space="preserve"> </w:t>
      </w:r>
      <w:r w:rsidR="007D4E2D" w:rsidRPr="00E567F2">
        <w:rPr>
          <w:sz w:val="24"/>
          <w:szCs w:val="24"/>
        </w:rPr>
        <w:t xml:space="preserve">může a nemusí </w:t>
      </w:r>
      <w:r w:rsidRPr="00E567F2">
        <w:rPr>
          <w:sz w:val="24"/>
          <w:szCs w:val="24"/>
        </w:rPr>
        <w:t xml:space="preserve">být </w:t>
      </w:r>
      <w:r w:rsidR="007D4E2D" w:rsidRPr="00E567F2">
        <w:rPr>
          <w:sz w:val="24"/>
          <w:szCs w:val="24"/>
        </w:rPr>
        <w:t>využ</w:t>
      </w:r>
      <w:r w:rsidRPr="00E567F2">
        <w:rPr>
          <w:sz w:val="24"/>
          <w:szCs w:val="24"/>
        </w:rPr>
        <w:t>it</w:t>
      </w:r>
      <w:r w:rsidR="005C4253" w:rsidRPr="00E567F2">
        <w:rPr>
          <w:sz w:val="24"/>
          <w:szCs w:val="24"/>
        </w:rPr>
        <w:t>o</w:t>
      </w:r>
      <w:r w:rsidR="007D4E2D" w:rsidRPr="00E567F2">
        <w:rPr>
          <w:sz w:val="24"/>
          <w:szCs w:val="24"/>
        </w:rPr>
        <w:t>.</w:t>
      </w:r>
    </w:p>
    <w:p w:rsidR="007D4E2D" w:rsidRPr="00E567F2" w:rsidRDefault="00500C0F" w:rsidP="004E79AF">
      <w:pPr>
        <w:tabs>
          <w:tab w:val="left" w:pos="284"/>
        </w:tabs>
        <w:spacing w:after="240" w:line="276" w:lineRule="auto"/>
        <w:ind w:left="357"/>
        <w:jc w:val="both"/>
        <w:rPr>
          <w:sz w:val="24"/>
          <w:szCs w:val="24"/>
        </w:rPr>
      </w:pPr>
      <w:r w:rsidRPr="00E567F2">
        <w:rPr>
          <w:sz w:val="24"/>
          <w:szCs w:val="24"/>
        </w:rPr>
        <w:t xml:space="preserve">Plnění dle tohoto článku smlouvy nepřesáhne po dobu plnění dle této smlouvy </w:t>
      </w:r>
      <w:r w:rsidR="00A96BF9" w:rsidRPr="00E567F2">
        <w:rPr>
          <w:sz w:val="24"/>
          <w:szCs w:val="24"/>
        </w:rPr>
        <w:t>30</w:t>
      </w:r>
      <w:r w:rsidRPr="00E567F2">
        <w:rPr>
          <w:sz w:val="24"/>
          <w:szCs w:val="24"/>
        </w:rPr>
        <w:t xml:space="preserve"> % z celkové ceny</w:t>
      </w:r>
      <w:r w:rsidR="0013081D" w:rsidRPr="00E567F2">
        <w:rPr>
          <w:sz w:val="24"/>
          <w:szCs w:val="24"/>
        </w:rPr>
        <w:t xml:space="preserve"> </w:t>
      </w:r>
      <w:r w:rsidR="001F73E2">
        <w:rPr>
          <w:sz w:val="24"/>
          <w:szCs w:val="24"/>
        </w:rPr>
        <w:t xml:space="preserve">plnění. </w:t>
      </w:r>
    </w:p>
    <w:p w:rsidR="007D4E2D" w:rsidRPr="00E567F2" w:rsidRDefault="007D4E2D" w:rsidP="004E79AF">
      <w:pPr>
        <w:numPr>
          <w:ilvl w:val="0"/>
          <w:numId w:val="23"/>
        </w:numPr>
        <w:suppressAutoHyphens/>
        <w:overflowPunct/>
        <w:autoSpaceDE/>
        <w:autoSpaceDN/>
        <w:adjustRightInd/>
        <w:spacing w:after="240" w:line="276" w:lineRule="auto"/>
        <w:jc w:val="both"/>
        <w:textAlignment w:val="auto"/>
        <w:rPr>
          <w:sz w:val="24"/>
          <w:szCs w:val="24"/>
        </w:rPr>
      </w:pPr>
      <w:r w:rsidRPr="00E567F2">
        <w:rPr>
          <w:sz w:val="24"/>
          <w:szCs w:val="24"/>
        </w:rPr>
        <w:t xml:space="preserve">V případě, že </w:t>
      </w:r>
      <w:r w:rsidR="003826C1" w:rsidRPr="00E567F2">
        <w:rPr>
          <w:sz w:val="24"/>
          <w:szCs w:val="24"/>
        </w:rPr>
        <w:t xml:space="preserve">objednatel </w:t>
      </w:r>
      <w:r w:rsidRPr="00E567F2">
        <w:rPr>
          <w:sz w:val="24"/>
          <w:szCs w:val="24"/>
        </w:rPr>
        <w:t xml:space="preserve">využije </w:t>
      </w:r>
      <w:r w:rsidR="007B4F12" w:rsidRPr="00E567F2">
        <w:rPr>
          <w:sz w:val="24"/>
          <w:szCs w:val="24"/>
        </w:rPr>
        <w:t>tuto možnost</w:t>
      </w:r>
      <w:r w:rsidRPr="00E567F2">
        <w:rPr>
          <w:sz w:val="24"/>
          <w:szCs w:val="24"/>
        </w:rPr>
        <w:t>, bude cena za poskytování služby vypočtena na základě ceny za hodinu</w:t>
      </w:r>
      <w:r w:rsidR="00576568" w:rsidRPr="00E567F2">
        <w:rPr>
          <w:sz w:val="24"/>
          <w:szCs w:val="24"/>
        </w:rPr>
        <w:t xml:space="preserve"> (cena za měsíc/počet hodin za měsíc) </w:t>
      </w:r>
      <w:r w:rsidRPr="00E567F2">
        <w:rPr>
          <w:sz w:val="24"/>
          <w:szCs w:val="24"/>
        </w:rPr>
        <w:t>bez DPH uvedené v</w:t>
      </w:r>
      <w:r w:rsidR="00576568" w:rsidRPr="00E567F2">
        <w:rPr>
          <w:sz w:val="24"/>
          <w:szCs w:val="24"/>
        </w:rPr>
        <w:t> bodě 5</w:t>
      </w:r>
      <w:r w:rsidR="00F86708" w:rsidRPr="00E567F2">
        <w:rPr>
          <w:sz w:val="24"/>
          <w:szCs w:val="24"/>
        </w:rPr>
        <w:t xml:space="preserve">.1 </w:t>
      </w:r>
      <w:r w:rsidR="00576568" w:rsidRPr="00E567F2">
        <w:rPr>
          <w:sz w:val="24"/>
          <w:szCs w:val="24"/>
        </w:rPr>
        <w:t>této smlouvy</w:t>
      </w:r>
      <w:r w:rsidRPr="00E567F2">
        <w:rPr>
          <w:sz w:val="24"/>
          <w:szCs w:val="24"/>
        </w:rPr>
        <w:t xml:space="preserve">, která bude vynásobena </w:t>
      </w:r>
      <w:r w:rsidR="003F1466" w:rsidRPr="00E567F2">
        <w:rPr>
          <w:sz w:val="24"/>
          <w:szCs w:val="24"/>
        </w:rPr>
        <w:t>p</w:t>
      </w:r>
      <w:r w:rsidRPr="00E567F2">
        <w:rPr>
          <w:sz w:val="24"/>
          <w:szCs w:val="24"/>
        </w:rPr>
        <w:t xml:space="preserve">ožadovaným počtem hodin. </w:t>
      </w:r>
    </w:p>
    <w:p w:rsidR="007E2DCE" w:rsidRDefault="0013081D" w:rsidP="004E79AF">
      <w:pPr>
        <w:numPr>
          <w:ilvl w:val="0"/>
          <w:numId w:val="23"/>
        </w:numPr>
        <w:suppressAutoHyphens/>
        <w:overflowPunct/>
        <w:autoSpaceDE/>
        <w:autoSpaceDN/>
        <w:adjustRightInd/>
        <w:spacing w:after="240" w:line="276" w:lineRule="auto"/>
        <w:jc w:val="both"/>
        <w:textAlignment w:val="auto"/>
        <w:rPr>
          <w:sz w:val="24"/>
          <w:szCs w:val="24"/>
        </w:rPr>
      </w:pPr>
      <w:r w:rsidRPr="00E567F2">
        <w:rPr>
          <w:sz w:val="24"/>
          <w:szCs w:val="24"/>
        </w:rPr>
        <w:t>Písemná o</w:t>
      </w:r>
      <w:r w:rsidR="007E2DCE" w:rsidRPr="00E567F2">
        <w:rPr>
          <w:sz w:val="24"/>
          <w:szCs w:val="24"/>
        </w:rPr>
        <w:t xml:space="preserve">bjednávka bude zaslána objednatelem a </w:t>
      </w:r>
      <w:r w:rsidRPr="00E567F2">
        <w:rPr>
          <w:sz w:val="24"/>
          <w:szCs w:val="24"/>
        </w:rPr>
        <w:t xml:space="preserve">poskytnuté plnění </w:t>
      </w:r>
      <w:r w:rsidR="007E2DCE" w:rsidRPr="00E567F2">
        <w:rPr>
          <w:sz w:val="24"/>
          <w:szCs w:val="24"/>
        </w:rPr>
        <w:t>bude vyúčtován</w:t>
      </w:r>
      <w:r w:rsidRPr="00E567F2">
        <w:rPr>
          <w:sz w:val="24"/>
          <w:szCs w:val="24"/>
        </w:rPr>
        <w:t>o</w:t>
      </w:r>
      <w:r w:rsidR="007E2DCE" w:rsidRPr="00E567F2">
        <w:rPr>
          <w:sz w:val="24"/>
          <w:szCs w:val="24"/>
        </w:rPr>
        <w:t xml:space="preserve"> samostatně mimo rámec</w:t>
      </w:r>
      <w:r w:rsidR="000A609C" w:rsidRPr="00E567F2">
        <w:rPr>
          <w:sz w:val="24"/>
          <w:szCs w:val="24"/>
        </w:rPr>
        <w:t xml:space="preserve"> </w:t>
      </w:r>
      <w:r w:rsidRPr="00E567F2">
        <w:rPr>
          <w:sz w:val="24"/>
          <w:szCs w:val="24"/>
        </w:rPr>
        <w:t>měsíčního paušálu.</w:t>
      </w:r>
    </w:p>
    <w:p w:rsidR="001F73E2" w:rsidRPr="00E567F2" w:rsidRDefault="001F73E2" w:rsidP="004E79AF">
      <w:pPr>
        <w:numPr>
          <w:ilvl w:val="0"/>
          <w:numId w:val="23"/>
        </w:numPr>
        <w:suppressAutoHyphens/>
        <w:overflowPunct/>
        <w:autoSpaceDE/>
        <w:autoSpaceDN/>
        <w:adjustRightInd/>
        <w:spacing w:after="240" w:line="276" w:lineRule="auto"/>
        <w:jc w:val="both"/>
        <w:textAlignment w:val="auto"/>
        <w:rPr>
          <w:sz w:val="24"/>
          <w:szCs w:val="24"/>
        </w:rPr>
      </w:pPr>
      <w:r>
        <w:rPr>
          <w:sz w:val="24"/>
          <w:szCs w:val="24"/>
        </w:rPr>
        <w:t>Celkové plnění poskytnuté zhotovitelem na základě této smlouvy nepřesáhne částku 2 000 000,- Kč bez DPH.</w:t>
      </w:r>
    </w:p>
    <w:p w:rsidR="00A96BF9" w:rsidRPr="00E567F2" w:rsidRDefault="00B91E97" w:rsidP="004E79AF">
      <w:pPr>
        <w:pStyle w:val="Nadpis1"/>
        <w:spacing w:before="480" w:line="276" w:lineRule="auto"/>
        <w:jc w:val="center"/>
        <w:rPr>
          <w:b/>
          <w:i w:val="0"/>
          <w:sz w:val="28"/>
          <w:szCs w:val="28"/>
        </w:rPr>
      </w:pPr>
      <w:r w:rsidRPr="00E567F2">
        <w:rPr>
          <w:b/>
          <w:i w:val="0"/>
          <w:sz w:val="28"/>
          <w:szCs w:val="28"/>
        </w:rPr>
        <w:lastRenderedPageBreak/>
        <w:t>1</w:t>
      </w:r>
      <w:r w:rsidR="00F3469C" w:rsidRPr="00E567F2">
        <w:rPr>
          <w:b/>
          <w:i w:val="0"/>
          <w:sz w:val="28"/>
          <w:szCs w:val="28"/>
        </w:rPr>
        <w:t>3</w:t>
      </w:r>
      <w:r w:rsidR="00A96BF9" w:rsidRPr="00E567F2">
        <w:rPr>
          <w:b/>
          <w:i w:val="0"/>
          <w:sz w:val="28"/>
          <w:szCs w:val="28"/>
        </w:rPr>
        <w:t>.</w:t>
      </w:r>
    </w:p>
    <w:p w:rsidR="00AD0385" w:rsidRPr="00E567F2" w:rsidRDefault="00AD0385" w:rsidP="004E79AF">
      <w:pPr>
        <w:pStyle w:val="Nadpis1"/>
        <w:spacing w:after="360" w:line="276" w:lineRule="auto"/>
        <w:jc w:val="center"/>
        <w:rPr>
          <w:b/>
          <w:i w:val="0"/>
          <w:sz w:val="28"/>
          <w:szCs w:val="28"/>
        </w:rPr>
      </w:pPr>
      <w:r w:rsidRPr="00E567F2">
        <w:rPr>
          <w:b/>
          <w:i w:val="0"/>
          <w:sz w:val="28"/>
          <w:szCs w:val="28"/>
        </w:rPr>
        <w:t>Sankční podmínky</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V případě prodlení </w:t>
      </w:r>
      <w:r w:rsidR="003826C1" w:rsidRPr="00E567F2">
        <w:rPr>
          <w:sz w:val="24"/>
          <w:szCs w:val="24"/>
        </w:rPr>
        <w:t xml:space="preserve">objednatele </w:t>
      </w:r>
      <w:r w:rsidRPr="00E567F2">
        <w:rPr>
          <w:sz w:val="24"/>
          <w:szCs w:val="24"/>
        </w:rPr>
        <w:t xml:space="preserve">s úhradou fakturované ceny je </w:t>
      </w:r>
      <w:r w:rsidR="0067194B" w:rsidRPr="00E567F2">
        <w:rPr>
          <w:sz w:val="24"/>
          <w:szCs w:val="24"/>
        </w:rPr>
        <w:t>zhotovitel</w:t>
      </w:r>
      <w:r w:rsidRPr="00E567F2">
        <w:rPr>
          <w:sz w:val="24"/>
          <w:szCs w:val="24"/>
        </w:rPr>
        <w:t xml:space="preserve"> oprávněn požadovat úrok z prodlení z neuhrazené dlužné částky podle konkrétní faktury za každý den prodlení ve výši stanovené zvláštním právním předpisem v platném znění, kterým se stanoví výše úroků z prodlení (nařízení vlády č. 351/2013 Sb.).</w:t>
      </w:r>
    </w:p>
    <w:p w:rsidR="004A51B8" w:rsidRPr="00E567F2" w:rsidRDefault="004A51B8"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Smluvní pokuta za prodlení s převzetím zálohovacího systému do provozu (viz kap. 6.2) je stanovena ve výši 250</w:t>
      </w:r>
      <w:r w:rsidR="001F73E2">
        <w:rPr>
          <w:sz w:val="24"/>
          <w:szCs w:val="24"/>
        </w:rPr>
        <w:t> </w:t>
      </w:r>
      <w:r w:rsidRPr="00E567F2">
        <w:rPr>
          <w:sz w:val="24"/>
          <w:szCs w:val="24"/>
        </w:rPr>
        <w:t xml:space="preserve">000,- Kč za každý započatý den prodlení. </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V případě prodlení </w:t>
      </w:r>
      <w:r w:rsidR="0067194B" w:rsidRPr="00E567F2">
        <w:rPr>
          <w:sz w:val="24"/>
          <w:szCs w:val="24"/>
        </w:rPr>
        <w:t>zhotovitele</w:t>
      </w:r>
      <w:r w:rsidRPr="00E567F2">
        <w:rPr>
          <w:sz w:val="24"/>
          <w:szCs w:val="24"/>
        </w:rPr>
        <w:t xml:space="preserve"> s dodáním plnění či jeho části je </w:t>
      </w:r>
      <w:r w:rsidR="003826C1" w:rsidRPr="00E567F2">
        <w:rPr>
          <w:sz w:val="24"/>
          <w:szCs w:val="24"/>
        </w:rPr>
        <w:t xml:space="preserve">objednatel </w:t>
      </w:r>
      <w:r w:rsidRPr="00E567F2">
        <w:rPr>
          <w:sz w:val="24"/>
          <w:szCs w:val="24"/>
        </w:rPr>
        <w:t xml:space="preserve">oprávněn požadovat po </w:t>
      </w:r>
      <w:r w:rsidR="0067194B" w:rsidRPr="00E567F2">
        <w:rPr>
          <w:sz w:val="24"/>
          <w:szCs w:val="24"/>
        </w:rPr>
        <w:t>zhotoviteli</w:t>
      </w:r>
      <w:r w:rsidRPr="00E567F2">
        <w:rPr>
          <w:sz w:val="24"/>
          <w:szCs w:val="24"/>
        </w:rPr>
        <w:t xml:space="preserve"> a </w:t>
      </w:r>
      <w:r w:rsidR="0067194B" w:rsidRPr="00E567F2">
        <w:rPr>
          <w:sz w:val="24"/>
          <w:szCs w:val="24"/>
        </w:rPr>
        <w:t>tento</w:t>
      </w:r>
      <w:r w:rsidRPr="00E567F2">
        <w:rPr>
          <w:sz w:val="24"/>
          <w:szCs w:val="24"/>
        </w:rPr>
        <w:t xml:space="preserve"> má povinnost uhradit smluvní pokutu ve výši </w:t>
      </w:r>
      <w:r w:rsidR="00992A3D" w:rsidRPr="00E567F2">
        <w:rPr>
          <w:sz w:val="24"/>
          <w:szCs w:val="24"/>
        </w:rPr>
        <w:t>15</w:t>
      </w:r>
      <w:r w:rsidR="001F73E2">
        <w:rPr>
          <w:sz w:val="24"/>
          <w:szCs w:val="24"/>
        </w:rPr>
        <w:t> </w:t>
      </w:r>
      <w:r w:rsidR="00992A3D" w:rsidRPr="00E567F2">
        <w:rPr>
          <w:sz w:val="24"/>
          <w:szCs w:val="24"/>
        </w:rPr>
        <w:t>4</w:t>
      </w:r>
      <w:r w:rsidRPr="00E567F2">
        <w:rPr>
          <w:sz w:val="24"/>
          <w:szCs w:val="24"/>
        </w:rPr>
        <w:t>00,- Kč za každý i jen započatý den prodlení.</w:t>
      </w:r>
      <w:r w:rsidR="002A452B" w:rsidRPr="00E567F2">
        <w:rPr>
          <w:sz w:val="24"/>
          <w:szCs w:val="24"/>
        </w:rPr>
        <w:t xml:space="preserve"> Prodlením se rozumí překročení doby k nástupu řešení problému nebo maximální doby vyřešení problému.</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Nedodrží-li </w:t>
      </w:r>
      <w:r w:rsidR="0067194B" w:rsidRPr="00E567F2">
        <w:rPr>
          <w:sz w:val="24"/>
          <w:szCs w:val="24"/>
        </w:rPr>
        <w:t>zhotovitel</w:t>
      </w:r>
      <w:r w:rsidRPr="00E567F2">
        <w:rPr>
          <w:sz w:val="24"/>
          <w:szCs w:val="24"/>
        </w:rPr>
        <w:t xml:space="preserve"> požadovanou kvalitu poskytovaných služeb a tuto závadu v dodatečně poskytnuté přiměřené lhůtě</w:t>
      </w:r>
      <w:r w:rsidR="002A452B" w:rsidRPr="00E567F2">
        <w:rPr>
          <w:sz w:val="24"/>
          <w:szCs w:val="24"/>
        </w:rPr>
        <w:t xml:space="preserve"> (max. 24 hodin)</w:t>
      </w:r>
      <w:r w:rsidRPr="00E567F2">
        <w:rPr>
          <w:sz w:val="24"/>
          <w:szCs w:val="24"/>
        </w:rPr>
        <w:t xml:space="preserve"> neodstraní</w:t>
      </w:r>
      <w:r w:rsidR="002A452B" w:rsidRPr="00E567F2">
        <w:rPr>
          <w:sz w:val="24"/>
          <w:szCs w:val="24"/>
        </w:rPr>
        <w:t xml:space="preserve">, </w:t>
      </w:r>
      <w:r w:rsidRPr="00E567F2">
        <w:rPr>
          <w:sz w:val="24"/>
          <w:szCs w:val="24"/>
        </w:rPr>
        <w:t xml:space="preserve">je </w:t>
      </w:r>
      <w:r w:rsidR="003826C1" w:rsidRPr="00E567F2">
        <w:rPr>
          <w:sz w:val="24"/>
          <w:szCs w:val="24"/>
        </w:rPr>
        <w:t>objednatel</w:t>
      </w:r>
      <w:r w:rsidR="002A452B" w:rsidRPr="00E567F2">
        <w:rPr>
          <w:sz w:val="24"/>
          <w:szCs w:val="24"/>
        </w:rPr>
        <w:t xml:space="preserve"> oprávněn požadovat po zhotoviteli</w:t>
      </w:r>
      <w:r w:rsidR="003826C1" w:rsidRPr="00E567F2">
        <w:rPr>
          <w:sz w:val="24"/>
          <w:szCs w:val="24"/>
        </w:rPr>
        <w:t xml:space="preserve"> </w:t>
      </w:r>
      <w:r w:rsidRPr="00E567F2">
        <w:rPr>
          <w:sz w:val="24"/>
          <w:szCs w:val="24"/>
        </w:rPr>
        <w:t>smluvní pokutu ve výši 50</w:t>
      </w:r>
      <w:r w:rsidR="001F73E2">
        <w:rPr>
          <w:sz w:val="24"/>
          <w:szCs w:val="24"/>
        </w:rPr>
        <w:t> </w:t>
      </w:r>
      <w:r w:rsidRPr="00E567F2">
        <w:rPr>
          <w:sz w:val="24"/>
          <w:szCs w:val="24"/>
        </w:rPr>
        <w:t>000,- Kč za každý i jen započatý den nekvalitního plnění.</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V případě porušení závazku mlčenlivosti či ochrany důvěrných informací, je </w:t>
      </w:r>
      <w:r w:rsidR="003826C1" w:rsidRPr="00E567F2">
        <w:rPr>
          <w:sz w:val="24"/>
          <w:szCs w:val="24"/>
        </w:rPr>
        <w:t xml:space="preserve">objednatel </w:t>
      </w:r>
      <w:r w:rsidRPr="00E567F2">
        <w:rPr>
          <w:sz w:val="24"/>
          <w:szCs w:val="24"/>
        </w:rPr>
        <w:t>oprávněn požadovat kromě náhrady škody zaplacení smluvní pokuty ve výši 1</w:t>
      </w:r>
      <w:r w:rsidR="00A72AE0" w:rsidRPr="00E567F2">
        <w:rPr>
          <w:sz w:val="24"/>
          <w:szCs w:val="24"/>
        </w:rPr>
        <w:t>0</w:t>
      </w:r>
      <w:r w:rsidR="001F73E2">
        <w:rPr>
          <w:sz w:val="24"/>
          <w:szCs w:val="24"/>
        </w:rPr>
        <w:t> </w:t>
      </w:r>
      <w:r w:rsidRPr="00E567F2">
        <w:rPr>
          <w:sz w:val="24"/>
          <w:szCs w:val="24"/>
        </w:rPr>
        <w:t>000</w:t>
      </w:r>
      <w:r w:rsidR="001F73E2">
        <w:rPr>
          <w:sz w:val="24"/>
          <w:szCs w:val="24"/>
        </w:rPr>
        <w:t> </w:t>
      </w:r>
      <w:r w:rsidRPr="00E567F2">
        <w:rPr>
          <w:sz w:val="24"/>
          <w:szCs w:val="24"/>
        </w:rPr>
        <w:t>000,- Kč za každý jednotlivý případ porušení.</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V případě porušení smluvní povinnosti, mimo zvláštních ustanovení uvedených v těchto sankčních podmínkách, je </w:t>
      </w:r>
      <w:r w:rsidR="003826C1" w:rsidRPr="00E567F2">
        <w:rPr>
          <w:sz w:val="24"/>
          <w:szCs w:val="24"/>
        </w:rPr>
        <w:t xml:space="preserve">objednatel </w:t>
      </w:r>
      <w:r w:rsidRPr="00E567F2">
        <w:rPr>
          <w:sz w:val="24"/>
          <w:szCs w:val="24"/>
        </w:rPr>
        <w:t>oprávněn požadovat smluvní pokutu ve výši 50</w:t>
      </w:r>
      <w:r w:rsidR="001F73E2">
        <w:rPr>
          <w:sz w:val="24"/>
          <w:szCs w:val="24"/>
        </w:rPr>
        <w:t> </w:t>
      </w:r>
      <w:r w:rsidRPr="00E567F2">
        <w:rPr>
          <w:sz w:val="24"/>
          <w:szCs w:val="24"/>
        </w:rPr>
        <w:t xml:space="preserve">000,- Kč za každý jednotlivý případ porušení povinnosti stanovené smlouvou, není-li v těchto sankčních podmínkách stanovena specifická sankce. </w:t>
      </w:r>
    </w:p>
    <w:p w:rsidR="00AD0385" w:rsidRPr="00E567F2" w:rsidRDefault="003826C1"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Objednatel </w:t>
      </w:r>
      <w:r w:rsidR="00AD0385" w:rsidRPr="00E567F2">
        <w:rPr>
          <w:sz w:val="24"/>
          <w:szCs w:val="24"/>
        </w:rPr>
        <w:t xml:space="preserve">nepřipouští jakákoliv omezení výše náhrady škody, jakož i sankcí uvedených v této smlouvě. Veškeré smluvní pokuty se nesmí dotýkat nároku </w:t>
      </w:r>
      <w:r w:rsidRPr="00E567F2">
        <w:rPr>
          <w:sz w:val="24"/>
          <w:szCs w:val="24"/>
        </w:rPr>
        <w:t xml:space="preserve">objednatele </w:t>
      </w:r>
      <w:r w:rsidR="00AD0385" w:rsidRPr="00E567F2">
        <w:rPr>
          <w:sz w:val="24"/>
          <w:szCs w:val="24"/>
        </w:rPr>
        <w:t>na náhradu škody.</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Splatnost smluvních pokut je 10 dnů ode dne doručení písemné výzvy k jejich úhradě </w:t>
      </w:r>
      <w:r w:rsidR="0067194B" w:rsidRPr="00E567F2">
        <w:rPr>
          <w:sz w:val="24"/>
          <w:szCs w:val="24"/>
        </w:rPr>
        <w:t>zhotoviteli</w:t>
      </w:r>
      <w:r w:rsidRPr="00E567F2">
        <w:rPr>
          <w:sz w:val="24"/>
          <w:szCs w:val="24"/>
        </w:rPr>
        <w:t>.</w:t>
      </w:r>
    </w:p>
    <w:p w:rsidR="00AD0385" w:rsidRPr="00E567F2" w:rsidRDefault="00AD0385"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 xml:space="preserve">Zaplacení smluvní pokuty nemá vliv na právo poškozené strany domáhat se náhrady škody v plné výši, ani na její právo odstoupit od smlouvy. Zaplacení smluvní pokuty nezbavuje </w:t>
      </w:r>
      <w:r w:rsidR="0067194B" w:rsidRPr="00E567F2">
        <w:rPr>
          <w:sz w:val="24"/>
          <w:szCs w:val="24"/>
        </w:rPr>
        <w:t>zhotovitele</w:t>
      </w:r>
      <w:r w:rsidRPr="00E567F2">
        <w:rPr>
          <w:sz w:val="24"/>
          <w:szCs w:val="24"/>
        </w:rPr>
        <w:t xml:space="preserve"> povinnosti řádně poskytnout plnění dle smlouvy. </w:t>
      </w:r>
    </w:p>
    <w:p w:rsidR="00AD0385" w:rsidRPr="00E567F2" w:rsidRDefault="00A0749F" w:rsidP="004E79AF">
      <w:pPr>
        <w:numPr>
          <w:ilvl w:val="0"/>
          <w:numId w:val="24"/>
        </w:numPr>
        <w:suppressAutoHyphens/>
        <w:overflowPunct/>
        <w:autoSpaceDE/>
        <w:autoSpaceDN/>
        <w:adjustRightInd/>
        <w:spacing w:after="240" w:line="276" w:lineRule="auto"/>
        <w:jc w:val="both"/>
        <w:textAlignment w:val="auto"/>
        <w:rPr>
          <w:sz w:val="24"/>
          <w:szCs w:val="24"/>
        </w:rPr>
      </w:pPr>
      <w:r w:rsidRPr="00E567F2">
        <w:rPr>
          <w:sz w:val="24"/>
          <w:szCs w:val="24"/>
        </w:rPr>
        <w:t>Zhotovitel</w:t>
      </w:r>
      <w:r w:rsidR="00AD0385" w:rsidRPr="00E567F2">
        <w:rPr>
          <w:sz w:val="24"/>
          <w:szCs w:val="24"/>
        </w:rPr>
        <w:t xml:space="preserve"> odpovídá za veškerou způsobenou škodu</w:t>
      </w:r>
      <w:r w:rsidR="00734067" w:rsidRPr="00E567F2">
        <w:rPr>
          <w:sz w:val="24"/>
          <w:szCs w:val="24"/>
        </w:rPr>
        <w:t xml:space="preserve"> a nemajetkovou újmu</w:t>
      </w:r>
      <w:r w:rsidR="00AD0385" w:rsidRPr="00E567F2">
        <w:rPr>
          <w:sz w:val="24"/>
          <w:szCs w:val="24"/>
        </w:rPr>
        <w:t xml:space="preserve">, a to porušením ustanovení smlouvy v plné výši. </w:t>
      </w:r>
      <w:r w:rsidRPr="00E567F2">
        <w:rPr>
          <w:sz w:val="24"/>
          <w:szCs w:val="24"/>
        </w:rPr>
        <w:t>Zhotovitel</w:t>
      </w:r>
      <w:r w:rsidR="00AD0385" w:rsidRPr="00E567F2">
        <w:rPr>
          <w:sz w:val="24"/>
          <w:szCs w:val="24"/>
        </w:rPr>
        <w:t xml:space="preserve"> bere na vědomí, že pokud neuvědomí </w:t>
      </w:r>
      <w:r w:rsidR="003826C1" w:rsidRPr="00E567F2">
        <w:rPr>
          <w:sz w:val="24"/>
          <w:szCs w:val="24"/>
        </w:rPr>
        <w:t>objed</w:t>
      </w:r>
      <w:r w:rsidR="00734067" w:rsidRPr="00E567F2">
        <w:rPr>
          <w:sz w:val="24"/>
          <w:szCs w:val="24"/>
        </w:rPr>
        <w:t>n</w:t>
      </w:r>
      <w:r w:rsidR="003826C1" w:rsidRPr="00E567F2">
        <w:rPr>
          <w:sz w:val="24"/>
          <w:szCs w:val="24"/>
        </w:rPr>
        <w:t xml:space="preserve">atele </w:t>
      </w:r>
      <w:r w:rsidR="00AD0385" w:rsidRPr="00E567F2">
        <w:rPr>
          <w:sz w:val="24"/>
          <w:szCs w:val="24"/>
        </w:rPr>
        <w:t xml:space="preserve">o jakékoli hrozící či vzniklé škodě a neumožní tak </w:t>
      </w:r>
      <w:r w:rsidR="003826C1" w:rsidRPr="00E567F2">
        <w:rPr>
          <w:sz w:val="24"/>
          <w:szCs w:val="24"/>
        </w:rPr>
        <w:t>objednateli</w:t>
      </w:r>
      <w:r w:rsidR="00AD0385" w:rsidRPr="00E567F2">
        <w:rPr>
          <w:sz w:val="24"/>
          <w:szCs w:val="24"/>
        </w:rPr>
        <w:t xml:space="preserve">, aby učinil kroky </w:t>
      </w:r>
      <w:r w:rsidR="00AD0385" w:rsidRPr="00E567F2">
        <w:rPr>
          <w:sz w:val="24"/>
          <w:szCs w:val="24"/>
        </w:rPr>
        <w:lastRenderedPageBreak/>
        <w:t xml:space="preserve">k zabránění vzniku škody či </w:t>
      </w:r>
      <w:r w:rsidR="00734067" w:rsidRPr="00E567F2">
        <w:rPr>
          <w:sz w:val="24"/>
          <w:szCs w:val="24"/>
        </w:rPr>
        <w:t xml:space="preserve">újmy nebo </w:t>
      </w:r>
      <w:r w:rsidR="00AD0385" w:rsidRPr="00E567F2">
        <w:rPr>
          <w:sz w:val="24"/>
          <w:szCs w:val="24"/>
        </w:rPr>
        <w:t>k jej</w:t>
      </w:r>
      <w:r w:rsidR="00734067" w:rsidRPr="00E567F2">
        <w:rPr>
          <w:sz w:val="24"/>
          <w:szCs w:val="24"/>
        </w:rPr>
        <w:t>ich</w:t>
      </w:r>
      <w:r w:rsidR="00AD0385" w:rsidRPr="00E567F2">
        <w:rPr>
          <w:sz w:val="24"/>
          <w:szCs w:val="24"/>
        </w:rPr>
        <w:t xml:space="preserve"> zmírnění, má </w:t>
      </w:r>
      <w:r w:rsidR="003826C1" w:rsidRPr="00E567F2">
        <w:rPr>
          <w:sz w:val="24"/>
          <w:szCs w:val="24"/>
        </w:rPr>
        <w:t xml:space="preserve">objednatel </w:t>
      </w:r>
      <w:r w:rsidR="00AD0385" w:rsidRPr="00E567F2">
        <w:rPr>
          <w:sz w:val="24"/>
          <w:szCs w:val="24"/>
        </w:rPr>
        <w:t xml:space="preserve">proti </w:t>
      </w:r>
      <w:r w:rsidRPr="00E567F2">
        <w:rPr>
          <w:sz w:val="24"/>
          <w:szCs w:val="24"/>
        </w:rPr>
        <w:t>zhotoviteli</w:t>
      </w:r>
      <w:r w:rsidR="00AD0385" w:rsidRPr="00E567F2">
        <w:rPr>
          <w:sz w:val="24"/>
          <w:szCs w:val="24"/>
        </w:rPr>
        <w:t xml:space="preserve"> nárok na náhradu škody</w:t>
      </w:r>
      <w:r w:rsidR="00734067" w:rsidRPr="00E567F2">
        <w:rPr>
          <w:sz w:val="24"/>
          <w:szCs w:val="24"/>
        </w:rPr>
        <w:t xml:space="preserve"> a nemajetkové újmy</w:t>
      </w:r>
      <w:r w:rsidR="00AD0385" w:rsidRPr="00E567F2">
        <w:rPr>
          <w:sz w:val="24"/>
          <w:szCs w:val="24"/>
        </w:rPr>
        <w:t xml:space="preserve">, která tím </w:t>
      </w:r>
      <w:r w:rsidR="00C71869" w:rsidRPr="00E567F2">
        <w:rPr>
          <w:sz w:val="24"/>
          <w:szCs w:val="24"/>
        </w:rPr>
        <w:t xml:space="preserve">objednateli </w:t>
      </w:r>
      <w:r w:rsidR="00AD0385" w:rsidRPr="00E567F2">
        <w:rPr>
          <w:sz w:val="24"/>
          <w:szCs w:val="24"/>
        </w:rPr>
        <w:t>vznikla.</w:t>
      </w:r>
    </w:p>
    <w:p w:rsidR="00A96BF9" w:rsidRPr="00E567F2" w:rsidRDefault="00A96BF9" w:rsidP="004E79AF">
      <w:pPr>
        <w:pStyle w:val="Nadpis1"/>
        <w:spacing w:before="480" w:line="276" w:lineRule="auto"/>
        <w:jc w:val="center"/>
        <w:rPr>
          <w:b/>
          <w:i w:val="0"/>
          <w:sz w:val="28"/>
          <w:szCs w:val="28"/>
        </w:rPr>
      </w:pPr>
      <w:r w:rsidRPr="00E567F2">
        <w:rPr>
          <w:b/>
          <w:i w:val="0"/>
          <w:sz w:val="28"/>
          <w:szCs w:val="28"/>
        </w:rPr>
        <w:t>14.</w:t>
      </w:r>
    </w:p>
    <w:p w:rsidR="00D7688A" w:rsidRPr="00E567F2" w:rsidRDefault="00D7688A" w:rsidP="004E79AF">
      <w:pPr>
        <w:pStyle w:val="Nadpis1"/>
        <w:spacing w:after="360" w:line="276" w:lineRule="auto"/>
        <w:jc w:val="center"/>
        <w:rPr>
          <w:b/>
          <w:i w:val="0"/>
          <w:sz w:val="28"/>
          <w:szCs w:val="28"/>
        </w:rPr>
      </w:pPr>
      <w:r w:rsidRPr="00E567F2">
        <w:rPr>
          <w:b/>
          <w:i w:val="0"/>
          <w:sz w:val="28"/>
          <w:szCs w:val="28"/>
        </w:rPr>
        <w:t>Platnost smlouvy</w:t>
      </w:r>
    </w:p>
    <w:p w:rsidR="00D7688A" w:rsidRPr="00E567F2" w:rsidRDefault="00D7688A" w:rsidP="004E79AF">
      <w:pPr>
        <w:numPr>
          <w:ilvl w:val="0"/>
          <w:numId w:val="25"/>
        </w:numPr>
        <w:suppressAutoHyphens/>
        <w:overflowPunct/>
        <w:autoSpaceDE/>
        <w:autoSpaceDN/>
        <w:adjustRightInd/>
        <w:spacing w:after="240" w:line="276" w:lineRule="auto"/>
        <w:jc w:val="both"/>
        <w:textAlignment w:val="auto"/>
        <w:rPr>
          <w:sz w:val="24"/>
          <w:szCs w:val="24"/>
        </w:rPr>
      </w:pPr>
      <w:r w:rsidRPr="00E567F2">
        <w:rPr>
          <w:sz w:val="24"/>
          <w:szCs w:val="24"/>
        </w:rPr>
        <w:t xml:space="preserve">Tato smlouva se uzavírá na dobu určitou, a to </w:t>
      </w:r>
      <w:r w:rsidR="001F73E2">
        <w:rPr>
          <w:sz w:val="24"/>
          <w:szCs w:val="24"/>
        </w:rPr>
        <w:t xml:space="preserve">do </w:t>
      </w:r>
      <w:proofErr w:type="gramStart"/>
      <w:r w:rsidR="001F73E2">
        <w:rPr>
          <w:sz w:val="24"/>
          <w:szCs w:val="24"/>
        </w:rPr>
        <w:t>31.12.2020</w:t>
      </w:r>
      <w:proofErr w:type="gramEnd"/>
      <w:r w:rsidRPr="00E567F2">
        <w:rPr>
          <w:sz w:val="24"/>
          <w:szCs w:val="24"/>
        </w:rPr>
        <w:t>.</w:t>
      </w:r>
    </w:p>
    <w:p w:rsidR="00A96BF9" w:rsidRPr="00E567F2" w:rsidRDefault="00D7688A" w:rsidP="004E79AF">
      <w:pPr>
        <w:pStyle w:val="Nadpis1"/>
        <w:spacing w:before="480" w:line="276" w:lineRule="auto"/>
        <w:jc w:val="center"/>
        <w:rPr>
          <w:b/>
          <w:i w:val="0"/>
          <w:sz w:val="28"/>
          <w:szCs w:val="28"/>
        </w:rPr>
      </w:pPr>
      <w:r w:rsidRPr="00E567F2">
        <w:rPr>
          <w:b/>
          <w:i w:val="0"/>
          <w:sz w:val="28"/>
          <w:szCs w:val="28"/>
        </w:rPr>
        <w:t>1</w:t>
      </w:r>
      <w:r w:rsidR="00F3469C" w:rsidRPr="00E567F2">
        <w:rPr>
          <w:b/>
          <w:i w:val="0"/>
          <w:sz w:val="28"/>
          <w:szCs w:val="28"/>
        </w:rPr>
        <w:t>5</w:t>
      </w:r>
      <w:r w:rsidRPr="00E567F2">
        <w:rPr>
          <w:b/>
          <w:i w:val="0"/>
          <w:sz w:val="28"/>
          <w:szCs w:val="28"/>
        </w:rPr>
        <w:t>.</w:t>
      </w:r>
    </w:p>
    <w:p w:rsidR="00D7688A" w:rsidRPr="00E567F2" w:rsidRDefault="00D7688A" w:rsidP="004E79AF">
      <w:pPr>
        <w:pStyle w:val="Nadpis1"/>
        <w:spacing w:after="360" w:line="276" w:lineRule="auto"/>
        <w:jc w:val="center"/>
        <w:rPr>
          <w:b/>
          <w:i w:val="0"/>
          <w:sz w:val="28"/>
          <w:szCs w:val="28"/>
        </w:rPr>
      </w:pPr>
      <w:r w:rsidRPr="00E567F2">
        <w:rPr>
          <w:b/>
          <w:i w:val="0"/>
          <w:sz w:val="28"/>
          <w:szCs w:val="28"/>
        </w:rPr>
        <w:t>Obecná a závěrečná ustanovení</w:t>
      </w:r>
    </w:p>
    <w:p w:rsidR="00D7688A" w:rsidRPr="00E567F2" w:rsidRDefault="000D3290" w:rsidP="004E79AF">
      <w:pPr>
        <w:numPr>
          <w:ilvl w:val="0"/>
          <w:numId w:val="26"/>
        </w:numPr>
        <w:suppressAutoHyphens/>
        <w:overflowPunct/>
        <w:autoSpaceDE/>
        <w:autoSpaceDN/>
        <w:adjustRightInd/>
        <w:spacing w:after="240" w:line="276" w:lineRule="auto"/>
        <w:jc w:val="both"/>
        <w:textAlignment w:val="auto"/>
        <w:rPr>
          <w:sz w:val="24"/>
          <w:szCs w:val="24"/>
        </w:rPr>
      </w:pPr>
      <w:r w:rsidRPr="00E567F2">
        <w:rPr>
          <w:sz w:val="24"/>
          <w:szCs w:val="24"/>
        </w:rPr>
        <w:t xml:space="preserve">Uzavřenou smlouvu lze měnit či doplňovat pouze písemnými vzestupně číslovanými dodatky podepsanými k tomu oprávněnými zástupci obou smluvních stran </w:t>
      </w:r>
      <w:r w:rsidR="00D7688A" w:rsidRPr="00E567F2">
        <w:rPr>
          <w:sz w:val="24"/>
          <w:szCs w:val="24"/>
        </w:rPr>
        <w:t>Tato smlouva byla sepsána ve čtyřech vyhotoveních, z nichž každá smluvní strana obdrží po dvou vyhotoveních.</w:t>
      </w:r>
    </w:p>
    <w:p w:rsidR="00D7688A" w:rsidRPr="00E567F2" w:rsidRDefault="00D7688A" w:rsidP="004E79AF">
      <w:pPr>
        <w:numPr>
          <w:ilvl w:val="0"/>
          <w:numId w:val="26"/>
        </w:numPr>
        <w:suppressAutoHyphens/>
        <w:overflowPunct/>
        <w:autoSpaceDE/>
        <w:autoSpaceDN/>
        <w:adjustRightInd/>
        <w:spacing w:after="240" w:line="276" w:lineRule="auto"/>
        <w:jc w:val="both"/>
        <w:textAlignment w:val="auto"/>
        <w:rPr>
          <w:sz w:val="24"/>
          <w:szCs w:val="24"/>
        </w:rPr>
      </w:pPr>
      <w:r w:rsidRPr="00E567F2">
        <w:rPr>
          <w:sz w:val="24"/>
          <w:szCs w:val="24"/>
        </w:rPr>
        <w:t>Smluvní strany si tuto smlouvu přečetly a s jejím obsahem souhlasí, na důkaz čehož připojují své podpisy.</w:t>
      </w:r>
    </w:p>
    <w:p w:rsidR="00D7688A" w:rsidRPr="00E567F2" w:rsidRDefault="00D7688A" w:rsidP="004E79AF">
      <w:pPr>
        <w:numPr>
          <w:ilvl w:val="0"/>
          <w:numId w:val="26"/>
        </w:numPr>
        <w:suppressAutoHyphens/>
        <w:overflowPunct/>
        <w:autoSpaceDE/>
        <w:autoSpaceDN/>
        <w:adjustRightInd/>
        <w:spacing w:after="240" w:line="276" w:lineRule="auto"/>
        <w:jc w:val="both"/>
        <w:textAlignment w:val="auto"/>
        <w:rPr>
          <w:sz w:val="24"/>
          <w:szCs w:val="24"/>
        </w:rPr>
      </w:pPr>
      <w:r w:rsidRPr="00E567F2">
        <w:rPr>
          <w:sz w:val="24"/>
          <w:szCs w:val="24"/>
        </w:rPr>
        <w:t>Nedílnou součást této smlouvy tvoří následující přílohy:</w:t>
      </w:r>
    </w:p>
    <w:p w:rsidR="00D7688A" w:rsidRPr="00E567F2" w:rsidRDefault="00D7688A" w:rsidP="004E79AF">
      <w:pPr>
        <w:pStyle w:val="Odstavecseseznamem"/>
        <w:tabs>
          <w:tab w:val="left" w:pos="284"/>
        </w:tabs>
        <w:suppressAutoHyphens/>
        <w:overflowPunct/>
        <w:autoSpaceDE/>
        <w:autoSpaceDN/>
        <w:adjustRightInd/>
        <w:spacing w:line="276" w:lineRule="auto"/>
        <w:ind w:left="284" w:hanging="284"/>
        <w:jc w:val="both"/>
        <w:textAlignment w:val="auto"/>
        <w:rPr>
          <w:bCs/>
          <w:iCs/>
          <w:sz w:val="24"/>
          <w:szCs w:val="24"/>
        </w:rPr>
      </w:pPr>
      <w:r w:rsidRPr="00E567F2">
        <w:rPr>
          <w:bCs/>
          <w:iCs/>
          <w:sz w:val="24"/>
          <w:szCs w:val="24"/>
        </w:rPr>
        <w:t xml:space="preserve">Příloha č. 1 – </w:t>
      </w:r>
      <w:r w:rsidR="00595015" w:rsidRPr="00E567F2">
        <w:rPr>
          <w:bCs/>
          <w:iCs/>
          <w:sz w:val="24"/>
          <w:szCs w:val="24"/>
        </w:rPr>
        <w:t>definice SLA</w:t>
      </w:r>
    </w:p>
    <w:p w:rsidR="00D7688A" w:rsidRPr="00E567F2" w:rsidRDefault="00D7688A" w:rsidP="004E79AF">
      <w:pPr>
        <w:pStyle w:val="Odstavecseseznamem"/>
        <w:tabs>
          <w:tab w:val="left" w:pos="284"/>
        </w:tabs>
        <w:suppressAutoHyphens/>
        <w:overflowPunct/>
        <w:autoSpaceDE/>
        <w:autoSpaceDN/>
        <w:adjustRightInd/>
        <w:spacing w:line="276" w:lineRule="auto"/>
        <w:ind w:left="284" w:hanging="284"/>
        <w:jc w:val="both"/>
        <w:textAlignment w:val="auto"/>
        <w:rPr>
          <w:bCs/>
          <w:iCs/>
          <w:sz w:val="24"/>
          <w:szCs w:val="24"/>
        </w:rPr>
      </w:pPr>
      <w:r w:rsidRPr="00E567F2">
        <w:rPr>
          <w:bCs/>
          <w:iCs/>
          <w:sz w:val="24"/>
          <w:szCs w:val="24"/>
        </w:rPr>
        <w:t>Příloha č. 2 –</w:t>
      </w:r>
      <w:r w:rsidR="00595015" w:rsidRPr="00E567F2">
        <w:rPr>
          <w:bCs/>
          <w:iCs/>
          <w:sz w:val="24"/>
          <w:szCs w:val="24"/>
        </w:rPr>
        <w:t xml:space="preserve"> oprávněné osoby</w:t>
      </w:r>
    </w:p>
    <w:p w:rsidR="00D7688A" w:rsidRPr="00E567F2" w:rsidRDefault="00D7688A" w:rsidP="004E79AF">
      <w:pPr>
        <w:pStyle w:val="Odstavecseseznamem"/>
        <w:tabs>
          <w:tab w:val="left" w:pos="284"/>
        </w:tabs>
        <w:suppressAutoHyphens/>
        <w:overflowPunct/>
        <w:autoSpaceDE/>
        <w:autoSpaceDN/>
        <w:adjustRightInd/>
        <w:spacing w:line="276" w:lineRule="auto"/>
        <w:ind w:left="284" w:hanging="284"/>
        <w:jc w:val="both"/>
        <w:textAlignment w:val="auto"/>
        <w:rPr>
          <w:bCs/>
          <w:iCs/>
          <w:sz w:val="24"/>
          <w:szCs w:val="24"/>
        </w:rPr>
      </w:pPr>
      <w:r w:rsidRPr="00E567F2">
        <w:rPr>
          <w:bCs/>
          <w:iCs/>
          <w:sz w:val="24"/>
          <w:szCs w:val="24"/>
        </w:rPr>
        <w:t>Příloha č. 3 –</w:t>
      </w:r>
      <w:r w:rsidR="00595015" w:rsidRPr="00E567F2">
        <w:rPr>
          <w:bCs/>
          <w:iCs/>
          <w:sz w:val="24"/>
          <w:szCs w:val="24"/>
        </w:rPr>
        <w:t xml:space="preserve"> seznam produktů podporovaných v rámci servisní smlouvy</w:t>
      </w:r>
    </w:p>
    <w:p w:rsidR="00D7688A" w:rsidRPr="00E567F2" w:rsidRDefault="00123A61" w:rsidP="004E79AF">
      <w:pPr>
        <w:pStyle w:val="Odstavecseseznamem"/>
        <w:tabs>
          <w:tab w:val="left" w:pos="284"/>
        </w:tabs>
        <w:suppressAutoHyphens/>
        <w:overflowPunct/>
        <w:autoSpaceDE/>
        <w:autoSpaceDN/>
        <w:adjustRightInd/>
        <w:spacing w:line="276" w:lineRule="auto"/>
        <w:ind w:left="284" w:hanging="284"/>
        <w:jc w:val="both"/>
        <w:textAlignment w:val="auto"/>
        <w:rPr>
          <w:bCs/>
          <w:iCs/>
          <w:sz w:val="24"/>
          <w:szCs w:val="24"/>
        </w:rPr>
      </w:pPr>
      <w:r w:rsidRPr="00E567F2">
        <w:rPr>
          <w:bCs/>
          <w:iCs/>
          <w:sz w:val="24"/>
          <w:szCs w:val="24"/>
        </w:rPr>
        <w:t>Příloha č. 4 – technická specifikace služeb</w:t>
      </w:r>
    </w:p>
    <w:p w:rsidR="001D3E93" w:rsidRDefault="008E676E" w:rsidP="004E79AF">
      <w:pPr>
        <w:pStyle w:val="Odstavecseseznamem"/>
        <w:tabs>
          <w:tab w:val="left" w:pos="284"/>
        </w:tabs>
        <w:suppressAutoHyphens/>
        <w:overflowPunct/>
        <w:autoSpaceDE/>
        <w:autoSpaceDN/>
        <w:adjustRightInd/>
        <w:spacing w:after="600" w:line="276" w:lineRule="auto"/>
        <w:ind w:left="284" w:hanging="284"/>
        <w:contextualSpacing w:val="0"/>
        <w:jc w:val="both"/>
        <w:textAlignment w:val="auto"/>
        <w:rPr>
          <w:bCs/>
          <w:iCs/>
          <w:sz w:val="24"/>
          <w:szCs w:val="24"/>
        </w:rPr>
      </w:pPr>
      <w:r w:rsidRPr="00E567F2">
        <w:rPr>
          <w:bCs/>
          <w:iCs/>
          <w:sz w:val="24"/>
          <w:szCs w:val="24"/>
        </w:rPr>
        <w:t xml:space="preserve">Příloha č. 5 – </w:t>
      </w:r>
      <w:r w:rsidR="00EF3899" w:rsidRPr="00E567F2">
        <w:rPr>
          <w:bCs/>
          <w:iCs/>
          <w:sz w:val="24"/>
          <w:szCs w:val="24"/>
        </w:rPr>
        <w:t xml:space="preserve">vzor </w:t>
      </w:r>
      <w:r w:rsidRPr="00E567F2">
        <w:rPr>
          <w:bCs/>
          <w:iCs/>
          <w:sz w:val="24"/>
          <w:szCs w:val="24"/>
        </w:rPr>
        <w:t>měsíční rekapit</w:t>
      </w:r>
      <w:r w:rsidR="005E48C2" w:rsidRPr="00E567F2">
        <w:rPr>
          <w:bCs/>
          <w:iCs/>
          <w:sz w:val="24"/>
          <w:szCs w:val="24"/>
        </w:rPr>
        <w:t>u</w:t>
      </w:r>
      <w:r w:rsidRPr="00E567F2">
        <w:rPr>
          <w:bCs/>
          <w:iCs/>
          <w:sz w:val="24"/>
          <w:szCs w:val="24"/>
        </w:rPr>
        <w:t>l</w:t>
      </w:r>
      <w:r w:rsidR="005E48C2" w:rsidRPr="00E567F2">
        <w:rPr>
          <w:bCs/>
          <w:iCs/>
          <w:sz w:val="24"/>
          <w:szCs w:val="24"/>
        </w:rPr>
        <w:t>a</w:t>
      </w:r>
      <w:r w:rsidRPr="00E567F2">
        <w:rPr>
          <w:bCs/>
          <w:iCs/>
          <w:sz w:val="24"/>
          <w:szCs w:val="24"/>
        </w:rPr>
        <w:t>ce</w:t>
      </w:r>
    </w:p>
    <w:tbl>
      <w:tblPr>
        <w:tblW w:w="0" w:type="auto"/>
        <w:tblLook w:val="04A0" w:firstRow="1" w:lastRow="0" w:firstColumn="1" w:lastColumn="0" w:noHBand="0" w:noVBand="1"/>
      </w:tblPr>
      <w:tblGrid>
        <w:gridCol w:w="4071"/>
        <w:gridCol w:w="1059"/>
        <w:gridCol w:w="3942"/>
      </w:tblGrid>
      <w:tr w:rsidR="00D0759D" w:rsidRPr="00D0759D" w:rsidTr="001F73E2">
        <w:tc>
          <w:tcPr>
            <w:tcW w:w="4077" w:type="dxa"/>
            <w:tcBorders>
              <w:bottom w:val="single" w:sz="4" w:space="0" w:color="auto"/>
            </w:tcBorders>
            <w:shd w:val="clear" w:color="auto" w:fill="auto"/>
          </w:tcPr>
          <w:p w:rsidR="001F73E2" w:rsidRPr="00D0759D" w:rsidRDefault="001F73E2" w:rsidP="001F73E2">
            <w:pPr>
              <w:tabs>
                <w:tab w:val="left" w:pos="360"/>
                <w:tab w:val="left" w:pos="5760"/>
              </w:tabs>
              <w:spacing w:before="360" w:after="720"/>
              <w:rPr>
                <w:sz w:val="24"/>
                <w:szCs w:val="24"/>
              </w:rPr>
            </w:pPr>
            <w:r w:rsidRPr="00D0759D">
              <w:rPr>
                <w:sz w:val="24"/>
                <w:szCs w:val="24"/>
              </w:rPr>
              <w:t xml:space="preserve">V </w:t>
            </w:r>
            <w:r w:rsidR="00D0759D" w:rsidRPr="00D0759D">
              <w:rPr>
                <w:sz w:val="24"/>
                <w:szCs w:val="24"/>
              </w:rPr>
              <w:t>Praze</w:t>
            </w:r>
            <w:r w:rsidRPr="00D0759D">
              <w:rPr>
                <w:sz w:val="24"/>
                <w:szCs w:val="24"/>
              </w:rPr>
              <w:t xml:space="preserve"> dne</w:t>
            </w:r>
          </w:p>
          <w:p w:rsidR="001F73E2" w:rsidRPr="00D0759D" w:rsidRDefault="001F73E2" w:rsidP="001F73E2">
            <w:pPr>
              <w:tabs>
                <w:tab w:val="left" w:pos="360"/>
                <w:tab w:val="left" w:pos="5760"/>
              </w:tabs>
              <w:spacing w:before="360" w:after="720"/>
              <w:rPr>
                <w:sz w:val="24"/>
                <w:szCs w:val="24"/>
              </w:rPr>
            </w:pPr>
          </w:p>
        </w:tc>
        <w:tc>
          <w:tcPr>
            <w:tcW w:w="1100" w:type="dxa"/>
            <w:shd w:val="clear" w:color="auto" w:fill="auto"/>
          </w:tcPr>
          <w:p w:rsidR="001F73E2" w:rsidRPr="00D0759D" w:rsidRDefault="001F73E2" w:rsidP="001F73E2">
            <w:pPr>
              <w:tabs>
                <w:tab w:val="left" w:pos="360"/>
                <w:tab w:val="left" w:pos="5760"/>
              </w:tabs>
              <w:spacing w:before="360" w:after="720"/>
              <w:rPr>
                <w:sz w:val="24"/>
                <w:szCs w:val="24"/>
              </w:rPr>
            </w:pPr>
          </w:p>
        </w:tc>
        <w:tc>
          <w:tcPr>
            <w:tcW w:w="3969" w:type="dxa"/>
            <w:tcBorders>
              <w:bottom w:val="single" w:sz="4" w:space="0" w:color="auto"/>
            </w:tcBorders>
            <w:shd w:val="clear" w:color="auto" w:fill="auto"/>
          </w:tcPr>
          <w:p w:rsidR="001F73E2" w:rsidRPr="00D0759D" w:rsidRDefault="001F73E2" w:rsidP="001F73E2">
            <w:pPr>
              <w:tabs>
                <w:tab w:val="left" w:pos="360"/>
                <w:tab w:val="left" w:pos="5760"/>
              </w:tabs>
              <w:spacing w:before="360" w:after="720"/>
              <w:rPr>
                <w:sz w:val="24"/>
                <w:szCs w:val="24"/>
              </w:rPr>
            </w:pPr>
            <w:r w:rsidRPr="00D0759D">
              <w:rPr>
                <w:sz w:val="24"/>
                <w:szCs w:val="24"/>
              </w:rPr>
              <w:t xml:space="preserve">V Praze dne   </w:t>
            </w:r>
          </w:p>
        </w:tc>
      </w:tr>
      <w:tr w:rsidR="00D0759D" w:rsidRPr="001F73E2" w:rsidTr="001F73E2">
        <w:tc>
          <w:tcPr>
            <w:tcW w:w="4077" w:type="dxa"/>
            <w:tcBorders>
              <w:top w:val="single" w:sz="4" w:space="0" w:color="auto"/>
            </w:tcBorders>
            <w:shd w:val="clear" w:color="auto" w:fill="auto"/>
          </w:tcPr>
          <w:p w:rsidR="001F73E2" w:rsidRPr="001F73E2" w:rsidRDefault="004414A4" w:rsidP="001F73E2">
            <w:pPr>
              <w:tabs>
                <w:tab w:val="left" w:pos="360"/>
                <w:tab w:val="left" w:pos="5760"/>
              </w:tabs>
              <w:spacing w:after="120"/>
              <w:jc w:val="center"/>
              <w:rPr>
                <w:sz w:val="24"/>
                <w:szCs w:val="24"/>
              </w:rPr>
            </w:pPr>
            <w:r>
              <w:rPr>
                <w:sz w:val="24"/>
                <w:szCs w:val="24"/>
              </w:rPr>
              <w:t>Zhotovitel</w:t>
            </w:r>
          </w:p>
          <w:p w:rsidR="00D0759D" w:rsidRPr="001F73E2" w:rsidRDefault="00E73903" w:rsidP="00D0759D">
            <w:pPr>
              <w:tabs>
                <w:tab w:val="left" w:pos="360"/>
                <w:tab w:val="left" w:pos="5760"/>
              </w:tabs>
              <w:jc w:val="center"/>
              <w:rPr>
                <w:sz w:val="24"/>
                <w:szCs w:val="24"/>
              </w:rPr>
            </w:pPr>
            <w:r w:rsidRPr="00E73903">
              <w:rPr>
                <w:bCs/>
                <w:color w:val="030303"/>
                <w:sz w:val="24"/>
                <w:szCs w:val="24"/>
                <w:highlight w:val="black"/>
              </w:rPr>
              <w:t>******************</w:t>
            </w:r>
          </w:p>
          <w:p w:rsidR="001F73E2" w:rsidRPr="001F73E2" w:rsidRDefault="00E73903" w:rsidP="00E73903">
            <w:pPr>
              <w:tabs>
                <w:tab w:val="left" w:pos="360"/>
                <w:tab w:val="left" w:pos="5760"/>
              </w:tabs>
              <w:jc w:val="center"/>
              <w:rPr>
                <w:i/>
                <w:sz w:val="24"/>
                <w:szCs w:val="24"/>
              </w:rPr>
            </w:pPr>
            <w:r w:rsidRPr="00E73903">
              <w:rPr>
                <w:i/>
                <w:sz w:val="24"/>
                <w:szCs w:val="24"/>
                <w:highlight w:val="black"/>
              </w:rPr>
              <w:t>*******************************</w:t>
            </w:r>
          </w:p>
        </w:tc>
        <w:tc>
          <w:tcPr>
            <w:tcW w:w="1100" w:type="dxa"/>
            <w:shd w:val="clear" w:color="auto" w:fill="auto"/>
          </w:tcPr>
          <w:p w:rsidR="001F73E2" w:rsidRPr="001F73E2" w:rsidRDefault="001F73E2" w:rsidP="001F73E2">
            <w:pPr>
              <w:tabs>
                <w:tab w:val="left" w:pos="360"/>
                <w:tab w:val="left" w:pos="5760"/>
              </w:tabs>
              <w:spacing w:after="120"/>
              <w:jc w:val="center"/>
              <w:rPr>
                <w:sz w:val="24"/>
                <w:szCs w:val="24"/>
              </w:rPr>
            </w:pPr>
          </w:p>
        </w:tc>
        <w:tc>
          <w:tcPr>
            <w:tcW w:w="3969" w:type="dxa"/>
            <w:tcBorders>
              <w:top w:val="single" w:sz="4" w:space="0" w:color="auto"/>
            </w:tcBorders>
            <w:shd w:val="clear" w:color="auto" w:fill="auto"/>
          </w:tcPr>
          <w:p w:rsidR="001F73E2" w:rsidRPr="001F73E2" w:rsidRDefault="001F73E2" w:rsidP="001F73E2">
            <w:pPr>
              <w:tabs>
                <w:tab w:val="center" w:pos="1560"/>
                <w:tab w:val="center" w:pos="6663"/>
              </w:tabs>
              <w:jc w:val="center"/>
              <w:rPr>
                <w:sz w:val="24"/>
                <w:szCs w:val="24"/>
              </w:rPr>
            </w:pPr>
            <w:r w:rsidRPr="001F73E2">
              <w:rPr>
                <w:sz w:val="24"/>
                <w:szCs w:val="24"/>
              </w:rPr>
              <w:t>Objednatel</w:t>
            </w:r>
          </w:p>
          <w:p w:rsidR="001F73E2" w:rsidRPr="001F73E2" w:rsidRDefault="00E73903" w:rsidP="001F73E2">
            <w:pPr>
              <w:tabs>
                <w:tab w:val="center" w:pos="6663"/>
              </w:tabs>
              <w:ind w:left="54"/>
              <w:jc w:val="center"/>
              <w:rPr>
                <w:bCs/>
                <w:color w:val="030303"/>
                <w:sz w:val="24"/>
                <w:szCs w:val="24"/>
              </w:rPr>
            </w:pPr>
            <w:r w:rsidRPr="00E73903">
              <w:rPr>
                <w:bCs/>
                <w:color w:val="030303"/>
                <w:sz w:val="24"/>
                <w:szCs w:val="24"/>
                <w:highlight w:val="black"/>
              </w:rPr>
              <w:t>******************</w:t>
            </w:r>
          </w:p>
          <w:p w:rsidR="001F73E2" w:rsidRPr="001F73E2" w:rsidRDefault="00E73903" w:rsidP="00D0759D">
            <w:pPr>
              <w:tabs>
                <w:tab w:val="center" w:pos="6663"/>
              </w:tabs>
              <w:ind w:left="54"/>
              <w:jc w:val="center"/>
              <w:rPr>
                <w:i/>
                <w:sz w:val="24"/>
                <w:szCs w:val="24"/>
              </w:rPr>
            </w:pPr>
            <w:r w:rsidRPr="00E73903">
              <w:rPr>
                <w:i/>
                <w:sz w:val="24"/>
                <w:szCs w:val="24"/>
                <w:highlight w:val="black"/>
              </w:rPr>
              <w:t>**************************</w:t>
            </w:r>
          </w:p>
        </w:tc>
      </w:tr>
    </w:tbl>
    <w:p w:rsidR="00E53B11" w:rsidRDefault="00E53B11" w:rsidP="004E79AF">
      <w:pPr>
        <w:overflowPunct/>
        <w:autoSpaceDE/>
        <w:autoSpaceDN/>
        <w:adjustRightInd/>
        <w:spacing w:after="200" w:line="276" w:lineRule="auto"/>
        <w:textAlignment w:val="auto"/>
        <w:rPr>
          <w:bCs/>
          <w:iCs/>
          <w:sz w:val="24"/>
          <w:szCs w:val="24"/>
        </w:rPr>
      </w:pPr>
      <w:r>
        <w:rPr>
          <w:bCs/>
          <w:iCs/>
          <w:sz w:val="24"/>
          <w:szCs w:val="24"/>
        </w:rPr>
        <w:br w:type="page"/>
      </w:r>
    </w:p>
    <w:p w:rsidR="00E53B11" w:rsidRDefault="00E53B11" w:rsidP="004E79AF">
      <w:pPr>
        <w:pStyle w:val="Nzev"/>
        <w:spacing w:line="276" w:lineRule="auto"/>
      </w:pPr>
      <w:r>
        <w:lastRenderedPageBreak/>
        <w:t>Příloha č. 1</w:t>
      </w:r>
    </w:p>
    <w:p w:rsidR="00E53B11" w:rsidRDefault="00E53B11" w:rsidP="004E79AF">
      <w:pPr>
        <w:pStyle w:val="Nzev"/>
        <w:spacing w:line="276" w:lineRule="auto"/>
      </w:pPr>
      <w:r>
        <w:t>Definice SLA</w:t>
      </w:r>
    </w:p>
    <w:p w:rsidR="00E53B11" w:rsidRDefault="00E53B11" w:rsidP="004E79AF">
      <w:pPr>
        <w:keepNext/>
        <w:pBdr>
          <w:top w:val="single" w:sz="4" w:space="1" w:color="auto"/>
          <w:left w:val="single" w:sz="4" w:space="0" w:color="auto"/>
          <w:bottom w:val="single" w:sz="4" w:space="1" w:color="auto"/>
          <w:right w:val="single" w:sz="4" w:space="0" w:color="auto"/>
        </w:pBdr>
        <w:shd w:val="clear" w:color="auto" w:fill="D9D9D9"/>
        <w:spacing w:before="360" w:after="240" w:line="276" w:lineRule="auto"/>
        <w:jc w:val="both"/>
        <w:outlineLvl w:val="0"/>
        <w:rPr>
          <w:caps/>
          <w:sz w:val="24"/>
          <w:szCs w:val="24"/>
        </w:rPr>
      </w:pPr>
      <w:r>
        <w:rPr>
          <w:rFonts w:ascii="Arial" w:hAnsi="Arial" w:cs="Arial"/>
          <w:b/>
          <w:bCs/>
          <w:caps/>
          <w:sz w:val="24"/>
          <w:szCs w:val="24"/>
        </w:rPr>
        <w:t>1. Popis denních dohledových činností</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kontrola logů, příjem a zpracování denních reportů o stavu prostředí</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kontrola zálohovacího procesu, dohledání příčin neprovedených záloh a následné zajištění mimořádných záloh</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kontrola provozních parametrů zálohovacího systému a proaktivní řešení problémů vzniklých při provozu</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kontrola generování bezpečnostních kopií záloh a zajištění fungování procesu výměny médií trezor-knihovna</w:t>
      </w:r>
    </w:p>
    <w:p w:rsidR="00E53B11" w:rsidRDefault="00E53B11" w:rsidP="004E79AF">
      <w:pPr>
        <w:keepNext/>
        <w:pBdr>
          <w:top w:val="single" w:sz="4" w:space="1" w:color="auto"/>
          <w:left w:val="single" w:sz="4" w:space="0" w:color="auto"/>
          <w:bottom w:val="single" w:sz="4" w:space="1" w:color="auto"/>
          <w:right w:val="single" w:sz="4" w:space="0" w:color="auto"/>
        </w:pBdr>
        <w:shd w:val="clear" w:color="auto" w:fill="D9D9D9"/>
        <w:spacing w:before="360" w:after="240" w:line="276" w:lineRule="auto"/>
        <w:jc w:val="both"/>
        <w:outlineLvl w:val="0"/>
        <w:rPr>
          <w:rFonts w:ascii="Arial" w:hAnsi="Arial" w:cs="Arial"/>
          <w:b/>
          <w:bCs/>
          <w:caps/>
          <w:sz w:val="24"/>
          <w:szCs w:val="24"/>
        </w:rPr>
      </w:pPr>
      <w:r>
        <w:rPr>
          <w:rFonts w:ascii="Arial" w:hAnsi="Arial" w:cs="Arial"/>
          <w:b/>
          <w:bCs/>
          <w:caps/>
          <w:sz w:val="24"/>
          <w:szCs w:val="24"/>
        </w:rPr>
        <w:t>2. Popis zajišťovaných služeb</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 xml:space="preserve">zajištění provozu zálohovacího systému, tzn. zajištění realizace zálohování dle zálohovacího plánu stanoveného objednatelem (detaily v denní dohledové činnosti) pro požadovanou kvalitou úspěšnosti zálohovacího procesu dle metodologie </w:t>
      </w:r>
      <w:proofErr w:type="spellStart"/>
      <w:r>
        <w:rPr>
          <w:rFonts w:ascii="Times New Roman" w:hAnsi="Times New Roman"/>
          <w:sz w:val="24"/>
          <w:szCs w:val="24"/>
        </w:rPr>
        <w:t>Six</w:t>
      </w:r>
      <w:proofErr w:type="spellEnd"/>
      <w:r>
        <w:rPr>
          <w:rFonts w:ascii="Times New Roman" w:hAnsi="Times New Roman"/>
          <w:sz w:val="24"/>
          <w:szCs w:val="24"/>
        </w:rPr>
        <w:t xml:space="preserve"> Sigma s</w:t>
      </w:r>
      <w:r w:rsidR="00F027E4">
        <w:rPr>
          <w:rFonts w:ascii="Times New Roman" w:hAnsi="Times New Roman"/>
          <w:sz w:val="24"/>
          <w:szCs w:val="24"/>
        </w:rPr>
        <w:t xml:space="preserve"> měsíční </w:t>
      </w:r>
      <w:r>
        <w:rPr>
          <w:rFonts w:ascii="Times New Roman" w:hAnsi="Times New Roman"/>
          <w:sz w:val="24"/>
          <w:szCs w:val="24"/>
        </w:rPr>
        <w:t>průměrnou metrikou min. 4,5</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přidávání, rekonfigurace, rušení zálohovaných klientů dle požadavků objednatele (instalace/reinstalace, konfigurace zálohovacích klientů na požadovaných systémech)</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pravidelná aktualizace klient/server SW komponent (instalace programových oprav)</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koordinovaná spolupráce s dalšími dodavateli při zajištění zálohování a obnov dat provozovaných aplikací</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stanovení a průběžná aktualizace metodik pro zajištění obnov dat</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podpora při zajištění obnov dat (včetně plánovaných obnov pro ověření platnosti záloh a testování metodiky procesu obnovy dat)</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zajištění údržby (včetně aktualizace firmware) páskových knihoven, eskalace a koordinace oprav v případě HW závad</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příprava podkladů pro revizi používaných SW licencí</w:t>
      </w:r>
    </w:p>
    <w:p w:rsidR="00E53B11" w:rsidRDefault="00E53B11" w:rsidP="004E79AF">
      <w:pPr>
        <w:pStyle w:val="Bezmezer"/>
        <w:numPr>
          <w:ilvl w:val="0"/>
          <w:numId w:val="28"/>
        </w:numPr>
        <w:spacing w:after="240" w:line="276" w:lineRule="auto"/>
        <w:ind w:left="357" w:hanging="357"/>
        <w:jc w:val="both"/>
        <w:rPr>
          <w:rFonts w:ascii="Times New Roman" w:hAnsi="Times New Roman"/>
          <w:sz w:val="24"/>
          <w:szCs w:val="24"/>
        </w:rPr>
      </w:pPr>
      <w:r>
        <w:rPr>
          <w:rFonts w:ascii="Times New Roman" w:hAnsi="Times New Roman"/>
          <w:sz w:val="24"/>
          <w:szCs w:val="24"/>
        </w:rPr>
        <w:t>na základě dosavadních zkušeností se zajištěním provozu zálohovacího systému očekáváme minimální rozsah servisní a technické podpory zálohování 70 hodin měsíčně</w:t>
      </w:r>
    </w:p>
    <w:p w:rsidR="00E53B11" w:rsidRDefault="00E53B11" w:rsidP="004E79AF">
      <w:pPr>
        <w:numPr>
          <w:ilvl w:val="0"/>
          <w:numId w:val="28"/>
        </w:numPr>
        <w:overflowPunct/>
        <w:autoSpaceDE/>
        <w:autoSpaceDN/>
        <w:adjustRightInd/>
        <w:spacing w:after="240" w:line="276" w:lineRule="auto"/>
        <w:ind w:left="357" w:hanging="357"/>
        <w:jc w:val="both"/>
        <w:textAlignment w:val="auto"/>
        <w:rPr>
          <w:sz w:val="24"/>
          <w:szCs w:val="24"/>
        </w:rPr>
      </w:pPr>
      <w:r>
        <w:rPr>
          <w:sz w:val="24"/>
          <w:szCs w:val="24"/>
        </w:rPr>
        <w:lastRenderedPageBreak/>
        <w:t>diagnostika funkčnosti</w:t>
      </w:r>
    </w:p>
    <w:p w:rsidR="00E53B11" w:rsidRDefault="00E53B11" w:rsidP="004E79AF">
      <w:pPr>
        <w:numPr>
          <w:ilvl w:val="0"/>
          <w:numId w:val="28"/>
        </w:numPr>
        <w:overflowPunct/>
        <w:autoSpaceDE/>
        <w:autoSpaceDN/>
        <w:adjustRightInd/>
        <w:spacing w:after="240" w:line="276" w:lineRule="auto"/>
        <w:ind w:left="357" w:hanging="357"/>
        <w:jc w:val="both"/>
        <w:textAlignment w:val="auto"/>
        <w:rPr>
          <w:sz w:val="24"/>
          <w:szCs w:val="24"/>
        </w:rPr>
      </w:pPr>
      <w:r>
        <w:rPr>
          <w:sz w:val="24"/>
          <w:szCs w:val="24"/>
        </w:rPr>
        <w:t>zpracování závěrečného měsíčního protokolu z dohledové činnosti</w:t>
      </w:r>
    </w:p>
    <w:p w:rsidR="00E53B11" w:rsidRDefault="00E53B11" w:rsidP="004E79AF">
      <w:pPr>
        <w:keepNext/>
        <w:pBdr>
          <w:top w:val="single" w:sz="4" w:space="1" w:color="auto"/>
          <w:left w:val="single" w:sz="4" w:space="0" w:color="auto"/>
          <w:bottom w:val="single" w:sz="4" w:space="1" w:color="auto"/>
          <w:right w:val="single" w:sz="4" w:space="0" w:color="auto"/>
        </w:pBdr>
        <w:shd w:val="clear" w:color="auto" w:fill="D9D9D9"/>
        <w:spacing w:before="360" w:after="240" w:line="276" w:lineRule="auto"/>
        <w:jc w:val="both"/>
        <w:outlineLvl w:val="0"/>
        <w:rPr>
          <w:rFonts w:ascii="Arial" w:hAnsi="Arial" w:cs="Arial"/>
          <w:b/>
          <w:bCs/>
          <w:caps/>
          <w:sz w:val="24"/>
          <w:szCs w:val="24"/>
        </w:rPr>
      </w:pPr>
      <w:r>
        <w:rPr>
          <w:rFonts w:ascii="Arial" w:hAnsi="Arial" w:cs="Arial"/>
          <w:b/>
          <w:bCs/>
          <w:caps/>
          <w:sz w:val="24"/>
          <w:szCs w:val="24"/>
        </w:rPr>
        <w:t>3. Definice SLA (</w:t>
      </w:r>
      <w:r w:rsidRPr="00E53B11">
        <w:rPr>
          <w:rFonts w:ascii="Arial" w:hAnsi="Arial" w:cs="Arial"/>
          <w:b/>
          <w:bCs/>
          <w:caps/>
          <w:sz w:val="24"/>
          <w:szCs w:val="24"/>
        </w:rPr>
        <w:t>Service Level Agreement</w:t>
      </w:r>
      <w:r>
        <w:rPr>
          <w:rFonts w:ascii="Arial" w:hAnsi="Arial" w:cs="Arial"/>
          <w:b/>
          <w:bCs/>
          <w:caps/>
          <w:sz w:val="24"/>
          <w:szCs w:val="24"/>
        </w:rPr>
        <w:t>)</w:t>
      </w:r>
    </w:p>
    <w:p w:rsidR="00E53B11" w:rsidRDefault="00E53B11" w:rsidP="004E79AF">
      <w:pPr>
        <w:pStyle w:val="Bezmezer"/>
        <w:spacing w:after="240" w:line="276" w:lineRule="auto"/>
        <w:jc w:val="both"/>
        <w:rPr>
          <w:rFonts w:ascii="Times New Roman" w:hAnsi="Times New Roman"/>
          <w:sz w:val="24"/>
          <w:szCs w:val="24"/>
        </w:rPr>
      </w:pPr>
      <w:r>
        <w:rPr>
          <w:rFonts w:ascii="Times New Roman" w:hAnsi="Times New Roman"/>
          <w:sz w:val="24"/>
          <w:szCs w:val="24"/>
        </w:rPr>
        <w:t>Servisní zásah a podpora 7 x 16 (06</w:t>
      </w:r>
      <w:r w:rsidR="00F027E4">
        <w:rPr>
          <w:rFonts w:ascii="Times New Roman" w:hAnsi="Times New Roman"/>
          <w:sz w:val="24"/>
          <w:szCs w:val="24"/>
        </w:rPr>
        <w:t>:</w:t>
      </w:r>
      <w:r>
        <w:rPr>
          <w:rFonts w:ascii="Times New Roman" w:hAnsi="Times New Roman"/>
          <w:sz w:val="24"/>
          <w:szCs w:val="24"/>
        </w:rPr>
        <w:t>00 – 22</w:t>
      </w:r>
      <w:r w:rsidR="00F027E4">
        <w:rPr>
          <w:rFonts w:ascii="Times New Roman" w:hAnsi="Times New Roman"/>
          <w:sz w:val="24"/>
          <w:szCs w:val="24"/>
        </w:rPr>
        <w:t>:</w:t>
      </w:r>
      <w:r>
        <w:rPr>
          <w:rFonts w:ascii="Times New Roman" w:hAnsi="Times New Roman"/>
          <w:sz w:val="24"/>
          <w:szCs w:val="24"/>
        </w:rPr>
        <w:t>00).</w:t>
      </w:r>
    </w:p>
    <w:p w:rsidR="00E53B11" w:rsidRDefault="00E53B11" w:rsidP="004E79AF">
      <w:pPr>
        <w:pStyle w:val="Bezmezer"/>
        <w:spacing w:after="240" w:line="276" w:lineRule="auto"/>
        <w:jc w:val="both"/>
        <w:rPr>
          <w:rFonts w:ascii="Times New Roman" w:hAnsi="Times New Roman"/>
          <w:sz w:val="24"/>
          <w:szCs w:val="24"/>
        </w:rPr>
      </w:pPr>
      <w:r>
        <w:rPr>
          <w:rFonts w:ascii="Times New Roman" w:hAnsi="Times New Roman"/>
          <w:sz w:val="24"/>
          <w:szCs w:val="24"/>
        </w:rPr>
        <w:t>Nástup k řešení incidentu nebo požadavku se řídí typem služby.</w:t>
      </w:r>
    </w:p>
    <w:p w:rsidR="00E53B11" w:rsidRDefault="00E53B11" w:rsidP="004E79AF">
      <w:pPr>
        <w:spacing w:before="360" w:after="240" w:line="276" w:lineRule="auto"/>
        <w:rPr>
          <w:b/>
          <w:noProof/>
          <w:sz w:val="24"/>
          <w:szCs w:val="24"/>
        </w:rPr>
      </w:pPr>
      <w:r>
        <w:rPr>
          <w:b/>
          <w:noProof/>
          <w:sz w:val="24"/>
          <w:szCs w:val="24"/>
        </w:rPr>
        <w:t xml:space="preserve">Služba A </w:t>
      </w:r>
      <w:r>
        <w:rPr>
          <w:b/>
          <w:sz w:val="24"/>
          <w:szCs w:val="24"/>
        </w:rPr>
        <w:t>Metodická/uživatelská pomoc</w:t>
      </w:r>
      <w:r>
        <w:rPr>
          <w:b/>
          <w:noProof/>
          <w:sz w:val="24"/>
          <w:szCs w:val="24"/>
        </w:rPr>
        <w:t>:</w:t>
      </w:r>
    </w:p>
    <w:p w:rsidR="00E53B11" w:rsidRDefault="00E53B11" w:rsidP="004E79AF">
      <w:pPr>
        <w:spacing w:after="240" w:line="276" w:lineRule="auto"/>
        <w:jc w:val="both"/>
        <w:rPr>
          <w:sz w:val="24"/>
          <w:szCs w:val="24"/>
        </w:rPr>
      </w:pPr>
      <w:r>
        <w:rPr>
          <w:sz w:val="24"/>
          <w:szCs w:val="24"/>
        </w:rPr>
        <w:t xml:space="preserve">Metodická a uživatelská podpora, servis, hot-line a další formy podpory spočívající v operativním odstranění problémů, např. částečné nefunkčnosti, nevědomosti uživatele a to formou vzdálené správy nebo osobně na místě u objednatele nebo jinou formou odborné pomoci směřující k vysvětlení odborných záležitostí (nejen tedy řešení problémů, resp. reklamací) zajišťované prostřednictvím </w:t>
      </w:r>
      <w:proofErr w:type="spellStart"/>
      <w:r>
        <w:rPr>
          <w:sz w:val="24"/>
          <w:szCs w:val="24"/>
        </w:rPr>
        <w:t>Help</w:t>
      </w:r>
      <w:proofErr w:type="spellEnd"/>
      <w:r>
        <w:rPr>
          <w:sz w:val="24"/>
          <w:szCs w:val="24"/>
        </w:rPr>
        <w:t xml:space="preserve"> Desku i telefonicky nebo mailem. </w:t>
      </w:r>
    </w:p>
    <w:p w:rsidR="00E53B11" w:rsidRDefault="00E53B11" w:rsidP="004E79AF">
      <w:pPr>
        <w:spacing w:before="360" w:after="240" w:line="276" w:lineRule="auto"/>
        <w:rPr>
          <w:b/>
          <w:noProof/>
          <w:sz w:val="24"/>
          <w:szCs w:val="24"/>
        </w:rPr>
      </w:pPr>
      <w:r>
        <w:rPr>
          <w:b/>
          <w:noProof/>
          <w:sz w:val="24"/>
          <w:szCs w:val="24"/>
        </w:rPr>
        <w:t>Služba B řešení běžných incidentů:</w:t>
      </w:r>
    </w:p>
    <w:p w:rsidR="00E53B11" w:rsidRDefault="00E53B11" w:rsidP="004E79AF">
      <w:pPr>
        <w:spacing w:after="240" w:line="276" w:lineRule="auto"/>
        <w:jc w:val="both"/>
        <w:rPr>
          <w:sz w:val="24"/>
          <w:szCs w:val="24"/>
        </w:rPr>
      </w:pPr>
      <w:r>
        <w:rPr>
          <w:sz w:val="24"/>
          <w:szCs w:val="24"/>
        </w:rPr>
        <w:t>Běžné incidenty nemají zásadní vliv na používání systému. Do této kategorie patří též nutná spolupráce při řešení problémů s externími firmami.</w:t>
      </w:r>
    </w:p>
    <w:p w:rsidR="00E53B11" w:rsidRDefault="00E53B11" w:rsidP="004E79AF">
      <w:pPr>
        <w:spacing w:before="360" w:after="240" w:line="276" w:lineRule="auto"/>
        <w:rPr>
          <w:b/>
          <w:noProof/>
          <w:sz w:val="24"/>
          <w:szCs w:val="24"/>
        </w:rPr>
      </w:pPr>
      <w:r>
        <w:rPr>
          <w:b/>
          <w:noProof/>
          <w:sz w:val="24"/>
          <w:szCs w:val="24"/>
        </w:rPr>
        <w:t>Služba C řešení vážných incidentů:</w:t>
      </w:r>
    </w:p>
    <w:p w:rsidR="00E53B11" w:rsidRDefault="00E53B11" w:rsidP="004E79AF">
      <w:pPr>
        <w:spacing w:after="240" w:line="276" w:lineRule="auto"/>
        <w:jc w:val="both"/>
        <w:rPr>
          <w:sz w:val="24"/>
          <w:szCs w:val="24"/>
        </w:rPr>
      </w:pPr>
      <w:r>
        <w:rPr>
          <w:noProof/>
          <w:sz w:val="24"/>
          <w:szCs w:val="24"/>
        </w:rPr>
        <w:t>Za vážný incident se považuje stav systému, kdy fungují chybně nebo zcela nefungují některé komponenty systému. Nejsou tak zobrazována očekávaná data, probíhá nekorektně předávání dat.</w:t>
      </w:r>
    </w:p>
    <w:p w:rsidR="00E53B11" w:rsidRDefault="00E53B11" w:rsidP="004E79AF">
      <w:pPr>
        <w:spacing w:before="360" w:after="240" w:line="276" w:lineRule="auto"/>
        <w:rPr>
          <w:b/>
          <w:noProof/>
          <w:sz w:val="24"/>
          <w:szCs w:val="24"/>
        </w:rPr>
      </w:pPr>
      <w:r>
        <w:rPr>
          <w:b/>
          <w:noProof/>
          <w:sz w:val="24"/>
          <w:szCs w:val="24"/>
        </w:rPr>
        <w:t>Služba D řešení kritických incidentů:</w:t>
      </w:r>
    </w:p>
    <w:p w:rsidR="00E53B11" w:rsidRDefault="00E53B11" w:rsidP="004E79AF">
      <w:pPr>
        <w:spacing w:after="240" w:line="276" w:lineRule="auto"/>
        <w:jc w:val="both"/>
        <w:rPr>
          <w:b/>
          <w:noProof/>
          <w:sz w:val="24"/>
          <w:szCs w:val="24"/>
        </w:rPr>
      </w:pPr>
      <w:r>
        <w:rPr>
          <w:sz w:val="24"/>
          <w:szCs w:val="24"/>
        </w:rPr>
        <w:t>Za kritický incident je považován takový incident, kdy nelze spustit zálohovací systém jako celek nebo některou z jeho částí.</w:t>
      </w:r>
    </w:p>
    <w:p w:rsidR="00E53B11" w:rsidRDefault="00E53B11" w:rsidP="004E79AF">
      <w:pPr>
        <w:spacing w:before="480" w:after="240" w:line="276" w:lineRule="auto"/>
        <w:rPr>
          <w:b/>
          <w:noProof/>
          <w:sz w:val="24"/>
          <w:szCs w:val="24"/>
        </w:rPr>
      </w:pPr>
      <w:r>
        <w:rPr>
          <w:b/>
          <w:noProof/>
          <w:sz w:val="24"/>
          <w:szCs w:val="24"/>
        </w:rPr>
        <w:t>Formy poskytování služeb A-D</w:t>
      </w:r>
    </w:p>
    <w:p w:rsidR="00E53B11" w:rsidRDefault="00E53B11" w:rsidP="004E79AF">
      <w:pPr>
        <w:numPr>
          <w:ilvl w:val="0"/>
          <w:numId w:val="29"/>
        </w:numPr>
        <w:overflowPunct/>
        <w:autoSpaceDE/>
        <w:autoSpaceDN/>
        <w:adjustRightInd/>
        <w:spacing w:after="240" w:line="276" w:lineRule="auto"/>
        <w:ind w:left="714" w:hanging="357"/>
        <w:jc w:val="both"/>
        <w:textAlignment w:val="auto"/>
        <w:rPr>
          <w:sz w:val="24"/>
          <w:szCs w:val="24"/>
        </w:rPr>
      </w:pPr>
      <w:proofErr w:type="spellStart"/>
      <w:r>
        <w:rPr>
          <w:b/>
          <w:sz w:val="24"/>
          <w:szCs w:val="24"/>
        </w:rPr>
        <w:t>Help</w:t>
      </w:r>
      <w:proofErr w:type="spellEnd"/>
      <w:r>
        <w:rPr>
          <w:b/>
          <w:sz w:val="24"/>
          <w:szCs w:val="24"/>
        </w:rPr>
        <w:t xml:space="preserve"> </w:t>
      </w:r>
      <w:proofErr w:type="spellStart"/>
      <w:r>
        <w:rPr>
          <w:b/>
          <w:sz w:val="24"/>
          <w:szCs w:val="24"/>
        </w:rPr>
        <w:t>Desk</w:t>
      </w:r>
      <w:proofErr w:type="spellEnd"/>
      <w:r>
        <w:rPr>
          <w:sz w:val="24"/>
          <w:szCs w:val="24"/>
        </w:rPr>
        <w:t xml:space="preserve"> – slouží pro zadávání požadavků objednatele pro řešení incidentů, pro vznesení metodických, uživatelských a dalších dotazů, pro zadání žádosti o telefonickou konzultaci. </w:t>
      </w:r>
      <w:proofErr w:type="spellStart"/>
      <w:r>
        <w:rPr>
          <w:sz w:val="24"/>
          <w:szCs w:val="24"/>
        </w:rPr>
        <w:t>Help</w:t>
      </w:r>
      <w:proofErr w:type="spellEnd"/>
      <w:r>
        <w:rPr>
          <w:sz w:val="24"/>
          <w:szCs w:val="24"/>
        </w:rPr>
        <w:t xml:space="preserve"> </w:t>
      </w:r>
      <w:proofErr w:type="spellStart"/>
      <w:r>
        <w:rPr>
          <w:sz w:val="24"/>
          <w:szCs w:val="24"/>
        </w:rPr>
        <w:t>Desk</w:t>
      </w:r>
      <w:proofErr w:type="spellEnd"/>
      <w:r>
        <w:rPr>
          <w:sz w:val="24"/>
          <w:szCs w:val="24"/>
        </w:rPr>
        <w:t xml:space="preserve"> umožňuje průkazně dokumentovat vkládané požadavky (datum a čas vložení/vyřešení). </w:t>
      </w:r>
      <w:proofErr w:type="spellStart"/>
      <w:r>
        <w:rPr>
          <w:sz w:val="24"/>
          <w:szCs w:val="24"/>
        </w:rPr>
        <w:t>Help</w:t>
      </w:r>
      <w:proofErr w:type="spellEnd"/>
      <w:r>
        <w:rPr>
          <w:sz w:val="24"/>
          <w:szCs w:val="24"/>
        </w:rPr>
        <w:t xml:space="preserve"> </w:t>
      </w:r>
      <w:proofErr w:type="spellStart"/>
      <w:r>
        <w:rPr>
          <w:sz w:val="24"/>
          <w:szCs w:val="24"/>
        </w:rPr>
        <w:t>Desk</w:t>
      </w:r>
      <w:proofErr w:type="spellEnd"/>
      <w:r>
        <w:rPr>
          <w:sz w:val="24"/>
          <w:szCs w:val="24"/>
        </w:rPr>
        <w:t xml:space="preserve"> je provozován u zhotovitele v rámci ceny poskytovaných služeb technické podpory, musí umožňovat kategorizaci služeb podle jednotlivých typů služeb A až D a musí být přístupný objednateli.</w:t>
      </w:r>
    </w:p>
    <w:p w:rsidR="00E53B11" w:rsidRDefault="00E53B11" w:rsidP="004E79AF">
      <w:pPr>
        <w:numPr>
          <w:ilvl w:val="0"/>
          <w:numId w:val="29"/>
        </w:numPr>
        <w:overflowPunct/>
        <w:autoSpaceDE/>
        <w:autoSpaceDN/>
        <w:adjustRightInd/>
        <w:spacing w:after="240" w:line="276" w:lineRule="auto"/>
        <w:ind w:left="714" w:hanging="357"/>
        <w:jc w:val="both"/>
        <w:textAlignment w:val="auto"/>
        <w:rPr>
          <w:sz w:val="24"/>
          <w:szCs w:val="24"/>
        </w:rPr>
      </w:pPr>
      <w:r>
        <w:rPr>
          <w:b/>
          <w:sz w:val="24"/>
          <w:szCs w:val="24"/>
        </w:rPr>
        <w:lastRenderedPageBreak/>
        <w:t xml:space="preserve">Telefonický </w:t>
      </w:r>
      <w:proofErr w:type="spellStart"/>
      <w:r>
        <w:rPr>
          <w:b/>
          <w:sz w:val="24"/>
          <w:szCs w:val="24"/>
        </w:rPr>
        <w:t>Hotline</w:t>
      </w:r>
      <w:proofErr w:type="spellEnd"/>
      <w:r>
        <w:rPr>
          <w:sz w:val="24"/>
          <w:szCs w:val="24"/>
        </w:rPr>
        <w:t xml:space="preserve"> – Telefonická poradenská služba je určena pro zodpovězení jednoduchých dotazů v rozsahu do 30 minut měsíčně. Zhotovitel poskytne alespoň jedno telefonní číslo pro příjem a řešení požadavků objednatele. </w:t>
      </w:r>
    </w:p>
    <w:p w:rsidR="00E53B11" w:rsidRDefault="00E53B11" w:rsidP="004E79AF">
      <w:pPr>
        <w:numPr>
          <w:ilvl w:val="0"/>
          <w:numId w:val="29"/>
        </w:numPr>
        <w:overflowPunct/>
        <w:autoSpaceDE/>
        <w:autoSpaceDN/>
        <w:adjustRightInd/>
        <w:spacing w:after="240" w:line="276" w:lineRule="auto"/>
        <w:ind w:left="714" w:hanging="357"/>
        <w:jc w:val="both"/>
        <w:textAlignment w:val="auto"/>
        <w:rPr>
          <w:sz w:val="24"/>
          <w:szCs w:val="24"/>
        </w:rPr>
      </w:pPr>
      <w:r>
        <w:rPr>
          <w:b/>
          <w:sz w:val="24"/>
          <w:szCs w:val="24"/>
        </w:rPr>
        <w:t>Vzdálená správa</w:t>
      </w:r>
      <w:r>
        <w:rPr>
          <w:sz w:val="24"/>
          <w:szCs w:val="24"/>
        </w:rPr>
        <w:t xml:space="preserve"> – slouží k řešení incidentů, k úpravě konfigurace a podobně. Objednatel zajistí vzdálený přístup pro zhotovitele v potřebném rozsahu.</w:t>
      </w:r>
    </w:p>
    <w:p w:rsidR="00E53B11" w:rsidRDefault="00E53B11" w:rsidP="004E79AF">
      <w:pPr>
        <w:numPr>
          <w:ilvl w:val="0"/>
          <w:numId w:val="29"/>
        </w:numPr>
        <w:overflowPunct/>
        <w:autoSpaceDE/>
        <w:autoSpaceDN/>
        <w:adjustRightInd/>
        <w:spacing w:after="240" w:line="276" w:lineRule="auto"/>
        <w:ind w:left="714" w:hanging="357"/>
        <w:jc w:val="both"/>
        <w:textAlignment w:val="auto"/>
        <w:rPr>
          <w:sz w:val="24"/>
          <w:szCs w:val="24"/>
        </w:rPr>
      </w:pPr>
      <w:r>
        <w:rPr>
          <w:b/>
          <w:sz w:val="24"/>
          <w:szCs w:val="24"/>
        </w:rPr>
        <w:t>Servisní zásahy</w:t>
      </w:r>
      <w:r>
        <w:rPr>
          <w:sz w:val="24"/>
          <w:szCs w:val="24"/>
        </w:rPr>
        <w:t xml:space="preserve"> v místě objednatele poskytnuté v souvislosti se záručními vadami díla jsou prováděny bezplatně v případě, že není možno vadu odstranit vzdálenou správou přesto, že objednatel vzdálený přístup pro zhotovitele zajistil v požadovaném rozsahu, kvalitě a čase.</w:t>
      </w:r>
    </w:p>
    <w:p w:rsidR="00E53B11" w:rsidRDefault="00E53B11" w:rsidP="004E79AF">
      <w:pPr>
        <w:pStyle w:val="Bezmezer"/>
        <w:spacing w:line="276" w:lineRule="auto"/>
        <w:ind w:left="720"/>
        <w:rPr>
          <w:rFonts w:ascii="Times New Roman" w:hAnsi="Times New Roman"/>
          <w:b/>
          <w:sz w:val="24"/>
          <w:szCs w:val="24"/>
        </w:rPr>
      </w:pPr>
      <w:r>
        <w:rPr>
          <w:rFonts w:ascii="Times New Roman" w:hAnsi="Times New Roman"/>
          <w:b/>
          <w:sz w:val="24"/>
          <w:szCs w:val="24"/>
        </w:rPr>
        <w:t xml:space="preserve">Definice kvality služby v provozu </w:t>
      </w:r>
    </w:p>
    <w:tbl>
      <w:tblPr>
        <w:tblW w:w="4690" w:type="pct"/>
        <w:tblInd w:w="562" w:type="dxa"/>
        <w:tblCellMar>
          <w:left w:w="70" w:type="dxa"/>
          <w:right w:w="70" w:type="dxa"/>
        </w:tblCellMar>
        <w:tblLook w:val="04A0" w:firstRow="1" w:lastRow="0" w:firstColumn="1" w:lastColumn="0" w:noHBand="0" w:noVBand="1"/>
      </w:tblPr>
      <w:tblGrid>
        <w:gridCol w:w="794"/>
        <w:gridCol w:w="3146"/>
        <w:gridCol w:w="2688"/>
        <w:gridCol w:w="874"/>
        <w:gridCol w:w="998"/>
      </w:tblGrid>
      <w:tr w:rsidR="00E53B11" w:rsidTr="00F027E4">
        <w:trPr>
          <w:trHeight w:val="900"/>
        </w:trPr>
        <w:tc>
          <w:tcPr>
            <w:tcW w:w="175" w:type="pct"/>
            <w:tcBorders>
              <w:top w:val="single" w:sz="4" w:space="0" w:color="auto"/>
              <w:left w:val="single" w:sz="4" w:space="0" w:color="auto"/>
              <w:bottom w:val="single" w:sz="4" w:space="0" w:color="auto"/>
              <w:right w:val="single" w:sz="4" w:space="0" w:color="auto"/>
            </w:tcBorders>
            <w:vAlign w:val="center"/>
            <w:hideMark/>
          </w:tcPr>
          <w:p w:rsidR="00E53B11" w:rsidRDefault="00E53B11" w:rsidP="004E79AF">
            <w:pPr>
              <w:spacing w:line="276" w:lineRule="auto"/>
              <w:jc w:val="center"/>
              <w:rPr>
                <w:b/>
                <w:color w:val="000000"/>
                <w:sz w:val="24"/>
                <w:szCs w:val="24"/>
              </w:rPr>
            </w:pPr>
            <w:r>
              <w:rPr>
                <w:b/>
                <w:sz w:val="24"/>
                <w:szCs w:val="24"/>
              </w:rPr>
              <w:t>typ služby</w:t>
            </w:r>
          </w:p>
        </w:tc>
        <w:tc>
          <w:tcPr>
            <w:tcW w:w="1851" w:type="pct"/>
            <w:tcBorders>
              <w:top w:val="single" w:sz="4" w:space="0" w:color="auto"/>
              <w:left w:val="single" w:sz="4" w:space="0" w:color="auto"/>
              <w:bottom w:val="single" w:sz="4" w:space="0" w:color="auto"/>
              <w:right w:val="single" w:sz="4" w:space="0" w:color="auto"/>
            </w:tcBorders>
            <w:noWrap/>
            <w:vAlign w:val="center"/>
            <w:hideMark/>
          </w:tcPr>
          <w:p w:rsidR="00E53B11" w:rsidRDefault="00E53B11" w:rsidP="004E79AF">
            <w:pPr>
              <w:spacing w:line="276" w:lineRule="auto"/>
              <w:jc w:val="center"/>
              <w:rPr>
                <w:b/>
                <w:color w:val="000000"/>
                <w:sz w:val="24"/>
                <w:szCs w:val="24"/>
              </w:rPr>
            </w:pPr>
            <w:r>
              <w:rPr>
                <w:b/>
                <w:color w:val="000000"/>
                <w:sz w:val="24"/>
                <w:szCs w:val="24"/>
              </w:rPr>
              <w:t>Název služby</w:t>
            </w:r>
          </w:p>
        </w:tc>
        <w:tc>
          <w:tcPr>
            <w:tcW w:w="1581" w:type="pct"/>
            <w:tcBorders>
              <w:top w:val="single" w:sz="4" w:space="0" w:color="auto"/>
              <w:left w:val="nil"/>
              <w:bottom w:val="single" w:sz="4" w:space="0" w:color="auto"/>
              <w:right w:val="single" w:sz="4" w:space="0" w:color="auto"/>
            </w:tcBorders>
            <w:noWrap/>
            <w:vAlign w:val="center"/>
            <w:hideMark/>
          </w:tcPr>
          <w:p w:rsidR="00E53B11" w:rsidRDefault="00E53B11" w:rsidP="004E79AF">
            <w:pPr>
              <w:spacing w:line="276" w:lineRule="auto"/>
              <w:jc w:val="center"/>
              <w:rPr>
                <w:b/>
                <w:color w:val="000000"/>
                <w:sz w:val="24"/>
                <w:szCs w:val="24"/>
              </w:rPr>
            </w:pPr>
            <w:r>
              <w:rPr>
                <w:b/>
                <w:color w:val="000000"/>
                <w:sz w:val="24"/>
                <w:szCs w:val="24"/>
              </w:rPr>
              <w:t>Provozní doba [dny/hod]</w:t>
            </w:r>
          </w:p>
        </w:tc>
        <w:tc>
          <w:tcPr>
            <w:tcW w:w="608" w:type="pct"/>
            <w:tcBorders>
              <w:top w:val="single" w:sz="4" w:space="0" w:color="auto"/>
              <w:left w:val="nil"/>
              <w:bottom w:val="single" w:sz="4" w:space="0" w:color="auto"/>
              <w:right w:val="single" w:sz="4" w:space="0" w:color="auto"/>
            </w:tcBorders>
            <w:vAlign w:val="center"/>
            <w:hideMark/>
          </w:tcPr>
          <w:p w:rsidR="00E53B11" w:rsidRDefault="00E53B11" w:rsidP="004E79AF">
            <w:pPr>
              <w:spacing w:line="276" w:lineRule="auto"/>
              <w:jc w:val="center"/>
              <w:rPr>
                <w:b/>
                <w:color w:val="000000"/>
                <w:sz w:val="24"/>
                <w:szCs w:val="24"/>
              </w:rPr>
            </w:pPr>
            <w:r>
              <w:rPr>
                <w:b/>
                <w:color w:val="000000"/>
                <w:sz w:val="24"/>
                <w:szCs w:val="24"/>
              </w:rPr>
              <w:t>Nástup k řešení [hod]</w:t>
            </w:r>
          </w:p>
        </w:tc>
        <w:tc>
          <w:tcPr>
            <w:tcW w:w="785" w:type="pct"/>
            <w:tcBorders>
              <w:top w:val="single" w:sz="4" w:space="0" w:color="auto"/>
              <w:left w:val="nil"/>
              <w:bottom w:val="single" w:sz="4" w:space="0" w:color="auto"/>
              <w:right w:val="single" w:sz="4" w:space="0" w:color="auto"/>
            </w:tcBorders>
            <w:vAlign w:val="center"/>
            <w:hideMark/>
          </w:tcPr>
          <w:p w:rsidR="00E53B11" w:rsidRDefault="00E53B11" w:rsidP="004E79AF">
            <w:pPr>
              <w:spacing w:line="276" w:lineRule="auto"/>
              <w:jc w:val="center"/>
              <w:rPr>
                <w:b/>
                <w:color w:val="000000"/>
                <w:sz w:val="24"/>
                <w:szCs w:val="24"/>
              </w:rPr>
            </w:pPr>
            <w:r>
              <w:rPr>
                <w:b/>
                <w:color w:val="000000"/>
                <w:sz w:val="24"/>
                <w:szCs w:val="24"/>
              </w:rPr>
              <w:t>Max. doba vyřešení [hod]</w:t>
            </w:r>
          </w:p>
        </w:tc>
      </w:tr>
      <w:tr w:rsidR="00E53B11" w:rsidTr="00F027E4">
        <w:trPr>
          <w:trHeight w:val="300"/>
        </w:trPr>
        <w:tc>
          <w:tcPr>
            <w:tcW w:w="175" w:type="pct"/>
            <w:tcBorders>
              <w:top w:val="nil"/>
              <w:left w:val="single" w:sz="4" w:space="0" w:color="auto"/>
              <w:bottom w:val="single" w:sz="4" w:space="0" w:color="auto"/>
              <w:right w:val="single" w:sz="4" w:space="0" w:color="auto"/>
            </w:tcBorders>
            <w:vAlign w:val="center"/>
            <w:hideMark/>
          </w:tcPr>
          <w:p w:rsidR="00E53B11" w:rsidRDefault="00E53B11" w:rsidP="004E79AF">
            <w:pPr>
              <w:spacing w:line="276" w:lineRule="auto"/>
              <w:jc w:val="center"/>
              <w:rPr>
                <w:color w:val="000000"/>
                <w:sz w:val="24"/>
                <w:szCs w:val="24"/>
              </w:rPr>
            </w:pPr>
            <w:r>
              <w:rPr>
                <w:noProof/>
                <w:sz w:val="24"/>
                <w:szCs w:val="24"/>
              </w:rPr>
              <w:t>A</w:t>
            </w:r>
          </w:p>
        </w:tc>
        <w:tc>
          <w:tcPr>
            <w:tcW w:w="1851" w:type="pct"/>
            <w:tcBorders>
              <w:top w:val="nil"/>
              <w:left w:val="single" w:sz="4" w:space="0" w:color="auto"/>
              <w:bottom w:val="single" w:sz="4" w:space="0" w:color="auto"/>
              <w:right w:val="single" w:sz="4" w:space="0" w:color="auto"/>
            </w:tcBorders>
            <w:noWrap/>
            <w:vAlign w:val="center"/>
            <w:hideMark/>
          </w:tcPr>
          <w:p w:rsidR="00E53B11" w:rsidRDefault="00E53B11" w:rsidP="004E79AF">
            <w:pPr>
              <w:spacing w:line="276" w:lineRule="auto"/>
              <w:rPr>
                <w:color w:val="000000"/>
                <w:sz w:val="24"/>
                <w:szCs w:val="24"/>
              </w:rPr>
            </w:pPr>
            <w:r>
              <w:rPr>
                <w:color w:val="000000"/>
                <w:sz w:val="24"/>
                <w:szCs w:val="24"/>
              </w:rPr>
              <w:t>Metodická / uživatelská pomoc</w:t>
            </w:r>
          </w:p>
        </w:tc>
        <w:tc>
          <w:tcPr>
            <w:tcW w:w="1581"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7 / 16</w:t>
            </w:r>
          </w:p>
          <w:p w:rsidR="00E53B11" w:rsidRDefault="00F027E4" w:rsidP="00F027E4">
            <w:pPr>
              <w:spacing w:line="276" w:lineRule="auto"/>
              <w:jc w:val="center"/>
              <w:rPr>
                <w:color w:val="000000"/>
                <w:sz w:val="24"/>
                <w:szCs w:val="24"/>
              </w:rPr>
            </w:pPr>
            <w:r>
              <w:rPr>
                <w:color w:val="000000"/>
                <w:sz w:val="24"/>
                <w:szCs w:val="24"/>
              </w:rPr>
              <w:t>06:</w:t>
            </w:r>
            <w:r w:rsidR="00E53B11">
              <w:rPr>
                <w:color w:val="000000"/>
                <w:sz w:val="24"/>
                <w:szCs w:val="24"/>
              </w:rPr>
              <w:t>00–22</w:t>
            </w:r>
            <w:r>
              <w:rPr>
                <w:color w:val="000000"/>
                <w:sz w:val="24"/>
                <w:szCs w:val="24"/>
              </w:rPr>
              <w:t>:</w:t>
            </w:r>
            <w:r w:rsidR="00E53B11">
              <w:rPr>
                <w:color w:val="000000"/>
                <w:sz w:val="24"/>
                <w:szCs w:val="24"/>
              </w:rPr>
              <w:t>00</w:t>
            </w:r>
          </w:p>
        </w:tc>
        <w:tc>
          <w:tcPr>
            <w:tcW w:w="608"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16</w:t>
            </w:r>
          </w:p>
        </w:tc>
        <w:tc>
          <w:tcPr>
            <w:tcW w:w="785"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168</w:t>
            </w:r>
          </w:p>
        </w:tc>
      </w:tr>
      <w:tr w:rsidR="00E53B11" w:rsidTr="00F027E4">
        <w:trPr>
          <w:trHeight w:val="300"/>
        </w:trPr>
        <w:tc>
          <w:tcPr>
            <w:tcW w:w="175" w:type="pct"/>
            <w:tcBorders>
              <w:top w:val="nil"/>
              <w:left w:val="single" w:sz="4" w:space="0" w:color="auto"/>
              <w:bottom w:val="single" w:sz="4" w:space="0" w:color="auto"/>
              <w:right w:val="single" w:sz="4" w:space="0" w:color="auto"/>
            </w:tcBorders>
            <w:vAlign w:val="center"/>
            <w:hideMark/>
          </w:tcPr>
          <w:p w:rsidR="00E53B11" w:rsidRDefault="00E53B11" w:rsidP="004E79AF">
            <w:pPr>
              <w:spacing w:line="276" w:lineRule="auto"/>
              <w:jc w:val="center"/>
              <w:rPr>
                <w:color w:val="000000"/>
                <w:sz w:val="24"/>
                <w:szCs w:val="24"/>
              </w:rPr>
            </w:pPr>
            <w:r>
              <w:rPr>
                <w:noProof/>
                <w:sz w:val="24"/>
                <w:szCs w:val="24"/>
              </w:rPr>
              <w:t>B</w:t>
            </w:r>
          </w:p>
        </w:tc>
        <w:tc>
          <w:tcPr>
            <w:tcW w:w="1851" w:type="pct"/>
            <w:tcBorders>
              <w:top w:val="nil"/>
              <w:left w:val="single" w:sz="4" w:space="0" w:color="auto"/>
              <w:bottom w:val="single" w:sz="4" w:space="0" w:color="auto"/>
              <w:right w:val="single" w:sz="4" w:space="0" w:color="auto"/>
            </w:tcBorders>
            <w:noWrap/>
            <w:vAlign w:val="center"/>
            <w:hideMark/>
          </w:tcPr>
          <w:p w:rsidR="00E53B11" w:rsidRDefault="00E53B11" w:rsidP="004E79AF">
            <w:pPr>
              <w:spacing w:line="276" w:lineRule="auto"/>
              <w:rPr>
                <w:color w:val="000000"/>
                <w:sz w:val="24"/>
                <w:szCs w:val="24"/>
              </w:rPr>
            </w:pPr>
            <w:r>
              <w:rPr>
                <w:color w:val="000000"/>
                <w:sz w:val="24"/>
                <w:szCs w:val="24"/>
              </w:rPr>
              <w:t>Řešení běžných incidentů</w:t>
            </w:r>
          </w:p>
        </w:tc>
        <w:tc>
          <w:tcPr>
            <w:tcW w:w="1581"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7 / 16</w:t>
            </w:r>
          </w:p>
          <w:p w:rsidR="00E53B11" w:rsidRDefault="00E53B11" w:rsidP="00F027E4">
            <w:pPr>
              <w:spacing w:line="276" w:lineRule="auto"/>
              <w:jc w:val="center"/>
              <w:rPr>
                <w:color w:val="000000"/>
                <w:sz w:val="24"/>
                <w:szCs w:val="24"/>
              </w:rPr>
            </w:pPr>
            <w:r>
              <w:rPr>
                <w:color w:val="000000"/>
                <w:sz w:val="24"/>
                <w:szCs w:val="24"/>
              </w:rPr>
              <w:t>06</w:t>
            </w:r>
            <w:r w:rsidR="00F027E4">
              <w:rPr>
                <w:color w:val="000000"/>
                <w:sz w:val="24"/>
                <w:szCs w:val="24"/>
              </w:rPr>
              <w:t>:</w:t>
            </w:r>
            <w:r>
              <w:rPr>
                <w:color w:val="000000"/>
                <w:sz w:val="24"/>
                <w:szCs w:val="24"/>
              </w:rPr>
              <w:t>00–22</w:t>
            </w:r>
            <w:r w:rsidR="00F027E4">
              <w:rPr>
                <w:color w:val="000000"/>
                <w:sz w:val="24"/>
                <w:szCs w:val="24"/>
              </w:rPr>
              <w:t>:</w:t>
            </w:r>
            <w:r>
              <w:rPr>
                <w:color w:val="000000"/>
                <w:sz w:val="24"/>
                <w:szCs w:val="24"/>
              </w:rPr>
              <w:t>00</w:t>
            </w:r>
          </w:p>
        </w:tc>
        <w:tc>
          <w:tcPr>
            <w:tcW w:w="608"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12</w:t>
            </w:r>
          </w:p>
        </w:tc>
        <w:tc>
          <w:tcPr>
            <w:tcW w:w="785"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240</w:t>
            </w:r>
          </w:p>
        </w:tc>
      </w:tr>
      <w:tr w:rsidR="00E53B11" w:rsidTr="00F027E4">
        <w:trPr>
          <w:trHeight w:val="300"/>
        </w:trPr>
        <w:tc>
          <w:tcPr>
            <w:tcW w:w="175" w:type="pct"/>
            <w:tcBorders>
              <w:top w:val="nil"/>
              <w:left w:val="single" w:sz="4" w:space="0" w:color="auto"/>
              <w:bottom w:val="single" w:sz="4" w:space="0" w:color="auto"/>
              <w:right w:val="single" w:sz="4" w:space="0" w:color="auto"/>
            </w:tcBorders>
            <w:vAlign w:val="center"/>
            <w:hideMark/>
          </w:tcPr>
          <w:p w:rsidR="00E53B11" w:rsidRDefault="00E53B11" w:rsidP="004E79AF">
            <w:pPr>
              <w:spacing w:line="276" w:lineRule="auto"/>
              <w:jc w:val="center"/>
              <w:rPr>
                <w:color w:val="000000"/>
                <w:sz w:val="24"/>
                <w:szCs w:val="24"/>
              </w:rPr>
            </w:pPr>
            <w:r>
              <w:rPr>
                <w:noProof/>
                <w:sz w:val="24"/>
                <w:szCs w:val="24"/>
              </w:rPr>
              <w:t>C</w:t>
            </w:r>
          </w:p>
        </w:tc>
        <w:tc>
          <w:tcPr>
            <w:tcW w:w="1851" w:type="pct"/>
            <w:tcBorders>
              <w:top w:val="nil"/>
              <w:left w:val="single" w:sz="4" w:space="0" w:color="auto"/>
              <w:bottom w:val="single" w:sz="4" w:space="0" w:color="auto"/>
              <w:right w:val="single" w:sz="4" w:space="0" w:color="auto"/>
            </w:tcBorders>
            <w:noWrap/>
            <w:vAlign w:val="center"/>
            <w:hideMark/>
          </w:tcPr>
          <w:p w:rsidR="00E53B11" w:rsidRDefault="00E53B11" w:rsidP="004E79AF">
            <w:pPr>
              <w:spacing w:line="276" w:lineRule="auto"/>
              <w:rPr>
                <w:color w:val="000000"/>
                <w:sz w:val="24"/>
                <w:szCs w:val="24"/>
              </w:rPr>
            </w:pPr>
            <w:r>
              <w:rPr>
                <w:color w:val="000000"/>
                <w:sz w:val="24"/>
                <w:szCs w:val="24"/>
              </w:rPr>
              <w:t>Řešení vážných incidentů</w:t>
            </w:r>
          </w:p>
        </w:tc>
        <w:tc>
          <w:tcPr>
            <w:tcW w:w="1581"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7 / 16</w:t>
            </w:r>
          </w:p>
          <w:p w:rsidR="00E53B11" w:rsidRDefault="00E53B11" w:rsidP="00F027E4">
            <w:pPr>
              <w:spacing w:line="276" w:lineRule="auto"/>
              <w:jc w:val="center"/>
              <w:rPr>
                <w:color w:val="000000"/>
                <w:sz w:val="24"/>
                <w:szCs w:val="24"/>
              </w:rPr>
            </w:pPr>
            <w:r>
              <w:rPr>
                <w:color w:val="000000"/>
                <w:sz w:val="24"/>
                <w:szCs w:val="24"/>
              </w:rPr>
              <w:t>06</w:t>
            </w:r>
            <w:r w:rsidR="00F027E4">
              <w:rPr>
                <w:color w:val="000000"/>
                <w:sz w:val="24"/>
                <w:szCs w:val="24"/>
              </w:rPr>
              <w:t>:</w:t>
            </w:r>
            <w:r>
              <w:rPr>
                <w:color w:val="000000"/>
                <w:sz w:val="24"/>
                <w:szCs w:val="24"/>
              </w:rPr>
              <w:t>00–22</w:t>
            </w:r>
            <w:r w:rsidR="00F027E4">
              <w:rPr>
                <w:color w:val="000000"/>
                <w:sz w:val="24"/>
                <w:szCs w:val="24"/>
              </w:rPr>
              <w:t>:</w:t>
            </w:r>
            <w:r>
              <w:rPr>
                <w:color w:val="000000"/>
                <w:sz w:val="24"/>
                <w:szCs w:val="24"/>
              </w:rPr>
              <w:t>00</w:t>
            </w:r>
          </w:p>
        </w:tc>
        <w:tc>
          <w:tcPr>
            <w:tcW w:w="608"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8</w:t>
            </w:r>
          </w:p>
        </w:tc>
        <w:tc>
          <w:tcPr>
            <w:tcW w:w="785"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24</w:t>
            </w:r>
          </w:p>
        </w:tc>
      </w:tr>
      <w:tr w:rsidR="00E53B11" w:rsidTr="00F027E4">
        <w:trPr>
          <w:trHeight w:val="300"/>
        </w:trPr>
        <w:tc>
          <w:tcPr>
            <w:tcW w:w="175" w:type="pct"/>
            <w:tcBorders>
              <w:top w:val="nil"/>
              <w:left w:val="single" w:sz="4" w:space="0" w:color="auto"/>
              <w:bottom w:val="single" w:sz="4" w:space="0" w:color="auto"/>
              <w:right w:val="single" w:sz="4" w:space="0" w:color="auto"/>
            </w:tcBorders>
            <w:vAlign w:val="center"/>
            <w:hideMark/>
          </w:tcPr>
          <w:p w:rsidR="00E53B11" w:rsidRDefault="00E53B11" w:rsidP="004E79AF">
            <w:pPr>
              <w:spacing w:line="276" w:lineRule="auto"/>
              <w:jc w:val="center"/>
              <w:rPr>
                <w:color w:val="000000"/>
                <w:sz w:val="24"/>
                <w:szCs w:val="24"/>
              </w:rPr>
            </w:pPr>
            <w:r>
              <w:rPr>
                <w:noProof/>
                <w:sz w:val="24"/>
                <w:szCs w:val="24"/>
              </w:rPr>
              <w:t>D</w:t>
            </w:r>
          </w:p>
        </w:tc>
        <w:tc>
          <w:tcPr>
            <w:tcW w:w="1851" w:type="pct"/>
            <w:tcBorders>
              <w:top w:val="nil"/>
              <w:left w:val="single" w:sz="4" w:space="0" w:color="auto"/>
              <w:bottom w:val="single" w:sz="4" w:space="0" w:color="auto"/>
              <w:right w:val="single" w:sz="4" w:space="0" w:color="auto"/>
            </w:tcBorders>
            <w:noWrap/>
            <w:vAlign w:val="center"/>
            <w:hideMark/>
          </w:tcPr>
          <w:p w:rsidR="00E53B11" w:rsidRDefault="00E53B11" w:rsidP="004E79AF">
            <w:pPr>
              <w:spacing w:line="276" w:lineRule="auto"/>
              <w:rPr>
                <w:color w:val="000000"/>
                <w:sz w:val="24"/>
                <w:szCs w:val="24"/>
              </w:rPr>
            </w:pPr>
            <w:r>
              <w:rPr>
                <w:color w:val="000000"/>
                <w:sz w:val="24"/>
                <w:szCs w:val="24"/>
              </w:rPr>
              <w:t>Řešení kritických incidentů</w:t>
            </w:r>
          </w:p>
        </w:tc>
        <w:tc>
          <w:tcPr>
            <w:tcW w:w="1581"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7 / 16</w:t>
            </w:r>
          </w:p>
          <w:p w:rsidR="00E53B11" w:rsidRDefault="00E53B11" w:rsidP="00F027E4">
            <w:pPr>
              <w:spacing w:line="276" w:lineRule="auto"/>
              <w:jc w:val="center"/>
              <w:rPr>
                <w:color w:val="000000"/>
                <w:sz w:val="24"/>
                <w:szCs w:val="24"/>
              </w:rPr>
            </w:pPr>
            <w:r>
              <w:rPr>
                <w:color w:val="000000"/>
                <w:sz w:val="24"/>
                <w:szCs w:val="24"/>
              </w:rPr>
              <w:t>06</w:t>
            </w:r>
            <w:r w:rsidR="00F027E4">
              <w:rPr>
                <w:color w:val="000000"/>
                <w:sz w:val="24"/>
                <w:szCs w:val="24"/>
              </w:rPr>
              <w:t>:</w:t>
            </w:r>
            <w:r>
              <w:rPr>
                <w:color w:val="000000"/>
                <w:sz w:val="24"/>
                <w:szCs w:val="24"/>
              </w:rPr>
              <w:t>00–22</w:t>
            </w:r>
            <w:r w:rsidR="00F027E4">
              <w:rPr>
                <w:color w:val="000000"/>
                <w:sz w:val="24"/>
                <w:szCs w:val="24"/>
              </w:rPr>
              <w:t>:</w:t>
            </w:r>
            <w:r>
              <w:rPr>
                <w:color w:val="000000"/>
                <w:sz w:val="24"/>
                <w:szCs w:val="24"/>
              </w:rPr>
              <w:t>00</w:t>
            </w:r>
          </w:p>
        </w:tc>
        <w:tc>
          <w:tcPr>
            <w:tcW w:w="608"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4</w:t>
            </w:r>
          </w:p>
        </w:tc>
        <w:tc>
          <w:tcPr>
            <w:tcW w:w="785" w:type="pct"/>
            <w:tcBorders>
              <w:top w:val="nil"/>
              <w:left w:val="nil"/>
              <w:bottom w:val="single" w:sz="4" w:space="0" w:color="auto"/>
              <w:right w:val="single" w:sz="4" w:space="0" w:color="auto"/>
            </w:tcBorders>
            <w:noWrap/>
            <w:vAlign w:val="center"/>
            <w:hideMark/>
          </w:tcPr>
          <w:p w:rsidR="00E53B11" w:rsidRDefault="00E53B11" w:rsidP="004E79AF">
            <w:pPr>
              <w:spacing w:line="276" w:lineRule="auto"/>
              <w:jc w:val="center"/>
              <w:rPr>
                <w:color w:val="000000"/>
                <w:sz w:val="24"/>
                <w:szCs w:val="24"/>
              </w:rPr>
            </w:pPr>
            <w:r>
              <w:rPr>
                <w:color w:val="000000"/>
                <w:sz w:val="24"/>
                <w:szCs w:val="24"/>
              </w:rPr>
              <w:t>12</w:t>
            </w:r>
          </w:p>
        </w:tc>
      </w:tr>
    </w:tbl>
    <w:p w:rsidR="00E53B11" w:rsidRDefault="00E53B11" w:rsidP="004E79AF">
      <w:pPr>
        <w:spacing w:before="240" w:after="240" w:line="276" w:lineRule="auto"/>
        <w:jc w:val="both"/>
        <w:rPr>
          <w:sz w:val="24"/>
          <w:szCs w:val="24"/>
        </w:rPr>
      </w:pPr>
      <w:r>
        <w:rPr>
          <w:b/>
          <w:sz w:val="24"/>
          <w:szCs w:val="24"/>
        </w:rPr>
        <w:t>Provozní doba služby</w:t>
      </w:r>
      <w:r>
        <w:rPr>
          <w:sz w:val="24"/>
          <w:szCs w:val="24"/>
        </w:rPr>
        <w:t xml:space="preserve"> je doba, která udává minimální čas, ve kterém musí být služba dostupná. Hodnoty „provozní doba služby“ jsou určovány jako hodiny za den s dobou provozu od-do). Provozní doba je včetně víkendů a svátků.</w:t>
      </w:r>
    </w:p>
    <w:p w:rsidR="00E53B11" w:rsidRDefault="00E53B11" w:rsidP="004E79AF">
      <w:pPr>
        <w:spacing w:after="240" w:line="276" w:lineRule="auto"/>
        <w:jc w:val="both"/>
        <w:rPr>
          <w:sz w:val="24"/>
          <w:szCs w:val="24"/>
        </w:rPr>
      </w:pPr>
      <w:r>
        <w:rPr>
          <w:b/>
          <w:sz w:val="24"/>
          <w:szCs w:val="24"/>
        </w:rPr>
        <w:t>Nástup k řešení incidentu/požadavku</w:t>
      </w:r>
      <w:r>
        <w:rPr>
          <w:sz w:val="24"/>
          <w:szCs w:val="24"/>
        </w:rPr>
        <w:t xml:space="preserve"> je parametr, který určuje, do kdy nejdéle musí být započato aktivní řešení incidentu/požadavku. Parametr je měřen v hodinách a bere ohled na provozní dobu služby.</w:t>
      </w:r>
    </w:p>
    <w:p w:rsidR="00E53B11" w:rsidRDefault="00E53B11" w:rsidP="004E79AF">
      <w:pPr>
        <w:spacing w:after="240" w:line="276" w:lineRule="auto"/>
        <w:jc w:val="both"/>
        <w:rPr>
          <w:sz w:val="28"/>
          <w:szCs w:val="28"/>
        </w:rPr>
      </w:pPr>
      <w:r>
        <w:rPr>
          <w:b/>
          <w:sz w:val="24"/>
          <w:szCs w:val="24"/>
        </w:rPr>
        <w:t>Maximální doba vyřešení incidentu/požadavku</w:t>
      </w:r>
      <w:r>
        <w:rPr>
          <w:sz w:val="24"/>
          <w:szCs w:val="24"/>
        </w:rPr>
        <w:t xml:space="preserve"> je parametr, který určuje, do kdy nejdéle musí být incident/požadavek vyřešen od doby jeho nahlášení objednatelem. Parametr je měřen v hodinách bez ohledu na provozní dobu. Obnova služby je včetně všech navázaných služeb, testování se týká jen těch služeb, které jsou ve správě. V případě obnovení návazné služby, které spadá do správy objednatele, považuje se služba za předanou, ale objednatel může požadovat součinnost při testování a ladění chodu této služby.</w:t>
      </w:r>
    </w:p>
    <w:p w:rsidR="00E53B11" w:rsidRDefault="00E53B11" w:rsidP="004E79AF">
      <w:pPr>
        <w:overflowPunct/>
        <w:autoSpaceDE/>
        <w:autoSpaceDN/>
        <w:adjustRightInd/>
        <w:spacing w:after="200" w:line="276" w:lineRule="auto"/>
        <w:textAlignment w:val="auto"/>
        <w:rPr>
          <w:bCs/>
          <w:iCs/>
          <w:sz w:val="24"/>
          <w:szCs w:val="24"/>
        </w:rPr>
      </w:pPr>
      <w:r>
        <w:rPr>
          <w:bCs/>
          <w:iCs/>
          <w:sz w:val="24"/>
          <w:szCs w:val="24"/>
        </w:rPr>
        <w:br w:type="page"/>
      </w:r>
    </w:p>
    <w:p w:rsidR="004E79AF" w:rsidRDefault="004E79AF" w:rsidP="004E79AF">
      <w:pPr>
        <w:pStyle w:val="Nzev"/>
        <w:spacing w:line="276" w:lineRule="auto"/>
      </w:pPr>
      <w:r>
        <w:lastRenderedPageBreak/>
        <w:t>Příloha č. 2</w:t>
      </w:r>
    </w:p>
    <w:p w:rsidR="004E79AF" w:rsidRDefault="004E79AF" w:rsidP="004E79AF">
      <w:pPr>
        <w:pStyle w:val="Nzev"/>
        <w:spacing w:line="276" w:lineRule="auto"/>
      </w:pPr>
      <w:r w:rsidRPr="00852821">
        <w:t>Oprávněné osoby</w:t>
      </w:r>
    </w:p>
    <w:p w:rsidR="004E79AF" w:rsidRPr="00BC336A" w:rsidRDefault="004E79AF" w:rsidP="004E79AF">
      <w:pPr>
        <w:spacing w:line="276" w:lineRule="auto"/>
        <w:rPr>
          <w:sz w:val="24"/>
          <w:szCs w:val="24"/>
        </w:rPr>
      </w:pPr>
      <w:r w:rsidRPr="00BC336A">
        <w:rPr>
          <w:sz w:val="24"/>
          <w:szCs w:val="24"/>
        </w:rPr>
        <w:t>Zástupci pro sjednání podmínek servisního zásahu a odsouhlasení rekapitulace prací:</w:t>
      </w:r>
    </w:p>
    <w:p w:rsidR="004E79AF" w:rsidRPr="00BC336A" w:rsidRDefault="004E79AF" w:rsidP="004E79AF">
      <w:pPr>
        <w:spacing w:line="276" w:lineRule="auto"/>
        <w:rPr>
          <w:b/>
          <w:sz w:val="24"/>
          <w:szCs w:val="24"/>
          <w:u w:val="single"/>
        </w:rPr>
      </w:pPr>
      <w:r w:rsidRPr="00BC336A">
        <w:rPr>
          <w:b/>
          <w:sz w:val="24"/>
          <w:szCs w:val="24"/>
          <w:u w:val="single"/>
        </w:rPr>
        <w:t>Za objednatele:</w:t>
      </w:r>
    </w:p>
    <w:p w:rsidR="004E79AF" w:rsidRPr="00BC336A" w:rsidRDefault="00E73903" w:rsidP="004E79AF">
      <w:pPr>
        <w:spacing w:line="276" w:lineRule="auto"/>
        <w:rPr>
          <w:sz w:val="24"/>
          <w:szCs w:val="24"/>
        </w:rPr>
      </w:pPr>
      <w:r w:rsidRPr="00E73903">
        <w:rPr>
          <w:sz w:val="24"/>
          <w:szCs w:val="24"/>
          <w:highlight w:val="black"/>
        </w:rPr>
        <w:t>********************************************</w:t>
      </w:r>
      <w:r w:rsidRPr="00BC336A">
        <w:rPr>
          <w:sz w:val="24"/>
          <w:szCs w:val="24"/>
        </w:rPr>
        <w:t xml:space="preserve"> </w:t>
      </w:r>
    </w:p>
    <w:p w:rsidR="00E73903" w:rsidRDefault="00E73903" w:rsidP="004E79AF">
      <w:pPr>
        <w:spacing w:line="276" w:lineRule="auto"/>
        <w:rPr>
          <w:sz w:val="24"/>
          <w:szCs w:val="24"/>
        </w:rPr>
      </w:pPr>
      <w:r w:rsidRPr="00E73903">
        <w:rPr>
          <w:sz w:val="24"/>
          <w:szCs w:val="24"/>
          <w:highlight w:val="black"/>
        </w:rPr>
        <w:t>********************************************</w:t>
      </w:r>
    </w:p>
    <w:p w:rsidR="00D0759D" w:rsidRDefault="00E73903" w:rsidP="004E79AF">
      <w:pPr>
        <w:spacing w:line="276" w:lineRule="auto"/>
        <w:rPr>
          <w:sz w:val="24"/>
          <w:szCs w:val="24"/>
        </w:rPr>
      </w:pPr>
      <w:r w:rsidRPr="00E73903">
        <w:rPr>
          <w:sz w:val="24"/>
          <w:szCs w:val="24"/>
          <w:highlight w:val="black"/>
        </w:rPr>
        <w:t>********************************************</w:t>
      </w:r>
    </w:p>
    <w:p w:rsidR="00E73903" w:rsidRPr="00BC336A" w:rsidRDefault="00E73903" w:rsidP="004E79AF">
      <w:pPr>
        <w:spacing w:line="276" w:lineRule="auto"/>
        <w:rPr>
          <w:sz w:val="24"/>
          <w:szCs w:val="24"/>
        </w:rPr>
      </w:pPr>
    </w:p>
    <w:p w:rsidR="004E79AF" w:rsidRDefault="004E79AF" w:rsidP="004E79AF">
      <w:pPr>
        <w:spacing w:line="276" w:lineRule="auto"/>
        <w:rPr>
          <w:b/>
          <w:sz w:val="24"/>
          <w:szCs w:val="24"/>
          <w:u w:val="single"/>
        </w:rPr>
      </w:pPr>
      <w:r w:rsidRPr="00BC336A">
        <w:rPr>
          <w:b/>
          <w:sz w:val="24"/>
          <w:szCs w:val="24"/>
          <w:u w:val="single"/>
        </w:rPr>
        <w:t>Za zhotovitele:</w:t>
      </w:r>
    </w:p>
    <w:p w:rsidR="00E73903" w:rsidRDefault="00E73903" w:rsidP="00D0759D">
      <w:pPr>
        <w:spacing w:line="276" w:lineRule="auto"/>
        <w:rPr>
          <w:sz w:val="24"/>
          <w:szCs w:val="24"/>
        </w:rPr>
      </w:pPr>
      <w:r w:rsidRPr="00E73903">
        <w:rPr>
          <w:sz w:val="24"/>
          <w:szCs w:val="24"/>
          <w:highlight w:val="black"/>
        </w:rPr>
        <w:t>********************************************</w:t>
      </w:r>
    </w:p>
    <w:p w:rsidR="00E73903" w:rsidRDefault="00E73903" w:rsidP="00D0759D">
      <w:pPr>
        <w:spacing w:line="276" w:lineRule="auto"/>
        <w:rPr>
          <w:sz w:val="24"/>
          <w:szCs w:val="24"/>
        </w:rPr>
      </w:pPr>
      <w:r w:rsidRPr="00E73903">
        <w:rPr>
          <w:sz w:val="24"/>
          <w:szCs w:val="24"/>
          <w:highlight w:val="black"/>
        </w:rPr>
        <w:t>********************************************</w:t>
      </w:r>
    </w:p>
    <w:p w:rsidR="00E73903" w:rsidRDefault="00E73903" w:rsidP="00D0759D">
      <w:pPr>
        <w:spacing w:line="276" w:lineRule="auto"/>
        <w:rPr>
          <w:sz w:val="24"/>
          <w:szCs w:val="24"/>
        </w:rPr>
      </w:pPr>
      <w:r w:rsidRPr="00E73903">
        <w:rPr>
          <w:sz w:val="24"/>
          <w:szCs w:val="24"/>
          <w:highlight w:val="black"/>
        </w:rPr>
        <w:t>********************************************</w:t>
      </w:r>
    </w:p>
    <w:p w:rsidR="004E79AF" w:rsidRPr="00BC336A" w:rsidRDefault="004E79AF" w:rsidP="004E79AF">
      <w:pPr>
        <w:spacing w:line="276" w:lineRule="auto"/>
        <w:rPr>
          <w:sz w:val="24"/>
          <w:szCs w:val="24"/>
        </w:rPr>
      </w:pPr>
    </w:p>
    <w:p w:rsidR="004E79AF" w:rsidRPr="00BC336A" w:rsidRDefault="004E79AF" w:rsidP="004E79AF">
      <w:pPr>
        <w:spacing w:line="276" w:lineRule="auto"/>
        <w:rPr>
          <w:sz w:val="24"/>
          <w:szCs w:val="24"/>
        </w:rPr>
      </w:pPr>
      <w:r w:rsidRPr="00BC336A">
        <w:rPr>
          <w:sz w:val="24"/>
          <w:szCs w:val="24"/>
        </w:rPr>
        <w:t>Kontakty pro provozní účely:</w:t>
      </w:r>
    </w:p>
    <w:p w:rsidR="004E79AF" w:rsidRPr="00BC336A" w:rsidRDefault="004E79AF" w:rsidP="004E79AF">
      <w:pPr>
        <w:spacing w:line="276" w:lineRule="auto"/>
        <w:rPr>
          <w:b/>
          <w:sz w:val="24"/>
          <w:szCs w:val="24"/>
          <w:u w:val="single"/>
        </w:rPr>
      </w:pPr>
      <w:r w:rsidRPr="00BC336A">
        <w:rPr>
          <w:b/>
          <w:sz w:val="24"/>
          <w:szCs w:val="24"/>
          <w:u w:val="single"/>
        </w:rPr>
        <w:t>Za objednatele:</w:t>
      </w:r>
    </w:p>
    <w:p w:rsidR="00E73903" w:rsidRDefault="00E73903" w:rsidP="00291B1F">
      <w:pPr>
        <w:spacing w:line="276" w:lineRule="auto"/>
        <w:rPr>
          <w:sz w:val="24"/>
          <w:szCs w:val="24"/>
        </w:rPr>
      </w:pPr>
      <w:r w:rsidRPr="00E73903">
        <w:rPr>
          <w:sz w:val="24"/>
          <w:szCs w:val="24"/>
          <w:highlight w:val="black"/>
        </w:rPr>
        <w:t>********************************************</w:t>
      </w:r>
    </w:p>
    <w:p w:rsidR="00F027E4" w:rsidRDefault="00E73903" w:rsidP="004E79AF">
      <w:pPr>
        <w:spacing w:line="276" w:lineRule="auto"/>
        <w:rPr>
          <w:sz w:val="24"/>
          <w:szCs w:val="24"/>
        </w:rPr>
      </w:pPr>
      <w:r w:rsidRPr="00E73903">
        <w:rPr>
          <w:sz w:val="24"/>
          <w:szCs w:val="24"/>
          <w:highlight w:val="black"/>
        </w:rPr>
        <w:t>********************************************</w:t>
      </w:r>
    </w:p>
    <w:p w:rsidR="00E73903" w:rsidRDefault="00E73903" w:rsidP="004E79AF">
      <w:pPr>
        <w:spacing w:line="276" w:lineRule="auto"/>
        <w:rPr>
          <w:sz w:val="24"/>
          <w:szCs w:val="24"/>
        </w:rPr>
      </w:pPr>
      <w:r w:rsidRPr="00E73903">
        <w:rPr>
          <w:sz w:val="24"/>
          <w:szCs w:val="24"/>
          <w:highlight w:val="black"/>
        </w:rPr>
        <w:t>********************************************</w:t>
      </w:r>
    </w:p>
    <w:p w:rsidR="00E73903" w:rsidRPr="00BC336A" w:rsidRDefault="00E73903" w:rsidP="004E79AF">
      <w:pPr>
        <w:spacing w:line="276" w:lineRule="auto"/>
        <w:rPr>
          <w:sz w:val="24"/>
          <w:szCs w:val="24"/>
        </w:rPr>
      </w:pPr>
    </w:p>
    <w:p w:rsidR="004E79AF" w:rsidRPr="00BC336A" w:rsidRDefault="004E79AF" w:rsidP="004E79AF">
      <w:pPr>
        <w:spacing w:line="276" w:lineRule="auto"/>
        <w:rPr>
          <w:b/>
          <w:sz w:val="24"/>
          <w:szCs w:val="24"/>
          <w:u w:val="single"/>
        </w:rPr>
      </w:pPr>
      <w:r w:rsidRPr="00BC336A">
        <w:rPr>
          <w:b/>
          <w:sz w:val="24"/>
          <w:szCs w:val="24"/>
          <w:u w:val="single"/>
        </w:rPr>
        <w:t>Za zhotovitele:</w:t>
      </w:r>
    </w:p>
    <w:p w:rsidR="004E79AF" w:rsidRDefault="00E73903" w:rsidP="004E79AF">
      <w:pPr>
        <w:spacing w:line="276" w:lineRule="auto"/>
        <w:rPr>
          <w:sz w:val="24"/>
          <w:szCs w:val="24"/>
        </w:rPr>
      </w:pPr>
      <w:r w:rsidRPr="00E73903">
        <w:rPr>
          <w:sz w:val="24"/>
          <w:szCs w:val="24"/>
          <w:highlight w:val="black"/>
        </w:rPr>
        <w:t>********************************************</w:t>
      </w:r>
    </w:p>
    <w:p w:rsidR="00E73903" w:rsidRDefault="00E73903" w:rsidP="004E79AF">
      <w:pPr>
        <w:spacing w:line="276" w:lineRule="auto"/>
        <w:rPr>
          <w:sz w:val="24"/>
          <w:szCs w:val="24"/>
        </w:rPr>
      </w:pPr>
      <w:r w:rsidRPr="00E73903">
        <w:rPr>
          <w:sz w:val="24"/>
          <w:szCs w:val="24"/>
          <w:highlight w:val="black"/>
        </w:rPr>
        <w:t>********************************************</w:t>
      </w:r>
    </w:p>
    <w:p w:rsidR="00E73903" w:rsidRPr="00BC336A" w:rsidRDefault="00E73903" w:rsidP="004E79AF">
      <w:pPr>
        <w:spacing w:line="276" w:lineRule="auto"/>
        <w:rPr>
          <w:sz w:val="24"/>
          <w:szCs w:val="24"/>
        </w:rPr>
      </w:pPr>
    </w:p>
    <w:p w:rsidR="004E79AF" w:rsidRPr="00BC336A" w:rsidRDefault="004E79AF" w:rsidP="004E79AF">
      <w:pPr>
        <w:spacing w:line="276" w:lineRule="auto"/>
        <w:rPr>
          <w:b/>
          <w:sz w:val="24"/>
          <w:szCs w:val="24"/>
          <w:u w:val="single"/>
        </w:rPr>
      </w:pPr>
      <w:r w:rsidRPr="00BC336A">
        <w:rPr>
          <w:b/>
          <w:sz w:val="24"/>
          <w:szCs w:val="24"/>
          <w:u w:val="single"/>
        </w:rPr>
        <w:t>Adresy pro doručování písemností:</w:t>
      </w:r>
    </w:p>
    <w:p w:rsidR="004E79AF" w:rsidRPr="00BC336A" w:rsidRDefault="004E79AF" w:rsidP="004E79AF">
      <w:pPr>
        <w:spacing w:line="276" w:lineRule="auto"/>
        <w:rPr>
          <w:sz w:val="24"/>
          <w:szCs w:val="24"/>
        </w:rPr>
      </w:pPr>
      <w:r w:rsidRPr="00BC336A">
        <w:rPr>
          <w:sz w:val="24"/>
          <w:szCs w:val="24"/>
        </w:rPr>
        <w:t xml:space="preserve">Objednatel: </w:t>
      </w:r>
      <w:r w:rsidRPr="00BC336A">
        <w:rPr>
          <w:sz w:val="24"/>
          <w:szCs w:val="24"/>
        </w:rPr>
        <w:tab/>
      </w:r>
      <w:r w:rsidR="00E73903" w:rsidRPr="00E73903">
        <w:rPr>
          <w:sz w:val="24"/>
          <w:szCs w:val="24"/>
          <w:highlight w:val="black"/>
        </w:rPr>
        <w:t>********************************************</w:t>
      </w:r>
    </w:p>
    <w:p w:rsidR="004E79AF" w:rsidRPr="00BC336A" w:rsidRDefault="004E79AF" w:rsidP="004E79AF">
      <w:pPr>
        <w:spacing w:line="276" w:lineRule="auto"/>
        <w:rPr>
          <w:sz w:val="24"/>
          <w:szCs w:val="24"/>
        </w:rPr>
      </w:pPr>
    </w:p>
    <w:p w:rsidR="004E79AF" w:rsidRPr="00BC336A" w:rsidRDefault="004E79AF" w:rsidP="004E79AF">
      <w:pPr>
        <w:spacing w:line="276" w:lineRule="auto"/>
        <w:rPr>
          <w:sz w:val="24"/>
          <w:szCs w:val="24"/>
        </w:rPr>
      </w:pPr>
      <w:r w:rsidRPr="00BC336A">
        <w:rPr>
          <w:sz w:val="24"/>
          <w:szCs w:val="24"/>
        </w:rPr>
        <w:t>Zhotovitel:</w:t>
      </w:r>
      <w:r w:rsidRPr="00BC336A">
        <w:rPr>
          <w:sz w:val="24"/>
          <w:szCs w:val="24"/>
        </w:rPr>
        <w:tab/>
      </w:r>
      <w:r w:rsidR="00E73903" w:rsidRPr="00E73903">
        <w:rPr>
          <w:sz w:val="24"/>
          <w:szCs w:val="24"/>
          <w:highlight w:val="black"/>
        </w:rPr>
        <w:t>********************************************</w:t>
      </w:r>
    </w:p>
    <w:p w:rsidR="004E79AF" w:rsidRDefault="004E79AF" w:rsidP="004E79AF">
      <w:pPr>
        <w:overflowPunct/>
        <w:autoSpaceDE/>
        <w:autoSpaceDN/>
        <w:adjustRightInd/>
        <w:spacing w:after="200" w:line="276" w:lineRule="auto"/>
        <w:textAlignment w:val="auto"/>
        <w:rPr>
          <w:bCs/>
          <w:iCs/>
          <w:sz w:val="24"/>
          <w:szCs w:val="24"/>
        </w:rPr>
      </w:pPr>
      <w:r>
        <w:rPr>
          <w:bCs/>
          <w:iCs/>
          <w:sz w:val="24"/>
          <w:szCs w:val="24"/>
        </w:rPr>
        <w:br w:type="page"/>
      </w:r>
    </w:p>
    <w:p w:rsidR="004E79AF" w:rsidRDefault="004E79AF" w:rsidP="004E79AF">
      <w:pPr>
        <w:pStyle w:val="Nzev"/>
        <w:spacing w:line="276" w:lineRule="auto"/>
      </w:pPr>
      <w:r>
        <w:lastRenderedPageBreak/>
        <w:t>Příloha č. 3</w:t>
      </w:r>
    </w:p>
    <w:p w:rsidR="004E79AF" w:rsidRDefault="004E79AF" w:rsidP="004E79AF">
      <w:pPr>
        <w:pStyle w:val="Nzev"/>
        <w:spacing w:line="276" w:lineRule="auto"/>
      </w:pPr>
      <w:r>
        <w:t>Seznam produktů podporovaných v rámci servisní smlouvy</w:t>
      </w:r>
    </w:p>
    <w:p w:rsidR="004E79AF" w:rsidRDefault="004E79AF" w:rsidP="004E79AF">
      <w:pPr>
        <w:spacing w:before="360" w:after="720" w:line="276" w:lineRule="auto"/>
        <w:rPr>
          <w:sz w:val="24"/>
          <w:szCs w:val="32"/>
        </w:rPr>
      </w:pPr>
      <w:r>
        <w:rPr>
          <w:sz w:val="24"/>
          <w:szCs w:val="32"/>
        </w:rPr>
        <w:t>Určené produkty:</w:t>
      </w:r>
    </w:p>
    <w:tbl>
      <w:tblPr>
        <w:tblStyle w:val="Mkatabulky"/>
        <w:tblW w:w="8959" w:type="dxa"/>
        <w:tblInd w:w="108" w:type="dxa"/>
        <w:tblLook w:val="04A0" w:firstRow="1" w:lastRow="0" w:firstColumn="1" w:lastColumn="0" w:noHBand="0" w:noVBand="1"/>
      </w:tblPr>
      <w:tblGrid>
        <w:gridCol w:w="8959"/>
      </w:tblGrid>
      <w:tr w:rsidR="004414A4" w:rsidRPr="004414A4" w:rsidTr="004414A4">
        <w:trPr>
          <w:trHeight w:val="828"/>
        </w:trPr>
        <w:tc>
          <w:tcPr>
            <w:tcW w:w="8959" w:type="dxa"/>
            <w:tcBorders>
              <w:top w:val="single" w:sz="4" w:space="0" w:color="auto"/>
              <w:left w:val="single" w:sz="4" w:space="0" w:color="auto"/>
              <w:bottom w:val="single" w:sz="4" w:space="0" w:color="auto"/>
              <w:right w:val="single" w:sz="4" w:space="0" w:color="auto"/>
            </w:tcBorders>
            <w:vAlign w:val="center"/>
            <w:hideMark/>
          </w:tcPr>
          <w:p w:rsidR="004414A4" w:rsidRPr="004414A4" w:rsidRDefault="004414A4" w:rsidP="004414A4">
            <w:pPr>
              <w:spacing w:before="60" w:after="60" w:line="276" w:lineRule="auto"/>
              <w:rPr>
                <w:b/>
                <w:sz w:val="24"/>
                <w:szCs w:val="24"/>
                <w:lang w:eastAsia="en-US"/>
              </w:rPr>
            </w:pPr>
            <w:r w:rsidRPr="004414A4">
              <w:rPr>
                <w:b/>
                <w:sz w:val="24"/>
                <w:szCs w:val="24"/>
              </w:rPr>
              <w:t>Název produktu</w:t>
            </w:r>
          </w:p>
        </w:tc>
      </w:tr>
      <w:tr w:rsidR="004414A4" w:rsidRPr="004414A4" w:rsidTr="004414A4">
        <w:trPr>
          <w:trHeight w:val="828"/>
        </w:trPr>
        <w:tc>
          <w:tcPr>
            <w:tcW w:w="8959" w:type="dxa"/>
            <w:tcBorders>
              <w:top w:val="single" w:sz="4" w:space="0" w:color="auto"/>
              <w:left w:val="single" w:sz="4" w:space="0" w:color="auto"/>
              <w:bottom w:val="single" w:sz="4" w:space="0" w:color="auto"/>
              <w:right w:val="single" w:sz="4" w:space="0" w:color="auto"/>
            </w:tcBorders>
            <w:vAlign w:val="center"/>
            <w:hideMark/>
          </w:tcPr>
          <w:p w:rsidR="004414A4" w:rsidRPr="004414A4" w:rsidRDefault="004414A4" w:rsidP="004414A4">
            <w:pPr>
              <w:overflowPunct/>
              <w:autoSpaceDE/>
              <w:autoSpaceDN/>
              <w:adjustRightInd/>
              <w:textAlignment w:val="auto"/>
              <w:rPr>
                <w:sz w:val="24"/>
                <w:szCs w:val="24"/>
              </w:rPr>
            </w:pPr>
            <w:r w:rsidRPr="004414A4">
              <w:rPr>
                <w:sz w:val="24"/>
                <w:szCs w:val="24"/>
              </w:rPr>
              <w:t xml:space="preserve">IBM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r w:rsidRPr="004414A4">
              <w:rPr>
                <w:sz w:val="24"/>
                <w:szCs w:val="24"/>
              </w:rPr>
              <w:t xml:space="preserve"> 10 </w:t>
            </w:r>
            <w:proofErr w:type="spellStart"/>
            <w:r w:rsidRPr="004414A4">
              <w:rPr>
                <w:sz w:val="24"/>
                <w:szCs w:val="24"/>
              </w:rPr>
              <w:t>Processor</w:t>
            </w:r>
            <w:proofErr w:type="spellEnd"/>
            <w:r w:rsidRPr="004414A4">
              <w:rPr>
                <w:sz w:val="24"/>
                <w:szCs w:val="24"/>
              </w:rPr>
              <w:t xml:space="preserve"> </w:t>
            </w:r>
            <w:proofErr w:type="spellStart"/>
            <w:r w:rsidRPr="004414A4">
              <w:rPr>
                <w:sz w:val="24"/>
                <w:szCs w:val="24"/>
              </w:rPr>
              <w:t>Value</w:t>
            </w:r>
            <w:proofErr w:type="spellEnd"/>
            <w:r w:rsidRPr="004414A4">
              <w:rPr>
                <w:sz w:val="24"/>
                <w:szCs w:val="24"/>
              </w:rPr>
              <w:t xml:space="preserve"> </w:t>
            </w:r>
            <w:proofErr w:type="spellStart"/>
            <w:r w:rsidRPr="004414A4">
              <w:rPr>
                <w:sz w:val="24"/>
                <w:szCs w:val="24"/>
              </w:rPr>
              <w:t>Units</w:t>
            </w:r>
            <w:proofErr w:type="spellEnd"/>
            <w:r w:rsidRPr="004414A4">
              <w:rPr>
                <w:sz w:val="24"/>
                <w:szCs w:val="24"/>
              </w:rPr>
              <w:t xml:space="preserve"> (</w:t>
            </w:r>
            <w:proofErr w:type="spellStart"/>
            <w:r w:rsidRPr="004414A4">
              <w:rPr>
                <w:sz w:val="24"/>
                <w:szCs w:val="24"/>
              </w:rPr>
              <w:t>PVUs</w:t>
            </w:r>
            <w:proofErr w:type="spellEnd"/>
            <w:r w:rsidRPr="004414A4">
              <w:rPr>
                <w:sz w:val="24"/>
                <w:szCs w:val="24"/>
              </w:rPr>
              <w:t xml:space="preserve">) </w:t>
            </w:r>
            <w:proofErr w:type="spellStart"/>
            <w:r w:rsidRPr="004414A4">
              <w:rPr>
                <w:sz w:val="24"/>
                <w:szCs w:val="24"/>
              </w:rPr>
              <w:t>License</w:t>
            </w:r>
            <w:proofErr w:type="spellEnd"/>
          </w:p>
        </w:tc>
      </w:tr>
      <w:tr w:rsidR="004414A4" w:rsidRPr="004414A4" w:rsidTr="004414A4">
        <w:trPr>
          <w:trHeight w:val="828"/>
        </w:trPr>
        <w:tc>
          <w:tcPr>
            <w:tcW w:w="8959" w:type="dxa"/>
            <w:tcBorders>
              <w:top w:val="single" w:sz="4" w:space="0" w:color="auto"/>
              <w:left w:val="single" w:sz="4" w:space="0" w:color="auto"/>
              <w:bottom w:val="single" w:sz="4" w:space="0" w:color="auto"/>
              <w:right w:val="single" w:sz="4" w:space="0" w:color="auto"/>
            </w:tcBorders>
            <w:vAlign w:val="center"/>
            <w:hideMark/>
          </w:tcPr>
          <w:p w:rsidR="004414A4" w:rsidRPr="004414A4" w:rsidRDefault="004414A4" w:rsidP="004414A4">
            <w:pPr>
              <w:rPr>
                <w:sz w:val="24"/>
                <w:szCs w:val="24"/>
              </w:rPr>
            </w:pPr>
            <w:r w:rsidRPr="004414A4">
              <w:rPr>
                <w:sz w:val="24"/>
                <w:szCs w:val="24"/>
              </w:rPr>
              <w:t xml:space="preserve">IBM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r w:rsidRPr="004414A4">
              <w:rPr>
                <w:sz w:val="24"/>
                <w:szCs w:val="24"/>
              </w:rPr>
              <w:t xml:space="preserve"> </w:t>
            </w:r>
            <w:proofErr w:type="spellStart"/>
            <w:r w:rsidRPr="004414A4">
              <w:rPr>
                <w:sz w:val="24"/>
                <w:szCs w:val="24"/>
              </w:rPr>
              <w:t>Extended</w:t>
            </w:r>
            <w:proofErr w:type="spellEnd"/>
            <w:r w:rsidRPr="004414A4">
              <w:rPr>
                <w:sz w:val="24"/>
                <w:szCs w:val="24"/>
              </w:rPr>
              <w:t xml:space="preserve"> </w:t>
            </w:r>
            <w:proofErr w:type="spellStart"/>
            <w:r w:rsidRPr="004414A4">
              <w:rPr>
                <w:sz w:val="24"/>
                <w:szCs w:val="24"/>
              </w:rPr>
              <w:t>Edition</w:t>
            </w:r>
            <w:proofErr w:type="spellEnd"/>
            <w:r w:rsidRPr="004414A4">
              <w:rPr>
                <w:sz w:val="24"/>
                <w:szCs w:val="24"/>
              </w:rPr>
              <w:t xml:space="preserve"> 10 </w:t>
            </w:r>
            <w:proofErr w:type="spellStart"/>
            <w:r w:rsidRPr="004414A4">
              <w:rPr>
                <w:sz w:val="24"/>
                <w:szCs w:val="24"/>
              </w:rPr>
              <w:t>Processor</w:t>
            </w:r>
            <w:proofErr w:type="spellEnd"/>
            <w:r w:rsidRPr="004414A4">
              <w:rPr>
                <w:sz w:val="24"/>
                <w:szCs w:val="24"/>
              </w:rPr>
              <w:t xml:space="preserve"> </w:t>
            </w:r>
            <w:proofErr w:type="spellStart"/>
            <w:r w:rsidRPr="004414A4">
              <w:rPr>
                <w:sz w:val="24"/>
                <w:szCs w:val="24"/>
              </w:rPr>
              <w:t>Value</w:t>
            </w:r>
            <w:proofErr w:type="spellEnd"/>
            <w:r w:rsidRPr="004414A4">
              <w:rPr>
                <w:sz w:val="24"/>
                <w:szCs w:val="24"/>
              </w:rPr>
              <w:t xml:space="preserve"> </w:t>
            </w:r>
            <w:proofErr w:type="spellStart"/>
            <w:r w:rsidRPr="004414A4">
              <w:rPr>
                <w:sz w:val="24"/>
                <w:szCs w:val="24"/>
              </w:rPr>
              <w:t>Units</w:t>
            </w:r>
            <w:proofErr w:type="spellEnd"/>
            <w:r w:rsidRPr="004414A4">
              <w:rPr>
                <w:sz w:val="24"/>
                <w:szCs w:val="24"/>
              </w:rPr>
              <w:t xml:space="preserve"> (</w:t>
            </w:r>
            <w:proofErr w:type="spellStart"/>
            <w:r w:rsidRPr="004414A4">
              <w:rPr>
                <w:sz w:val="24"/>
                <w:szCs w:val="24"/>
              </w:rPr>
              <w:t>PVUs</w:t>
            </w:r>
            <w:proofErr w:type="spellEnd"/>
            <w:r w:rsidRPr="004414A4">
              <w:rPr>
                <w:sz w:val="24"/>
                <w:szCs w:val="24"/>
              </w:rPr>
              <w:t xml:space="preserve">) </w:t>
            </w:r>
            <w:proofErr w:type="spellStart"/>
            <w:r w:rsidRPr="004414A4">
              <w:rPr>
                <w:sz w:val="24"/>
                <w:szCs w:val="24"/>
              </w:rPr>
              <w:t>License</w:t>
            </w:r>
            <w:proofErr w:type="spellEnd"/>
          </w:p>
        </w:tc>
      </w:tr>
      <w:tr w:rsidR="004414A4" w:rsidRPr="004414A4" w:rsidTr="004414A4">
        <w:trPr>
          <w:trHeight w:val="828"/>
        </w:trPr>
        <w:tc>
          <w:tcPr>
            <w:tcW w:w="8959" w:type="dxa"/>
            <w:tcBorders>
              <w:top w:val="single" w:sz="4" w:space="0" w:color="auto"/>
              <w:left w:val="single" w:sz="4" w:space="0" w:color="auto"/>
              <w:bottom w:val="single" w:sz="4" w:space="0" w:color="auto"/>
              <w:right w:val="single" w:sz="4" w:space="0" w:color="auto"/>
            </w:tcBorders>
            <w:vAlign w:val="center"/>
            <w:hideMark/>
          </w:tcPr>
          <w:p w:rsidR="004414A4" w:rsidRPr="004414A4" w:rsidRDefault="004414A4" w:rsidP="004414A4">
            <w:pPr>
              <w:rPr>
                <w:sz w:val="24"/>
                <w:szCs w:val="24"/>
              </w:rPr>
            </w:pPr>
            <w:r w:rsidRPr="004414A4">
              <w:rPr>
                <w:sz w:val="24"/>
                <w:szCs w:val="24"/>
              </w:rPr>
              <w:t xml:space="preserve">IBM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r w:rsidRPr="004414A4">
              <w:rPr>
                <w:sz w:val="24"/>
                <w:szCs w:val="24"/>
              </w:rPr>
              <w:t xml:space="preserve"> </w:t>
            </w:r>
            <w:proofErr w:type="spellStart"/>
            <w:r w:rsidRPr="004414A4">
              <w:rPr>
                <w:sz w:val="24"/>
                <w:szCs w:val="24"/>
              </w:rPr>
              <w:t>for</w:t>
            </w:r>
            <w:proofErr w:type="spellEnd"/>
            <w:r w:rsidRPr="004414A4">
              <w:rPr>
                <w:sz w:val="24"/>
                <w:szCs w:val="24"/>
              </w:rPr>
              <w:t xml:space="preserve"> </w:t>
            </w:r>
            <w:proofErr w:type="spellStart"/>
            <w:r w:rsidRPr="004414A4">
              <w:rPr>
                <w:sz w:val="24"/>
                <w:szCs w:val="24"/>
              </w:rPr>
              <w:t>Virtual</w:t>
            </w:r>
            <w:proofErr w:type="spellEnd"/>
            <w:r w:rsidRPr="004414A4">
              <w:rPr>
                <w:sz w:val="24"/>
                <w:szCs w:val="24"/>
              </w:rPr>
              <w:t xml:space="preserve"> </w:t>
            </w:r>
            <w:proofErr w:type="spellStart"/>
            <w:r w:rsidRPr="004414A4">
              <w:rPr>
                <w:sz w:val="24"/>
                <w:szCs w:val="24"/>
              </w:rPr>
              <w:t>Environments</w:t>
            </w:r>
            <w:proofErr w:type="spellEnd"/>
            <w:r w:rsidRPr="004414A4">
              <w:rPr>
                <w:sz w:val="24"/>
                <w:szCs w:val="24"/>
              </w:rPr>
              <w:t xml:space="preserve"> 10 </w:t>
            </w:r>
            <w:proofErr w:type="spellStart"/>
            <w:r w:rsidRPr="004414A4">
              <w:rPr>
                <w:sz w:val="24"/>
                <w:szCs w:val="24"/>
              </w:rPr>
              <w:t>Processor</w:t>
            </w:r>
            <w:proofErr w:type="spellEnd"/>
            <w:r w:rsidRPr="004414A4">
              <w:rPr>
                <w:sz w:val="24"/>
                <w:szCs w:val="24"/>
              </w:rPr>
              <w:t xml:space="preserve"> </w:t>
            </w:r>
            <w:proofErr w:type="spellStart"/>
            <w:r w:rsidRPr="004414A4">
              <w:rPr>
                <w:sz w:val="24"/>
                <w:szCs w:val="24"/>
              </w:rPr>
              <w:t>Value</w:t>
            </w:r>
            <w:proofErr w:type="spellEnd"/>
            <w:r w:rsidRPr="004414A4">
              <w:rPr>
                <w:sz w:val="24"/>
                <w:szCs w:val="24"/>
              </w:rPr>
              <w:t xml:space="preserve"> </w:t>
            </w:r>
            <w:proofErr w:type="spellStart"/>
            <w:r w:rsidRPr="004414A4">
              <w:rPr>
                <w:sz w:val="24"/>
                <w:szCs w:val="24"/>
              </w:rPr>
              <w:t>Units</w:t>
            </w:r>
            <w:proofErr w:type="spellEnd"/>
            <w:r w:rsidRPr="004414A4">
              <w:rPr>
                <w:sz w:val="24"/>
                <w:szCs w:val="24"/>
              </w:rPr>
              <w:t xml:space="preserve"> (</w:t>
            </w:r>
            <w:proofErr w:type="spellStart"/>
            <w:r w:rsidRPr="004414A4">
              <w:rPr>
                <w:sz w:val="24"/>
                <w:szCs w:val="24"/>
              </w:rPr>
              <w:t>PVUs</w:t>
            </w:r>
            <w:proofErr w:type="spellEnd"/>
            <w:r w:rsidRPr="004414A4">
              <w:rPr>
                <w:sz w:val="24"/>
                <w:szCs w:val="24"/>
              </w:rPr>
              <w:t xml:space="preserve">) </w:t>
            </w:r>
            <w:proofErr w:type="spellStart"/>
            <w:r w:rsidRPr="004414A4">
              <w:rPr>
                <w:sz w:val="24"/>
                <w:szCs w:val="24"/>
              </w:rPr>
              <w:t>License</w:t>
            </w:r>
            <w:proofErr w:type="spellEnd"/>
            <w:r w:rsidRPr="004414A4">
              <w:rPr>
                <w:sz w:val="24"/>
                <w:szCs w:val="24"/>
              </w:rPr>
              <w:t xml:space="preserve"> </w:t>
            </w:r>
          </w:p>
        </w:tc>
      </w:tr>
      <w:tr w:rsidR="004414A4" w:rsidRPr="0019421C" w:rsidTr="004414A4">
        <w:trPr>
          <w:trHeight w:val="828"/>
        </w:trPr>
        <w:tc>
          <w:tcPr>
            <w:tcW w:w="8959" w:type="dxa"/>
            <w:tcBorders>
              <w:top w:val="single" w:sz="4" w:space="0" w:color="auto"/>
              <w:left w:val="single" w:sz="4" w:space="0" w:color="auto"/>
              <w:bottom w:val="single" w:sz="4" w:space="0" w:color="auto"/>
              <w:right w:val="single" w:sz="4" w:space="0" w:color="auto"/>
            </w:tcBorders>
            <w:vAlign w:val="center"/>
            <w:hideMark/>
          </w:tcPr>
          <w:p w:rsidR="004414A4" w:rsidRPr="0090306F" w:rsidRDefault="004414A4" w:rsidP="004414A4">
            <w:pPr>
              <w:rPr>
                <w:sz w:val="24"/>
                <w:szCs w:val="24"/>
              </w:rPr>
            </w:pPr>
            <w:r w:rsidRPr="004414A4">
              <w:rPr>
                <w:sz w:val="24"/>
                <w:szCs w:val="24"/>
              </w:rPr>
              <w:t xml:space="preserve">IBM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r w:rsidRPr="004414A4">
              <w:rPr>
                <w:sz w:val="24"/>
                <w:szCs w:val="24"/>
              </w:rPr>
              <w:t xml:space="preserve"> </w:t>
            </w:r>
            <w:proofErr w:type="spellStart"/>
            <w:r w:rsidRPr="004414A4">
              <w:rPr>
                <w:sz w:val="24"/>
                <w:szCs w:val="24"/>
              </w:rPr>
              <w:t>for</w:t>
            </w:r>
            <w:proofErr w:type="spellEnd"/>
            <w:r w:rsidRPr="004414A4">
              <w:rPr>
                <w:sz w:val="24"/>
                <w:szCs w:val="24"/>
              </w:rPr>
              <w:t xml:space="preserve"> </w:t>
            </w:r>
            <w:proofErr w:type="spellStart"/>
            <w:r w:rsidRPr="004414A4">
              <w:rPr>
                <w:sz w:val="24"/>
                <w:szCs w:val="24"/>
              </w:rPr>
              <w:t>Databases</w:t>
            </w:r>
            <w:proofErr w:type="spellEnd"/>
            <w:r w:rsidRPr="004414A4">
              <w:rPr>
                <w:sz w:val="24"/>
                <w:szCs w:val="24"/>
              </w:rPr>
              <w:t xml:space="preserve"> 10 </w:t>
            </w:r>
            <w:proofErr w:type="spellStart"/>
            <w:r w:rsidRPr="004414A4">
              <w:rPr>
                <w:sz w:val="24"/>
                <w:szCs w:val="24"/>
              </w:rPr>
              <w:t>Processor</w:t>
            </w:r>
            <w:proofErr w:type="spellEnd"/>
            <w:r w:rsidRPr="004414A4">
              <w:rPr>
                <w:sz w:val="24"/>
                <w:szCs w:val="24"/>
              </w:rPr>
              <w:t xml:space="preserve"> </w:t>
            </w:r>
            <w:proofErr w:type="spellStart"/>
            <w:r w:rsidRPr="004414A4">
              <w:rPr>
                <w:sz w:val="24"/>
                <w:szCs w:val="24"/>
              </w:rPr>
              <w:t>Value</w:t>
            </w:r>
            <w:proofErr w:type="spellEnd"/>
            <w:r w:rsidRPr="004414A4">
              <w:rPr>
                <w:sz w:val="24"/>
                <w:szCs w:val="24"/>
              </w:rPr>
              <w:t xml:space="preserve"> </w:t>
            </w:r>
            <w:proofErr w:type="spellStart"/>
            <w:r w:rsidRPr="004414A4">
              <w:rPr>
                <w:sz w:val="24"/>
                <w:szCs w:val="24"/>
              </w:rPr>
              <w:t>Units</w:t>
            </w:r>
            <w:proofErr w:type="spellEnd"/>
            <w:r w:rsidRPr="004414A4">
              <w:rPr>
                <w:sz w:val="24"/>
                <w:szCs w:val="24"/>
              </w:rPr>
              <w:t xml:space="preserve"> (</w:t>
            </w:r>
            <w:proofErr w:type="spellStart"/>
            <w:r w:rsidRPr="004414A4">
              <w:rPr>
                <w:sz w:val="24"/>
                <w:szCs w:val="24"/>
              </w:rPr>
              <w:t>PVUs</w:t>
            </w:r>
            <w:proofErr w:type="spellEnd"/>
            <w:r w:rsidRPr="004414A4">
              <w:rPr>
                <w:sz w:val="24"/>
                <w:szCs w:val="24"/>
              </w:rPr>
              <w:t xml:space="preserve">) </w:t>
            </w:r>
            <w:proofErr w:type="spellStart"/>
            <w:r w:rsidRPr="004414A4">
              <w:rPr>
                <w:sz w:val="24"/>
                <w:szCs w:val="24"/>
              </w:rPr>
              <w:t>License</w:t>
            </w:r>
            <w:proofErr w:type="spellEnd"/>
            <w:r w:rsidRPr="004414A4">
              <w:rPr>
                <w:sz w:val="24"/>
                <w:szCs w:val="24"/>
              </w:rPr>
              <w:t xml:space="preserve"> </w:t>
            </w:r>
          </w:p>
        </w:tc>
      </w:tr>
    </w:tbl>
    <w:p w:rsidR="004E79AF" w:rsidRDefault="004E79AF" w:rsidP="004E79AF">
      <w:pPr>
        <w:overflowPunct/>
        <w:autoSpaceDE/>
        <w:autoSpaceDN/>
        <w:adjustRightInd/>
        <w:spacing w:after="200" w:line="276" w:lineRule="auto"/>
        <w:textAlignment w:val="auto"/>
        <w:rPr>
          <w:bCs/>
          <w:iCs/>
          <w:sz w:val="24"/>
          <w:szCs w:val="24"/>
        </w:rPr>
      </w:pPr>
      <w:r>
        <w:rPr>
          <w:bCs/>
          <w:iCs/>
          <w:sz w:val="24"/>
          <w:szCs w:val="24"/>
        </w:rPr>
        <w:br w:type="page"/>
      </w:r>
    </w:p>
    <w:p w:rsidR="004E79AF" w:rsidRDefault="004E79AF" w:rsidP="004E79AF">
      <w:pPr>
        <w:pStyle w:val="Nzev"/>
        <w:spacing w:line="276" w:lineRule="auto"/>
      </w:pPr>
      <w:r>
        <w:rPr>
          <w:caps/>
        </w:rPr>
        <w:lastRenderedPageBreak/>
        <w:t xml:space="preserve">Příloha č. 4 </w:t>
      </w:r>
    </w:p>
    <w:p w:rsidR="004E79AF" w:rsidRDefault="004E79AF" w:rsidP="004E79AF">
      <w:pPr>
        <w:pStyle w:val="Nzev"/>
        <w:spacing w:line="276" w:lineRule="auto"/>
        <w:rPr>
          <w:caps/>
        </w:rPr>
      </w:pPr>
      <w:r>
        <w:rPr>
          <w:caps/>
        </w:rPr>
        <w:t>Technická specifikace služeb</w:t>
      </w:r>
    </w:p>
    <w:p w:rsidR="004E79AF" w:rsidRDefault="004E79AF" w:rsidP="004E79AF">
      <w:pPr>
        <w:keepNext/>
        <w:pBdr>
          <w:top w:val="single" w:sz="4" w:space="1" w:color="auto"/>
          <w:left w:val="single" w:sz="4" w:space="0" w:color="auto"/>
          <w:bottom w:val="single" w:sz="4" w:space="1" w:color="auto"/>
          <w:right w:val="single" w:sz="4" w:space="0" w:color="auto"/>
        </w:pBdr>
        <w:shd w:val="clear" w:color="auto" w:fill="D9D9D9"/>
        <w:spacing w:before="360" w:after="240" w:line="276" w:lineRule="auto"/>
        <w:jc w:val="both"/>
        <w:outlineLvl w:val="0"/>
        <w:rPr>
          <w:rFonts w:ascii="Arial" w:hAnsi="Arial" w:cs="Arial"/>
          <w:b/>
          <w:bCs/>
          <w:caps/>
          <w:sz w:val="24"/>
          <w:szCs w:val="24"/>
        </w:rPr>
      </w:pPr>
      <w:r>
        <w:rPr>
          <w:rFonts w:ascii="Arial" w:hAnsi="Arial" w:cs="Arial"/>
          <w:b/>
          <w:bCs/>
          <w:caps/>
          <w:sz w:val="24"/>
          <w:szCs w:val="24"/>
        </w:rPr>
        <w:t>1. Popis zálohovaného prostředí</w:t>
      </w:r>
    </w:p>
    <w:p w:rsidR="004E79AF" w:rsidRDefault="004E79AF" w:rsidP="004E79AF">
      <w:pPr>
        <w:numPr>
          <w:ilvl w:val="0"/>
          <w:numId w:val="28"/>
        </w:numPr>
        <w:overflowPunct/>
        <w:autoSpaceDE/>
        <w:autoSpaceDN/>
        <w:adjustRightInd/>
        <w:spacing w:after="240" w:line="276" w:lineRule="auto"/>
        <w:ind w:left="357" w:hanging="357"/>
        <w:jc w:val="both"/>
        <w:textAlignment w:val="auto"/>
        <w:rPr>
          <w:sz w:val="24"/>
          <w:szCs w:val="24"/>
        </w:rPr>
      </w:pPr>
      <w:r>
        <w:rPr>
          <w:sz w:val="24"/>
          <w:szCs w:val="24"/>
        </w:rPr>
        <w:t>jedná se o heterogenní distribuované výpočetní prostředí realizované ve dvou oddělených lokalitách</w:t>
      </w:r>
    </w:p>
    <w:p w:rsidR="004E79AF" w:rsidRDefault="004E79AF" w:rsidP="004E79AF">
      <w:pPr>
        <w:numPr>
          <w:ilvl w:val="0"/>
          <w:numId w:val="28"/>
        </w:numPr>
        <w:overflowPunct/>
        <w:autoSpaceDE/>
        <w:autoSpaceDN/>
        <w:adjustRightInd/>
        <w:spacing w:after="240" w:line="276" w:lineRule="auto"/>
        <w:ind w:left="357" w:hanging="357"/>
        <w:jc w:val="both"/>
        <w:textAlignment w:val="auto"/>
        <w:rPr>
          <w:sz w:val="24"/>
          <w:szCs w:val="24"/>
        </w:rPr>
      </w:pPr>
      <w:r>
        <w:rPr>
          <w:sz w:val="24"/>
          <w:szCs w:val="24"/>
        </w:rPr>
        <w:t xml:space="preserve">používané operační systémy MS Windows </w:t>
      </w:r>
      <w:bookmarkStart w:id="0" w:name="_GoBack"/>
      <w:bookmarkEnd w:id="0"/>
      <w:r>
        <w:rPr>
          <w:sz w:val="24"/>
          <w:szCs w:val="24"/>
        </w:rPr>
        <w:t>(2008</w:t>
      </w:r>
      <w:r w:rsidR="004414A4">
        <w:rPr>
          <w:sz w:val="24"/>
          <w:szCs w:val="24"/>
        </w:rPr>
        <w:t>, 2012, 2016</w:t>
      </w:r>
      <w:r w:rsidR="00DF3934">
        <w:rPr>
          <w:sz w:val="24"/>
          <w:szCs w:val="24"/>
        </w:rPr>
        <w:t>, 2019</w:t>
      </w:r>
      <w:r>
        <w:rPr>
          <w:sz w:val="24"/>
          <w:szCs w:val="24"/>
        </w:rPr>
        <w:t>), Linux (různé distribuce), IBM AIX</w:t>
      </w:r>
    </w:p>
    <w:p w:rsidR="004E79AF" w:rsidRDefault="004E79AF" w:rsidP="004E79AF">
      <w:pPr>
        <w:numPr>
          <w:ilvl w:val="0"/>
          <w:numId w:val="28"/>
        </w:numPr>
        <w:overflowPunct/>
        <w:autoSpaceDE/>
        <w:autoSpaceDN/>
        <w:adjustRightInd/>
        <w:spacing w:after="240" w:line="276" w:lineRule="auto"/>
        <w:ind w:left="357" w:hanging="357"/>
        <w:jc w:val="both"/>
        <w:textAlignment w:val="auto"/>
        <w:rPr>
          <w:sz w:val="24"/>
          <w:szCs w:val="24"/>
        </w:rPr>
      </w:pPr>
      <w:r>
        <w:rPr>
          <w:sz w:val="24"/>
          <w:szCs w:val="24"/>
        </w:rPr>
        <w:t>používané DB/</w:t>
      </w:r>
      <w:proofErr w:type="spellStart"/>
      <w:r>
        <w:rPr>
          <w:sz w:val="24"/>
          <w:szCs w:val="24"/>
        </w:rPr>
        <w:t>workgroup</w:t>
      </w:r>
      <w:proofErr w:type="spellEnd"/>
      <w:r>
        <w:rPr>
          <w:sz w:val="24"/>
          <w:szCs w:val="24"/>
        </w:rPr>
        <w:t xml:space="preserve"> aplikace</w:t>
      </w:r>
      <w:r w:rsidR="004414A4">
        <w:rPr>
          <w:sz w:val="24"/>
          <w:szCs w:val="24"/>
        </w:rPr>
        <w:t xml:space="preserve"> (vše různé verze)</w:t>
      </w:r>
      <w:r>
        <w:rPr>
          <w:sz w:val="24"/>
          <w:szCs w:val="24"/>
        </w:rPr>
        <w:t xml:space="preserve">: </w:t>
      </w:r>
      <w:proofErr w:type="spellStart"/>
      <w:r>
        <w:rPr>
          <w:sz w:val="24"/>
          <w:szCs w:val="24"/>
        </w:rPr>
        <w:t>Oracle</w:t>
      </w:r>
      <w:proofErr w:type="spellEnd"/>
      <w:r>
        <w:rPr>
          <w:sz w:val="24"/>
          <w:szCs w:val="24"/>
        </w:rPr>
        <w:t xml:space="preserve"> (Linux, Windows), MS SQL, MS Exchange, Informix (AIX)</w:t>
      </w:r>
      <w:r w:rsidR="004414A4">
        <w:rPr>
          <w:sz w:val="24"/>
          <w:szCs w:val="24"/>
        </w:rPr>
        <w:t>, IBM Lotus Domino</w:t>
      </w:r>
    </w:p>
    <w:p w:rsidR="004E79AF" w:rsidRDefault="004E79AF" w:rsidP="004414A4">
      <w:pPr>
        <w:numPr>
          <w:ilvl w:val="0"/>
          <w:numId w:val="28"/>
        </w:numPr>
        <w:overflowPunct/>
        <w:autoSpaceDE/>
        <w:autoSpaceDN/>
        <w:adjustRightInd/>
        <w:spacing w:after="240" w:line="276" w:lineRule="auto"/>
        <w:jc w:val="both"/>
        <w:textAlignment w:val="auto"/>
        <w:rPr>
          <w:sz w:val="24"/>
          <w:szCs w:val="24"/>
        </w:rPr>
      </w:pPr>
      <w:proofErr w:type="spellStart"/>
      <w:r>
        <w:rPr>
          <w:sz w:val="24"/>
          <w:szCs w:val="24"/>
        </w:rPr>
        <w:t>virtualizace</w:t>
      </w:r>
      <w:proofErr w:type="spellEnd"/>
      <w:r>
        <w:rPr>
          <w:sz w:val="24"/>
          <w:szCs w:val="24"/>
        </w:rPr>
        <w:t xml:space="preserve"> prostřednictvím </w:t>
      </w:r>
      <w:proofErr w:type="spellStart"/>
      <w:r>
        <w:rPr>
          <w:sz w:val="24"/>
          <w:szCs w:val="24"/>
        </w:rPr>
        <w:t>VMWare</w:t>
      </w:r>
      <w:proofErr w:type="spellEnd"/>
      <w:r w:rsidR="004414A4">
        <w:rPr>
          <w:sz w:val="24"/>
          <w:szCs w:val="24"/>
        </w:rPr>
        <w:t xml:space="preserve"> </w:t>
      </w:r>
      <w:r w:rsidR="004414A4" w:rsidRPr="004414A4">
        <w:rPr>
          <w:sz w:val="24"/>
          <w:szCs w:val="24"/>
        </w:rPr>
        <w:t>(verze 5.5, 6.5, 6.7)</w:t>
      </w:r>
    </w:p>
    <w:p w:rsidR="004E79AF" w:rsidRDefault="004E79AF" w:rsidP="004E79AF">
      <w:pPr>
        <w:keepNext/>
        <w:pBdr>
          <w:top w:val="single" w:sz="4" w:space="1" w:color="auto"/>
          <w:left w:val="single" w:sz="4" w:space="0" w:color="auto"/>
          <w:bottom w:val="single" w:sz="4" w:space="1" w:color="auto"/>
          <w:right w:val="single" w:sz="4" w:space="0" w:color="auto"/>
        </w:pBdr>
        <w:shd w:val="clear" w:color="auto" w:fill="D9D9D9"/>
        <w:spacing w:before="360" w:after="240" w:line="276" w:lineRule="auto"/>
        <w:jc w:val="both"/>
        <w:outlineLvl w:val="0"/>
        <w:rPr>
          <w:rFonts w:ascii="Arial" w:hAnsi="Arial" w:cs="Arial"/>
          <w:b/>
          <w:bCs/>
          <w:caps/>
          <w:sz w:val="24"/>
          <w:szCs w:val="24"/>
        </w:rPr>
      </w:pPr>
      <w:r>
        <w:rPr>
          <w:rFonts w:ascii="Arial" w:hAnsi="Arial" w:cs="Arial"/>
          <w:b/>
          <w:bCs/>
          <w:caps/>
          <w:sz w:val="24"/>
          <w:szCs w:val="24"/>
        </w:rPr>
        <w:t>2. Popis zálohovacího systému</w:t>
      </w:r>
    </w:p>
    <w:p w:rsidR="004414A4" w:rsidRPr="004414A4" w:rsidRDefault="004414A4" w:rsidP="004414A4">
      <w:pPr>
        <w:spacing w:after="240" w:line="276" w:lineRule="auto"/>
        <w:jc w:val="both"/>
        <w:rPr>
          <w:sz w:val="24"/>
          <w:szCs w:val="24"/>
        </w:rPr>
      </w:pPr>
      <w:r w:rsidRPr="004414A4">
        <w:rPr>
          <w:sz w:val="24"/>
          <w:szCs w:val="24"/>
        </w:rPr>
        <w:t xml:space="preserve">Pro zálohování se využívá zálohovacího systému IBM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r w:rsidRPr="004414A4">
        <w:rPr>
          <w:sz w:val="24"/>
          <w:szCs w:val="24"/>
        </w:rPr>
        <w:t xml:space="preserve"> ve verzi 8.1.5, realizovaný </w:t>
      </w:r>
      <w:proofErr w:type="gramStart"/>
      <w:r w:rsidRPr="004414A4">
        <w:rPr>
          <w:sz w:val="24"/>
          <w:szCs w:val="24"/>
        </w:rPr>
        <w:t>na</w:t>
      </w:r>
      <w:proofErr w:type="gramEnd"/>
      <w:r w:rsidRPr="004414A4">
        <w:rPr>
          <w:sz w:val="24"/>
          <w:szCs w:val="24"/>
        </w:rPr>
        <w:t>:</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 xml:space="preserve">3 fyzických </w:t>
      </w:r>
      <w:proofErr w:type="gramStart"/>
      <w:r w:rsidRPr="004414A4">
        <w:rPr>
          <w:sz w:val="24"/>
          <w:szCs w:val="24"/>
        </w:rPr>
        <w:t>serverech</w:t>
      </w:r>
      <w:proofErr w:type="gramEnd"/>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 xml:space="preserve">5 </w:t>
      </w:r>
      <w:proofErr w:type="gramStart"/>
      <w:r w:rsidRPr="004414A4">
        <w:rPr>
          <w:sz w:val="24"/>
          <w:szCs w:val="24"/>
        </w:rPr>
        <w:t>instancích</w:t>
      </w:r>
      <w:proofErr w:type="gramEnd"/>
      <w:r w:rsidRPr="004414A4">
        <w:rPr>
          <w:sz w:val="24"/>
          <w:szCs w:val="24"/>
        </w:rPr>
        <w:t xml:space="preserve"> IBM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p>
    <w:p w:rsidR="004414A4" w:rsidRPr="004414A4" w:rsidRDefault="004414A4" w:rsidP="004414A4">
      <w:pPr>
        <w:numPr>
          <w:ilvl w:val="0"/>
          <w:numId w:val="28"/>
        </w:numPr>
        <w:overflowPunct/>
        <w:autoSpaceDE/>
        <w:adjustRightInd/>
        <w:spacing w:after="240" w:line="276" w:lineRule="auto"/>
        <w:ind w:left="357" w:hanging="357"/>
        <w:jc w:val="both"/>
        <w:textAlignment w:val="auto"/>
        <w:rPr>
          <w:sz w:val="24"/>
          <w:szCs w:val="24"/>
        </w:rPr>
      </w:pPr>
      <w:r w:rsidRPr="004414A4">
        <w:rPr>
          <w:sz w:val="24"/>
          <w:szCs w:val="24"/>
        </w:rPr>
        <w:t xml:space="preserve">2 serverů ve funkci </w:t>
      </w:r>
      <w:proofErr w:type="spellStart"/>
      <w:r w:rsidRPr="004414A4">
        <w:rPr>
          <w:sz w:val="24"/>
          <w:szCs w:val="24"/>
        </w:rPr>
        <w:t>backup</w:t>
      </w:r>
      <w:proofErr w:type="spellEnd"/>
      <w:r w:rsidRPr="004414A4">
        <w:rPr>
          <w:sz w:val="24"/>
          <w:szCs w:val="24"/>
        </w:rPr>
        <w:t xml:space="preserve"> </w:t>
      </w:r>
      <w:proofErr w:type="spellStart"/>
      <w:r w:rsidRPr="004414A4">
        <w:rPr>
          <w:sz w:val="24"/>
          <w:szCs w:val="24"/>
        </w:rPr>
        <w:t>proxy</w:t>
      </w:r>
      <w:proofErr w:type="spellEnd"/>
      <w:r w:rsidRPr="004414A4">
        <w:rPr>
          <w:sz w:val="24"/>
          <w:szCs w:val="24"/>
        </w:rPr>
        <w:t xml:space="preserve"> pro zálohování virtuálních systémů </w:t>
      </w:r>
    </w:p>
    <w:p w:rsidR="004E79AF" w:rsidRDefault="004E79AF" w:rsidP="004E79AF">
      <w:pPr>
        <w:spacing w:after="240" w:line="276" w:lineRule="auto"/>
        <w:jc w:val="both"/>
        <w:rPr>
          <w:b/>
          <w:sz w:val="24"/>
          <w:szCs w:val="24"/>
          <w:u w:val="single"/>
        </w:rPr>
      </w:pPr>
      <w:r>
        <w:rPr>
          <w:b/>
          <w:sz w:val="24"/>
          <w:szCs w:val="24"/>
          <w:u w:val="single"/>
        </w:rPr>
        <w:t xml:space="preserve">úložiště dat záloh: </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1x pásková knihovna IBM TS3310</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 xml:space="preserve">3x pásková knihovna </w:t>
      </w:r>
      <w:proofErr w:type="spellStart"/>
      <w:r w:rsidRPr="004414A4">
        <w:rPr>
          <w:sz w:val="24"/>
          <w:szCs w:val="24"/>
        </w:rPr>
        <w:t>ActiLib</w:t>
      </w:r>
      <w:proofErr w:type="spellEnd"/>
      <w:r w:rsidRPr="004414A4">
        <w:rPr>
          <w:sz w:val="24"/>
          <w:szCs w:val="24"/>
        </w:rPr>
        <w:t xml:space="preserve"> Kodiak 6807</w:t>
      </w:r>
    </w:p>
    <w:p w:rsidR="00DF3934" w:rsidRDefault="00DF3934" w:rsidP="00DF3934">
      <w:pPr>
        <w:numPr>
          <w:ilvl w:val="0"/>
          <w:numId w:val="28"/>
        </w:numPr>
        <w:overflowPunct/>
        <w:autoSpaceDE/>
        <w:autoSpaceDN/>
        <w:adjustRightInd/>
        <w:spacing w:after="240" w:line="276" w:lineRule="auto"/>
        <w:ind w:left="357" w:hanging="357"/>
        <w:contextualSpacing/>
        <w:jc w:val="both"/>
        <w:textAlignment w:val="auto"/>
        <w:rPr>
          <w:sz w:val="24"/>
          <w:szCs w:val="24"/>
        </w:rPr>
      </w:pPr>
      <w:r>
        <w:rPr>
          <w:sz w:val="24"/>
          <w:szCs w:val="24"/>
        </w:rPr>
        <w:t>1x pásková knihovna IBM TS3200</w:t>
      </w:r>
    </w:p>
    <w:p w:rsidR="00DF3934" w:rsidRDefault="00DF3934" w:rsidP="00DF3934">
      <w:pPr>
        <w:numPr>
          <w:ilvl w:val="0"/>
          <w:numId w:val="28"/>
        </w:numPr>
        <w:overflowPunct/>
        <w:autoSpaceDE/>
        <w:autoSpaceDN/>
        <w:adjustRightInd/>
        <w:spacing w:after="240" w:line="276" w:lineRule="auto"/>
        <w:ind w:left="357" w:hanging="357"/>
        <w:contextualSpacing/>
        <w:jc w:val="both"/>
        <w:textAlignment w:val="auto"/>
        <w:rPr>
          <w:sz w:val="24"/>
          <w:szCs w:val="24"/>
        </w:rPr>
      </w:pPr>
      <w:r>
        <w:rPr>
          <w:sz w:val="24"/>
          <w:szCs w:val="24"/>
        </w:rPr>
        <w:t xml:space="preserve">1x pásková knihovna </w:t>
      </w:r>
      <w:proofErr w:type="spellStart"/>
      <w:r>
        <w:rPr>
          <w:sz w:val="24"/>
          <w:szCs w:val="24"/>
        </w:rPr>
        <w:t>Quantum</w:t>
      </w:r>
      <w:proofErr w:type="spellEnd"/>
      <w:r>
        <w:rPr>
          <w:sz w:val="24"/>
          <w:szCs w:val="24"/>
        </w:rPr>
        <w:t xml:space="preserve"> i80</w:t>
      </w:r>
    </w:p>
    <w:p w:rsidR="004414A4" w:rsidRDefault="004414A4" w:rsidP="004414A4">
      <w:pPr>
        <w:numPr>
          <w:ilvl w:val="0"/>
          <w:numId w:val="28"/>
        </w:numPr>
        <w:overflowPunct/>
        <w:autoSpaceDE/>
        <w:adjustRightInd/>
        <w:spacing w:after="240" w:line="276" w:lineRule="auto"/>
        <w:ind w:left="357" w:hanging="357"/>
        <w:jc w:val="both"/>
        <w:textAlignment w:val="auto"/>
        <w:rPr>
          <w:sz w:val="24"/>
          <w:szCs w:val="24"/>
        </w:rPr>
      </w:pPr>
      <w:r w:rsidRPr="004414A4">
        <w:rPr>
          <w:sz w:val="24"/>
          <w:szCs w:val="24"/>
        </w:rPr>
        <w:t xml:space="preserve">2x 150TB disková kapacita pro </w:t>
      </w:r>
      <w:proofErr w:type="spellStart"/>
      <w:r w:rsidRPr="004414A4">
        <w:rPr>
          <w:sz w:val="24"/>
          <w:szCs w:val="24"/>
        </w:rPr>
        <w:t>inline</w:t>
      </w:r>
      <w:proofErr w:type="spellEnd"/>
      <w:r w:rsidRPr="004414A4">
        <w:rPr>
          <w:sz w:val="24"/>
          <w:szCs w:val="24"/>
        </w:rPr>
        <w:t xml:space="preserve"> </w:t>
      </w:r>
      <w:proofErr w:type="spellStart"/>
      <w:r w:rsidRPr="004414A4">
        <w:rPr>
          <w:sz w:val="24"/>
          <w:szCs w:val="24"/>
        </w:rPr>
        <w:t>deduplikační</w:t>
      </w:r>
      <w:proofErr w:type="spellEnd"/>
      <w:r w:rsidRPr="004414A4">
        <w:rPr>
          <w:sz w:val="24"/>
          <w:szCs w:val="24"/>
        </w:rPr>
        <w:t xml:space="preserve"> kontejnery </w:t>
      </w:r>
      <w:proofErr w:type="spellStart"/>
      <w:r w:rsidRPr="004414A4">
        <w:rPr>
          <w:sz w:val="24"/>
          <w:szCs w:val="24"/>
        </w:rPr>
        <w:t>Spectrum</w:t>
      </w:r>
      <w:proofErr w:type="spellEnd"/>
      <w:r w:rsidRPr="004414A4">
        <w:rPr>
          <w:sz w:val="24"/>
          <w:szCs w:val="24"/>
        </w:rPr>
        <w:t xml:space="preserve"> </w:t>
      </w:r>
      <w:proofErr w:type="spellStart"/>
      <w:r w:rsidRPr="004414A4">
        <w:rPr>
          <w:sz w:val="24"/>
          <w:szCs w:val="24"/>
        </w:rPr>
        <w:t>Protect</w:t>
      </w:r>
      <w:proofErr w:type="spellEnd"/>
    </w:p>
    <w:p w:rsidR="004E79AF" w:rsidRDefault="004E79AF" w:rsidP="004E79AF">
      <w:pPr>
        <w:spacing w:after="240" w:line="276" w:lineRule="auto"/>
        <w:jc w:val="both"/>
        <w:rPr>
          <w:b/>
          <w:sz w:val="24"/>
          <w:szCs w:val="24"/>
          <w:u w:val="single"/>
        </w:rPr>
      </w:pPr>
      <w:r>
        <w:rPr>
          <w:b/>
          <w:sz w:val="24"/>
          <w:szCs w:val="24"/>
          <w:u w:val="single"/>
        </w:rPr>
        <w:t>zálohovací klienti:</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pro souborovou zálohu OS a SYSTEMSTATE</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 xml:space="preserve">pro online zálohování DB </w:t>
      </w:r>
      <w:proofErr w:type="spellStart"/>
      <w:r w:rsidRPr="004414A4">
        <w:rPr>
          <w:sz w:val="24"/>
          <w:szCs w:val="24"/>
        </w:rPr>
        <w:t>Oracle</w:t>
      </w:r>
      <w:proofErr w:type="spellEnd"/>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pro online zálohování MS SQL</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pro online zálohování Informix</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pro online zálohování MS Exchange</w:t>
      </w:r>
    </w:p>
    <w:p w:rsidR="004414A4" w:rsidRPr="004414A4" w:rsidRDefault="004414A4" w:rsidP="004414A4">
      <w:pPr>
        <w:numPr>
          <w:ilvl w:val="0"/>
          <w:numId w:val="28"/>
        </w:numPr>
        <w:overflowPunct/>
        <w:autoSpaceDE/>
        <w:adjustRightInd/>
        <w:spacing w:after="240" w:line="276" w:lineRule="auto"/>
        <w:ind w:left="357" w:hanging="357"/>
        <w:contextualSpacing/>
        <w:jc w:val="both"/>
        <w:textAlignment w:val="auto"/>
        <w:rPr>
          <w:sz w:val="24"/>
          <w:szCs w:val="24"/>
        </w:rPr>
      </w:pPr>
      <w:r w:rsidRPr="004414A4">
        <w:rPr>
          <w:sz w:val="24"/>
          <w:szCs w:val="24"/>
        </w:rPr>
        <w:t xml:space="preserve">pro </w:t>
      </w:r>
      <w:proofErr w:type="spellStart"/>
      <w:r w:rsidRPr="004414A4">
        <w:rPr>
          <w:sz w:val="24"/>
          <w:szCs w:val="24"/>
        </w:rPr>
        <w:t>LANFree</w:t>
      </w:r>
      <w:proofErr w:type="spellEnd"/>
      <w:r w:rsidRPr="004414A4">
        <w:rPr>
          <w:sz w:val="24"/>
          <w:szCs w:val="24"/>
        </w:rPr>
        <w:t xml:space="preserve"> zálohování prostřednictvím sdílené SAN</w:t>
      </w:r>
    </w:p>
    <w:p w:rsidR="004414A4" w:rsidRDefault="004414A4" w:rsidP="004414A4">
      <w:pPr>
        <w:numPr>
          <w:ilvl w:val="0"/>
          <w:numId w:val="28"/>
        </w:numPr>
        <w:overflowPunct/>
        <w:autoSpaceDE/>
        <w:adjustRightInd/>
        <w:spacing w:after="240" w:line="276" w:lineRule="auto"/>
        <w:ind w:left="357" w:hanging="357"/>
        <w:jc w:val="both"/>
        <w:textAlignment w:val="auto"/>
        <w:rPr>
          <w:sz w:val="24"/>
          <w:szCs w:val="24"/>
        </w:rPr>
      </w:pPr>
      <w:r w:rsidRPr="004414A4">
        <w:rPr>
          <w:sz w:val="24"/>
          <w:szCs w:val="24"/>
        </w:rPr>
        <w:t xml:space="preserve">pro zálohování virtuálních serverů </w:t>
      </w:r>
      <w:proofErr w:type="spellStart"/>
      <w:r w:rsidRPr="004414A4">
        <w:rPr>
          <w:sz w:val="24"/>
          <w:szCs w:val="24"/>
        </w:rPr>
        <w:t>virtualizace</w:t>
      </w:r>
      <w:proofErr w:type="spellEnd"/>
      <w:r w:rsidRPr="004414A4">
        <w:rPr>
          <w:sz w:val="24"/>
          <w:szCs w:val="24"/>
        </w:rPr>
        <w:t xml:space="preserve"> </w:t>
      </w:r>
      <w:proofErr w:type="spellStart"/>
      <w:r w:rsidRPr="004414A4">
        <w:rPr>
          <w:sz w:val="24"/>
          <w:szCs w:val="24"/>
        </w:rPr>
        <w:t>VMWare</w:t>
      </w:r>
      <w:proofErr w:type="spellEnd"/>
      <w:r w:rsidRPr="004414A4">
        <w:rPr>
          <w:sz w:val="24"/>
          <w:szCs w:val="24"/>
        </w:rPr>
        <w:t xml:space="preserve">  </w:t>
      </w:r>
    </w:p>
    <w:p w:rsidR="004414A4" w:rsidRDefault="004414A4" w:rsidP="004414A4">
      <w:pPr>
        <w:overflowPunct/>
        <w:autoSpaceDE/>
        <w:adjustRightInd/>
        <w:spacing w:after="240" w:line="276" w:lineRule="auto"/>
        <w:jc w:val="both"/>
        <w:textAlignment w:val="auto"/>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138"/>
      </w:tblGrid>
      <w:tr w:rsidR="004414A4" w:rsidRPr="0019421C" w:rsidTr="004414A4">
        <w:tc>
          <w:tcPr>
            <w:tcW w:w="4312"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jc w:val="center"/>
              <w:rPr>
                <w:rFonts w:ascii="Times New Roman" w:hAnsi="Times New Roman"/>
                <w:b/>
                <w:sz w:val="24"/>
                <w:szCs w:val="24"/>
              </w:rPr>
            </w:pPr>
            <w:r w:rsidRPr="0019421C">
              <w:rPr>
                <w:rFonts w:ascii="Times New Roman" w:hAnsi="Times New Roman"/>
                <w:b/>
                <w:sz w:val="24"/>
                <w:szCs w:val="24"/>
              </w:rPr>
              <w:t>popis</w:t>
            </w:r>
          </w:p>
        </w:tc>
        <w:tc>
          <w:tcPr>
            <w:tcW w:w="4256"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jc w:val="center"/>
              <w:rPr>
                <w:rFonts w:ascii="Times New Roman" w:hAnsi="Times New Roman"/>
                <w:b/>
                <w:sz w:val="24"/>
                <w:szCs w:val="24"/>
              </w:rPr>
            </w:pPr>
            <w:r w:rsidRPr="0019421C">
              <w:rPr>
                <w:rFonts w:ascii="Times New Roman" w:hAnsi="Times New Roman"/>
                <w:b/>
                <w:sz w:val="24"/>
                <w:szCs w:val="24"/>
              </w:rPr>
              <w:t>velikost</w:t>
            </w:r>
          </w:p>
        </w:tc>
      </w:tr>
      <w:tr w:rsidR="004414A4" w:rsidRPr="0019421C" w:rsidTr="004414A4">
        <w:tc>
          <w:tcPr>
            <w:tcW w:w="4312"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rPr>
                <w:rFonts w:ascii="Times New Roman" w:hAnsi="Times New Roman"/>
                <w:sz w:val="24"/>
                <w:szCs w:val="24"/>
              </w:rPr>
            </w:pPr>
            <w:r w:rsidRPr="0019421C">
              <w:rPr>
                <w:rFonts w:ascii="Times New Roman" w:hAnsi="Times New Roman"/>
                <w:sz w:val="24"/>
                <w:szCs w:val="24"/>
              </w:rPr>
              <w:t>počet zálohovaných systémů</w:t>
            </w:r>
          </w:p>
        </w:tc>
        <w:tc>
          <w:tcPr>
            <w:tcW w:w="4256" w:type="dxa"/>
            <w:tcBorders>
              <w:top w:val="single" w:sz="4" w:space="0" w:color="auto"/>
              <w:left w:val="single" w:sz="4" w:space="0" w:color="auto"/>
              <w:bottom w:val="single" w:sz="4" w:space="0" w:color="auto"/>
              <w:right w:val="single" w:sz="4" w:space="0" w:color="auto"/>
            </w:tcBorders>
            <w:hideMark/>
          </w:tcPr>
          <w:p w:rsidR="004414A4" w:rsidRPr="00175C4F" w:rsidRDefault="004414A4" w:rsidP="004414A4">
            <w:pPr>
              <w:pStyle w:val="Bezmezer"/>
              <w:spacing w:before="60" w:after="60" w:line="276" w:lineRule="auto"/>
              <w:jc w:val="center"/>
              <w:rPr>
                <w:rFonts w:ascii="Times New Roman" w:hAnsi="Times New Roman"/>
                <w:sz w:val="24"/>
                <w:szCs w:val="24"/>
              </w:rPr>
            </w:pPr>
            <w:r w:rsidRPr="00175C4F">
              <w:rPr>
                <w:rFonts w:ascii="Times New Roman" w:hAnsi="Times New Roman"/>
                <w:sz w:val="24"/>
                <w:szCs w:val="24"/>
              </w:rPr>
              <w:t>cca 700</w:t>
            </w:r>
          </w:p>
        </w:tc>
      </w:tr>
      <w:tr w:rsidR="004414A4" w:rsidRPr="0019421C" w:rsidTr="004414A4">
        <w:tc>
          <w:tcPr>
            <w:tcW w:w="4312"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rPr>
                <w:rFonts w:ascii="Times New Roman" w:hAnsi="Times New Roman"/>
                <w:sz w:val="24"/>
                <w:szCs w:val="24"/>
              </w:rPr>
            </w:pPr>
            <w:r w:rsidRPr="0019421C">
              <w:rPr>
                <w:rFonts w:ascii="Times New Roman" w:hAnsi="Times New Roman"/>
                <w:sz w:val="24"/>
                <w:szCs w:val="24"/>
              </w:rPr>
              <w:t>počet zálohovaných aplikací online</w:t>
            </w:r>
          </w:p>
        </w:tc>
        <w:tc>
          <w:tcPr>
            <w:tcW w:w="4256" w:type="dxa"/>
            <w:tcBorders>
              <w:top w:val="single" w:sz="4" w:space="0" w:color="auto"/>
              <w:left w:val="single" w:sz="4" w:space="0" w:color="auto"/>
              <w:bottom w:val="single" w:sz="4" w:space="0" w:color="auto"/>
              <w:right w:val="single" w:sz="4" w:space="0" w:color="auto"/>
            </w:tcBorders>
            <w:hideMark/>
          </w:tcPr>
          <w:p w:rsidR="004414A4" w:rsidRPr="00175C4F" w:rsidRDefault="004414A4" w:rsidP="004414A4">
            <w:pPr>
              <w:pStyle w:val="Bezmezer"/>
              <w:spacing w:before="60" w:after="60" w:line="276" w:lineRule="auto"/>
              <w:jc w:val="center"/>
              <w:rPr>
                <w:rFonts w:ascii="Times New Roman" w:hAnsi="Times New Roman"/>
                <w:sz w:val="24"/>
                <w:szCs w:val="24"/>
              </w:rPr>
            </w:pPr>
            <w:r w:rsidRPr="00175C4F">
              <w:rPr>
                <w:rFonts w:ascii="Times New Roman" w:hAnsi="Times New Roman"/>
                <w:sz w:val="24"/>
                <w:szCs w:val="24"/>
              </w:rPr>
              <w:t>cca 50</w:t>
            </w:r>
          </w:p>
        </w:tc>
      </w:tr>
      <w:tr w:rsidR="004414A4" w:rsidRPr="0019421C" w:rsidTr="004414A4">
        <w:tc>
          <w:tcPr>
            <w:tcW w:w="4312"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rPr>
                <w:rFonts w:ascii="Times New Roman" w:hAnsi="Times New Roman"/>
                <w:sz w:val="24"/>
                <w:szCs w:val="24"/>
              </w:rPr>
            </w:pPr>
            <w:r w:rsidRPr="0019421C">
              <w:rPr>
                <w:rFonts w:ascii="Times New Roman" w:hAnsi="Times New Roman"/>
                <w:sz w:val="24"/>
                <w:szCs w:val="24"/>
              </w:rPr>
              <w:t>průměrný denní objem dat záloh</w:t>
            </w:r>
          </w:p>
        </w:tc>
        <w:tc>
          <w:tcPr>
            <w:tcW w:w="4256" w:type="dxa"/>
            <w:tcBorders>
              <w:top w:val="single" w:sz="4" w:space="0" w:color="auto"/>
              <w:left w:val="single" w:sz="4" w:space="0" w:color="auto"/>
              <w:bottom w:val="single" w:sz="4" w:space="0" w:color="auto"/>
              <w:right w:val="single" w:sz="4" w:space="0" w:color="auto"/>
            </w:tcBorders>
            <w:hideMark/>
          </w:tcPr>
          <w:p w:rsidR="004414A4" w:rsidRPr="00175C4F" w:rsidRDefault="004414A4" w:rsidP="004414A4">
            <w:pPr>
              <w:pStyle w:val="Bezmezer"/>
              <w:spacing w:before="60" w:after="60" w:line="276" w:lineRule="auto"/>
              <w:ind w:left="720" w:hanging="720"/>
              <w:jc w:val="center"/>
              <w:rPr>
                <w:rFonts w:ascii="Times New Roman" w:hAnsi="Times New Roman"/>
                <w:sz w:val="24"/>
                <w:szCs w:val="24"/>
              </w:rPr>
            </w:pPr>
            <w:r w:rsidRPr="00175C4F">
              <w:rPr>
                <w:rFonts w:ascii="Times New Roman" w:hAnsi="Times New Roman"/>
                <w:sz w:val="24"/>
                <w:szCs w:val="24"/>
              </w:rPr>
              <w:t>více jak 32 TB</w:t>
            </w:r>
          </w:p>
        </w:tc>
      </w:tr>
      <w:tr w:rsidR="004414A4" w:rsidRPr="0019421C" w:rsidTr="004414A4">
        <w:tc>
          <w:tcPr>
            <w:tcW w:w="4312"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rPr>
                <w:rFonts w:ascii="Times New Roman" w:hAnsi="Times New Roman"/>
                <w:sz w:val="24"/>
                <w:szCs w:val="24"/>
              </w:rPr>
            </w:pPr>
            <w:r w:rsidRPr="0019421C">
              <w:rPr>
                <w:rFonts w:ascii="Times New Roman" w:hAnsi="Times New Roman"/>
                <w:sz w:val="24"/>
                <w:szCs w:val="24"/>
              </w:rPr>
              <w:t>celkový objem dat záloh</w:t>
            </w:r>
          </w:p>
        </w:tc>
        <w:tc>
          <w:tcPr>
            <w:tcW w:w="4256" w:type="dxa"/>
            <w:tcBorders>
              <w:top w:val="single" w:sz="4" w:space="0" w:color="auto"/>
              <w:left w:val="single" w:sz="4" w:space="0" w:color="auto"/>
              <w:bottom w:val="single" w:sz="4" w:space="0" w:color="auto"/>
              <w:right w:val="single" w:sz="4" w:space="0" w:color="auto"/>
            </w:tcBorders>
            <w:hideMark/>
          </w:tcPr>
          <w:p w:rsidR="004414A4" w:rsidRPr="00175C4F" w:rsidRDefault="004414A4" w:rsidP="004414A4">
            <w:pPr>
              <w:pStyle w:val="Bezmezer"/>
              <w:spacing w:before="60" w:after="60" w:line="276" w:lineRule="auto"/>
              <w:jc w:val="center"/>
              <w:rPr>
                <w:rFonts w:ascii="Times New Roman" w:hAnsi="Times New Roman"/>
                <w:sz w:val="24"/>
                <w:szCs w:val="24"/>
              </w:rPr>
            </w:pPr>
            <w:r w:rsidRPr="00175C4F">
              <w:rPr>
                <w:rFonts w:ascii="Times New Roman" w:hAnsi="Times New Roman"/>
                <w:sz w:val="24"/>
                <w:szCs w:val="24"/>
              </w:rPr>
              <w:t>cca 1.4 PB</w:t>
            </w:r>
          </w:p>
        </w:tc>
      </w:tr>
      <w:tr w:rsidR="004414A4" w:rsidRPr="0019421C" w:rsidTr="004414A4">
        <w:tc>
          <w:tcPr>
            <w:tcW w:w="4312" w:type="dxa"/>
            <w:tcBorders>
              <w:top w:val="single" w:sz="4" w:space="0" w:color="auto"/>
              <w:left w:val="single" w:sz="4" w:space="0" w:color="auto"/>
              <w:bottom w:val="single" w:sz="4" w:space="0" w:color="auto"/>
              <w:right w:val="single" w:sz="4" w:space="0" w:color="auto"/>
            </w:tcBorders>
            <w:hideMark/>
          </w:tcPr>
          <w:p w:rsidR="004414A4" w:rsidRPr="0019421C" w:rsidRDefault="004414A4" w:rsidP="004414A4">
            <w:pPr>
              <w:pStyle w:val="Bezmezer"/>
              <w:spacing w:before="60" w:after="60" w:line="276" w:lineRule="auto"/>
              <w:rPr>
                <w:rFonts w:ascii="Times New Roman" w:hAnsi="Times New Roman"/>
                <w:sz w:val="24"/>
                <w:szCs w:val="24"/>
              </w:rPr>
            </w:pPr>
            <w:r w:rsidRPr="0019421C">
              <w:rPr>
                <w:rFonts w:ascii="Times New Roman" w:hAnsi="Times New Roman"/>
                <w:sz w:val="24"/>
                <w:szCs w:val="24"/>
              </w:rPr>
              <w:t>celkový počet měsíčních záloh</w:t>
            </w:r>
          </w:p>
        </w:tc>
        <w:tc>
          <w:tcPr>
            <w:tcW w:w="4256" w:type="dxa"/>
            <w:tcBorders>
              <w:top w:val="single" w:sz="4" w:space="0" w:color="auto"/>
              <w:left w:val="single" w:sz="4" w:space="0" w:color="auto"/>
              <w:bottom w:val="single" w:sz="4" w:space="0" w:color="auto"/>
              <w:right w:val="single" w:sz="4" w:space="0" w:color="auto"/>
            </w:tcBorders>
            <w:hideMark/>
          </w:tcPr>
          <w:p w:rsidR="004414A4" w:rsidRPr="00175C4F" w:rsidRDefault="004414A4" w:rsidP="004414A4">
            <w:pPr>
              <w:pStyle w:val="Bezmezer"/>
              <w:spacing w:before="60" w:after="60" w:line="276" w:lineRule="auto"/>
              <w:jc w:val="center"/>
              <w:rPr>
                <w:rFonts w:ascii="Times New Roman" w:hAnsi="Times New Roman"/>
                <w:sz w:val="24"/>
                <w:szCs w:val="24"/>
              </w:rPr>
            </w:pPr>
            <w:r w:rsidRPr="00175C4F">
              <w:rPr>
                <w:rFonts w:ascii="Times New Roman" w:hAnsi="Times New Roman"/>
                <w:sz w:val="24"/>
                <w:szCs w:val="24"/>
              </w:rPr>
              <w:t>více jak 30.000</w:t>
            </w:r>
          </w:p>
        </w:tc>
      </w:tr>
    </w:tbl>
    <w:p w:rsidR="004414A4" w:rsidRDefault="004414A4" w:rsidP="004414A4">
      <w:pPr>
        <w:overflowPunct/>
        <w:autoSpaceDE/>
        <w:adjustRightInd/>
        <w:spacing w:after="240" w:line="276" w:lineRule="auto"/>
        <w:jc w:val="both"/>
        <w:textAlignment w:val="auto"/>
        <w:rPr>
          <w:sz w:val="24"/>
          <w:szCs w:val="24"/>
        </w:rPr>
      </w:pPr>
    </w:p>
    <w:p w:rsidR="004E79AF" w:rsidRDefault="004E79AF" w:rsidP="004E79AF">
      <w:pPr>
        <w:overflowPunct/>
        <w:autoSpaceDE/>
        <w:autoSpaceDN/>
        <w:adjustRightInd/>
        <w:spacing w:after="200" w:line="276" w:lineRule="auto"/>
        <w:textAlignment w:val="auto"/>
        <w:rPr>
          <w:sz w:val="24"/>
          <w:szCs w:val="24"/>
        </w:rPr>
      </w:pPr>
      <w:r>
        <w:rPr>
          <w:sz w:val="24"/>
          <w:szCs w:val="24"/>
        </w:rPr>
        <w:br w:type="page"/>
      </w:r>
    </w:p>
    <w:p w:rsidR="004E79AF" w:rsidRDefault="004E79AF" w:rsidP="004E79AF">
      <w:pPr>
        <w:pStyle w:val="Nzev"/>
        <w:spacing w:line="276" w:lineRule="auto"/>
        <w:rPr>
          <w:color w:val="000000" w:themeColor="text1"/>
        </w:rPr>
      </w:pPr>
      <w:r>
        <w:rPr>
          <w:color w:val="000000" w:themeColor="text1"/>
        </w:rPr>
        <w:lastRenderedPageBreak/>
        <w:t>Příloha č. 5</w:t>
      </w:r>
    </w:p>
    <w:p w:rsidR="004E79AF" w:rsidRDefault="004E79AF" w:rsidP="004E79AF">
      <w:pPr>
        <w:pStyle w:val="Nzev"/>
        <w:spacing w:line="276" w:lineRule="auto"/>
        <w:rPr>
          <w:color w:val="000000" w:themeColor="text1"/>
        </w:rPr>
      </w:pPr>
      <w:r>
        <w:rPr>
          <w:color w:val="000000" w:themeColor="text1"/>
        </w:rPr>
        <w:t>Vzor měsíční rekapitulace</w:t>
      </w:r>
    </w:p>
    <w:tbl>
      <w:tblPr>
        <w:tblW w:w="9379" w:type="dxa"/>
        <w:tblInd w:w="55" w:type="dxa"/>
        <w:tblCellMar>
          <w:left w:w="70" w:type="dxa"/>
          <w:right w:w="70" w:type="dxa"/>
        </w:tblCellMar>
        <w:tblLook w:val="04A0" w:firstRow="1" w:lastRow="0" w:firstColumn="1" w:lastColumn="0" w:noHBand="0" w:noVBand="1"/>
      </w:tblPr>
      <w:tblGrid>
        <w:gridCol w:w="1433"/>
        <w:gridCol w:w="1559"/>
        <w:gridCol w:w="2835"/>
        <w:gridCol w:w="967"/>
        <w:gridCol w:w="2585"/>
      </w:tblGrid>
      <w:tr w:rsidR="004E79AF" w:rsidTr="004E79AF">
        <w:trPr>
          <w:trHeight w:val="230"/>
        </w:trPr>
        <w:tc>
          <w:tcPr>
            <w:tcW w:w="9379" w:type="dxa"/>
            <w:gridSpan w:val="5"/>
            <w:noWrap/>
            <w:vAlign w:val="center"/>
            <w:hideMark/>
          </w:tcPr>
          <w:p w:rsidR="004E79AF" w:rsidRDefault="004E79AF" w:rsidP="004E79AF">
            <w:pPr>
              <w:spacing w:line="276" w:lineRule="auto"/>
              <w:jc w:val="center"/>
              <w:rPr>
                <w:b/>
                <w:bCs/>
                <w:color w:val="000000" w:themeColor="text1"/>
                <w:sz w:val="24"/>
                <w:szCs w:val="24"/>
              </w:rPr>
            </w:pPr>
            <w:r>
              <w:rPr>
                <w:b/>
                <w:bCs/>
                <w:color w:val="000000" w:themeColor="text1"/>
                <w:sz w:val="24"/>
                <w:szCs w:val="24"/>
              </w:rPr>
              <w:t xml:space="preserve">Rekapitulace činností </w:t>
            </w:r>
          </w:p>
        </w:tc>
      </w:tr>
      <w:tr w:rsidR="004E79AF" w:rsidTr="008E7D48">
        <w:trPr>
          <w:trHeight w:val="152"/>
        </w:trPr>
        <w:tc>
          <w:tcPr>
            <w:tcW w:w="9379" w:type="dxa"/>
            <w:gridSpan w:val="5"/>
            <w:noWrap/>
            <w:vAlign w:val="center"/>
            <w:hideMark/>
          </w:tcPr>
          <w:p w:rsidR="004E79AF" w:rsidRDefault="004E79AF" w:rsidP="00175C4F">
            <w:pPr>
              <w:spacing w:line="276" w:lineRule="auto"/>
              <w:jc w:val="center"/>
              <w:rPr>
                <w:b/>
                <w:bCs/>
                <w:color w:val="000000" w:themeColor="text1"/>
                <w:sz w:val="24"/>
                <w:szCs w:val="24"/>
              </w:rPr>
            </w:pPr>
            <w:r>
              <w:rPr>
                <w:b/>
                <w:bCs/>
                <w:color w:val="000000" w:themeColor="text1"/>
                <w:sz w:val="24"/>
                <w:szCs w:val="24"/>
              </w:rPr>
              <w:t xml:space="preserve">Servisní a technická podpora IBM </w:t>
            </w:r>
            <w:proofErr w:type="spellStart"/>
            <w:r w:rsidR="00175C4F">
              <w:rPr>
                <w:b/>
                <w:bCs/>
                <w:color w:val="000000" w:themeColor="text1"/>
                <w:sz w:val="24"/>
                <w:szCs w:val="24"/>
              </w:rPr>
              <w:t>Spectrum</w:t>
            </w:r>
            <w:proofErr w:type="spellEnd"/>
            <w:r w:rsidR="00175C4F">
              <w:rPr>
                <w:b/>
                <w:bCs/>
                <w:color w:val="000000" w:themeColor="text1"/>
                <w:sz w:val="24"/>
                <w:szCs w:val="24"/>
              </w:rPr>
              <w:t xml:space="preserve"> </w:t>
            </w:r>
            <w:proofErr w:type="spellStart"/>
            <w:r w:rsidR="00175C4F">
              <w:rPr>
                <w:b/>
                <w:bCs/>
                <w:color w:val="000000" w:themeColor="text1"/>
                <w:sz w:val="24"/>
                <w:szCs w:val="24"/>
              </w:rPr>
              <w:t>Protect</w:t>
            </w:r>
            <w:proofErr w:type="spellEnd"/>
            <w:r>
              <w:rPr>
                <w:b/>
                <w:bCs/>
                <w:color w:val="000000" w:themeColor="text1"/>
                <w:sz w:val="24"/>
                <w:szCs w:val="24"/>
              </w:rPr>
              <w:t xml:space="preserve"> - zálohování</w:t>
            </w:r>
          </w:p>
        </w:tc>
      </w:tr>
      <w:tr w:rsidR="004E79AF" w:rsidTr="008E7D48">
        <w:trPr>
          <w:trHeight w:hRule="exact" w:val="398"/>
        </w:trPr>
        <w:tc>
          <w:tcPr>
            <w:tcW w:w="1433" w:type="dxa"/>
            <w:noWrap/>
            <w:vAlign w:val="center"/>
            <w:hideMark/>
          </w:tcPr>
          <w:p w:rsidR="004E79AF" w:rsidRDefault="004E79AF" w:rsidP="004E79AF">
            <w:pPr>
              <w:spacing w:line="276" w:lineRule="auto"/>
              <w:rPr>
                <w:sz w:val="22"/>
                <w:szCs w:val="22"/>
              </w:rPr>
            </w:pPr>
          </w:p>
        </w:tc>
        <w:tc>
          <w:tcPr>
            <w:tcW w:w="1559" w:type="dxa"/>
            <w:noWrap/>
            <w:vAlign w:val="center"/>
            <w:hideMark/>
          </w:tcPr>
          <w:p w:rsidR="004E79AF" w:rsidRDefault="004E79AF" w:rsidP="004E79AF">
            <w:pPr>
              <w:spacing w:line="276" w:lineRule="auto"/>
              <w:jc w:val="right"/>
              <w:rPr>
                <w:b/>
                <w:bCs/>
                <w:color w:val="000000" w:themeColor="text1"/>
                <w:sz w:val="24"/>
                <w:szCs w:val="24"/>
              </w:rPr>
            </w:pPr>
            <w:r>
              <w:rPr>
                <w:b/>
                <w:bCs/>
                <w:color w:val="000000" w:themeColor="text1"/>
                <w:sz w:val="24"/>
                <w:szCs w:val="24"/>
              </w:rPr>
              <w:t xml:space="preserve"> za měsíc:</w:t>
            </w:r>
          </w:p>
        </w:tc>
        <w:tc>
          <w:tcPr>
            <w:tcW w:w="2835" w:type="dxa"/>
            <w:noWrap/>
            <w:vAlign w:val="center"/>
            <w:hideMark/>
          </w:tcPr>
          <w:p w:rsidR="004E79AF" w:rsidRDefault="004E79AF" w:rsidP="004E79AF">
            <w:pPr>
              <w:spacing w:line="276" w:lineRule="auto"/>
              <w:jc w:val="center"/>
              <w:rPr>
                <w:b/>
                <w:bCs/>
                <w:color w:val="000000" w:themeColor="text1"/>
                <w:sz w:val="24"/>
                <w:szCs w:val="24"/>
              </w:rPr>
            </w:pPr>
            <w:r>
              <w:rPr>
                <w:b/>
                <w:bCs/>
                <w:color w:val="000000" w:themeColor="text1"/>
                <w:sz w:val="24"/>
                <w:szCs w:val="24"/>
              </w:rPr>
              <w:t>____________</w:t>
            </w:r>
          </w:p>
        </w:tc>
        <w:tc>
          <w:tcPr>
            <w:tcW w:w="967" w:type="dxa"/>
            <w:noWrap/>
            <w:vAlign w:val="center"/>
            <w:hideMark/>
          </w:tcPr>
          <w:p w:rsidR="004E79AF" w:rsidRDefault="004E79AF" w:rsidP="004E79AF">
            <w:pPr>
              <w:spacing w:line="276" w:lineRule="auto"/>
              <w:rPr>
                <w:sz w:val="22"/>
                <w:szCs w:val="22"/>
              </w:rPr>
            </w:pPr>
          </w:p>
        </w:tc>
        <w:tc>
          <w:tcPr>
            <w:tcW w:w="2585" w:type="dxa"/>
            <w:noWrap/>
            <w:vAlign w:val="center"/>
            <w:hideMark/>
          </w:tcPr>
          <w:p w:rsidR="004E79AF" w:rsidRDefault="004E79AF" w:rsidP="004E79AF">
            <w:pPr>
              <w:spacing w:line="276" w:lineRule="auto"/>
              <w:rPr>
                <w:sz w:val="22"/>
                <w:szCs w:val="22"/>
              </w:rPr>
            </w:pPr>
          </w:p>
        </w:tc>
      </w:tr>
      <w:tr w:rsidR="004E79AF" w:rsidRPr="008E7D48" w:rsidTr="008E7D48">
        <w:trPr>
          <w:trHeight w:val="398"/>
        </w:trPr>
        <w:tc>
          <w:tcPr>
            <w:tcW w:w="9379" w:type="dxa"/>
            <w:gridSpan w:val="5"/>
            <w:tcBorders>
              <w:top w:val="single" w:sz="8" w:space="0" w:color="auto"/>
              <w:left w:val="single" w:sz="8" w:space="0" w:color="auto"/>
              <w:bottom w:val="single" w:sz="4" w:space="0" w:color="auto"/>
              <w:right w:val="single" w:sz="8" w:space="0" w:color="000000"/>
            </w:tcBorders>
            <w:noWrap/>
            <w:vAlign w:val="center"/>
            <w:hideMark/>
          </w:tcPr>
          <w:p w:rsidR="004E79AF" w:rsidRPr="008E7D48" w:rsidRDefault="004E79AF" w:rsidP="008E7D48">
            <w:pPr>
              <w:spacing w:line="276" w:lineRule="auto"/>
              <w:ind w:firstLineChars="200" w:firstLine="360"/>
              <w:rPr>
                <w:b/>
                <w:bCs/>
                <w:color w:val="000000" w:themeColor="text1"/>
                <w:sz w:val="18"/>
                <w:szCs w:val="18"/>
              </w:rPr>
            </w:pPr>
            <w:r w:rsidRPr="008E7D48">
              <w:rPr>
                <w:b/>
                <w:bCs/>
                <w:color w:val="000000" w:themeColor="text1"/>
                <w:sz w:val="18"/>
                <w:szCs w:val="18"/>
              </w:rPr>
              <w:t xml:space="preserve">A - </w:t>
            </w:r>
            <w:proofErr w:type="spellStart"/>
            <w:r w:rsidRPr="008E7D48">
              <w:rPr>
                <w:b/>
                <w:bCs/>
                <w:color w:val="000000" w:themeColor="text1"/>
                <w:sz w:val="18"/>
                <w:szCs w:val="18"/>
              </w:rPr>
              <w:t>Help</w:t>
            </w:r>
            <w:proofErr w:type="spellEnd"/>
            <w:r w:rsidRPr="008E7D48">
              <w:rPr>
                <w:b/>
                <w:bCs/>
                <w:color w:val="000000" w:themeColor="text1"/>
                <w:sz w:val="18"/>
                <w:szCs w:val="18"/>
              </w:rPr>
              <w:t xml:space="preserve"> </w:t>
            </w:r>
            <w:proofErr w:type="spellStart"/>
            <w:r w:rsidRPr="008E7D48">
              <w:rPr>
                <w:b/>
                <w:bCs/>
                <w:color w:val="000000" w:themeColor="text1"/>
                <w:sz w:val="18"/>
                <w:szCs w:val="18"/>
              </w:rPr>
              <w:t>Desk</w:t>
            </w:r>
            <w:proofErr w:type="spellEnd"/>
            <w:r w:rsidRPr="008E7D48">
              <w:rPr>
                <w:b/>
                <w:bCs/>
                <w:color w:val="000000" w:themeColor="text1"/>
                <w:sz w:val="18"/>
                <w:szCs w:val="18"/>
              </w:rPr>
              <w:t xml:space="preserve"> - vzdálená podpora</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Jednotka</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Typ služby - viz příloha č. 1</w:t>
            </w:r>
          </w:p>
        </w:tc>
        <w:tc>
          <w:tcPr>
            <w:tcW w:w="2835"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Sazba za jednotku</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Počet jednotek</w:t>
            </w:r>
          </w:p>
        </w:tc>
        <w:tc>
          <w:tcPr>
            <w:tcW w:w="2585" w:type="dxa"/>
            <w:tcBorders>
              <w:top w:val="nil"/>
              <w:left w:val="nil"/>
              <w:bottom w:val="single" w:sz="4" w:space="0" w:color="auto"/>
              <w:right w:val="single" w:sz="8"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 xml:space="preserve">Celkem za služby typu C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měsíc</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A</w:t>
            </w:r>
          </w:p>
        </w:tc>
        <w:tc>
          <w:tcPr>
            <w:tcW w:w="6387" w:type="dxa"/>
            <w:gridSpan w:val="3"/>
            <w:tcBorders>
              <w:top w:val="single" w:sz="4" w:space="0" w:color="auto"/>
              <w:left w:val="nil"/>
              <w:bottom w:val="single" w:sz="4" w:space="0" w:color="auto"/>
              <w:right w:val="single" w:sz="8" w:space="0" w:color="000000"/>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Tato služba v rozsahu 10 hod/měsíc</w:t>
            </w:r>
            <w:r w:rsidRPr="008E7D48">
              <w:rPr>
                <w:b/>
                <w:bCs/>
                <w:color w:val="000000" w:themeColor="text1"/>
                <w:sz w:val="18"/>
                <w:szCs w:val="18"/>
              </w:rPr>
              <w:br/>
              <w:t>je součástí měsíčního paušálního poplatku</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15 min</w:t>
            </w:r>
          </w:p>
        </w:tc>
        <w:tc>
          <w:tcPr>
            <w:tcW w:w="1559" w:type="dxa"/>
            <w:tcBorders>
              <w:top w:val="nil"/>
              <w:left w:val="nil"/>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A</w:t>
            </w:r>
          </w:p>
        </w:tc>
        <w:tc>
          <w:tcPr>
            <w:tcW w:w="2835" w:type="dxa"/>
            <w:tcBorders>
              <w:top w:val="nil"/>
              <w:left w:val="nil"/>
              <w:bottom w:val="single" w:sz="4" w:space="0" w:color="auto"/>
              <w:right w:val="single" w:sz="4" w:space="0" w:color="auto"/>
            </w:tcBorders>
            <w:noWrap/>
            <w:vAlign w:val="center"/>
            <w:hideMark/>
          </w:tcPr>
          <w:p w:rsidR="004E79AF" w:rsidRPr="008E7D48" w:rsidRDefault="00291B1F" w:rsidP="004E79AF">
            <w:pPr>
              <w:spacing w:line="276" w:lineRule="auto"/>
              <w:jc w:val="center"/>
              <w:rPr>
                <w:b/>
                <w:bCs/>
                <w:color w:val="000000" w:themeColor="text1"/>
                <w:sz w:val="18"/>
                <w:szCs w:val="18"/>
              </w:rPr>
            </w:pPr>
            <w:r>
              <w:rPr>
                <w:b/>
                <w:szCs w:val="24"/>
              </w:rPr>
              <w:t>350,-</w:t>
            </w:r>
            <w:r w:rsidR="004E79AF" w:rsidRPr="008E7D48">
              <w:rPr>
                <w:b/>
                <w:bCs/>
                <w:color w:val="000000" w:themeColor="text1"/>
                <w:sz w:val="18"/>
                <w:szCs w:val="18"/>
              </w:rPr>
              <w:t xml:space="preserve"> Kč/15 min. nad měsíční paušál</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0</w:t>
            </w:r>
          </w:p>
        </w:tc>
        <w:tc>
          <w:tcPr>
            <w:tcW w:w="2585" w:type="dxa"/>
            <w:tcBorders>
              <w:top w:val="nil"/>
              <w:left w:val="nil"/>
              <w:bottom w:val="single" w:sz="4"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 xml:space="preserve">Kč </w:t>
            </w:r>
          </w:p>
        </w:tc>
      </w:tr>
      <w:tr w:rsidR="004E79AF" w:rsidRPr="008E7D48" w:rsidTr="008E7D48">
        <w:trPr>
          <w:trHeight w:val="334"/>
        </w:trPr>
        <w:tc>
          <w:tcPr>
            <w:tcW w:w="9379" w:type="dxa"/>
            <w:gridSpan w:val="5"/>
            <w:tcBorders>
              <w:top w:val="single" w:sz="4" w:space="0" w:color="auto"/>
              <w:left w:val="single" w:sz="8" w:space="0" w:color="auto"/>
              <w:bottom w:val="single" w:sz="4" w:space="0" w:color="auto"/>
              <w:right w:val="single" w:sz="8" w:space="0" w:color="000000"/>
            </w:tcBorders>
            <w:noWrap/>
            <w:vAlign w:val="center"/>
            <w:hideMark/>
          </w:tcPr>
          <w:p w:rsidR="004E79AF" w:rsidRPr="008E7D48" w:rsidRDefault="004E79AF" w:rsidP="008E7D48">
            <w:pPr>
              <w:spacing w:line="276" w:lineRule="auto"/>
              <w:ind w:firstLineChars="200" w:firstLine="360"/>
              <w:rPr>
                <w:b/>
                <w:bCs/>
                <w:color w:val="000000" w:themeColor="text1"/>
                <w:sz w:val="18"/>
                <w:szCs w:val="18"/>
              </w:rPr>
            </w:pPr>
            <w:r w:rsidRPr="008E7D48">
              <w:rPr>
                <w:b/>
                <w:bCs/>
                <w:color w:val="000000" w:themeColor="text1"/>
                <w:sz w:val="18"/>
                <w:szCs w:val="18"/>
              </w:rPr>
              <w:t>B - Denní dohledová činnost</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Jednotka</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Typ služby - viz příloha č. 1</w:t>
            </w:r>
          </w:p>
        </w:tc>
        <w:tc>
          <w:tcPr>
            <w:tcW w:w="2835"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Sazba za jednotku</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Počet jednotek</w:t>
            </w:r>
          </w:p>
        </w:tc>
        <w:tc>
          <w:tcPr>
            <w:tcW w:w="2585" w:type="dxa"/>
            <w:tcBorders>
              <w:top w:val="nil"/>
              <w:left w:val="nil"/>
              <w:bottom w:val="single" w:sz="4" w:space="0" w:color="auto"/>
              <w:right w:val="single" w:sz="8"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 xml:space="preserve">Celkem za služby typu C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měsíc</w:t>
            </w:r>
          </w:p>
        </w:tc>
        <w:tc>
          <w:tcPr>
            <w:tcW w:w="1559" w:type="dxa"/>
            <w:tcBorders>
              <w:top w:val="nil"/>
              <w:left w:val="nil"/>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B</w:t>
            </w:r>
          </w:p>
        </w:tc>
        <w:tc>
          <w:tcPr>
            <w:tcW w:w="6387" w:type="dxa"/>
            <w:gridSpan w:val="3"/>
            <w:tcBorders>
              <w:top w:val="single" w:sz="4" w:space="0" w:color="auto"/>
              <w:left w:val="nil"/>
              <w:bottom w:val="single" w:sz="4" w:space="0" w:color="auto"/>
              <w:right w:val="single" w:sz="8" w:space="0" w:color="000000"/>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Tato služba je součástí měsíčního paušálního poplatku</w:t>
            </w:r>
          </w:p>
        </w:tc>
      </w:tr>
      <w:tr w:rsidR="004E79AF" w:rsidRPr="008E7D48" w:rsidTr="008E7D48">
        <w:trPr>
          <w:trHeight w:val="351"/>
        </w:trPr>
        <w:tc>
          <w:tcPr>
            <w:tcW w:w="9379" w:type="dxa"/>
            <w:gridSpan w:val="5"/>
            <w:tcBorders>
              <w:top w:val="single" w:sz="4" w:space="0" w:color="auto"/>
              <w:left w:val="single" w:sz="8" w:space="0" w:color="auto"/>
              <w:bottom w:val="single" w:sz="4" w:space="0" w:color="auto"/>
              <w:right w:val="single" w:sz="8" w:space="0" w:color="000000"/>
            </w:tcBorders>
            <w:noWrap/>
            <w:vAlign w:val="center"/>
            <w:hideMark/>
          </w:tcPr>
          <w:p w:rsidR="004E79AF" w:rsidRPr="008E7D48" w:rsidRDefault="004E79AF" w:rsidP="008E7D48">
            <w:pPr>
              <w:spacing w:line="276" w:lineRule="auto"/>
              <w:ind w:firstLineChars="200" w:firstLine="360"/>
              <w:rPr>
                <w:b/>
                <w:bCs/>
                <w:color w:val="000000" w:themeColor="text1"/>
                <w:sz w:val="18"/>
                <w:szCs w:val="18"/>
              </w:rPr>
            </w:pPr>
            <w:r w:rsidRPr="008E7D48">
              <w:rPr>
                <w:b/>
                <w:bCs/>
                <w:color w:val="000000" w:themeColor="text1"/>
                <w:sz w:val="18"/>
                <w:szCs w:val="18"/>
              </w:rPr>
              <w:t>B - Pravidelná dohledová činnost</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Jednotka</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Typ služby - viz příloha č. 1</w:t>
            </w:r>
          </w:p>
        </w:tc>
        <w:tc>
          <w:tcPr>
            <w:tcW w:w="2835"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Sazba za jednotku</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Počet jednotek</w:t>
            </w:r>
          </w:p>
        </w:tc>
        <w:tc>
          <w:tcPr>
            <w:tcW w:w="2585" w:type="dxa"/>
            <w:tcBorders>
              <w:top w:val="nil"/>
              <w:left w:val="nil"/>
              <w:bottom w:val="single" w:sz="4" w:space="0" w:color="auto"/>
              <w:right w:val="single" w:sz="8"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 xml:space="preserve">Celkem za služby typu C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měsíc</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B</w:t>
            </w:r>
          </w:p>
        </w:tc>
        <w:tc>
          <w:tcPr>
            <w:tcW w:w="6387" w:type="dxa"/>
            <w:gridSpan w:val="3"/>
            <w:tcBorders>
              <w:top w:val="single" w:sz="4" w:space="0" w:color="auto"/>
              <w:left w:val="nil"/>
              <w:bottom w:val="single" w:sz="4" w:space="0" w:color="auto"/>
              <w:right w:val="single" w:sz="8" w:space="0" w:color="000000"/>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Tato služba v rozsahu 60 hod/měsíc</w:t>
            </w:r>
            <w:r w:rsidRPr="008E7D48">
              <w:rPr>
                <w:b/>
                <w:bCs/>
                <w:color w:val="000000" w:themeColor="text1"/>
                <w:sz w:val="18"/>
                <w:szCs w:val="18"/>
              </w:rPr>
              <w:br/>
              <w:t>je součástí měsíčního paušálního poplatku</w:t>
            </w:r>
          </w:p>
        </w:tc>
      </w:tr>
      <w:tr w:rsidR="004E79AF" w:rsidRPr="008E7D48" w:rsidTr="008E7D48">
        <w:trPr>
          <w:trHeight w:val="370"/>
        </w:trPr>
        <w:tc>
          <w:tcPr>
            <w:tcW w:w="9379" w:type="dxa"/>
            <w:gridSpan w:val="5"/>
            <w:tcBorders>
              <w:top w:val="single" w:sz="4" w:space="0" w:color="auto"/>
              <w:left w:val="single" w:sz="8" w:space="0" w:color="auto"/>
              <w:bottom w:val="single" w:sz="4" w:space="0" w:color="auto"/>
              <w:right w:val="single" w:sz="8" w:space="0" w:color="000000"/>
            </w:tcBorders>
            <w:noWrap/>
            <w:vAlign w:val="center"/>
            <w:hideMark/>
          </w:tcPr>
          <w:p w:rsidR="004E79AF" w:rsidRPr="008E7D48" w:rsidRDefault="004E79AF" w:rsidP="008E7D48">
            <w:pPr>
              <w:spacing w:line="276" w:lineRule="auto"/>
              <w:ind w:firstLineChars="200" w:firstLine="360"/>
              <w:rPr>
                <w:b/>
                <w:bCs/>
                <w:color w:val="000000" w:themeColor="text1"/>
                <w:sz w:val="18"/>
                <w:szCs w:val="18"/>
              </w:rPr>
            </w:pPr>
            <w:r w:rsidRPr="008E7D48">
              <w:rPr>
                <w:b/>
                <w:bCs/>
                <w:color w:val="000000" w:themeColor="text1"/>
                <w:sz w:val="18"/>
                <w:szCs w:val="18"/>
              </w:rPr>
              <w:t>C+D - Servisní zásah</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Jednotka</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Typ služby - viz příloha č. 1</w:t>
            </w:r>
          </w:p>
        </w:tc>
        <w:tc>
          <w:tcPr>
            <w:tcW w:w="2835"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Sazba za jednotku</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Počet jednotek</w:t>
            </w:r>
          </w:p>
        </w:tc>
        <w:tc>
          <w:tcPr>
            <w:tcW w:w="2585" w:type="dxa"/>
            <w:tcBorders>
              <w:top w:val="nil"/>
              <w:left w:val="nil"/>
              <w:bottom w:val="single" w:sz="4" w:space="0" w:color="auto"/>
              <w:right w:val="single" w:sz="8"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 xml:space="preserve">Celkem za služby typu D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měsíc</w:t>
            </w:r>
          </w:p>
        </w:tc>
        <w:tc>
          <w:tcPr>
            <w:tcW w:w="1559" w:type="dxa"/>
            <w:tcBorders>
              <w:top w:val="nil"/>
              <w:left w:val="nil"/>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D - servisní pohotovost</w:t>
            </w:r>
          </w:p>
        </w:tc>
        <w:tc>
          <w:tcPr>
            <w:tcW w:w="6387" w:type="dxa"/>
            <w:gridSpan w:val="3"/>
            <w:tcBorders>
              <w:top w:val="single" w:sz="4" w:space="0" w:color="auto"/>
              <w:left w:val="nil"/>
              <w:bottom w:val="single" w:sz="4" w:space="0" w:color="auto"/>
              <w:right w:val="single" w:sz="8" w:space="0" w:color="000000"/>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Tato služba je součástí měsíčního paušálního poplatku</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zásah</w:t>
            </w:r>
          </w:p>
        </w:tc>
        <w:tc>
          <w:tcPr>
            <w:tcW w:w="1559" w:type="dxa"/>
            <w:tcBorders>
              <w:top w:val="nil"/>
              <w:left w:val="nil"/>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D - typ C</w:t>
            </w:r>
          </w:p>
        </w:tc>
        <w:tc>
          <w:tcPr>
            <w:tcW w:w="2835" w:type="dxa"/>
            <w:tcBorders>
              <w:top w:val="nil"/>
              <w:left w:val="nil"/>
              <w:bottom w:val="single" w:sz="4" w:space="0" w:color="auto"/>
              <w:right w:val="single" w:sz="4" w:space="0" w:color="auto"/>
            </w:tcBorders>
            <w:noWrap/>
            <w:vAlign w:val="center"/>
            <w:hideMark/>
          </w:tcPr>
          <w:p w:rsidR="004E79AF" w:rsidRPr="008E7D48" w:rsidRDefault="00291B1F" w:rsidP="004E79AF">
            <w:pPr>
              <w:spacing w:line="276" w:lineRule="auto"/>
              <w:jc w:val="center"/>
              <w:rPr>
                <w:b/>
                <w:bCs/>
                <w:color w:val="000000" w:themeColor="text1"/>
                <w:sz w:val="18"/>
                <w:szCs w:val="18"/>
              </w:rPr>
            </w:pPr>
            <w:r>
              <w:rPr>
                <w:b/>
                <w:szCs w:val="24"/>
              </w:rPr>
              <w:t xml:space="preserve">1 400,- </w:t>
            </w:r>
            <w:r w:rsidR="004E79AF" w:rsidRPr="008E7D48">
              <w:rPr>
                <w:b/>
                <w:bCs/>
                <w:color w:val="000000" w:themeColor="text1"/>
                <w:sz w:val="18"/>
                <w:szCs w:val="18"/>
              </w:rPr>
              <w:t>Kč/hod nad měsíční paušál</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0</w:t>
            </w:r>
          </w:p>
        </w:tc>
        <w:tc>
          <w:tcPr>
            <w:tcW w:w="2585" w:type="dxa"/>
            <w:tcBorders>
              <w:top w:val="nil"/>
              <w:left w:val="nil"/>
              <w:bottom w:val="single" w:sz="4"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 xml:space="preserve">Kč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zásah</w:t>
            </w:r>
          </w:p>
        </w:tc>
        <w:tc>
          <w:tcPr>
            <w:tcW w:w="1559" w:type="dxa"/>
            <w:tcBorders>
              <w:top w:val="nil"/>
              <w:left w:val="nil"/>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D - typ D</w:t>
            </w:r>
          </w:p>
        </w:tc>
        <w:tc>
          <w:tcPr>
            <w:tcW w:w="2835" w:type="dxa"/>
            <w:tcBorders>
              <w:top w:val="nil"/>
              <w:left w:val="nil"/>
              <w:bottom w:val="single" w:sz="4" w:space="0" w:color="auto"/>
              <w:right w:val="single" w:sz="4" w:space="0" w:color="auto"/>
            </w:tcBorders>
            <w:noWrap/>
            <w:vAlign w:val="center"/>
            <w:hideMark/>
          </w:tcPr>
          <w:p w:rsidR="004E79AF" w:rsidRPr="008E7D48" w:rsidRDefault="00291B1F" w:rsidP="004E79AF">
            <w:pPr>
              <w:spacing w:line="276" w:lineRule="auto"/>
              <w:jc w:val="center"/>
              <w:rPr>
                <w:b/>
                <w:bCs/>
                <w:color w:val="000000" w:themeColor="text1"/>
                <w:sz w:val="18"/>
                <w:szCs w:val="18"/>
              </w:rPr>
            </w:pPr>
            <w:r>
              <w:rPr>
                <w:b/>
                <w:szCs w:val="24"/>
              </w:rPr>
              <w:t>1 400,-</w:t>
            </w:r>
            <w:r w:rsidR="004E79AF" w:rsidRPr="008E7D48">
              <w:rPr>
                <w:b/>
                <w:bCs/>
                <w:color w:val="000000" w:themeColor="text1"/>
                <w:sz w:val="18"/>
                <w:szCs w:val="18"/>
              </w:rPr>
              <w:t xml:space="preserve"> Kč/hod nad měsíční paušál</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0</w:t>
            </w:r>
          </w:p>
        </w:tc>
        <w:tc>
          <w:tcPr>
            <w:tcW w:w="2585" w:type="dxa"/>
            <w:tcBorders>
              <w:top w:val="nil"/>
              <w:left w:val="nil"/>
              <w:bottom w:val="single" w:sz="4"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 xml:space="preserve">Kč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hodina</w:t>
            </w:r>
          </w:p>
        </w:tc>
        <w:tc>
          <w:tcPr>
            <w:tcW w:w="1559" w:type="dxa"/>
            <w:tcBorders>
              <w:top w:val="nil"/>
              <w:left w:val="nil"/>
              <w:bottom w:val="single" w:sz="4" w:space="0" w:color="auto"/>
              <w:right w:val="single" w:sz="4"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D</w:t>
            </w:r>
          </w:p>
        </w:tc>
        <w:tc>
          <w:tcPr>
            <w:tcW w:w="2835" w:type="dxa"/>
            <w:tcBorders>
              <w:top w:val="nil"/>
              <w:left w:val="nil"/>
              <w:bottom w:val="single" w:sz="4" w:space="0" w:color="auto"/>
              <w:right w:val="single" w:sz="4" w:space="0" w:color="auto"/>
            </w:tcBorders>
            <w:noWrap/>
            <w:vAlign w:val="center"/>
            <w:hideMark/>
          </w:tcPr>
          <w:p w:rsidR="004E79AF" w:rsidRPr="008E7D48" w:rsidRDefault="00291B1F" w:rsidP="00291B1F">
            <w:pPr>
              <w:spacing w:line="276" w:lineRule="auto"/>
              <w:jc w:val="center"/>
              <w:rPr>
                <w:b/>
                <w:bCs/>
                <w:color w:val="000000" w:themeColor="text1"/>
                <w:sz w:val="18"/>
                <w:szCs w:val="18"/>
              </w:rPr>
            </w:pPr>
            <w:r>
              <w:rPr>
                <w:b/>
                <w:bCs/>
                <w:color w:val="000000" w:themeColor="text1"/>
                <w:sz w:val="18"/>
                <w:szCs w:val="18"/>
              </w:rPr>
              <w:t xml:space="preserve">1 400,- </w:t>
            </w:r>
            <w:r w:rsidR="004E79AF" w:rsidRPr="008E7D48">
              <w:rPr>
                <w:b/>
                <w:bCs/>
                <w:color w:val="000000" w:themeColor="text1"/>
                <w:sz w:val="18"/>
                <w:szCs w:val="18"/>
              </w:rPr>
              <w:t>Kč/hod nad měsíční paušál</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0</w:t>
            </w:r>
          </w:p>
        </w:tc>
        <w:tc>
          <w:tcPr>
            <w:tcW w:w="2585" w:type="dxa"/>
            <w:tcBorders>
              <w:top w:val="nil"/>
              <w:left w:val="nil"/>
              <w:bottom w:val="single" w:sz="4"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 xml:space="preserve">Kč </w:t>
            </w:r>
          </w:p>
        </w:tc>
      </w:tr>
      <w:tr w:rsidR="004E79AF" w:rsidRPr="008E7D48" w:rsidTr="008E7D48">
        <w:trPr>
          <w:trHeight w:val="408"/>
        </w:trPr>
        <w:tc>
          <w:tcPr>
            <w:tcW w:w="9379" w:type="dxa"/>
            <w:gridSpan w:val="5"/>
            <w:tcBorders>
              <w:top w:val="nil"/>
              <w:left w:val="single" w:sz="8" w:space="0" w:color="auto"/>
              <w:bottom w:val="single" w:sz="4" w:space="0" w:color="auto"/>
              <w:right w:val="single" w:sz="8" w:space="0" w:color="auto"/>
            </w:tcBorders>
            <w:noWrap/>
            <w:vAlign w:val="center"/>
            <w:hideMark/>
          </w:tcPr>
          <w:p w:rsidR="004E79AF" w:rsidRPr="008E7D48" w:rsidRDefault="004E79AF" w:rsidP="008E7D48">
            <w:pPr>
              <w:spacing w:line="276" w:lineRule="auto"/>
              <w:ind w:firstLineChars="200" w:firstLine="360"/>
              <w:rPr>
                <w:b/>
                <w:bCs/>
                <w:color w:val="000000" w:themeColor="text1"/>
                <w:sz w:val="18"/>
                <w:szCs w:val="18"/>
              </w:rPr>
            </w:pPr>
            <w:r w:rsidRPr="008E7D48">
              <w:rPr>
                <w:b/>
                <w:bCs/>
                <w:color w:val="000000" w:themeColor="text1"/>
                <w:sz w:val="18"/>
                <w:szCs w:val="18"/>
              </w:rPr>
              <w:t>E -  využití opce  </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Jednotka</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Typ služby - viz příloha č. 1</w:t>
            </w:r>
          </w:p>
        </w:tc>
        <w:tc>
          <w:tcPr>
            <w:tcW w:w="2835"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Sazba za jednotku</w:t>
            </w:r>
          </w:p>
        </w:tc>
        <w:tc>
          <w:tcPr>
            <w:tcW w:w="967"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Počet jednotek</w:t>
            </w:r>
          </w:p>
        </w:tc>
        <w:tc>
          <w:tcPr>
            <w:tcW w:w="2585" w:type="dxa"/>
            <w:tcBorders>
              <w:top w:val="nil"/>
              <w:left w:val="nil"/>
              <w:bottom w:val="single" w:sz="4" w:space="0" w:color="auto"/>
              <w:right w:val="single" w:sz="8" w:space="0" w:color="auto"/>
            </w:tcBorders>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Celkem za služby typu E</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den</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E</w:t>
            </w:r>
          </w:p>
        </w:tc>
        <w:tc>
          <w:tcPr>
            <w:tcW w:w="6387" w:type="dxa"/>
            <w:gridSpan w:val="3"/>
            <w:tcBorders>
              <w:top w:val="single" w:sz="4" w:space="0" w:color="auto"/>
              <w:left w:val="nil"/>
              <w:bottom w:val="single" w:sz="4" w:space="0" w:color="auto"/>
              <w:right w:val="single" w:sz="8" w:space="0" w:color="000000"/>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Tato služba v rozsahu 0 hod/měsíc</w:t>
            </w:r>
            <w:r w:rsidRPr="008E7D48">
              <w:rPr>
                <w:b/>
                <w:bCs/>
                <w:color w:val="000000" w:themeColor="text1"/>
                <w:sz w:val="18"/>
                <w:szCs w:val="18"/>
              </w:rPr>
              <w:br/>
              <w:t xml:space="preserve"> je součástí měsíčního paušálního poplatku</w:t>
            </w:r>
          </w:p>
        </w:tc>
      </w:tr>
      <w:tr w:rsidR="004E79AF" w:rsidRPr="008E7D48" w:rsidTr="004E79AF">
        <w:trPr>
          <w:trHeight w:hRule="exact" w:val="454"/>
        </w:trPr>
        <w:tc>
          <w:tcPr>
            <w:tcW w:w="1433" w:type="dxa"/>
            <w:tcBorders>
              <w:top w:val="nil"/>
              <w:left w:val="single" w:sz="8" w:space="0" w:color="auto"/>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den</w:t>
            </w:r>
          </w:p>
        </w:tc>
        <w:tc>
          <w:tcPr>
            <w:tcW w:w="1559" w:type="dxa"/>
            <w:tcBorders>
              <w:top w:val="nil"/>
              <w:left w:val="nil"/>
              <w:bottom w:val="single" w:sz="4" w:space="0" w:color="auto"/>
              <w:right w:val="single" w:sz="4" w:space="0" w:color="auto"/>
            </w:tcBorders>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E - služby navíc</w:t>
            </w:r>
          </w:p>
        </w:tc>
        <w:tc>
          <w:tcPr>
            <w:tcW w:w="2835" w:type="dxa"/>
            <w:tcBorders>
              <w:top w:val="nil"/>
              <w:left w:val="nil"/>
              <w:bottom w:val="single" w:sz="4" w:space="0" w:color="auto"/>
              <w:right w:val="single" w:sz="4" w:space="0" w:color="auto"/>
            </w:tcBorders>
            <w:noWrap/>
            <w:vAlign w:val="center"/>
            <w:hideMark/>
          </w:tcPr>
          <w:p w:rsidR="004E79AF" w:rsidRPr="008E7D48" w:rsidRDefault="00291B1F" w:rsidP="004E79AF">
            <w:pPr>
              <w:spacing w:line="276" w:lineRule="auto"/>
              <w:jc w:val="center"/>
              <w:rPr>
                <w:b/>
                <w:bCs/>
                <w:color w:val="000000" w:themeColor="text1"/>
                <w:sz w:val="18"/>
                <w:szCs w:val="18"/>
              </w:rPr>
            </w:pPr>
            <w:r>
              <w:rPr>
                <w:b/>
                <w:szCs w:val="24"/>
              </w:rPr>
              <w:t>1 400,-</w:t>
            </w:r>
            <w:r w:rsidR="004E79AF" w:rsidRPr="008E7D48">
              <w:rPr>
                <w:b/>
                <w:bCs/>
                <w:color w:val="000000" w:themeColor="text1"/>
                <w:sz w:val="18"/>
                <w:szCs w:val="18"/>
              </w:rPr>
              <w:t xml:space="preserve"> Kč/hod nad měsíční paušál</w:t>
            </w:r>
          </w:p>
        </w:tc>
        <w:tc>
          <w:tcPr>
            <w:tcW w:w="967" w:type="dxa"/>
            <w:tcBorders>
              <w:top w:val="nil"/>
              <w:left w:val="single" w:sz="4" w:space="0" w:color="auto"/>
              <w:bottom w:val="single" w:sz="4" w:space="0" w:color="auto"/>
              <w:right w:val="single" w:sz="4" w:space="0" w:color="auto"/>
            </w:tcBorders>
            <w:noWrap/>
            <w:vAlign w:val="center"/>
            <w:hideMark/>
          </w:tcPr>
          <w:p w:rsidR="004E79AF" w:rsidRPr="008E7D48" w:rsidRDefault="004E79AF" w:rsidP="004E79AF">
            <w:pPr>
              <w:spacing w:line="276" w:lineRule="auto"/>
              <w:jc w:val="center"/>
              <w:rPr>
                <w:color w:val="000000" w:themeColor="text1"/>
                <w:sz w:val="18"/>
                <w:szCs w:val="18"/>
              </w:rPr>
            </w:pPr>
            <w:r w:rsidRPr="008E7D48">
              <w:rPr>
                <w:color w:val="000000" w:themeColor="text1"/>
                <w:sz w:val="18"/>
                <w:szCs w:val="18"/>
              </w:rPr>
              <w:t>0</w:t>
            </w:r>
          </w:p>
        </w:tc>
        <w:tc>
          <w:tcPr>
            <w:tcW w:w="2585" w:type="dxa"/>
            <w:tcBorders>
              <w:top w:val="nil"/>
              <w:left w:val="single" w:sz="4" w:space="0" w:color="auto"/>
              <w:bottom w:val="single" w:sz="4"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 xml:space="preserve">Kč </w:t>
            </w:r>
          </w:p>
        </w:tc>
      </w:tr>
      <w:tr w:rsidR="004E79AF" w:rsidRPr="008E7D48" w:rsidTr="004E79AF">
        <w:trPr>
          <w:trHeight w:hRule="exact" w:val="454"/>
        </w:trPr>
        <w:tc>
          <w:tcPr>
            <w:tcW w:w="6794" w:type="dxa"/>
            <w:gridSpan w:val="4"/>
            <w:tcBorders>
              <w:top w:val="single" w:sz="4" w:space="0" w:color="auto"/>
              <w:left w:val="single" w:sz="8" w:space="0" w:color="auto"/>
              <w:bottom w:val="single" w:sz="4" w:space="0" w:color="auto"/>
              <w:right w:val="single" w:sz="4" w:space="0" w:color="auto"/>
            </w:tcBorders>
            <w:noWrap/>
            <w:vAlign w:val="center"/>
            <w:hideMark/>
          </w:tcPr>
          <w:p w:rsidR="004E79AF" w:rsidRPr="008E7D48" w:rsidRDefault="004E79AF" w:rsidP="004E79AF">
            <w:pPr>
              <w:spacing w:line="276" w:lineRule="auto"/>
              <w:jc w:val="right"/>
              <w:rPr>
                <w:b/>
                <w:bCs/>
                <w:color w:val="000000" w:themeColor="text1"/>
                <w:sz w:val="18"/>
                <w:szCs w:val="18"/>
              </w:rPr>
            </w:pPr>
            <w:r w:rsidRPr="008E7D48">
              <w:rPr>
                <w:b/>
                <w:bCs/>
                <w:color w:val="000000" w:themeColor="text1"/>
                <w:sz w:val="18"/>
                <w:szCs w:val="18"/>
              </w:rPr>
              <w:t>CELKEM k fakturaci bez DPH:</w:t>
            </w:r>
          </w:p>
        </w:tc>
        <w:tc>
          <w:tcPr>
            <w:tcW w:w="2585" w:type="dxa"/>
            <w:tcBorders>
              <w:top w:val="nil"/>
              <w:left w:val="nil"/>
              <w:bottom w:val="single" w:sz="4"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Kč</w:t>
            </w:r>
          </w:p>
        </w:tc>
      </w:tr>
      <w:tr w:rsidR="004E79AF" w:rsidRPr="008E7D48" w:rsidTr="004E79AF">
        <w:trPr>
          <w:trHeight w:hRule="exact" w:val="454"/>
        </w:trPr>
        <w:tc>
          <w:tcPr>
            <w:tcW w:w="6794" w:type="dxa"/>
            <w:gridSpan w:val="4"/>
            <w:tcBorders>
              <w:top w:val="single" w:sz="4" w:space="0" w:color="auto"/>
              <w:left w:val="single" w:sz="8" w:space="0" w:color="auto"/>
              <w:bottom w:val="single" w:sz="8" w:space="0" w:color="auto"/>
              <w:right w:val="single" w:sz="4" w:space="0" w:color="auto"/>
            </w:tcBorders>
            <w:noWrap/>
            <w:vAlign w:val="center"/>
            <w:hideMark/>
          </w:tcPr>
          <w:p w:rsidR="004E79AF" w:rsidRPr="008E7D48" w:rsidRDefault="004E79AF" w:rsidP="004E79AF">
            <w:pPr>
              <w:spacing w:line="276" w:lineRule="auto"/>
              <w:jc w:val="right"/>
              <w:rPr>
                <w:b/>
                <w:bCs/>
                <w:color w:val="000000" w:themeColor="text1"/>
                <w:sz w:val="18"/>
                <w:szCs w:val="18"/>
              </w:rPr>
            </w:pPr>
            <w:r w:rsidRPr="008E7D48">
              <w:rPr>
                <w:b/>
                <w:bCs/>
                <w:color w:val="000000" w:themeColor="text1"/>
                <w:sz w:val="18"/>
                <w:szCs w:val="18"/>
              </w:rPr>
              <w:t>CELKEM k fakturaci včetně DPH (zaokrouhleno na celé koruny):</w:t>
            </w:r>
          </w:p>
        </w:tc>
        <w:tc>
          <w:tcPr>
            <w:tcW w:w="2585" w:type="dxa"/>
            <w:tcBorders>
              <w:top w:val="nil"/>
              <w:left w:val="nil"/>
              <w:bottom w:val="single" w:sz="8" w:space="0" w:color="auto"/>
              <w:right w:val="single" w:sz="8" w:space="0" w:color="auto"/>
            </w:tcBorders>
            <w:noWrap/>
            <w:vAlign w:val="center"/>
            <w:hideMark/>
          </w:tcPr>
          <w:p w:rsidR="004E79AF" w:rsidRPr="008E7D48" w:rsidRDefault="004E79AF" w:rsidP="004E79AF">
            <w:pPr>
              <w:spacing w:line="276" w:lineRule="auto"/>
              <w:jc w:val="center"/>
              <w:rPr>
                <w:b/>
                <w:bCs/>
                <w:color w:val="000000" w:themeColor="text1"/>
                <w:sz w:val="18"/>
                <w:szCs w:val="18"/>
              </w:rPr>
            </w:pPr>
            <w:r w:rsidRPr="008E7D48">
              <w:rPr>
                <w:b/>
                <w:bCs/>
                <w:color w:val="000000" w:themeColor="text1"/>
                <w:sz w:val="18"/>
                <w:szCs w:val="18"/>
              </w:rPr>
              <w:t>Kč</w:t>
            </w:r>
          </w:p>
        </w:tc>
      </w:tr>
      <w:tr w:rsidR="004E79AF" w:rsidTr="004E79AF">
        <w:trPr>
          <w:trHeight w:val="454"/>
        </w:trPr>
        <w:tc>
          <w:tcPr>
            <w:tcW w:w="9379" w:type="dxa"/>
            <w:gridSpan w:val="5"/>
            <w:noWrap/>
            <w:vAlign w:val="center"/>
            <w:hideMark/>
          </w:tcPr>
          <w:p w:rsidR="004E79AF" w:rsidRDefault="004E79AF" w:rsidP="004E79AF">
            <w:pPr>
              <w:spacing w:line="276" w:lineRule="auto"/>
              <w:rPr>
                <w:b/>
                <w:bCs/>
                <w:color w:val="000000" w:themeColor="text1"/>
              </w:rPr>
            </w:pPr>
            <w:r>
              <w:rPr>
                <w:b/>
                <w:bCs/>
                <w:color w:val="000000" w:themeColor="text1"/>
              </w:rPr>
              <w:t>Potvrzuji správnost výše uvedených údajů a souhlasím s výší fakturované částky.</w:t>
            </w:r>
          </w:p>
        </w:tc>
      </w:tr>
      <w:tr w:rsidR="004E79AF" w:rsidTr="004E79AF">
        <w:trPr>
          <w:trHeight w:val="555"/>
        </w:trPr>
        <w:tc>
          <w:tcPr>
            <w:tcW w:w="2992" w:type="dxa"/>
            <w:gridSpan w:val="2"/>
            <w:vAlign w:val="center"/>
            <w:hideMark/>
          </w:tcPr>
          <w:p w:rsidR="004E79AF" w:rsidRDefault="004E79AF" w:rsidP="004E79AF">
            <w:pPr>
              <w:spacing w:line="276" w:lineRule="auto"/>
              <w:rPr>
                <w:b/>
                <w:bCs/>
                <w:color w:val="000000" w:themeColor="text1"/>
              </w:rPr>
            </w:pPr>
            <w:r>
              <w:rPr>
                <w:b/>
                <w:bCs/>
                <w:color w:val="000000" w:themeColor="text1"/>
              </w:rPr>
              <w:t>Za ČR - Ministerstvo spravedlnosti</w:t>
            </w:r>
          </w:p>
        </w:tc>
        <w:tc>
          <w:tcPr>
            <w:tcW w:w="3802" w:type="dxa"/>
            <w:gridSpan w:val="2"/>
            <w:noWrap/>
            <w:vAlign w:val="center"/>
            <w:hideMark/>
          </w:tcPr>
          <w:p w:rsidR="004E79AF" w:rsidRDefault="004E79AF" w:rsidP="004E79AF">
            <w:pPr>
              <w:spacing w:line="276" w:lineRule="auto"/>
              <w:rPr>
                <w:color w:val="000000" w:themeColor="text1"/>
              </w:rPr>
            </w:pPr>
            <w:r>
              <w:rPr>
                <w:color w:val="000000" w:themeColor="text1"/>
              </w:rPr>
              <w:t xml:space="preserve">Jméno a </w:t>
            </w:r>
            <w:proofErr w:type="gramStart"/>
            <w:r>
              <w:rPr>
                <w:color w:val="000000" w:themeColor="text1"/>
              </w:rPr>
              <w:t>příjmení :_________________</w:t>
            </w:r>
            <w:proofErr w:type="gramEnd"/>
          </w:p>
        </w:tc>
        <w:tc>
          <w:tcPr>
            <w:tcW w:w="2585" w:type="dxa"/>
            <w:noWrap/>
            <w:vAlign w:val="center"/>
            <w:hideMark/>
          </w:tcPr>
          <w:p w:rsidR="004E79AF" w:rsidRDefault="004E79AF" w:rsidP="004E79AF">
            <w:pPr>
              <w:spacing w:line="276" w:lineRule="auto"/>
              <w:rPr>
                <w:color w:val="000000" w:themeColor="text1"/>
              </w:rPr>
            </w:pPr>
            <w:proofErr w:type="gramStart"/>
            <w:r>
              <w:rPr>
                <w:color w:val="000000" w:themeColor="text1"/>
              </w:rPr>
              <w:t>Datum : ____________</w:t>
            </w:r>
            <w:proofErr w:type="gramEnd"/>
          </w:p>
        </w:tc>
      </w:tr>
    </w:tbl>
    <w:p w:rsidR="00CA1D5C" w:rsidRPr="004E79AF" w:rsidRDefault="00CA1D5C" w:rsidP="004E79AF">
      <w:pPr>
        <w:pStyle w:val="Odstavecseseznamem"/>
        <w:suppressAutoHyphens/>
        <w:overflowPunct/>
        <w:autoSpaceDE/>
        <w:autoSpaceDN/>
        <w:adjustRightInd/>
        <w:spacing w:line="276" w:lineRule="auto"/>
        <w:ind w:left="2160" w:hanging="1451"/>
        <w:textAlignment w:val="auto"/>
        <w:rPr>
          <w:bCs/>
          <w:iCs/>
          <w:sz w:val="10"/>
          <w:szCs w:val="24"/>
        </w:rPr>
      </w:pPr>
    </w:p>
    <w:sectPr w:rsidR="00CA1D5C" w:rsidRPr="004E79AF" w:rsidSect="00E53B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59D" w:rsidRDefault="00D0759D" w:rsidP="00BD33D9">
      <w:r>
        <w:separator/>
      </w:r>
    </w:p>
  </w:endnote>
  <w:endnote w:type="continuationSeparator" w:id="0">
    <w:p w:rsidR="00D0759D" w:rsidRDefault="00D0759D" w:rsidP="00BD33D9">
      <w:r>
        <w:continuationSeparator/>
      </w:r>
    </w:p>
  </w:endnote>
  <w:endnote w:type="continuationNotice" w:id="1">
    <w:p w:rsidR="00D0759D" w:rsidRDefault="00D07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4F" w:rsidRDefault="001362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9D" w:rsidRPr="0013624F" w:rsidRDefault="00D0759D" w:rsidP="0013624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9D" w:rsidRPr="0013624F" w:rsidRDefault="00D0759D" w:rsidP="001362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59D" w:rsidRDefault="00D0759D" w:rsidP="00BD33D9">
      <w:r>
        <w:separator/>
      </w:r>
    </w:p>
  </w:footnote>
  <w:footnote w:type="continuationSeparator" w:id="0">
    <w:p w:rsidR="00D0759D" w:rsidRDefault="00D0759D" w:rsidP="00BD33D9">
      <w:r>
        <w:continuationSeparator/>
      </w:r>
    </w:p>
  </w:footnote>
  <w:footnote w:type="continuationNotice" w:id="1">
    <w:p w:rsidR="00D0759D" w:rsidRDefault="00D075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24F" w:rsidRDefault="001362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9D" w:rsidRPr="0013624F" w:rsidRDefault="00D0759D" w:rsidP="0013624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9D" w:rsidRPr="0013624F" w:rsidRDefault="00D0759D" w:rsidP="001362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340"/>
        </w:tabs>
        <w:ind w:left="340" w:hanging="340"/>
      </w:pPr>
      <w:rPr>
        <w:rFonts w:ascii="Symbol" w:hAnsi="Symbol"/>
      </w:rPr>
    </w:lvl>
  </w:abstractNum>
  <w:abstractNum w:abstractNumId="1" w15:restartNumberingAfterBreak="0">
    <w:nsid w:val="04380F28"/>
    <w:multiLevelType w:val="multilevel"/>
    <w:tmpl w:val="15E42B0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F43E5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74C6FA2"/>
    <w:multiLevelType w:val="multilevel"/>
    <w:tmpl w:val="31887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D37BCF"/>
    <w:multiLevelType w:val="multilevel"/>
    <w:tmpl w:val="31887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A24A4B"/>
    <w:multiLevelType w:val="hybridMultilevel"/>
    <w:tmpl w:val="B204C89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A63730"/>
    <w:multiLevelType w:val="multilevel"/>
    <w:tmpl w:val="31887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B7F674C"/>
    <w:multiLevelType w:val="multilevel"/>
    <w:tmpl w:val="15E42B0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0B1E1E"/>
    <w:multiLevelType w:val="singleLevel"/>
    <w:tmpl w:val="0405000F"/>
    <w:lvl w:ilvl="0">
      <w:start w:val="1"/>
      <w:numFmt w:val="decimal"/>
      <w:lvlText w:val="%1."/>
      <w:lvlJc w:val="left"/>
      <w:pPr>
        <w:ind w:left="720" w:hanging="360"/>
      </w:pPr>
    </w:lvl>
  </w:abstractNum>
  <w:abstractNum w:abstractNumId="9" w15:restartNumberingAfterBreak="0">
    <w:nsid w:val="2EE40FB3"/>
    <w:multiLevelType w:val="hybridMultilevel"/>
    <w:tmpl w:val="E0967864"/>
    <w:lvl w:ilvl="0" w:tplc="0405000F">
      <w:start w:val="1"/>
      <w:numFmt w:val="decimal"/>
      <w:lvlText w:val="%1."/>
      <w:lvlJc w:val="left"/>
      <w:pPr>
        <w:ind w:left="720" w:hanging="360"/>
      </w:p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767892"/>
    <w:multiLevelType w:val="multilevel"/>
    <w:tmpl w:val="31887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3EA45BF"/>
    <w:multiLevelType w:val="hybridMultilevel"/>
    <w:tmpl w:val="0DD4E8C2"/>
    <w:lvl w:ilvl="0" w:tplc="98EAD460">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900E20"/>
    <w:multiLevelType w:val="hybridMultilevel"/>
    <w:tmpl w:val="B602E5A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DF380D"/>
    <w:multiLevelType w:val="multilevel"/>
    <w:tmpl w:val="15E42B0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B10CDE"/>
    <w:multiLevelType w:val="hybridMultilevel"/>
    <w:tmpl w:val="5B96F7E0"/>
    <w:lvl w:ilvl="0" w:tplc="F1D2CE20">
      <w:start w:val="1"/>
      <w:numFmt w:val="decimal"/>
      <w:lvlText w:val="%1."/>
      <w:lvlJc w:val="left"/>
      <w:pPr>
        <w:ind w:left="720" w:hanging="360"/>
      </w:pPr>
      <w:rPr>
        <w:rFonts w:ascii="Times New Roman" w:eastAsia="Times New Roman" w:hAnsi="Times New Roman" w:cs="Times New Roman"/>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54125B"/>
    <w:multiLevelType w:val="singleLevel"/>
    <w:tmpl w:val="0405000F"/>
    <w:lvl w:ilvl="0">
      <w:start w:val="1"/>
      <w:numFmt w:val="decimal"/>
      <w:lvlText w:val="%1."/>
      <w:lvlJc w:val="left"/>
      <w:pPr>
        <w:ind w:left="720" w:hanging="360"/>
      </w:pPr>
    </w:lvl>
  </w:abstractNum>
  <w:abstractNum w:abstractNumId="16" w15:restartNumberingAfterBreak="0">
    <w:nsid w:val="43E57030"/>
    <w:multiLevelType w:val="hybridMultilevel"/>
    <w:tmpl w:val="153A9668"/>
    <w:lvl w:ilvl="0" w:tplc="A1CCBB96">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452D061B"/>
    <w:multiLevelType w:val="hybridMultilevel"/>
    <w:tmpl w:val="C0541270"/>
    <w:lvl w:ilvl="0" w:tplc="0405000B">
      <w:start w:val="1"/>
      <w:numFmt w:val="bullet"/>
      <w:lvlText w:val=""/>
      <w:lvlJc w:val="left"/>
      <w:pPr>
        <w:tabs>
          <w:tab w:val="num" w:pos="1069"/>
        </w:tabs>
        <w:ind w:left="1069" w:hanging="360"/>
      </w:pPr>
      <w:rPr>
        <w:rFonts w:ascii="Wingdings" w:hAnsi="Wingdings" w:hint="default"/>
        <w:color w:val="auto"/>
      </w:rPr>
    </w:lvl>
    <w:lvl w:ilvl="1" w:tplc="04050003" w:tentative="1">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46A27E6A"/>
    <w:multiLevelType w:val="multilevel"/>
    <w:tmpl w:val="70E8EE40"/>
    <w:lvl w:ilvl="0">
      <w:start w:val="1"/>
      <w:numFmt w:val="decimal"/>
      <w:lvlText w:val="%1."/>
      <w:lvlJc w:val="left"/>
      <w:pPr>
        <w:tabs>
          <w:tab w:val="num" w:pos="360"/>
        </w:tabs>
        <w:ind w:left="360" w:hanging="360"/>
      </w:pPr>
    </w:lvl>
    <w:lvl w:ilvl="1">
      <w:start w:val="1"/>
      <w:numFmt w:val="decimal"/>
      <w:isLgl/>
      <w:lvlText w:val="%1.%2."/>
      <w:lvlJc w:val="left"/>
      <w:pPr>
        <w:ind w:left="1065"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215" w:hanging="1800"/>
      </w:pPr>
      <w:rPr>
        <w:rFonts w:hint="default"/>
      </w:rPr>
    </w:lvl>
    <w:lvl w:ilvl="8">
      <w:start w:val="1"/>
      <w:numFmt w:val="decimal"/>
      <w:isLgl/>
      <w:lvlText w:val="%1.%2.%3.%4.%5.%6.%7.%8.%9."/>
      <w:lvlJc w:val="left"/>
      <w:pPr>
        <w:ind w:left="4920" w:hanging="2160"/>
      </w:pPr>
      <w:rPr>
        <w:rFonts w:hint="default"/>
      </w:rPr>
    </w:lvl>
  </w:abstractNum>
  <w:abstractNum w:abstractNumId="19" w15:restartNumberingAfterBreak="0">
    <w:nsid w:val="4D7C5AB1"/>
    <w:multiLevelType w:val="hybridMultilevel"/>
    <w:tmpl w:val="610EBC5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9F3147"/>
    <w:multiLevelType w:val="hybridMultilevel"/>
    <w:tmpl w:val="40C05604"/>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1" w15:restartNumberingAfterBreak="0">
    <w:nsid w:val="54E34BBA"/>
    <w:multiLevelType w:val="multilevel"/>
    <w:tmpl w:val="31887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7E6598A"/>
    <w:multiLevelType w:val="hybridMultilevel"/>
    <w:tmpl w:val="A01AA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8020335"/>
    <w:multiLevelType w:val="singleLevel"/>
    <w:tmpl w:val="0405000F"/>
    <w:lvl w:ilvl="0">
      <w:start w:val="1"/>
      <w:numFmt w:val="decimal"/>
      <w:lvlText w:val="%1."/>
      <w:lvlJc w:val="left"/>
      <w:pPr>
        <w:ind w:left="720" w:hanging="360"/>
      </w:pPr>
    </w:lvl>
  </w:abstractNum>
  <w:abstractNum w:abstractNumId="24" w15:restartNumberingAfterBreak="0">
    <w:nsid w:val="5E687AE7"/>
    <w:multiLevelType w:val="singleLevel"/>
    <w:tmpl w:val="0405000F"/>
    <w:lvl w:ilvl="0">
      <w:start w:val="1"/>
      <w:numFmt w:val="decimal"/>
      <w:lvlText w:val="%1."/>
      <w:lvlJc w:val="left"/>
      <w:pPr>
        <w:ind w:left="720" w:hanging="360"/>
      </w:pPr>
    </w:lvl>
  </w:abstractNum>
  <w:abstractNum w:abstractNumId="25" w15:restartNumberingAfterBreak="0">
    <w:nsid w:val="613A2B7E"/>
    <w:multiLevelType w:val="hybridMultilevel"/>
    <w:tmpl w:val="86F048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D581CE7"/>
    <w:multiLevelType w:val="singleLevel"/>
    <w:tmpl w:val="0405000F"/>
    <w:lvl w:ilvl="0">
      <w:start w:val="1"/>
      <w:numFmt w:val="decimal"/>
      <w:lvlText w:val="%1."/>
      <w:lvlJc w:val="left"/>
      <w:pPr>
        <w:tabs>
          <w:tab w:val="num" w:pos="360"/>
        </w:tabs>
        <w:ind w:left="360" w:hanging="360"/>
      </w:pPr>
    </w:lvl>
  </w:abstractNum>
  <w:abstractNum w:abstractNumId="27" w15:restartNumberingAfterBreak="0">
    <w:nsid w:val="745950E2"/>
    <w:multiLevelType w:val="hybridMultilevel"/>
    <w:tmpl w:val="6A329818"/>
    <w:lvl w:ilvl="0" w:tplc="6B6228EA">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9EC2961"/>
    <w:multiLevelType w:val="multilevel"/>
    <w:tmpl w:val="318878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D65655C"/>
    <w:multiLevelType w:val="hybridMultilevel"/>
    <w:tmpl w:val="86E6C26C"/>
    <w:lvl w:ilvl="0" w:tplc="A1CCBB96">
      <w:numFmt w:val="bullet"/>
      <w:lvlText w:val="-"/>
      <w:lvlJc w:val="left"/>
      <w:pPr>
        <w:ind w:left="-1779" w:hanging="360"/>
      </w:pPr>
      <w:rPr>
        <w:rFonts w:ascii="Times New Roman" w:eastAsia="Times New Roman" w:hAnsi="Times New Roman" w:cs="Times New Roman" w:hint="default"/>
      </w:rPr>
    </w:lvl>
    <w:lvl w:ilvl="1" w:tplc="04050003">
      <w:start w:val="1"/>
      <w:numFmt w:val="bullet"/>
      <w:lvlText w:val="o"/>
      <w:lvlJc w:val="left"/>
      <w:pPr>
        <w:ind w:left="-699" w:hanging="360"/>
      </w:pPr>
      <w:rPr>
        <w:rFonts w:ascii="Courier New" w:hAnsi="Courier New" w:cs="Courier New" w:hint="default"/>
      </w:rPr>
    </w:lvl>
    <w:lvl w:ilvl="2" w:tplc="04050005">
      <w:start w:val="1"/>
      <w:numFmt w:val="bullet"/>
      <w:lvlText w:val=""/>
      <w:lvlJc w:val="left"/>
      <w:pPr>
        <w:ind w:left="21" w:hanging="360"/>
      </w:pPr>
      <w:rPr>
        <w:rFonts w:ascii="Wingdings" w:hAnsi="Wingdings" w:hint="default"/>
      </w:rPr>
    </w:lvl>
    <w:lvl w:ilvl="3" w:tplc="04050001">
      <w:start w:val="1"/>
      <w:numFmt w:val="bullet"/>
      <w:lvlText w:val=""/>
      <w:lvlJc w:val="left"/>
      <w:pPr>
        <w:ind w:left="741" w:hanging="360"/>
      </w:pPr>
      <w:rPr>
        <w:rFonts w:ascii="Symbol" w:hAnsi="Symbol" w:hint="default"/>
      </w:rPr>
    </w:lvl>
    <w:lvl w:ilvl="4" w:tplc="04050003">
      <w:start w:val="1"/>
      <w:numFmt w:val="bullet"/>
      <w:lvlText w:val="o"/>
      <w:lvlJc w:val="left"/>
      <w:pPr>
        <w:ind w:left="1461" w:hanging="360"/>
      </w:pPr>
      <w:rPr>
        <w:rFonts w:ascii="Courier New" w:hAnsi="Courier New" w:cs="Courier New" w:hint="default"/>
      </w:rPr>
    </w:lvl>
    <w:lvl w:ilvl="5" w:tplc="04050005">
      <w:start w:val="1"/>
      <w:numFmt w:val="bullet"/>
      <w:lvlText w:val=""/>
      <w:lvlJc w:val="left"/>
      <w:pPr>
        <w:ind w:left="2181" w:hanging="360"/>
      </w:pPr>
      <w:rPr>
        <w:rFonts w:ascii="Wingdings" w:hAnsi="Wingdings" w:hint="default"/>
      </w:rPr>
    </w:lvl>
    <w:lvl w:ilvl="6" w:tplc="04050001">
      <w:start w:val="1"/>
      <w:numFmt w:val="bullet"/>
      <w:lvlText w:val=""/>
      <w:lvlJc w:val="left"/>
      <w:pPr>
        <w:ind w:left="2901" w:hanging="360"/>
      </w:pPr>
      <w:rPr>
        <w:rFonts w:ascii="Symbol" w:hAnsi="Symbol" w:hint="default"/>
      </w:rPr>
    </w:lvl>
    <w:lvl w:ilvl="7" w:tplc="04050003">
      <w:start w:val="1"/>
      <w:numFmt w:val="bullet"/>
      <w:lvlText w:val="o"/>
      <w:lvlJc w:val="left"/>
      <w:pPr>
        <w:ind w:left="3621" w:hanging="360"/>
      </w:pPr>
      <w:rPr>
        <w:rFonts w:ascii="Courier New" w:hAnsi="Courier New" w:cs="Courier New" w:hint="default"/>
      </w:rPr>
    </w:lvl>
    <w:lvl w:ilvl="8" w:tplc="04050005">
      <w:start w:val="1"/>
      <w:numFmt w:val="bullet"/>
      <w:lvlText w:val=""/>
      <w:lvlJc w:val="left"/>
      <w:pPr>
        <w:ind w:left="4341" w:hanging="360"/>
      </w:pPr>
      <w:rPr>
        <w:rFonts w:ascii="Wingdings" w:hAnsi="Wingdings" w:hint="default"/>
      </w:rPr>
    </w:lvl>
  </w:abstractNum>
  <w:num w:numId="1">
    <w:abstractNumId w:val="24"/>
  </w:num>
  <w:num w:numId="2">
    <w:abstractNumId w:val="18"/>
    <w:lvlOverride w:ilvl="0">
      <w:startOverride w:val="1"/>
    </w:lvlOverride>
  </w:num>
  <w:num w:numId="3">
    <w:abstractNumId w:val="26"/>
    <w:lvlOverride w:ilvl="0">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7"/>
  </w:num>
  <w:num w:numId="9">
    <w:abstractNumId w:val="14"/>
  </w:num>
  <w:num w:numId="10">
    <w:abstractNumId w:val="9"/>
  </w:num>
  <w:num w:numId="11">
    <w:abstractNumId w:val="25"/>
  </w:num>
  <w:num w:numId="12">
    <w:abstractNumId w:val="5"/>
  </w:num>
  <w:num w:numId="13">
    <w:abstractNumId w:val="7"/>
  </w:num>
  <w:num w:numId="14">
    <w:abstractNumId w:val="17"/>
  </w:num>
  <w:num w:numId="15">
    <w:abstractNumId w:val="5"/>
    <w:lvlOverride w:ilvl="0">
      <w:lvl w:ilvl="0" w:tplc="0405000F">
        <w:start w:val="1"/>
        <w:numFmt w:val="decimal"/>
        <w:lvlText w:val="%1."/>
        <w:lvlJc w:val="left"/>
        <w:pPr>
          <w:ind w:left="360" w:hanging="360"/>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6">
    <w:abstractNumId w:val="11"/>
  </w:num>
  <w:num w:numId="17">
    <w:abstractNumId w:val="12"/>
  </w:num>
  <w:num w:numId="18">
    <w:abstractNumId w:val="19"/>
  </w:num>
  <w:num w:numId="19">
    <w:abstractNumId w:val="8"/>
  </w:num>
  <w:num w:numId="20">
    <w:abstractNumId w:val="15"/>
  </w:num>
  <w:num w:numId="21">
    <w:abstractNumId w:val="4"/>
  </w:num>
  <w:num w:numId="22">
    <w:abstractNumId w:val="6"/>
  </w:num>
  <w:num w:numId="23">
    <w:abstractNumId w:val="3"/>
  </w:num>
  <w:num w:numId="24">
    <w:abstractNumId w:val="28"/>
  </w:num>
  <w:num w:numId="25">
    <w:abstractNumId w:val="21"/>
  </w:num>
  <w:num w:numId="26">
    <w:abstractNumId w:val="10"/>
  </w:num>
  <w:num w:numId="27">
    <w:abstractNumId w:val="23"/>
  </w:num>
  <w:num w:numId="28">
    <w:abstractNumId w:val="16"/>
  </w:num>
  <w:num w:numId="29">
    <w:abstractNumId w:val="29"/>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9C"/>
    <w:rsid w:val="000004A1"/>
    <w:rsid w:val="00000ACB"/>
    <w:rsid w:val="0000501F"/>
    <w:rsid w:val="00027C97"/>
    <w:rsid w:val="00036B7E"/>
    <w:rsid w:val="00045505"/>
    <w:rsid w:val="000661F3"/>
    <w:rsid w:val="0009394D"/>
    <w:rsid w:val="000A609C"/>
    <w:rsid w:val="000B5C7F"/>
    <w:rsid w:val="000C6900"/>
    <w:rsid w:val="000D3290"/>
    <w:rsid w:val="00107A51"/>
    <w:rsid w:val="001152B2"/>
    <w:rsid w:val="00123A61"/>
    <w:rsid w:val="0013059B"/>
    <w:rsid w:val="0013081D"/>
    <w:rsid w:val="00132AF9"/>
    <w:rsid w:val="0013624F"/>
    <w:rsid w:val="00160ED1"/>
    <w:rsid w:val="0016792C"/>
    <w:rsid w:val="00174974"/>
    <w:rsid w:val="00175C4F"/>
    <w:rsid w:val="0018597E"/>
    <w:rsid w:val="001923C9"/>
    <w:rsid w:val="001A4E1B"/>
    <w:rsid w:val="001A7A0A"/>
    <w:rsid w:val="001B0222"/>
    <w:rsid w:val="001D3E93"/>
    <w:rsid w:val="001E00E4"/>
    <w:rsid w:val="001F5C30"/>
    <w:rsid w:val="001F73E2"/>
    <w:rsid w:val="001F7964"/>
    <w:rsid w:val="00201273"/>
    <w:rsid w:val="00220550"/>
    <w:rsid w:val="00222477"/>
    <w:rsid w:val="00230123"/>
    <w:rsid w:val="00241EAD"/>
    <w:rsid w:val="00245C02"/>
    <w:rsid w:val="00247417"/>
    <w:rsid w:val="00253318"/>
    <w:rsid w:val="00257948"/>
    <w:rsid w:val="00264358"/>
    <w:rsid w:val="00271524"/>
    <w:rsid w:val="00273C64"/>
    <w:rsid w:val="00291B1F"/>
    <w:rsid w:val="002A452B"/>
    <w:rsid w:val="002B1DB5"/>
    <w:rsid w:val="002D4609"/>
    <w:rsid w:val="002D63EA"/>
    <w:rsid w:val="003161EA"/>
    <w:rsid w:val="003164D7"/>
    <w:rsid w:val="003215F4"/>
    <w:rsid w:val="00331481"/>
    <w:rsid w:val="00334A48"/>
    <w:rsid w:val="00343E02"/>
    <w:rsid w:val="00347476"/>
    <w:rsid w:val="00355357"/>
    <w:rsid w:val="00370A1B"/>
    <w:rsid w:val="003826C1"/>
    <w:rsid w:val="003C6EBD"/>
    <w:rsid w:val="003D21EF"/>
    <w:rsid w:val="003D686D"/>
    <w:rsid w:val="003F1466"/>
    <w:rsid w:val="003F71C2"/>
    <w:rsid w:val="004072C1"/>
    <w:rsid w:val="00407E8A"/>
    <w:rsid w:val="00427A81"/>
    <w:rsid w:val="004414A4"/>
    <w:rsid w:val="00446ED9"/>
    <w:rsid w:val="00454262"/>
    <w:rsid w:val="0048724D"/>
    <w:rsid w:val="004919C5"/>
    <w:rsid w:val="004A0C3D"/>
    <w:rsid w:val="004A51B8"/>
    <w:rsid w:val="004B18BE"/>
    <w:rsid w:val="004C70A4"/>
    <w:rsid w:val="004E4ED6"/>
    <w:rsid w:val="004E79AF"/>
    <w:rsid w:val="00500C0F"/>
    <w:rsid w:val="00530540"/>
    <w:rsid w:val="0054202B"/>
    <w:rsid w:val="00546FF1"/>
    <w:rsid w:val="00556E74"/>
    <w:rsid w:val="00571E45"/>
    <w:rsid w:val="00576568"/>
    <w:rsid w:val="00580EB7"/>
    <w:rsid w:val="005922AA"/>
    <w:rsid w:val="00595015"/>
    <w:rsid w:val="00595591"/>
    <w:rsid w:val="005A27A0"/>
    <w:rsid w:val="005C4253"/>
    <w:rsid w:val="005D17CF"/>
    <w:rsid w:val="005D464D"/>
    <w:rsid w:val="005E48C2"/>
    <w:rsid w:val="005F1343"/>
    <w:rsid w:val="005F6931"/>
    <w:rsid w:val="00603714"/>
    <w:rsid w:val="00646A28"/>
    <w:rsid w:val="00653A68"/>
    <w:rsid w:val="006652EE"/>
    <w:rsid w:val="0067194B"/>
    <w:rsid w:val="00674595"/>
    <w:rsid w:val="00684BB0"/>
    <w:rsid w:val="006B1774"/>
    <w:rsid w:val="006B6AA5"/>
    <w:rsid w:val="006C54E0"/>
    <w:rsid w:val="006D5AAF"/>
    <w:rsid w:val="006E505A"/>
    <w:rsid w:val="006F724D"/>
    <w:rsid w:val="00704565"/>
    <w:rsid w:val="007067DF"/>
    <w:rsid w:val="007164FC"/>
    <w:rsid w:val="00734067"/>
    <w:rsid w:val="00753D52"/>
    <w:rsid w:val="00755416"/>
    <w:rsid w:val="007600D9"/>
    <w:rsid w:val="00760275"/>
    <w:rsid w:val="00763751"/>
    <w:rsid w:val="00781EEE"/>
    <w:rsid w:val="007920B7"/>
    <w:rsid w:val="007A5814"/>
    <w:rsid w:val="007B0168"/>
    <w:rsid w:val="007B4F12"/>
    <w:rsid w:val="007B7AE7"/>
    <w:rsid w:val="007C6A74"/>
    <w:rsid w:val="007D4367"/>
    <w:rsid w:val="007D4E2D"/>
    <w:rsid w:val="007D6D08"/>
    <w:rsid w:val="007E2DCE"/>
    <w:rsid w:val="00835C6F"/>
    <w:rsid w:val="00852D8C"/>
    <w:rsid w:val="00853247"/>
    <w:rsid w:val="00860CF0"/>
    <w:rsid w:val="00866CD8"/>
    <w:rsid w:val="00885E78"/>
    <w:rsid w:val="00894C4C"/>
    <w:rsid w:val="008A5F28"/>
    <w:rsid w:val="008D5D1B"/>
    <w:rsid w:val="008E676E"/>
    <w:rsid w:val="008E7D48"/>
    <w:rsid w:val="008F4658"/>
    <w:rsid w:val="00914084"/>
    <w:rsid w:val="00916E18"/>
    <w:rsid w:val="00942A81"/>
    <w:rsid w:val="00966D80"/>
    <w:rsid w:val="00973D96"/>
    <w:rsid w:val="00974C85"/>
    <w:rsid w:val="00992A3D"/>
    <w:rsid w:val="009D113E"/>
    <w:rsid w:val="009F69F7"/>
    <w:rsid w:val="00A004C9"/>
    <w:rsid w:val="00A0749F"/>
    <w:rsid w:val="00A11BA0"/>
    <w:rsid w:val="00A462B2"/>
    <w:rsid w:val="00A52C8C"/>
    <w:rsid w:val="00A56078"/>
    <w:rsid w:val="00A72AE0"/>
    <w:rsid w:val="00A734F4"/>
    <w:rsid w:val="00A81CE9"/>
    <w:rsid w:val="00A8462B"/>
    <w:rsid w:val="00A8548A"/>
    <w:rsid w:val="00A8653E"/>
    <w:rsid w:val="00A94B45"/>
    <w:rsid w:val="00A96BF9"/>
    <w:rsid w:val="00AA0069"/>
    <w:rsid w:val="00AA2535"/>
    <w:rsid w:val="00AA46CA"/>
    <w:rsid w:val="00AB7983"/>
    <w:rsid w:val="00AD0385"/>
    <w:rsid w:val="00AD2211"/>
    <w:rsid w:val="00AD39A8"/>
    <w:rsid w:val="00AE1C7B"/>
    <w:rsid w:val="00AE3A63"/>
    <w:rsid w:val="00AE7B46"/>
    <w:rsid w:val="00B0151D"/>
    <w:rsid w:val="00B7025B"/>
    <w:rsid w:val="00B85CC2"/>
    <w:rsid w:val="00B91E97"/>
    <w:rsid w:val="00BA5CC9"/>
    <w:rsid w:val="00BB0F85"/>
    <w:rsid w:val="00BC2024"/>
    <w:rsid w:val="00BC2797"/>
    <w:rsid w:val="00BC43A2"/>
    <w:rsid w:val="00BC6A00"/>
    <w:rsid w:val="00BC709C"/>
    <w:rsid w:val="00BD33D9"/>
    <w:rsid w:val="00BD4DF1"/>
    <w:rsid w:val="00BF31DA"/>
    <w:rsid w:val="00C10811"/>
    <w:rsid w:val="00C202C9"/>
    <w:rsid w:val="00C51509"/>
    <w:rsid w:val="00C70A57"/>
    <w:rsid w:val="00C71869"/>
    <w:rsid w:val="00C71C75"/>
    <w:rsid w:val="00C7352B"/>
    <w:rsid w:val="00C77E24"/>
    <w:rsid w:val="00C9330E"/>
    <w:rsid w:val="00C9507F"/>
    <w:rsid w:val="00C97929"/>
    <w:rsid w:val="00CA1D5C"/>
    <w:rsid w:val="00CB2543"/>
    <w:rsid w:val="00CC323D"/>
    <w:rsid w:val="00CD6076"/>
    <w:rsid w:val="00CD70FD"/>
    <w:rsid w:val="00CD7886"/>
    <w:rsid w:val="00CE2759"/>
    <w:rsid w:val="00CE65A4"/>
    <w:rsid w:val="00D0759D"/>
    <w:rsid w:val="00D356DB"/>
    <w:rsid w:val="00D37E63"/>
    <w:rsid w:val="00D44A86"/>
    <w:rsid w:val="00D52E2D"/>
    <w:rsid w:val="00D61C13"/>
    <w:rsid w:val="00D7622C"/>
    <w:rsid w:val="00D7688A"/>
    <w:rsid w:val="00D84885"/>
    <w:rsid w:val="00D84D3B"/>
    <w:rsid w:val="00D92F1F"/>
    <w:rsid w:val="00DB586C"/>
    <w:rsid w:val="00DB603B"/>
    <w:rsid w:val="00DC422E"/>
    <w:rsid w:val="00DD3F43"/>
    <w:rsid w:val="00DF3934"/>
    <w:rsid w:val="00E03F76"/>
    <w:rsid w:val="00E04249"/>
    <w:rsid w:val="00E34AA0"/>
    <w:rsid w:val="00E463E5"/>
    <w:rsid w:val="00E53B11"/>
    <w:rsid w:val="00E55887"/>
    <w:rsid w:val="00E567F2"/>
    <w:rsid w:val="00E62C61"/>
    <w:rsid w:val="00E72C9C"/>
    <w:rsid w:val="00E73903"/>
    <w:rsid w:val="00E940FE"/>
    <w:rsid w:val="00E95FD3"/>
    <w:rsid w:val="00EA2F28"/>
    <w:rsid w:val="00EB5636"/>
    <w:rsid w:val="00ED5236"/>
    <w:rsid w:val="00EE2E35"/>
    <w:rsid w:val="00EF3899"/>
    <w:rsid w:val="00F027E4"/>
    <w:rsid w:val="00F260E9"/>
    <w:rsid w:val="00F3469C"/>
    <w:rsid w:val="00F365B2"/>
    <w:rsid w:val="00F82F50"/>
    <w:rsid w:val="00F86708"/>
    <w:rsid w:val="00F9733D"/>
    <w:rsid w:val="00FA0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663D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1B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72C9C"/>
    <w:pPr>
      <w:keepNext/>
      <w:overflowPunct/>
      <w:autoSpaceDE/>
      <w:autoSpaceDN/>
      <w:adjustRightInd/>
      <w:jc w:val="both"/>
      <w:textAlignment w:val="auto"/>
      <w:outlineLvl w:val="0"/>
    </w:pPr>
    <w:rPr>
      <w:i/>
    </w:rPr>
  </w:style>
  <w:style w:type="paragraph" w:styleId="Nadpis2">
    <w:name w:val="heading 2"/>
    <w:basedOn w:val="Normln"/>
    <w:next w:val="Normln"/>
    <w:link w:val="Nadpis2Char"/>
    <w:uiPriority w:val="9"/>
    <w:semiHidden/>
    <w:unhideWhenUsed/>
    <w:qFormat/>
    <w:rsid w:val="00E72C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72C9C"/>
    <w:pPr>
      <w:keepNext/>
      <w:overflowPunct/>
      <w:autoSpaceDE/>
      <w:autoSpaceDN/>
      <w:adjustRightInd/>
      <w:jc w:val="center"/>
      <w:textAlignment w:val="auto"/>
      <w:outlineLvl w:val="2"/>
    </w:pPr>
    <w:rPr>
      <w:rFonts w:ascii="Garamond" w:hAnsi="Garamond"/>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2C9C"/>
    <w:rPr>
      <w:rFonts w:ascii="Times New Roman" w:eastAsia="Times New Roman" w:hAnsi="Times New Roman" w:cs="Times New Roman"/>
      <w:i/>
      <w:sz w:val="20"/>
      <w:szCs w:val="20"/>
      <w:lang w:eastAsia="cs-CZ"/>
    </w:rPr>
  </w:style>
  <w:style w:type="character" w:customStyle="1" w:styleId="Nadpis3Char">
    <w:name w:val="Nadpis 3 Char"/>
    <w:basedOn w:val="Standardnpsmoodstavce"/>
    <w:link w:val="Nadpis3"/>
    <w:rsid w:val="00E72C9C"/>
    <w:rPr>
      <w:rFonts w:ascii="Garamond" w:eastAsia="Times New Roman" w:hAnsi="Garamond" w:cs="Times New Roman"/>
      <w:b/>
      <w:sz w:val="24"/>
      <w:szCs w:val="20"/>
      <w:lang w:eastAsia="cs-CZ"/>
    </w:rPr>
  </w:style>
  <w:style w:type="paragraph" w:customStyle="1" w:styleId="Import2">
    <w:name w:val="Import 2"/>
    <w:rsid w:val="00E72C9C"/>
    <w:pPr>
      <w:tabs>
        <w:tab w:val="left" w:pos="4104"/>
        <w:tab w:val="left" w:pos="5112"/>
      </w:tabs>
      <w:spacing w:after="0" w:line="240" w:lineRule="auto"/>
      <w:jc w:val="both"/>
    </w:pPr>
    <w:rPr>
      <w:rFonts w:ascii="Avinion" w:eastAsia="Times New Roman" w:hAnsi="Avinion" w:cs="Times New Roman"/>
      <w:sz w:val="24"/>
      <w:szCs w:val="20"/>
      <w:lang w:val="en-US" w:eastAsia="cs-CZ"/>
    </w:rPr>
  </w:style>
  <w:style w:type="paragraph" w:customStyle="1" w:styleId="Import3">
    <w:name w:val="Import 3"/>
    <w:rsid w:val="00E72C9C"/>
    <w:pPr>
      <w:tabs>
        <w:tab w:val="left" w:pos="504"/>
        <w:tab w:val="left" w:pos="1368"/>
        <w:tab w:val="left" w:pos="2232"/>
        <w:tab w:val="left" w:pos="3096"/>
        <w:tab w:val="left" w:pos="3960"/>
        <w:tab w:val="left" w:pos="4824"/>
        <w:tab w:val="left" w:pos="5688"/>
        <w:tab w:val="left" w:pos="6552"/>
        <w:tab w:val="left" w:pos="7416"/>
        <w:tab w:val="left" w:pos="8280"/>
      </w:tabs>
      <w:spacing w:after="0" w:line="240" w:lineRule="auto"/>
      <w:jc w:val="both"/>
    </w:pPr>
    <w:rPr>
      <w:rFonts w:ascii="Avinion" w:eastAsia="Times New Roman" w:hAnsi="Avinion" w:cs="Times New Roman"/>
      <w:sz w:val="24"/>
      <w:szCs w:val="20"/>
      <w:lang w:val="en-US" w:eastAsia="cs-CZ"/>
    </w:rPr>
  </w:style>
  <w:style w:type="paragraph" w:customStyle="1" w:styleId="Import6">
    <w:name w:val="Import 6"/>
    <w:rsid w:val="00E72C9C"/>
    <w:pPr>
      <w:tabs>
        <w:tab w:val="left" w:pos="2520"/>
      </w:tabs>
      <w:spacing w:after="0" w:line="240" w:lineRule="auto"/>
      <w:jc w:val="both"/>
    </w:pPr>
    <w:rPr>
      <w:rFonts w:ascii="Avinion" w:eastAsia="Times New Roman" w:hAnsi="Avinion" w:cs="Times New Roman"/>
      <w:sz w:val="24"/>
      <w:szCs w:val="20"/>
      <w:lang w:val="en-US" w:eastAsia="cs-CZ"/>
    </w:rPr>
  </w:style>
  <w:style w:type="paragraph" w:styleId="Zkladntext">
    <w:name w:val="Body Text"/>
    <w:basedOn w:val="Normln"/>
    <w:link w:val="ZkladntextChar"/>
    <w:rsid w:val="00E72C9C"/>
    <w:pPr>
      <w:overflowPunct/>
      <w:autoSpaceDE/>
      <w:autoSpaceDN/>
      <w:adjustRightInd/>
      <w:jc w:val="both"/>
      <w:textAlignment w:val="auto"/>
    </w:pPr>
    <w:rPr>
      <w:sz w:val="24"/>
    </w:rPr>
  </w:style>
  <w:style w:type="character" w:customStyle="1" w:styleId="ZkladntextChar">
    <w:name w:val="Základní text Char"/>
    <w:basedOn w:val="Standardnpsmoodstavce"/>
    <w:link w:val="Zkladntext"/>
    <w:rsid w:val="00E72C9C"/>
    <w:rPr>
      <w:rFonts w:ascii="Times New Roman" w:eastAsia="Times New Roman" w:hAnsi="Times New Roman" w:cs="Times New Roman"/>
      <w:sz w:val="24"/>
      <w:szCs w:val="20"/>
      <w:lang w:eastAsia="cs-CZ"/>
    </w:rPr>
  </w:style>
  <w:style w:type="paragraph" w:customStyle="1" w:styleId="Style3">
    <w:name w:val="Style 3"/>
    <w:basedOn w:val="Normln"/>
    <w:rsid w:val="00E72C9C"/>
    <w:pPr>
      <w:widowControl w:val="0"/>
      <w:overflowPunct/>
      <w:adjustRightInd/>
      <w:spacing w:line="360" w:lineRule="atLeast"/>
      <w:textAlignment w:val="auto"/>
    </w:pPr>
    <w:rPr>
      <w:sz w:val="24"/>
      <w:szCs w:val="24"/>
    </w:rPr>
  </w:style>
  <w:style w:type="character" w:customStyle="1" w:styleId="Nadpis2Char">
    <w:name w:val="Nadpis 2 Char"/>
    <w:basedOn w:val="Standardnpsmoodstavce"/>
    <w:link w:val="Nadpis2"/>
    <w:uiPriority w:val="9"/>
    <w:semiHidden/>
    <w:rsid w:val="00E72C9C"/>
    <w:rPr>
      <w:rFonts w:asciiTheme="majorHAnsi" w:eastAsiaTheme="majorEastAsia" w:hAnsiTheme="majorHAnsi" w:cstheme="majorBidi"/>
      <w:b/>
      <w:bCs/>
      <w:color w:val="4F81BD" w:themeColor="accent1"/>
      <w:sz w:val="26"/>
      <w:szCs w:val="26"/>
      <w:lang w:eastAsia="cs-CZ"/>
    </w:rPr>
  </w:style>
  <w:style w:type="paragraph" w:styleId="Textkomente">
    <w:name w:val="annotation text"/>
    <w:basedOn w:val="Normln"/>
    <w:link w:val="TextkomenteChar"/>
    <w:uiPriority w:val="99"/>
    <w:unhideWhenUsed/>
    <w:rsid w:val="00E72C9C"/>
    <w:pPr>
      <w:overflowPunct/>
      <w:autoSpaceDE/>
      <w:autoSpaceDN/>
      <w:adjustRightInd/>
      <w:spacing w:before="60" w:line="360" w:lineRule="atLeast"/>
      <w:textAlignment w:val="auto"/>
    </w:pPr>
    <w:rPr>
      <w:lang w:val="en-US"/>
    </w:rPr>
  </w:style>
  <w:style w:type="character" w:customStyle="1" w:styleId="TextkomenteChar">
    <w:name w:val="Text komentáře Char"/>
    <w:basedOn w:val="Standardnpsmoodstavce"/>
    <w:link w:val="Textkomente"/>
    <w:uiPriority w:val="99"/>
    <w:rsid w:val="00E72C9C"/>
    <w:rPr>
      <w:rFonts w:ascii="Times New Roman" w:eastAsia="Times New Roman" w:hAnsi="Times New Roman" w:cs="Times New Roman"/>
      <w:sz w:val="20"/>
      <w:szCs w:val="20"/>
      <w:lang w:val="en-US" w:eastAsia="cs-CZ"/>
    </w:rPr>
  </w:style>
  <w:style w:type="character" w:styleId="Odkaznakoment">
    <w:name w:val="annotation reference"/>
    <w:uiPriority w:val="99"/>
    <w:unhideWhenUsed/>
    <w:rsid w:val="00E72C9C"/>
    <w:rPr>
      <w:sz w:val="16"/>
      <w:szCs w:val="16"/>
    </w:rPr>
  </w:style>
  <w:style w:type="paragraph" w:styleId="Textbubliny">
    <w:name w:val="Balloon Text"/>
    <w:basedOn w:val="Normln"/>
    <w:link w:val="TextbublinyChar"/>
    <w:uiPriority w:val="99"/>
    <w:semiHidden/>
    <w:unhideWhenUsed/>
    <w:rsid w:val="00E72C9C"/>
    <w:rPr>
      <w:rFonts w:ascii="Tahoma" w:hAnsi="Tahoma" w:cs="Tahoma"/>
      <w:sz w:val="16"/>
      <w:szCs w:val="16"/>
    </w:rPr>
  </w:style>
  <w:style w:type="character" w:customStyle="1" w:styleId="TextbublinyChar">
    <w:name w:val="Text bubliny Char"/>
    <w:basedOn w:val="Standardnpsmoodstavce"/>
    <w:link w:val="Textbubliny"/>
    <w:uiPriority w:val="99"/>
    <w:semiHidden/>
    <w:rsid w:val="00E72C9C"/>
    <w:rPr>
      <w:rFonts w:ascii="Tahoma" w:eastAsia="Times New Roman" w:hAnsi="Tahoma" w:cs="Tahoma"/>
      <w:sz w:val="16"/>
      <w:szCs w:val="16"/>
      <w:lang w:eastAsia="cs-CZ"/>
    </w:rPr>
  </w:style>
  <w:style w:type="paragraph" w:styleId="Odstavecseseznamem">
    <w:name w:val="List Paragraph"/>
    <w:basedOn w:val="Normln"/>
    <w:uiPriority w:val="34"/>
    <w:qFormat/>
    <w:rsid w:val="00ED5236"/>
    <w:pPr>
      <w:ind w:left="720"/>
      <w:contextualSpacing/>
    </w:pPr>
  </w:style>
  <w:style w:type="paragraph" w:styleId="Zhlav">
    <w:name w:val="header"/>
    <w:basedOn w:val="Normln"/>
    <w:link w:val="ZhlavChar"/>
    <w:uiPriority w:val="99"/>
    <w:unhideWhenUsed/>
    <w:rsid w:val="00BD33D9"/>
    <w:pPr>
      <w:tabs>
        <w:tab w:val="center" w:pos="4536"/>
        <w:tab w:val="right" w:pos="9072"/>
      </w:tabs>
    </w:pPr>
  </w:style>
  <w:style w:type="character" w:customStyle="1" w:styleId="ZhlavChar">
    <w:name w:val="Záhlaví Char"/>
    <w:basedOn w:val="Standardnpsmoodstavce"/>
    <w:link w:val="Zhlav"/>
    <w:uiPriority w:val="99"/>
    <w:rsid w:val="00BD33D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D33D9"/>
    <w:pPr>
      <w:tabs>
        <w:tab w:val="center" w:pos="4536"/>
        <w:tab w:val="right" w:pos="9072"/>
      </w:tabs>
    </w:pPr>
  </w:style>
  <w:style w:type="character" w:customStyle="1" w:styleId="ZpatChar">
    <w:name w:val="Zápatí Char"/>
    <w:basedOn w:val="Standardnpsmoodstavce"/>
    <w:link w:val="Zpat"/>
    <w:uiPriority w:val="99"/>
    <w:rsid w:val="00BD33D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462B2"/>
    <w:pPr>
      <w:overflowPunct w:val="0"/>
      <w:autoSpaceDE w:val="0"/>
      <w:autoSpaceDN w:val="0"/>
      <w:adjustRightInd w:val="0"/>
      <w:spacing w:before="0" w:line="240" w:lineRule="auto"/>
      <w:textAlignment w:val="baseline"/>
    </w:pPr>
    <w:rPr>
      <w:b/>
      <w:bCs/>
      <w:lang w:val="cs-CZ"/>
    </w:rPr>
  </w:style>
  <w:style w:type="character" w:customStyle="1" w:styleId="PedmtkomenteChar">
    <w:name w:val="Předmět komentáře Char"/>
    <w:basedOn w:val="TextkomenteChar"/>
    <w:link w:val="Pedmtkomente"/>
    <w:uiPriority w:val="99"/>
    <w:semiHidden/>
    <w:rsid w:val="00A462B2"/>
    <w:rPr>
      <w:rFonts w:ascii="Times New Roman" w:eastAsia="Times New Roman" w:hAnsi="Times New Roman" w:cs="Times New Roman"/>
      <w:b/>
      <w:bCs/>
      <w:sz w:val="20"/>
      <w:szCs w:val="20"/>
      <w:lang w:val="en-US" w:eastAsia="cs-CZ"/>
    </w:rPr>
  </w:style>
  <w:style w:type="paragraph" w:styleId="Prosttext">
    <w:name w:val="Plain Text"/>
    <w:basedOn w:val="Normln"/>
    <w:link w:val="ProsttextChar"/>
    <w:uiPriority w:val="99"/>
    <w:rsid w:val="00755416"/>
    <w:pPr>
      <w:overflowPunct/>
      <w:autoSpaceDE/>
      <w:autoSpaceDN/>
      <w:adjustRightInd/>
      <w:textAlignment w:val="auto"/>
    </w:pPr>
    <w:rPr>
      <w:rFonts w:ascii="Courier New" w:hAnsi="Courier New" w:cs="Courier New"/>
    </w:rPr>
  </w:style>
  <w:style w:type="character" w:customStyle="1" w:styleId="ProsttextChar">
    <w:name w:val="Prostý text Char"/>
    <w:basedOn w:val="Standardnpsmoodstavce"/>
    <w:link w:val="Prosttext"/>
    <w:uiPriority w:val="99"/>
    <w:rsid w:val="00755416"/>
    <w:rPr>
      <w:rFonts w:ascii="Courier New" w:eastAsia="Times New Roman" w:hAnsi="Courier New" w:cs="Courier New"/>
      <w:sz w:val="20"/>
      <w:szCs w:val="20"/>
      <w:lang w:eastAsia="cs-CZ"/>
    </w:rPr>
  </w:style>
  <w:style w:type="paragraph" w:customStyle="1" w:styleId="Smluvnstrana">
    <w:name w:val="Smluvní strana"/>
    <w:basedOn w:val="Normln"/>
    <w:rsid w:val="00A8653E"/>
    <w:pPr>
      <w:widowControl w:val="0"/>
      <w:overflowPunct/>
      <w:autoSpaceDE/>
      <w:autoSpaceDN/>
      <w:adjustRightInd/>
      <w:spacing w:line="280" w:lineRule="atLeast"/>
      <w:jc w:val="both"/>
      <w:textAlignment w:val="auto"/>
    </w:pPr>
    <w:rPr>
      <w:b/>
      <w:sz w:val="28"/>
      <w:lang w:eastAsia="en-US"/>
    </w:rPr>
  </w:style>
  <w:style w:type="table" w:styleId="Mkatabulky">
    <w:name w:val="Table Grid"/>
    <w:basedOn w:val="Normlntabulka"/>
    <w:uiPriority w:val="59"/>
    <w:rsid w:val="001D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E53B11"/>
    <w:rPr>
      <w:color w:val="0000FF" w:themeColor="hyperlink"/>
      <w:u w:val="single"/>
    </w:rPr>
  </w:style>
  <w:style w:type="paragraph" w:styleId="Nzev">
    <w:name w:val="Title"/>
    <w:basedOn w:val="Normln"/>
    <w:next w:val="Normln"/>
    <w:link w:val="NzevChar"/>
    <w:uiPriority w:val="10"/>
    <w:qFormat/>
    <w:rsid w:val="00E53B11"/>
    <w:pPr>
      <w:pBdr>
        <w:bottom w:val="single" w:sz="8" w:space="4" w:color="2DA2BF"/>
      </w:pBdr>
      <w:overflowPunct/>
      <w:autoSpaceDE/>
      <w:autoSpaceDN/>
      <w:adjustRightInd/>
      <w:spacing w:after="300"/>
      <w:contextualSpacing/>
      <w:textAlignment w:val="auto"/>
    </w:pPr>
    <w:rPr>
      <w:rFonts w:ascii="Cambria" w:hAnsi="Cambria"/>
      <w:color w:val="343434"/>
      <w:spacing w:val="5"/>
      <w:kern w:val="28"/>
      <w:sz w:val="52"/>
      <w:szCs w:val="52"/>
    </w:rPr>
  </w:style>
  <w:style w:type="character" w:customStyle="1" w:styleId="NzevChar">
    <w:name w:val="Název Char"/>
    <w:basedOn w:val="Standardnpsmoodstavce"/>
    <w:link w:val="Nzev"/>
    <w:uiPriority w:val="10"/>
    <w:rsid w:val="00E53B11"/>
    <w:rPr>
      <w:rFonts w:ascii="Cambria" w:eastAsia="Times New Roman" w:hAnsi="Cambria" w:cs="Times New Roman"/>
      <w:color w:val="343434"/>
      <w:spacing w:val="5"/>
      <w:kern w:val="28"/>
      <w:sz w:val="52"/>
      <w:szCs w:val="52"/>
      <w:lang w:eastAsia="cs-CZ"/>
    </w:rPr>
  </w:style>
  <w:style w:type="paragraph" w:styleId="Bezmezer">
    <w:name w:val="No Spacing"/>
    <w:uiPriority w:val="1"/>
    <w:qFormat/>
    <w:rsid w:val="00E53B11"/>
    <w:pPr>
      <w:spacing w:after="0" w:line="240" w:lineRule="auto"/>
    </w:pPr>
    <w:rPr>
      <w:rFonts w:ascii="Calibri" w:eastAsia="Times New Roman" w:hAnsi="Calibri" w:cs="Times New Roman"/>
      <w:lang w:eastAsia="cs-CZ"/>
    </w:rPr>
  </w:style>
  <w:style w:type="character" w:styleId="Sledovanodkaz">
    <w:name w:val="FollowedHyperlink"/>
    <w:basedOn w:val="Standardnpsmoodstavce"/>
    <w:uiPriority w:val="99"/>
    <w:semiHidden/>
    <w:unhideWhenUsed/>
    <w:rsid w:val="00E53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54702">
      <w:bodyDiv w:val="1"/>
      <w:marLeft w:val="0"/>
      <w:marRight w:val="0"/>
      <w:marTop w:val="0"/>
      <w:marBottom w:val="0"/>
      <w:divBdr>
        <w:top w:val="none" w:sz="0" w:space="0" w:color="auto"/>
        <w:left w:val="none" w:sz="0" w:space="0" w:color="auto"/>
        <w:bottom w:val="none" w:sz="0" w:space="0" w:color="auto"/>
        <w:right w:val="none" w:sz="0" w:space="0" w:color="auto"/>
      </w:divBdr>
    </w:div>
    <w:div w:id="264580362">
      <w:bodyDiv w:val="1"/>
      <w:marLeft w:val="0"/>
      <w:marRight w:val="0"/>
      <w:marTop w:val="0"/>
      <w:marBottom w:val="0"/>
      <w:divBdr>
        <w:top w:val="none" w:sz="0" w:space="0" w:color="auto"/>
        <w:left w:val="none" w:sz="0" w:space="0" w:color="auto"/>
        <w:bottom w:val="none" w:sz="0" w:space="0" w:color="auto"/>
        <w:right w:val="none" w:sz="0" w:space="0" w:color="auto"/>
      </w:divBdr>
    </w:div>
    <w:div w:id="375541869">
      <w:bodyDiv w:val="1"/>
      <w:marLeft w:val="0"/>
      <w:marRight w:val="0"/>
      <w:marTop w:val="0"/>
      <w:marBottom w:val="0"/>
      <w:divBdr>
        <w:top w:val="none" w:sz="0" w:space="0" w:color="auto"/>
        <w:left w:val="none" w:sz="0" w:space="0" w:color="auto"/>
        <w:bottom w:val="none" w:sz="0" w:space="0" w:color="auto"/>
        <w:right w:val="none" w:sz="0" w:space="0" w:color="auto"/>
      </w:divBdr>
    </w:div>
    <w:div w:id="420763297">
      <w:bodyDiv w:val="1"/>
      <w:marLeft w:val="0"/>
      <w:marRight w:val="0"/>
      <w:marTop w:val="0"/>
      <w:marBottom w:val="0"/>
      <w:divBdr>
        <w:top w:val="none" w:sz="0" w:space="0" w:color="auto"/>
        <w:left w:val="none" w:sz="0" w:space="0" w:color="auto"/>
        <w:bottom w:val="none" w:sz="0" w:space="0" w:color="auto"/>
        <w:right w:val="none" w:sz="0" w:space="0" w:color="auto"/>
      </w:divBdr>
    </w:div>
    <w:div w:id="513999608">
      <w:bodyDiv w:val="1"/>
      <w:marLeft w:val="0"/>
      <w:marRight w:val="0"/>
      <w:marTop w:val="0"/>
      <w:marBottom w:val="0"/>
      <w:divBdr>
        <w:top w:val="none" w:sz="0" w:space="0" w:color="auto"/>
        <w:left w:val="none" w:sz="0" w:space="0" w:color="auto"/>
        <w:bottom w:val="none" w:sz="0" w:space="0" w:color="auto"/>
        <w:right w:val="none" w:sz="0" w:space="0" w:color="auto"/>
      </w:divBdr>
    </w:div>
    <w:div w:id="981495373">
      <w:bodyDiv w:val="1"/>
      <w:marLeft w:val="0"/>
      <w:marRight w:val="0"/>
      <w:marTop w:val="0"/>
      <w:marBottom w:val="0"/>
      <w:divBdr>
        <w:top w:val="none" w:sz="0" w:space="0" w:color="auto"/>
        <w:left w:val="none" w:sz="0" w:space="0" w:color="auto"/>
        <w:bottom w:val="none" w:sz="0" w:space="0" w:color="auto"/>
        <w:right w:val="none" w:sz="0" w:space="0" w:color="auto"/>
      </w:divBdr>
    </w:div>
    <w:div w:id="1103720966">
      <w:bodyDiv w:val="1"/>
      <w:marLeft w:val="0"/>
      <w:marRight w:val="0"/>
      <w:marTop w:val="0"/>
      <w:marBottom w:val="0"/>
      <w:divBdr>
        <w:top w:val="none" w:sz="0" w:space="0" w:color="auto"/>
        <w:left w:val="none" w:sz="0" w:space="0" w:color="auto"/>
        <w:bottom w:val="none" w:sz="0" w:space="0" w:color="auto"/>
        <w:right w:val="none" w:sz="0" w:space="0" w:color="auto"/>
      </w:divBdr>
    </w:div>
    <w:div w:id="1238590286">
      <w:bodyDiv w:val="1"/>
      <w:marLeft w:val="0"/>
      <w:marRight w:val="0"/>
      <w:marTop w:val="0"/>
      <w:marBottom w:val="0"/>
      <w:divBdr>
        <w:top w:val="none" w:sz="0" w:space="0" w:color="auto"/>
        <w:left w:val="none" w:sz="0" w:space="0" w:color="auto"/>
        <w:bottom w:val="none" w:sz="0" w:space="0" w:color="auto"/>
        <w:right w:val="none" w:sz="0" w:space="0" w:color="auto"/>
      </w:divBdr>
    </w:div>
    <w:div w:id="1283196810">
      <w:bodyDiv w:val="1"/>
      <w:marLeft w:val="0"/>
      <w:marRight w:val="0"/>
      <w:marTop w:val="0"/>
      <w:marBottom w:val="0"/>
      <w:divBdr>
        <w:top w:val="none" w:sz="0" w:space="0" w:color="auto"/>
        <w:left w:val="none" w:sz="0" w:space="0" w:color="auto"/>
        <w:bottom w:val="none" w:sz="0" w:space="0" w:color="auto"/>
        <w:right w:val="none" w:sz="0" w:space="0" w:color="auto"/>
      </w:divBdr>
    </w:div>
    <w:div w:id="1823736355">
      <w:bodyDiv w:val="1"/>
      <w:marLeft w:val="0"/>
      <w:marRight w:val="0"/>
      <w:marTop w:val="0"/>
      <w:marBottom w:val="0"/>
      <w:divBdr>
        <w:top w:val="none" w:sz="0" w:space="0" w:color="auto"/>
        <w:left w:val="none" w:sz="0" w:space="0" w:color="auto"/>
        <w:bottom w:val="none" w:sz="0" w:space="0" w:color="auto"/>
        <w:right w:val="none" w:sz="0" w:space="0" w:color="auto"/>
      </w:divBdr>
    </w:div>
    <w:div w:id="1949192437">
      <w:bodyDiv w:val="1"/>
      <w:marLeft w:val="0"/>
      <w:marRight w:val="0"/>
      <w:marTop w:val="0"/>
      <w:marBottom w:val="0"/>
      <w:divBdr>
        <w:top w:val="none" w:sz="0" w:space="0" w:color="auto"/>
        <w:left w:val="none" w:sz="0" w:space="0" w:color="auto"/>
        <w:bottom w:val="none" w:sz="0" w:space="0" w:color="auto"/>
        <w:right w:val="none" w:sz="0" w:space="0" w:color="auto"/>
      </w:divBdr>
    </w:div>
    <w:div w:id="1955400625">
      <w:bodyDiv w:val="1"/>
      <w:marLeft w:val="0"/>
      <w:marRight w:val="0"/>
      <w:marTop w:val="0"/>
      <w:marBottom w:val="0"/>
      <w:divBdr>
        <w:top w:val="none" w:sz="0" w:space="0" w:color="auto"/>
        <w:left w:val="none" w:sz="0" w:space="0" w:color="auto"/>
        <w:bottom w:val="none" w:sz="0" w:space="0" w:color="auto"/>
        <w:right w:val="none" w:sz="0" w:space="0" w:color="auto"/>
      </w:divBdr>
    </w:div>
    <w:div w:id="196873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A91BEABF</Template>
  <TotalTime>0</TotalTime>
  <Pages>19</Pages>
  <Words>4683</Words>
  <Characters>27630</Characters>
  <Application>Microsoft Office Word</Application>
  <DocSecurity>0</DocSecurity>
  <Lines>230</Lines>
  <Paragraphs>64</Paragraphs>
  <ScaleCrop>false</ScaleCrop>
  <Company/>
  <LinksUpToDate>false</LinksUpToDate>
  <CharactersWithSpaces>32249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2020-02-26T15:24:00Z</dcterms:created>
  <dcterms:modified xsi:type="dcterms:W3CDTF">2020-02-26T15:24:00Z</dcterms:modified>
</cp:coreProperties>
</file>