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Default="00186768">
      <w:pPr>
        <w:pStyle w:val="Nzev"/>
      </w:pPr>
      <w:bookmarkStart w:id="0" w:name="_GoBack"/>
      <w:bookmarkEnd w:id="0"/>
      <w:r>
        <w:t>SMLOUVA O DÍLO</w:t>
      </w:r>
    </w:p>
    <w:p w:rsidR="00E93C00" w:rsidRDefault="00E93C00">
      <w:pPr>
        <w:pStyle w:val="Standard"/>
        <w:jc w:val="both"/>
      </w:pPr>
    </w:p>
    <w:p w:rsidR="00E93C00" w:rsidRDefault="00E93C00">
      <w:pPr>
        <w:pStyle w:val="Standard"/>
        <w:jc w:val="both"/>
      </w:pPr>
    </w:p>
    <w:p w:rsidR="00E93C00" w:rsidRDefault="00186768">
      <w:pPr>
        <w:pStyle w:val="Standard"/>
        <w:jc w:val="center"/>
        <w:rPr>
          <w:b/>
          <w:bCs/>
        </w:rPr>
      </w:pPr>
      <w:r>
        <w:rPr>
          <w:b/>
          <w:bCs/>
        </w:rPr>
        <w:t>I.</w:t>
      </w:r>
    </w:p>
    <w:p w:rsidR="00E93C00" w:rsidRDefault="00186768">
      <w:pPr>
        <w:pStyle w:val="Standard"/>
        <w:jc w:val="center"/>
        <w:rPr>
          <w:b/>
          <w:bCs/>
        </w:rPr>
      </w:pPr>
      <w:r>
        <w:rPr>
          <w:b/>
          <w:bCs/>
        </w:rPr>
        <w:t>Smluvní strany</w:t>
      </w:r>
    </w:p>
    <w:p w:rsidR="00E93C00" w:rsidRDefault="00E93C00" w:rsidP="00AC1586">
      <w:pPr>
        <w:pStyle w:val="Standard"/>
        <w:tabs>
          <w:tab w:val="left" w:pos="2977"/>
        </w:tabs>
        <w:jc w:val="both"/>
      </w:pPr>
    </w:p>
    <w:p w:rsidR="00E93C00" w:rsidRDefault="00186768" w:rsidP="00AC1586">
      <w:pPr>
        <w:pStyle w:val="Standard"/>
        <w:tabs>
          <w:tab w:val="left" w:pos="2977"/>
        </w:tabs>
        <w:jc w:val="both"/>
      </w:pPr>
      <w:r>
        <w:rPr>
          <w:b/>
          <w:bCs/>
        </w:rPr>
        <w:t>Objednatel:</w:t>
      </w:r>
      <w:r>
        <w:tab/>
      </w:r>
      <w:r>
        <w:rPr>
          <w:b/>
          <w:bCs/>
        </w:rPr>
        <w:t>Město Nový Jičín</w:t>
      </w:r>
    </w:p>
    <w:p w:rsidR="00E93C00" w:rsidRDefault="00186768" w:rsidP="00AC1586">
      <w:pPr>
        <w:pStyle w:val="Standard"/>
        <w:tabs>
          <w:tab w:val="left" w:pos="2977"/>
        </w:tabs>
        <w:jc w:val="both"/>
      </w:pPr>
      <w:r>
        <w:rPr>
          <w:i/>
          <w:iCs/>
        </w:rPr>
        <w:t>se sídlem:</w:t>
      </w:r>
      <w:r>
        <w:tab/>
        <w:t>Masarykovo nám. 1/1</w:t>
      </w:r>
    </w:p>
    <w:p w:rsidR="00E93C00" w:rsidRDefault="00186768" w:rsidP="00AC1586">
      <w:pPr>
        <w:pStyle w:val="Standard"/>
        <w:tabs>
          <w:tab w:val="left" w:pos="2977"/>
        </w:tabs>
        <w:jc w:val="both"/>
      </w:pPr>
      <w:r>
        <w:tab/>
        <w:t>741 01 Nový Jičín</w:t>
      </w:r>
    </w:p>
    <w:p w:rsidR="00E93C00" w:rsidRDefault="00186768" w:rsidP="00AC1586">
      <w:pPr>
        <w:pStyle w:val="Standard"/>
        <w:tabs>
          <w:tab w:val="left" w:pos="2977"/>
        </w:tabs>
        <w:jc w:val="both"/>
      </w:pPr>
      <w:r>
        <w:rPr>
          <w:i/>
          <w:iCs/>
        </w:rPr>
        <w:t>IČO:</w:t>
      </w:r>
      <w:r>
        <w:tab/>
        <w:t>00298212</w:t>
      </w:r>
    </w:p>
    <w:p w:rsidR="006752EF" w:rsidRDefault="006752EF" w:rsidP="00AC1586">
      <w:pPr>
        <w:pStyle w:val="Standard"/>
        <w:tabs>
          <w:tab w:val="left" w:pos="2977"/>
        </w:tabs>
        <w:jc w:val="both"/>
      </w:pPr>
      <w:r>
        <w:rPr>
          <w:i/>
        </w:rPr>
        <w:t>b</w:t>
      </w:r>
      <w:r w:rsidRPr="006752EF">
        <w:rPr>
          <w:i/>
        </w:rPr>
        <w:t>ankovní spojení:</w:t>
      </w:r>
      <w:r>
        <w:tab/>
        <w:t>Komerční banka a.s., Nový Jičín</w:t>
      </w:r>
    </w:p>
    <w:p w:rsidR="00E93C00" w:rsidRDefault="006752EF" w:rsidP="00AC1586">
      <w:pPr>
        <w:pStyle w:val="Standard"/>
        <w:tabs>
          <w:tab w:val="left" w:pos="2977"/>
        </w:tabs>
        <w:jc w:val="both"/>
      </w:pPr>
      <w:r>
        <w:rPr>
          <w:i/>
          <w:iCs/>
        </w:rPr>
        <w:t>číslo účtu</w:t>
      </w:r>
      <w:r w:rsidR="00186768">
        <w:rPr>
          <w:i/>
          <w:iCs/>
        </w:rPr>
        <w:t>:</w:t>
      </w:r>
      <w:r w:rsidR="00186768">
        <w:tab/>
      </w:r>
      <w:r>
        <w:t>326801/0100</w:t>
      </w:r>
    </w:p>
    <w:p w:rsidR="00E93C00" w:rsidRDefault="00E93C00">
      <w:pPr>
        <w:pStyle w:val="Standard"/>
        <w:tabs>
          <w:tab w:val="left" w:pos="2520"/>
        </w:tabs>
        <w:jc w:val="both"/>
      </w:pPr>
    </w:p>
    <w:p w:rsidR="008A0A26" w:rsidRPr="008A0A26" w:rsidRDefault="00186768" w:rsidP="008A0A26">
      <w:pPr>
        <w:pStyle w:val="Standard"/>
        <w:ind w:left="4500" w:hanging="4500"/>
        <w:jc w:val="both"/>
      </w:pPr>
      <w:r>
        <w:rPr>
          <w:i/>
          <w:iCs/>
        </w:rPr>
        <w:t>osoba oprávněná jednat ve věcech smluvních:</w:t>
      </w:r>
      <w:r>
        <w:rPr>
          <w:i/>
          <w:iCs/>
        </w:rPr>
        <w:tab/>
      </w:r>
      <w:r>
        <w:t>Ing.</w:t>
      </w:r>
      <w:r w:rsidR="008A0A26">
        <w:t xml:space="preserve"> </w:t>
      </w:r>
      <w:r w:rsidR="008A0A26" w:rsidRPr="008A0A26">
        <w:t xml:space="preserve">arch. Jitka </w:t>
      </w:r>
      <w:r w:rsidR="008A0A26" w:rsidRPr="0003051C">
        <w:t>Pospíšilová</w:t>
      </w:r>
      <w:r w:rsidR="008A0A26" w:rsidRPr="008A0A26">
        <w:t>, vedoucí Odboru rozvoje a investic Městského úřadu Nový Jičín</w:t>
      </w:r>
    </w:p>
    <w:p w:rsidR="00E93C00" w:rsidRDefault="00186768">
      <w:pPr>
        <w:pStyle w:val="Standard"/>
        <w:ind w:left="4680" w:hanging="4680"/>
        <w:jc w:val="both"/>
      </w:pPr>
      <w:r>
        <w:rPr>
          <w:i/>
          <w:iCs/>
        </w:rPr>
        <w:t>osoba oprávněná jednat ve věcech technických:</w:t>
      </w:r>
      <w:r>
        <w:rPr>
          <w:i/>
          <w:iCs/>
        </w:rPr>
        <w:tab/>
      </w:r>
      <w:proofErr w:type="spellStart"/>
      <w:r w:rsidR="00AA3839">
        <w:t>xxxxxxxxxxxxxxxx</w:t>
      </w:r>
      <w:proofErr w:type="spellEnd"/>
      <w:r>
        <w:t xml:space="preserve">, referent </w:t>
      </w:r>
      <w:r w:rsidR="00470C09">
        <w:t>O</w:t>
      </w:r>
      <w:r w:rsidR="007B4578">
        <w:t xml:space="preserve">ddělení investic </w:t>
      </w:r>
      <w:r>
        <w:t xml:space="preserve">Odboru </w:t>
      </w:r>
      <w:r w:rsidR="007B4578">
        <w:t>rozvoje</w:t>
      </w:r>
      <w:r>
        <w:t xml:space="preserve"> a investic Městského úřadu Nový Jičín</w:t>
      </w:r>
    </w:p>
    <w:p w:rsidR="00E93C00" w:rsidRPr="00AC1586" w:rsidRDefault="00E93C00">
      <w:pPr>
        <w:pStyle w:val="Standard"/>
        <w:tabs>
          <w:tab w:val="left" w:pos="2520"/>
          <w:tab w:val="left" w:pos="5040"/>
        </w:tabs>
        <w:jc w:val="both"/>
      </w:pPr>
    </w:p>
    <w:p w:rsidR="00E93C00" w:rsidRDefault="00186768">
      <w:pPr>
        <w:pStyle w:val="Standard"/>
        <w:tabs>
          <w:tab w:val="left" w:pos="2520"/>
        </w:tabs>
        <w:jc w:val="both"/>
      </w:pPr>
      <w:r>
        <w:t>(dále jen „Objednatel“)</w:t>
      </w:r>
    </w:p>
    <w:p w:rsidR="00E93C00" w:rsidRDefault="00E93C00">
      <w:pPr>
        <w:pStyle w:val="Standard"/>
        <w:tabs>
          <w:tab w:val="left" w:pos="2520"/>
        </w:tabs>
        <w:jc w:val="both"/>
      </w:pPr>
    </w:p>
    <w:p w:rsidR="00E93C00" w:rsidRDefault="00186768">
      <w:pPr>
        <w:pStyle w:val="Standard"/>
        <w:tabs>
          <w:tab w:val="left" w:pos="2520"/>
        </w:tabs>
        <w:jc w:val="both"/>
        <w:rPr>
          <w:b/>
          <w:bCs/>
        </w:rPr>
      </w:pPr>
      <w:r>
        <w:rPr>
          <w:b/>
          <w:bCs/>
        </w:rPr>
        <w:t>a</w:t>
      </w:r>
    </w:p>
    <w:p w:rsidR="00E93C00" w:rsidRDefault="00E93C00">
      <w:pPr>
        <w:pStyle w:val="Standard"/>
        <w:tabs>
          <w:tab w:val="left" w:pos="2520"/>
        </w:tabs>
        <w:jc w:val="both"/>
      </w:pPr>
    </w:p>
    <w:p w:rsidR="00E93C00" w:rsidRDefault="00186768" w:rsidP="00AC1586">
      <w:pPr>
        <w:pStyle w:val="Standard"/>
        <w:tabs>
          <w:tab w:val="left" w:pos="2977"/>
        </w:tabs>
        <w:jc w:val="both"/>
      </w:pPr>
      <w:r>
        <w:rPr>
          <w:b/>
          <w:bCs/>
        </w:rPr>
        <w:t>Zhotovitel:</w:t>
      </w:r>
      <w:r>
        <w:tab/>
      </w:r>
      <w:r w:rsidR="000D34B3" w:rsidRPr="00647B78">
        <w:rPr>
          <w:b/>
        </w:rPr>
        <w:t>APC SILNICE s.r.o.</w:t>
      </w:r>
    </w:p>
    <w:p w:rsidR="00E93C00" w:rsidRDefault="00186768" w:rsidP="00AC1586">
      <w:pPr>
        <w:pStyle w:val="Standard"/>
        <w:tabs>
          <w:tab w:val="left" w:pos="2977"/>
        </w:tabs>
        <w:jc w:val="both"/>
      </w:pPr>
      <w:r>
        <w:rPr>
          <w:i/>
          <w:iCs/>
        </w:rPr>
        <w:t>se sídlem:</w:t>
      </w:r>
      <w:r>
        <w:tab/>
      </w:r>
      <w:r w:rsidR="000D34B3">
        <w:t>Jana Babáka 2733/11</w:t>
      </w:r>
      <w:r w:rsidR="0018263B">
        <w:t>, Královo Pole</w:t>
      </w:r>
    </w:p>
    <w:p w:rsidR="00E93C00" w:rsidRDefault="00186768" w:rsidP="00AC1586">
      <w:pPr>
        <w:pStyle w:val="Standard"/>
        <w:tabs>
          <w:tab w:val="left" w:pos="2977"/>
        </w:tabs>
        <w:jc w:val="both"/>
      </w:pPr>
      <w:r>
        <w:tab/>
      </w:r>
      <w:proofErr w:type="gramStart"/>
      <w:r w:rsidR="000D34B3">
        <w:t>612 00  Brno</w:t>
      </w:r>
      <w:proofErr w:type="gramEnd"/>
    </w:p>
    <w:p w:rsidR="00E93C00" w:rsidRDefault="00186768" w:rsidP="00AC1586">
      <w:pPr>
        <w:pStyle w:val="Standard"/>
        <w:tabs>
          <w:tab w:val="left" w:pos="2977"/>
        </w:tabs>
        <w:jc w:val="both"/>
      </w:pPr>
      <w:r>
        <w:rPr>
          <w:i/>
          <w:iCs/>
        </w:rPr>
        <w:t>IČO:</w:t>
      </w:r>
      <w:r>
        <w:tab/>
      </w:r>
      <w:r w:rsidR="000D34B3">
        <w:t>60705981</w:t>
      </w:r>
    </w:p>
    <w:p w:rsidR="007B4578" w:rsidRDefault="007B4578" w:rsidP="00AC1586">
      <w:pPr>
        <w:pStyle w:val="Standard"/>
        <w:tabs>
          <w:tab w:val="left" w:pos="2977"/>
        </w:tabs>
        <w:jc w:val="both"/>
      </w:pPr>
      <w:r w:rsidRPr="007B4578">
        <w:rPr>
          <w:i/>
        </w:rPr>
        <w:t>DIČ:</w:t>
      </w:r>
      <w:r>
        <w:tab/>
      </w:r>
      <w:r w:rsidR="000D34B3">
        <w:t>CZ60705981</w:t>
      </w:r>
    </w:p>
    <w:p w:rsidR="006752EF" w:rsidRPr="006752EF" w:rsidRDefault="006752EF" w:rsidP="00AC1586">
      <w:pPr>
        <w:pStyle w:val="Standard"/>
        <w:tabs>
          <w:tab w:val="left" w:pos="2977"/>
        </w:tabs>
        <w:jc w:val="both"/>
        <w:rPr>
          <w:i/>
        </w:rPr>
      </w:pPr>
      <w:r>
        <w:rPr>
          <w:i/>
        </w:rPr>
        <w:t>b</w:t>
      </w:r>
      <w:r w:rsidRPr="006752EF">
        <w:rPr>
          <w:i/>
        </w:rPr>
        <w:t>ankovní spojení</w:t>
      </w:r>
      <w:r>
        <w:rPr>
          <w:i/>
        </w:rPr>
        <w:t>:</w:t>
      </w:r>
      <w:r>
        <w:rPr>
          <w:i/>
        </w:rPr>
        <w:tab/>
      </w:r>
      <w:r w:rsidR="000D34B3">
        <w:t>Komerční banka Brno - město</w:t>
      </w:r>
    </w:p>
    <w:p w:rsidR="00E93C00" w:rsidRDefault="00186768" w:rsidP="00AC1586">
      <w:pPr>
        <w:pStyle w:val="Standard"/>
        <w:tabs>
          <w:tab w:val="left" w:pos="2977"/>
        </w:tabs>
        <w:jc w:val="both"/>
      </w:pPr>
      <w:r>
        <w:rPr>
          <w:i/>
          <w:iCs/>
        </w:rPr>
        <w:t>číslo účtu:</w:t>
      </w:r>
      <w:r>
        <w:tab/>
      </w:r>
      <w:r w:rsidR="000D34B3">
        <w:t>7243290227/0100</w:t>
      </w:r>
    </w:p>
    <w:p w:rsidR="00AC1586" w:rsidRDefault="000D34B3" w:rsidP="00AC1586">
      <w:pPr>
        <w:pStyle w:val="Standard"/>
        <w:tabs>
          <w:tab w:val="left" w:pos="2977"/>
        </w:tabs>
        <w:jc w:val="both"/>
        <w:rPr>
          <w:i/>
          <w:iCs/>
        </w:rPr>
      </w:pPr>
      <w:r w:rsidRPr="00AC1586">
        <w:rPr>
          <w:i/>
          <w:iCs/>
        </w:rPr>
        <w:t>Osoba oprávněná jednat</w:t>
      </w:r>
      <w:r w:rsidR="00AC1586" w:rsidRPr="00AC1586">
        <w:rPr>
          <w:i/>
          <w:iCs/>
        </w:rPr>
        <w:t xml:space="preserve"> ve věcech</w:t>
      </w:r>
    </w:p>
    <w:p w:rsidR="000D34B3" w:rsidRPr="00647B78" w:rsidRDefault="00AC1586" w:rsidP="00AC1586">
      <w:pPr>
        <w:pStyle w:val="Standard"/>
        <w:tabs>
          <w:tab w:val="left" w:pos="2977"/>
          <w:tab w:val="left" w:pos="4536"/>
        </w:tabs>
        <w:jc w:val="both"/>
        <w:rPr>
          <w:iCs/>
        </w:rPr>
      </w:pPr>
      <w:r w:rsidRPr="00AC1586">
        <w:rPr>
          <w:i/>
          <w:iCs/>
        </w:rPr>
        <w:t>smluvních a technických</w:t>
      </w:r>
      <w:r w:rsidR="000D34B3" w:rsidRPr="00AC1586">
        <w:rPr>
          <w:i/>
          <w:iCs/>
        </w:rPr>
        <w:t>:</w:t>
      </w:r>
      <w:r w:rsidR="000D34B3" w:rsidRPr="00AC1586">
        <w:rPr>
          <w:i/>
          <w:iCs/>
        </w:rPr>
        <w:tab/>
      </w:r>
      <w:r w:rsidR="000D34B3" w:rsidRPr="00647B78">
        <w:rPr>
          <w:iCs/>
        </w:rPr>
        <w:t>Ing. Martin Rambousek, jednatel společnosti</w:t>
      </w:r>
    </w:p>
    <w:p w:rsidR="00E93C00" w:rsidRDefault="00186768">
      <w:pPr>
        <w:pStyle w:val="Standard"/>
        <w:ind w:left="2520" w:hanging="2520"/>
        <w:jc w:val="both"/>
      </w:pPr>
      <w:r>
        <w:tab/>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both"/>
      </w:pPr>
      <w:r>
        <w:t>(dále jen „Zhotovitel“)</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both"/>
      </w:pPr>
      <w:r>
        <w:t xml:space="preserve">uzavírají níže uvedeného dne, měsíce a roku následující smlouvu o dílo na </w:t>
      </w:r>
      <w:proofErr w:type="gramStart"/>
      <w:r>
        <w:t xml:space="preserve">zpracování </w:t>
      </w:r>
      <w:r w:rsidR="005D6C13">
        <w:t xml:space="preserve"> </w:t>
      </w:r>
      <w:r w:rsidR="005C62D2">
        <w:t>p</w:t>
      </w:r>
      <w:r>
        <w:t>rojektové</w:t>
      </w:r>
      <w:proofErr w:type="gramEnd"/>
      <w:r>
        <w:t xml:space="preserve"> dokumentace</w:t>
      </w:r>
      <w:r w:rsidR="00C67114">
        <w:t xml:space="preserve"> pro</w:t>
      </w:r>
      <w:r>
        <w:t xml:space="preserve"> </w:t>
      </w:r>
      <w:r w:rsidR="005D6C13">
        <w:t xml:space="preserve">společné územní a stavební řízení </w:t>
      </w:r>
      <w:r w:rsidR="00C67114">
        <w:t>na</w:t>
      </w:r>
      <w:r>
        <w:t xml:space="preserve"> akci</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rsidRPr="00B225A8">
        <w:t>„</w:t>
      </w:r>
      <w:proofErr w:type="spellStart"/>
      <w:r w:rsidR="00376515" w:rsidRPr="00B225A8">
        <w:t>Cykloopatření</w:t>
      </w:r>
      <w:proofErr w:type="spellEnd"/>
      <w:r w:rsidR="00376515">
        <w:t xml:space="preserve"> na komunikaci I/57 na ul. Revoluční v Novém Jičíně</w:t>
      </w:r>
      <w:r>
        <w:t>“.</w:t>
      </w:r>
    </w:p>
    <w:p w:rsidR="00E93C00" w:rsidRDefault="00186768">
      <w:pPr>
        <w:pStyle w:val="Standard"/>
        <w:pageBreakBefore/>
        <w:tabs>
          <w:tab w:val="left" w:pos="2520"/>
        </w:tabs>
        <w:jc w:val="center"/>
        <w:rPr>
          <w:b/>
          <w:bCs/>
        </w:rPr>
      </w:pPr>
      <w:r>
        <w:rPr>
          <w:b/>
          <w:bCs/>
        </w:rPr>
        <w:lastRenderedPageBreak/>
        <w:t>I.</w:t>
      </w:r>
    </w:p>
    <w:p w:rsidR="00E93C00" w:rsidRDefault="00186768">
      <w:pPr>
        <w:pStyle w:val="Nadpis1"/>
      </w:pPr>
      <w:r>
        <w:t>Předmět smlouvy</w:t>
      </w:r>
    </w:p>
    <w:p w:rsidR="00E93C00" w:rsidRDefault="00E93C00">
      <w:pPr>
        <w:pStyle w:val="Standard"/>
        <w:tabs>
          <w:tab w:val="left" w:pos="2520"/>
        </w:tabs>
        <w:jc w:val="both"/>
      </w:pPr>
    </w:p>
    <w:p w:rsidR="00E93C00" w:rsidRDefault="00186768" w:rsidP="00B80F22">
      <w:pPr>
        <w:pStyle w:val="Standard"/>
        <w:tabs>
          <w:tab w:val="left" w:pos="2520"/>
        </w:tabs>
        <w:jc w:val="both"/>
      </w:pPr>
      <w:r w:rsidRPr="00E471B5">
        <w:t>Předmětem smlouvy je zpracování projektové dokumentace</w:t>
      </w:r>
      <w:r w:rsidR="00F22E4E" w:rsidRPr="00E471B5">
        <w:t xml:space="preserve"> pro </w:t>
      </w:r>
      <w:r w:rsidR="005D6C13">
        <w:t xml:space="preserve">společné územní a stavební řízení </w:t>
      </w:r>
      <w:r w:rsidR="00651015">
        <w:t>(</w:t>
      </w:r>
      <w:r w:rsidR="005D6C13">
        <w:t>dále jen „</w:t>
      </w:r>
      <w:proofErr w:type="gramStart"/>
      <w:r w:rsidR="00651015">
        <w:t>D</w:t>
      </w:r>
      <w:r w:rsidR="005D6C13">
        <w:t>Ú</w:t>
      </w:r>
      <w:r w:rsidR="00651015">
        <w:t>SP</w:t>
      </w:r>
      <w:r w:rsidR="005D6C13">
        <w:t>“</w:t>
      </w:r>
      <w:r w:rsidR="00651015">
        <w:t>)</w:t>
      </w:r>
      <w:r w:rsidR="0034584C">
        <w:t xml:space="preserve">   </w:t>
      </w:r>
      <w:r>
        <w:t>na</w:t>
      </w:r>
      <w:proofErr w:type="gramEnd"/>
      <w:r>
        <w:t xml:space="preserve"> </w:t>
      </w:r>
      <w:r w:rsidR="00B357D9">
        <w:t>realizaci</w:t>
      </w:r>
      <w:r>
        <w:t xml:space="preserve"> akce </w:t>
      </w:r>
      <w:r w:rsidRPr="00B225A8">
        <w:rPr>
          <w:b/>
          <w:bCs/>
        </w:rPr>
        <w:t>„</w:t>
      </w:r>
      <w:proofErr w:type="spellStart"/>
      <w:r w:rsidR="00376515" w:rsidRPr="00B225A8">
        <w:rPr>
          <w:b/>
          <w:bCs/>
        </w:rPr>
        <w:t>Cykloopatření</w:t>
      </w:r>
      <w:proofErr w:type="spellEnd"/>
      <w:r w:rsidR="00376515">
        <w:rPr>
          <w:b/>
          <w:bCs/>
        </w:rPr>
        <w:t xml:space="preserve"> na komunikaci I/57 na ul. Revoluční v </w:t>
      </w:r>
      <w:r w:rsidR="00B357D9" w:rsidRPr="00B357D9">
        <w:rPr>
          <w:b/>
          <w:bCs/>
        </w:rPr>
        <w:t>Novém Jičíně</w:t>
      </w:r>
      <w:r>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E93C00" w:rsidRPr="00E471B5" w:rsidRDefault="00186768">
      <w:pPr>
        <w:pStyle w:val="Standard"/>
        <w:numPr>
          <w:ilvl w:val="0"/>
          <w:numId w:val="26"/>
        </w:numPr>
        <w:tabs>
          <w:tab w:val="left" w:pos="2520"/>
        </w:tabs>
        <w:jc w:val="both"/>
      </w:pPr>
      <w:r w:rsidRPr="00E471B5">
        <w:t xml:space="preserve">Zhotovitel se zavazuje, že pro objednatele </w:t>
      </w:r>
      <w:r w:rsidR="00385670" w:rsidRPr="00E471B5">
        <w:t>vypracuje</w:t>
      </w:r>
      <w:r w:rsidR="00F22E4E" w:rsidRPr="00E471B5">
        <w:t xml:space="preserve"> </w:t>
      </w:r>
      <w:r w:rsidR="005D6C13">
        <w:t xml:space="preserve">společnou </w:t>
      </w:r>
      <w:r w:rsidR="00F22E4E" w:rsidRPr="00E471B5">
        <w:t xml:space="preserve">dokumentaci pro </w:t>
      </w:r>
      <w:r w:rsidR="005D6C13">
        <w:t xml:space="preserve">územní a </w:t>
      </w:r>
      <w:r w:rsidR="00F22E4E" w:rsidRPr="00E471B5">
        <w:t xml:space="preserve">stavební </w:t>
      </w:r>
      <w:r w:rsidR="005D6C13">
        <w:t>řízení (DÚSP)</w:t>
      </w:r>
      <w:r w:rsidRPr="00E471B5">
        <w:t xml:space="preserve">. Součástí předmětu plnění </w:t>
      </w:r>
      <w:r w:rsidR="00585806" w:rsidRPr="00E471B5">
        <w:t xml:space="preserve">je </w:t>
      </w:r>
      <w:r w:rsidR="00D56610" w:rsidRPr="00E471B5">
        <w:t xml:space="preserve">také </w:t>
      </w:r>
      <w:proofErr w:type="gramStart"/>
      <w:r w:rsidR="00D56610" w:rsidRPr="00E471B5">
        <w:t xml:space="preserve">zajištění  </w:t>
      </w:r>
      <w:r w:rsidRPr="00E471B5">
        <w:t>inženýrské</w:t>
      </w:r>
      <w:proofErr w:type="gramEnd"/>
      <w:r w:rsidRPr="00E471B5">
        <w:t xml:space="preserve"> činnosti potřebné pro vydání stavebního povolení.</w:t>
      </w:r>
    </w:p>
    <w:p w:rsidR="00EF34CA" w:rsidRPr="00E471B5" w:rsidRDefault="00186768" w:rsidP="00B80F22">
      <w:pPr>
        <w:pStyle w:val="Standard"/>
        <w:numPr>
          <w:ilvl w:val="0"/>
          <w:numId w:val="9"/>
        </w:numPr>
        <w:tabs>
          <w:tab w:val="left" w:pos="2520"/>
        </w:tabs>
        <w:ind w:left="284"/>
        <w:jc w:val="both"/>
      </w:pPr>
      <w:r w:rsidRPr="00E471B5">
        <w:t>Předmět</w:t>
      </w:r>
      <w:r w:rsidR="00385670" w:rsidRPr="00E471B5">
        <w:t xml:space="preserve">em dokumentace je vypracování technického řešení </w:t>
      </w:r>
      <w:r w:rsidR="00DD21EB" w:rsidRPr="00E471B5">
        <w:t>nahrazení stávající</w:t>
      </w:r>
      <w:r w:rsidR="00F22E4E" w:rsidRPr="00E471B5">
        <w:t>ho chodníku na komunikaci I/57 (ul. Revoluční) vhodnou komunikací</w:t>
      </w:r>
      <w:r w:rsidR="001D1340" w:rsidRPr="00E471B5">
        <w:t xml:space="preserve"> (chráněnou stezk</w:t>
      </w:r>
      <w:r w:rsidR="002571B4" w:rsidRPr="00E471B5">
        <w:t>o</w:t>
      </w:r>
      <w:r w:rsidR="001D1340" w:rsidRPr="00E471B5">
        <w:t>u)</w:t>
      </w:r>
      <w:r w:rsidR="00F22E4E" w:rsidRPr="00E471B5">
        <w:t xml:space="preserve"> pro cyklisty</w:t>
      </w:r>
      <w:r w:rsidR="001D1340" w:rsidRPr="00E471B5">
        <w:t>.</w:t>
      </w:r>
      <w:r w:rsidR="00DD21EB" w:rsidRPr="00E471B5">
        <w:t xml:space="preserve"> </w:t>
      </w:r>
      <w:r w:rsidR="001D1340" w:rsidRPr="00E471B5">
        <w:t xml:space="preserve">Chráněná stezka se bude nacházet na komunikaci I/57 v místě stávajícího chodníku na ul. Revoluční (vyjma chodníkového tělesa na ul. Žilinská). </w:t>
      </w:r>
      <w:r w:rsidR="00763FB1" w:rsidRPr="00E471B5">
        <w:t xml:space="preserve">Rozsah řešení je </w:t>
      </w:r>
      <w:r w:rsidR="00385670" w:rsidRPr="00E471B5">
        <w:t xml:space="preserve">dán </w:t>
      </w:r>
      <w:r w:rsidR="00D91336" w:rsidRPr="00E471B5">
        <w:t xml:space="preserve">situací zájmového území, která </w:t>
      </w:r>
      <w:r w:rsidR="00B4625F" w:rsidRPr="00E471B5">
        <w:t>je Přílohou č. 1 a nedílnou součástí této smlouvy</w:t>
      </w:r>
      <w:r w:rsidR="00E17432" w:rsidRPr="00E471B5">
        <w:t>.</w:t>
      </w:r>
    </w:p>
    <w:p w:rsidR="00E93C00" w:rsidRDefault="00186768" w:rsidP="009D525B">
      <w:pPr>
        <w:pStyle w:val="Standard"/>
        <w:numPr>
          <w:ilvl w:val="0"/>
          <w:numId w:val="9"/>
        </w:numPr>
        <w:tabs>
          <w:tab w:val="left" w:pos="2520"/>
        </w:tabs>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 v platném znění (Stavební zákon) a jeho prováděcím předpisům v platném znění (</w:t>
      </w:r>
      <w:proofErr w:type="spellStart"/>
      <w:r w:rsidR="009D525B" w:rsidRPr="009D525B">
        <w:t>vyhl</w:t>
      </w:r>
      <w:proofErr w:type="spellEnd"/>
      <w:r w:rsidR="009D525B" w:rsidRPr="009D525B">
        <w:t xml:space="preserve">. č. 499/2006 </w:t>
      </w:r>
      <w:proofErr w:type="spellStart"/>
      <w:proofErr w:type="gramStart"/>
      <w:r w:rsidR="009D525B" w:rsidRPr="009D525B">
        <w:t>Sb.,v</w:t>
      </w:r>
      <w:proofErr w:type="spellEnd"/>
      <w:r w:rsidR="009D525B" w:rsidRPr="009D525B">
        <w:t xml:space="preserve"> platném</w:t>
      </w:r>
      <w:proofErr w:type="gramEnd"/>
      <w:r w:rsidR="009D525B" w:rsidRPr="009D525B">
        <w:t xml:space="preserve"> znění, </w:t>
      </w:r>
      <w:proofErr w:type="spellStart"/>
      <w:r w:rsidR="009D525B" w:rsidRPr="009D525B">
        <w:t>vyhl</w:t>
      </w:r>
      <w:proofErr w:type="spellEnd"/>
      <w:r w:rsidR="009D525B" w:rsidRPr="009D525B">
        <w:t xml:space="preserve">. č. 62/2013 Sb. atd.) a  vyhlášce č. 169/2016 </w:t>
      </w:r>
      <w:proofErr w:type="spellStart"/>
      <w:r w:rsidR="009D525B" w:rsidRPr="009D525B">
        <w:t>Sb</w:t>
      </w:r>
      <w:proofErr w:type="spellEnd"/>
      <w:r w:rsidR="009D525B" w:rsidRPr="009D525B">
        <w:t xml:space="preserve"> v platném znění o stanovení rozsahu dokumentace veřejné zakázky na stavební práce.</w:t>
      </w:r>
    </w:p>
    <w:p w:rsidR="00E93C00" w:rsidRPr="00613FAC" w:rsidRDefault="00186768">
      <w:pPr>
        <w:pStyle w:val="Standard"/>
        <w:numPr>
          <w:ilvl w:val="0"/>
          <w:numId w:val="9"/>
        </w:numPr>
        <w:tabs>
          <w:tab w:val="left" w:pos="2520"/>
        </w:tabs>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Pr="00613FAC" w:rsidRDefault="00E93C00">
      <w:pPr>
        <w:pStyle w:val="Textbody"/>
      </w:pPr>
    </w:p>
    <w:p w:rsidR="00E93C00" w:rsidRPr="00613FAC" w:rsidRDefault="00E93C00">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Pr="00613FAC" w:rsidRDefault="00E93C00">
      <w:pPr>
        <w:pStyle w:val="Standard"/>
        <w:tabs>
          <w:tab w:val="left" w:pos="2520"/>
        </w:tabs>
      </w:pPr>
    </w:p>
    <w:p w:rsidR="00E93C00" w:rsidRPr="00613FAC" w:rsidRDefault="00186768">
      <w:pPr>
        <w:pStyle w:val="Zkladntext2"/>
        <w:numPr>
          <w:ilvl w:val="0"/>
          <w:numId w:val="28"/>
        </w:numPr>
      </w:pPr>
      <w:r w:rsidRPr="00613FAC">
        <w:t>Smluvní strany se závazně dohodly, že projektové práce dle předmětu smlouvy budou zahájeny ihned po podpisu smlouvy.</w:t>
      </w:r>
    </w:p>
    <w:p w:rsidR="002571B4" w:rsidRPr="00E471B5" w:rsidRDefault="00186768" w:rsidP="002571B4">
      <w:pPr>
        <w:pStyle w:val="Standard"/>
        <w:numPr>
          <w:ilvl w:val="0"/>
          <w:numId w:val="19"/>
        </w:numPr>
        <w:tabs>
          <w:tab w:val="left" w:pos="2520"/>
        </w:tabs>
        <w:jc w:val="both"/>
      </w:pPr>
      <w:r w:rsidRPr="00E471B5">
        <w:t xml:space="preserve">Smluvní strany se závazně dohodly, že zhotovitel objednateli předá </w:t>
      </w:r>
      <w:r w:rsidR="009C4991" w:rsidRPr="00E471B5">
        <w:t>dílo v</w:t>
      </w:r>
      <w:r w:rsidR="002571B4" w:rsidRPr="00E471B5">
        <w:t xml:space="preserve"> termínu do </w:t>
      </w:r>
      <w:proofErr w:type="gramStart"/>
      <w:r w:rsidR="002571B4" w:rsidRPr="00E471B5">
        <w:t>5ti</w:t>
      </w:r>
      <w:proofErr w:type="gramEnd"/>
      <w:r w:rsidR="002571B4" w:rsidRPr="00E471B5">
        <w:t xml:space="preserve"> měsíců od </w:t>
      </w:r>
      <w:r w:rsidR="00081907">
        <w:t xml:space="preserve">nabytí účinnosti </w:t>
      </w:r>
      <w:r w:rsidR="002571B4" w:rsidRPr="00E471B5">
        <w:t xml:space="preserve"> smlouvy.</w:t>
      </w:r>
    </w:p>
    <w:p w:rsidR="00F51AA5" w:rsidRPr="00E471B5" w:rsidRDefault="00F51AA5" w:rsidP="00BB3C81">
      <w:pPr>
        <w:pStyle w:val="Standard"/>
        <w:numPr>
          <w:ilvl w:val="0"/>
          <w:numId w:val="19"/>
        </w:numPr>
        <w:tabs>
          <w:tab w:val="left" w:pos="2520"/>
        </w:tabs>
        <w:jc w:val="both"/>
      </w:pPr>
      <w:r w:rsidRPr="00E471B5">
        <w:t xml:space="preserve">Projektová dokumentace bude odevzdána </w:t>
      </w:r>
      <w:r w:rsidR="002571B4" w:rsidRPr="00E471B5">
        <w:t>6</w:t>
      </w:r>
      <w:r w:rsidRPr="00E471B5">
        <w:t xml:space="preserve">x v tištěné podobě (z toho vč. </w:t>
      </w:r>
      <w:r w:rsidR="002571B4" w:rsidRPr="00E471B5">
        <w:t>3</w:t>
      </w:r>
      <w:r w:rsidRPr="00E471B5">
        <w:t>x doklad</w:t>
      </w:r>
      <w:r w:rsidR="001324DB">
        <w:t xml:space="preserve">ová část) </w:t>
      </w:r>
      <w:r w:rsidRPr="00E471B5">
        <w:t xml:space="preserve"> + 1x elektronicky ve </w:t>
      </w:r>
      <w:proofErr w:type="gramStart"/>
      <w:r w:rsidRPr="00E471B5">
        <w:t>formátu</w:t>
      </w:r>
      <w:r w:rsidR="0039176E" w:rsidRPr="00E471B5">
        <w:t xml:space="preserve"> *</w:t>
      </w:r>
      <w:r w:rsidRPr="00E471B5">
        <w:t xml:space="preserve"> .</w:t>
      </w:r>
      <w:proofErr w:type="spellStart"/>
      <w:r w:rsidRPr="00E471B5">
        <w:t>dwg</w:t>
      </w:r>
      <w:proofErr w:type="spellEnd"/>
      <w:proofErr w:type="gramEnd"/>
      <w:r w:rsidRPr="00E471B5">
        <w:t xml:space="preserve"> a</w:t>
      </w:r>
      <w:r w:rsidR="0039176E" w:rsidRPr="00E471B5">
        <w:t xml:space="preserve"> *</w:t>
      </w:r>
      <w:r w:rsidRPr="00E471B5">
        <w:t>.</w:t>
      </w:r>
      <w:proofErr w:type="spellStart"/>
      <w:r w:rsidRPr="00E471B5">
        <w:t>pdf</w:t>
      </w:r>
      <w:proofErr w:type="spellEnd"/>
      <w:r w:rsidRPr="00E471B5">
        <w:t xml:space="preserve"> (CD). </w:t>
      </w:r>
    </w:p>
    <w:p w:rsidR="00E93C00" w:rsidRDefault="00186768">
      <w:pPr>
        <w:pStyle w:val="Standard"/>
        <w:numPr>
          <w:ilvl w:val="0"/>
          <w:numId w:val="19"/>
        </w:numPr>
        <w:tabs>
          <w:tab w:val="left" w:pos="2520"/>
        </w:tabs>
        <w:jc w:val="both"/>
      </w:pPr>
      <w:r>
        <w:lastRenderedPageBreak/>
        <w:t>Zhotovitel může dílo ukončit před dohodnutým termínem. Provedení díla před dohodnutým termínem nemá vliv na platební podmínky a výši ceny díla, ani na termíny splatnosti ceny díla.</w:t>
      </w:r>
    </w:p>
    <w:p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jeho převzetím objednatelem. O předání a převzetí předmětu plnění se vyhotoví </w:t>
      </w:r>
      <w:r w:rsidR="00E73B1F">
        <w:t>s</w:t>
      </w:r>
      <w:r w:rsidR="00B66E82">
        <w:t>amostatný zápis, který se označí jako předávací protokol a podepíší jej všichni zainteresovaní účastníci aktu odevzdání a převzetí předmětu plnění</w:t>
      </w:r>
      <w:r>
        <w:t>.</w:t>
      </w:r>
    </w:p>
    <w:p w:rsidR="00E93C00" w:rsidRDefault="00E93C00">
      <w:pPr>
        <w:pStyle w:val="Standard"/>
        <w:tabs>
          <w:tab w:val="left" w:pos="2520"/>
        </w:tabs>
        <w:jc w:val="both"/>
      </w:pPr>
    </w:p>
    <w:p w:rsidR="00E93C00" w:rsidRDefault="00186768">
      <w:pPr>
        <w:pStyle w:val="Standard"/>
        <w:tabs>
          <w:tab w:val="left" w:pos="2520"/>
        </w:tabs>
        <w:jc w:val="center"/>
        <w:rPr>
          <w:b/>
          <w:bCs/>
        </w:rPr>
      </w:pPr>
      <w:r>
        <w:rPr>
          <w:b/>
          <w:bCs/>
        </w:rPr>
        <w:t>V.</w:t>
      </w:r>
    </w:p>
    <w:p w:rsidR="00E93C00" w:rsidRDefault="00186768">
      <w:pPr>
        <w:pStyle w:val="Nadpis1"/>
      </w:pPr>
      <w:r>
        <w:t>Cena díla</w:t>
      </w:r>
    </w:p>
    <w:p w:rsidR="00E93C00" w:rsidRDefault="00E93C00">
      <w:pPr>
        <w:pStyle w:val="Standard"/>
        <w:tabs>
          <w:tab w:val="left" w:pos="2520"/>
        </w:tabs>
      </w:pPr>
    </w:p>
    <w:p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 xml:space="preserve">zákonem číslo 526/1990 Sb. v platném znění (Zákon o cenách) závazně sjednána dohodou obou smluvních stran jako cena nejvýše přípustná, kterou není možno překročit. </w:t>
      </w:r>
    </w:p>
    <w:p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rsidR="00E93C00" w:rsidRPr="00E471B5" w:rsidRDefault="00186768">
      <w:pPr>
        <w:pStyle w:val="Standard"/>
        <w:numPr>
          <w:ilvl w:val="0"/>
          <w:numId w:val="15"/>
        </w:numPr>
        <w:tabs>
          <w:tab w:val="left" w:pos="2520"/>
        </w:tabs>
        <w:jc w:val="both"/>
      </w:pPr>
      <w:r w:rsidRPr="00E471B5">
        <w:t>Cena díla:</w:t>
      </w:r>
    </w:p>
    <w:p w:rsidR="00E93C00" w:rsidRPr="002165E6" w:rsidRDefault="00E93C00">
      <w:pPr>
        <w:pStyle w:val="Standard"/>
        <w:rPr>
          <w:highlight w:val="yellow"/>
        </w:rPr>
      </w:pPr>
    </w:p>
    <w:p w:rsidR="0003051C" w:rsidRDefault="0003051C" w:rsidP="0003051C">
      <w:pPr>
        <w:pStyle w:val="Standard"/>
        <w:tabs>
          <w:tab w:val="right" w:pos="9214"/>
        </w:tabs>
        <w:ind w:right="-284" w:firstLine="284"/>
      </w:pPr>
      <w:r>
        <w:t xml:space="preserve">Cena </w:t>
      </w:r>
      <w:r w:rsidR="00E73B1F">
        <w:t xml:space="preserve">za projektovou </w:t>
      </w:r>
      <w:proofErr w:type="gramStart"/>
      <w:r w:rsidR="00E73B1F">
        <w:t xml:space="preserve">dokumentaci </w:t>
      </w:r>
      <w:r>
        <w:t xml:space="preserve"> bez</w:t>
      </w:r>
      <w:proofErr w:type="gramEnd"/>
      <w:r>
        <w:t xml:space="preserve"> DPH</w:t>
      </w:r>
      <w:r>
        <w:tab/>
      </w:r>
      <w:r w:rsidR="00F85F7D">
        <w:t>48.000</w:t>
      </w:r>
      <w:r>
        <w:t>,- Kč</w:t>
      </w:r>
    </w:p>
    <w:p w:rsidR="0003051C" w:rsidRDefault="0003051C" w:rsidP="0003051C">
      <w:pPr>
        <w:pStyle w:val="Standard"/>
        <w:tabs>
          <w:tab w:val="right" w:pos="9214"/>
        </w:tabs>
        <w:ind w:right="-284" w:firstLine="284"/>
      </w:pPr>
      <w:r>
        <w:t xml:space="preserve">Cena </w:t>
      </w:r>
      <w:r w:rsidR="00E73B1F">
        <w:t xml:space="preserve">za projektovou </w:t>
      </w:r>
      <w:proofErr w:type="gramStart"/>
      <w:r w:rsidR="00E73B1F">
        <w:t xml:space="preserve">dokumentaci </w:t>
      </w:r>
      <w:r>
        <w:t xml:space="preserve"> s DPH</w:t>
      </w:r>
      <w:proofErr w:type="gramEnd"/>
      <w:r>
        <w:tab/>
      </w:r>
      <w:r w:rsidR="00F85F7D">
        <w:t>58.080</w:t>
      </w:r>
      <w:r>
        <w:t>,- Kč</w:t>
      </w:r>
    </w:p>
    <w:p w:rsidR="0003051C" w:rsidRDefault="0003051C" w:rsidP="0003051C">
      <w:pPr>
        <w:pStyle w:val="Standard"/>
        <w:tabs>
          <w:tab w:val="right" w:pos="9214"/>
        </w:tabs>
        <w:ind w:right="-284" w:firstLine="284"/>
      </w:pPr>
      <w:r>
        <w:tab/>
      </w:r>
    </w:p>
    <w:p w:rsidR="0003051C" w:rsidRDefault="0003051C" w:rsidP="0003051C">
      <w:pPr>
        <w:pStyle w:val="Standard"/>
        <w:tabs>
          <w:tab w:val="right" w:pos="9214"/>
        </w:tabs>
        <w:ind w:right="-284" w:firstLine="284"/>
      </w:pPr>
      <w:r>
        <w:t>Cena za inženýrskou činnost bez DPH</w:t>
      </w:r>
      <w:r>
        <w:tab/>
      </w:r>
      <w:r w:rsidR="00F85F7D">
        <w:t>20.000</w:t>
      </w:r>
      <w:r>
        <w:t>,- Kč</w:t>
      </w:r>
    </w:p>
    <w:p w:rsidR="0003051C" w:rsidRPr="001324DB" w:rsidRDefault="0003051C" w:rsidP="0003051C">
      <w:pPr>
        <w:pStyle w:val="Standard"/>
        <w:tabs>
          <w:tab w:val="right" w:pos="9214"/>
        </w:tabs>
        <w:ind w:right="-284" w:firstLine="284"/>
        <w:rPr>
          <w:u w:val="single"/>
        </w:rPr>
      </w:pPr>
      <w:r w:rsidRPr="001324DB">
        <w:rPr>
          <w:u w:val="single"/>
        </w:rPr>
        <w:t>Cena za inženýrskou činnost s DPH</w:t>
      </w:r>
      <w:r w:rsidRPr="001324DB">
        <w:rPr>
          <w:u w:val="single"/>
        </w:rPr>
        <w:tab/>
      </w:r>
      <w:r w:rsidR="00F85F7D" w:rsidRPr="001324DB">
        <w:rPr>
          <w:u w:val="single"/>
        </w:rPr>
        <w:t>24.200</w:t>
      </w:r>
      <w:r w:rsidRPr="001324DB">
        <w:rPr>
          <w:u w:val="single"/>
        </w:rPr>
        <w:t>,- Kč</w:t>
      </w:r>
    </w:p>
    <w:p w:rsidR="0003051C" w:rsidRDefault="0003051C" w:rsidP="0003051C">
      <w:pPr>
        <w:pStyle w:val="Standard"/>
        <w:tabs>
          <w:tab w:val="right" w:pos="9214"/>
        </w:tabs>
        <w:ind w:right="-284" w:firstLine="284"/>
      </w:pPr>
    </w:p>
    <w:p w:rsidR="0003051C" w:rsidRPr="006616F5" w:rsidRDefault="0003051C" w:rsidP="0003051C">
      <w:pPr>
        <w:pStyle w:val="Standard"/>
        <w:tabs>
          <w:tab w:val="right" w:pos="9214"/>
        </w:tabs>
        <w:ind w:right="-284" w:firstLine="284"/>
        <w:rPr>
          <w:b/>
          <w:bCs/>
        </w:rPr>
      </w:pPr>
      <w:r w:rsidRPr="006616F5">
        <w:rPr>
          <w:b/>
          <w:bCs/>
        </w:rPr>
        <w:t>Cena celkem bez DPH</w:t>
      </w:r>
      <w:r w:rsidRPr="006616F5">
        <w:rPr>
          <w:b/>
          <w:bCs/>
        </w:rPr>
        <w:tab/>
      </w:r>
      <w:r w:rsidR="00F85F7D">
        <w:rPr>
          <w:b/>
          <w:bCs/>
        </w:rPr>
        <w:t>68.000</w:t>
      </w:r>
      <w:r w:rsidRPr="006616F5">
        <w:rPr>
          <w:b/>
          <w:bCs/>
        </w:rPr>
        <w:t>,- Kč</w:t>
      </w:r>
    </w:p>
    <w:p w:rsidR="0003051C" w:rsidRPr="006616F5" w:rsidRDefault="0003051C" w:rsidP="0003051C">
      <w:pPr>
        <w:pStyle w:val="Standard"/>
        <w:tabs>
          <w:tab w:val="right" w:pos="9214"/>
        </w:tabs>
        <w:ind w:right="-284" w:firstLine="284"/>
        <w:rPr>
          <w:b/>
          <w:bCs/>
        </w:rPr>
      </w:pPr>
      <w:r>
        <w:rPr>
          <w:b/>
          <w:bCs/>
        </w:rPr>
        <w:t xml:space="preserve">Cena celkem s </w:t>
      </w:r>
      <w:r w:rsidR="00081907">
        <w:rPr>
          <w:b/>
          <w:bCs/>
        </w:rPr>
        <w:t>D</w:t>
      </w:r>
      <w:r>
        <w:rPr>
          <w:b/>
          <w:bCs/>
        </w:rPr>
        <w:t>PH</w:t>
      </w:r>
      <w:r>
        <w:rPr>
          <w:b/>
          <w:bCs/>
        </w:rPr>
        <w:tab/>
      </w:r>
      <w:r w:rsidR="00F85F7D">
        <w:rPr>
          <w:b/>
          <w:bCs/>
        </w:rPr>
        <w:t>82.280</w:t>
      </w:r>
      <w:r w:rsidRPr="006616F5">
        <w:rPr>
          <w:b/>
          <w:bCs/>
        </w:rPr>
        <w:t>,- Kč</w:t>
      </w:r>
    </w:p>
    <w:p w:rsidR="0003051C" w:rsidRDefault="0003051C" w:rsidP="0003051C">
      <w:pPr>
        <w:pStyle w:val="Standard"/>
        <w:tabs>
          <w:tab w:val="right" w:pos="9214"/>
        </w:tabs>
        <w:ind w:right="-284" w:firstLine="284"/>
      </w:pPr>
    </w:p>
    <w:p w:rsidR="0003051C" w:rsidRDefault="0003051C" w:rsidP="0003051C">
      <w:pPr>
        <w:pStyle w:val="Standard"/>
        <w:tabs>
          <w:tab w:val="left" w:pos="1276"/>
        </w:tabs>
        <w:ind w:left="1274" w:hanging="990"/>
      </w:pPr>
      <w:r w:rsidRPr="00BB32E5">
        <w:t xml:space="preserve">Slovy: </w:t>
      </w:r>
      <w:r w:rsidRPr="00BB32E5">
        <w:tab/>
      </w:r>
      <w:proofErr w:type="spellStart"/>
      <w:r w:rsidR="00081907">
        <w:t>š</w:t>
      </w:r>
      <w:r w:rsidR="001324DB">
        <w:t>edesátosmtisíc</w:t>
      </w:r>
      <w:proofErr w:type="spellEnd"/>
      <w:r w:rsidR="001324DB">
        <w:t xml:space="preserve"> korun českých bez DPH</w:t>
      </w:r>
    </w:p>
    <w:p w:rsidR="001324DB" w:rsidRDefault="001324DB" w:rsidP="0003051C">
      <w:pPr>
        <w:pStyle w:val="Standard"/>
        <w:tabs>
          <w:tab w:val="left" w:pos="1276"/>
        </w:tabs>
        <w:ind w:left="1274" w:hanging="990"/>
      </w:pPr>
      <w:r>
        <w:tab/>
      </w:r>
      <w:proofErr w:type="spellStart"/>
      <w:r w:rsidR="00081907">
        <w:t>o</w:t>
      </w:r>
      <w:r>
        <w:t>smdesátdvatisícdvěstěosmdesát</w:t>
      </w:r>
      <w:proofErr w:type="spellEnd"/>
      <w:r>
        <w:t xml:space="preserve"> korun českých s DPH</w:t>
      </w:r>
    </w:p>
    <w:p w:rsidR="0003051C" w:rsidRDefault="0003051C" w:rsidP="00C267C7">
      <w:pPr>
        <w:pStyle w:val="Standard"/>
        <w:tabs>
          <w:tab w:val="right" w:pos="9214"/>
        </w:tabs>
        <w:ind w:right="-284" w:firstLine="284"/>
        <w:rPr>
          <w:highlight w:val="yellow"/>
        </w:rPr>
      </w:pPr>
      <w:r>
        <w:rPr>
          <w:highlight w:val="yellow"/>
        </w:rPr>
        <w:t xml:space="preserve"> </w:t>
      </w:r>
    </w:p>
    <w:p w:rsidR="00E93C00" w:rsidRDefault="00E93C00" w:rsidP="00C267C7">
      <w:pPr>
        <w:pStyle w:val="Standard"/>
        <w:tabs>
          <w:tab w:val="right" w:pos="9214"/>
        </w:tabs>
        <w:ind w:right="-284" w:firstLine="284"/>
      </w:pPr>
    </w:p>
    <w:p w:rsidR="00EF34CA" w:rsidRDefault="00EF34CA" w:rsidP="00273083">
      <w:pPr>
        <w:pStyle w:val="Zhlav"/>
        <w:tabs>
          <w:tab w:val="clear" w:pos="4536"/>
          <w:tab w:val="clear" w:pos="9072"/>
          <w:tab w:val="left" w:pos="360"/>
          <w:tab w:val="left" w:pos="2520"/>
          <w:tab w:val="right" w:pos="9000"/>
        </w:tabs>
      </w:pPr>
    </w:p>
    <w:p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rsidR="00E93C00" w:rsidRDefault="00E93C00">
      <w:pPr>
        <w:pStyle w:val="Standard"/>
        <w:tabs>
          <w:tab w:val="left" w:pos="2520"/>
          <w:tab w:val="right" w:pos="8820"/>
        </w:tabs>
        <w:jc w:val="center"/>
        <w:rPr>
          <w:b/>
          <w:bCs/>
        </w:rPr>
      </w:pP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Cena díla bude uhrazena na základě faktur</w:t>
      </w:r>
      <w:r w:rsidR="00E73B1F">
        <w:t>y</w:t>
      </w:r>
      <w:r>
        <w:t>, kter</w:t>
      </w:r>
      <w:r w:rsidR="00081907">
        <w:t>ou</w:t>
      </w:r>
      <w:r>
        <w:t xml:space="preserve"> zhotovitel vystaví po předání</w:t>
      </w:r>
      <w:r w:rsidR="009C4991">
        <w:t xml:space="preserve"> díla. </w:t>
      </w:r>
      <w:r>
        <w:t xml:space="preserve"> Splatnost faktury činí 15 dnů ode dne jejího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821997" w:rsidRDefault="00821997">
      <w:pPr>
        <w:pStyle w:val="Standard"/>
        <w:tabs>
          <w:tab w:val="left" w:pos="2520"/>
          <w:tab w:val="right" w:pos="8820"/>
        </w:tabs>
      </w:pPr>
    </w:p>
    <w:p w:rsidR="00821997" w:rsidRDefault="00821997">
      <w:pPr>
        <w:pStyle w:val="Standard"/>
        <w:tabs>
          <w:tab w:val="left" w:pos="2520"/>
          <w:tab w:val="right" w:pos="8820"/>
        </w:tabs>
      </w:pPr>
    </w:p>
    <w:p w:rsidR="00E93C00" w:rsidRDefault="00186768">
      <w:pPr>
        <w:pStyle w:val="Standard"/>
        <w:tabs>
          <w:tab w:val="left" w:pos="2520"/>
          <w:tab w:val="right" w:pos="8820"/>
        </w:tabs>
        <w:jc w:val="center"/>
        <w:rPr>
          <w:b/>
          <w:bCs/>
        </w:rPr>
      </w:pPr>
      <w:r>
        <w:rPr>
          <w:b/>
          <w:bCs/>
        </w:rPr>
        <w:lastRenderedPageBreak/>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w:t>
      </w:r>
      <w:r w:rsidR="00BB3C81">
        <w:t xml:space="preserve">odlení s termínem předání </w:t>
      </w:r>
      <w:r>
        <w:t>díla je objednatel oprávněn účtovat zhotoviteli smluvní pokutu ve výši 0,5 %</w:t>
      </w:r>
      <w:r w:rsidR="00BB3C81">
        <w:t xml:space="preserve"> z ceny </w:t>
      </w:r>
      <w:r>
        <w:t>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w:t>
      </w:r>
      <w:proofErr w:type="gramStart"/>
      <w:r w:rsidRPr="00FC0D0F">
        <w:rPr>
          <w:rFonts w:eastAsia="Times New Roman" w:cs="Times New Roman"/>
          <w:szCs w:val="24"/>
          <w:lang w:bidi="ar-SA"/>
        </w:rPr>
        <w:t xml:space="preserve">0,3 % </w:t>
      </w:r>
      <w:r w:rsidR="00D56610">
        <w:rPr>
          <w:rFonts w:eastAsia="Times New Roman" w:cs="Times New Roman"/>
          <w:szCs w:val="24"/>
          <w:lang w:bidi="ar-SA"/>
        </w:rPr>
        <w:t xml:space="preserve"> </w:t>
      </w:r>
      <w:r w:rsidRPr="00FC0D0F">
        <w:rPr>
          <w:rFonts w:eastAsia="Times New Roman" w:cs="Times New Roman"/>
          <w:szCs w:val="24"/>
          <w:lang w:bidi="ar-SA"/>
        </w:rPr>
        <w:t>z  ceny</w:t>
      </w:r>
      <w:proofErr w:type="gramEnd"/>
      <w:r w:rsidRPr="00FC0D0F">
        <w:rPr>
          <w:rFonts w:eastAsia="Times New Roman" w:cs="Times New Roman"/>
          <w:szCs w:val="24"/>
          <w:lang w:bidi="ar-SA"/>
        </w:rPr>
        <w:t xml:space="preserve"> 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081907">
        <w:t>15</w:t>
      </w:r>
      <w:r>
        <w:t xml:space="preserve"> dnů ode dne, kdy na ně objednatel písemně upozornil.</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díl</w:t>
      </w:r>
      <w:r w:rsidR="00BB3C81">
        <w:t>o vyhotovené</w:t>
      </w:r>
      <w:r>
        <w:t xml:space="preserve"> do data odstoupení objednatele od smlouvy.</w:t>
      </w:r>
    </w:p>
    <w:p w:rsidR="00BB32E5" w:rsidRPr="00821997" w:rsidRDefault="00186768" w:rsidP="00821997">
      <w:pPr>
        <w:pStyle w:val="Odstavecseseznamem"/>
        <w:numPr>
          <w:ilvl w:val="0"/>
          <w:numId w:val="37"/>
        </w:numPr>
        <w:ind w:left="284" w:hanging="284"/>
        <w:jc w:val="both"/>
        <w:rPr>
          <w:b/>
          <w:bCs/>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081907" w:rsidRDefault="00081907" w:rsidP="008A0A26">
      <w:pPr>
        <w:tabs>
          <w:tab w:val="left" w:pos="2520"/>
          <w:tab w:val="right" w:pos="8820"/>
        </w:tabs>
        <w:jc w:val="center"/>
        <w:rPr>
          <w:b/>
          <w:bCs/>
        </w:rPr>
      </w:pPr>
    </w:p>
    <w:p w:rsidR="008A0A26" w:rsidRDefault="008A0A26" w:rsidP="008A0A26">
      <w:pPr>
        <w:tabs>
          <w:tab w:val="left" w:pos="2520"/>
          <w:tab w:val="right" w:pos="8820"/>
        </w:tabs>
        <w:jc w:val="center"/>
        <w:rPr>
          <w:b/>
          <w:bCs/>
        </w:rPr>
      </w:pPr>
      <w:r>
        <w:rPr>
          <w:b/>
          <w:bCs/>
        </w:rPr>
        <w:t>XI.</w:t>
      </w:r>
    </w:p>
    <w:p w:rsidR="008A0A26" w:rsidRDefault="008A0A26" w:rsidP="008A0A26">
      <w:pPr>
        <w:tabs>
          <w:tab w:val="left" w:pos="2520"/>
          <w:tab w:val="right" w:pos="8820"/>
        </w:tabs>
        <w:jc w:val="center"/>
        <w:rPr>
          <w:b/>
          <w:bCs/>
        </w:rPr>
      </w:pPr>
      <w:r>
        <w:rPr>
          <w:b/>
          <w:bCs/>
        </w:rPr>
        <w:t>Licenční ujednání</w:t>
      </w:r>
    </w:p>
    <w:p w:rsidR="008A0A26" w:rsidRDefault="008A0A26" w:rsidP="008A0A26">
      <w:pPr>
        <w:tabs>
          <w:tab w:val="left" w:pos="2520"/>
          <w:tab w:val="right" w:pos="8820"/>
        </w:tabs>
        <w:jc w:val="center"/>
        <w:rPr>
          <w:b/>
          <w:bCs/>
        </w:rPr>
      </w:pP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je dílem vytvořeným ve smyslu </w:t>
      </w:r>
      <w:proofErr w:type="spellStart"/>
      <w:r>
        <w:t>ust</w:t>
      </w:r>
      <w:proofErr w:type="spellEnd"/>
      <w:r>
        <w:t xml:space="preserve">. § 61 zák. č. 121/2000 Sb., (autorský zákon), v platném znění. </w:t>
      </w:r>
    </w:p>
    <w:p w:rsidR="008A0A26" w:rsidRDefault="008A0A26" w:rsidP="008A0A26">
      <w:pPr>
        <w:widowControl/>
        <w:numPr>
          <w:ilvl w:val="0"/>
          <w:numId w:val="36"/>
        </w:numPr>
        <w:tabs>
          <w:tab w:val="left" w:pos="2520"/>
          <w:tab w:val="right" w:pos="8820"/>
        </w:tabs>
        <w:suppressAutoHyphens w:val="0"/>
        <w:autoSpaceDN/>
        <w:jc w:val="both"/>
        <w:textAlignment w:val="auto"/>
      </w:pPr>
      <w:r>
        <w:t>Zhotovitel tímto výslovně prohlašuje, že má oprávnění</w:t>
      </w:r>
      <w:r w:rsidR="00BB3C81">
        <w:t xml:space="preserve"> k výkonu majetkových práv k veš</w:t>
      </w:r>
      <w:r>
        <w:t xml:space="preserve">kerým výsledkům své činnosti dle této smlouvy o dílo a zaručuje, že předané dílo nezasahuje a nezasáhlo do jakýchkoli autorských práv či jiných práv třetích osob. </w:t>
      </w: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A0A26" w:rsidRDefault="008A0A26" w:rsidP="008A0A26">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rsidR="008A0A26" w:rsidRDefault="008A0A26" w:rsidP="008A0A26">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A0A26" w:rsidRDefault="008A0A26">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r w:rsidR="008A0A26">
        <w:rPr>
          <w:b/>
          <w:bCs/>
        </w:rPr>
        <w:t>II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pokud tato smlouva obsahuje informace ve smyslu § 3 odst. 1 zák. č. 340/2015 Sb., udělují svolení s jejich užitím a zveřejněním, tedy souhlasí se zveřejněním celého textu smlouvy včetně příloh</w:t>
      </w:r>
      <w:r w:rsidRPr="00A9689A">
        <w:t>.</w:t>
      </w:r>
    </w:p>
    <w:p w:rsidR="00FF49DC" w:rsidRDefault="00FF49DC" w:rsidP="00FF49DC">
      <w:pPr>
        <w:tabs>
          <w:tab w:val="left" w:pos="2520"/>
          <w:tab w:val="right" w:pos="8820"/>
        </w:tabs>
        <w:jc w:val="both"/>
      </w:pPr>
    </w:p>
    <w:p w:rsidR="00FF49DC" w:rsidRDefault="00FF49DC" w:rsidP="00FF49DC">
      <w:pPr>
        <w:tabs>
          <w:tab w:val="left" w:pos="1418"/>
          <w:tab w:val="right" w:pos="8820"/>
        </w:tabs>
        <w:spacing w:after="120"/>
        <w:jc w:val="both"/>
      </w:pPr>
      <w:r w:rsidRPr="00E471B5">
        <w:t>Příloha č. 1  -</w:t>
      </w:r>
      <w:r w:rsidRPr="00E471B5">
        <w:tab/>
      </w:r>
      <w:r w:rsidR="00D26E3F" w:rsidRPr="00E471B5">
        <w:t>Vymezení</w:t>
      </w:r>
      <w:r w:rsidR="00B4625F" w:rsidRPr="00E471B5">
        <w:t xml:space="preserve"> zájmového území</w:t>
      </w:r>
      <w:r w:rsidR="00B4625F">
        <w:t xml:space="preserve"> </w:t>
      </w:r>
    </w:p>
    <w:p w:rsidR="00E93C00" w:rsidRDefault="00E93C00">
      <w:pPr>
        <w:pStyle w:val="Standard"/>
        <w:tabs>
          <w:tab w:val="left" w:pos="2520"/>
          <w:tab w:val="right" w:pos="8820"/>
        </w:tabs>
        <w:jc w:val="both"/>
      </w:pPr>
    </w:p>
    <w:p w:rsidR="00E93C00" w:rsidRDefault="00186768">
      <w:pPr>
        <w:pStyle w:val="Zkladntext2"/>
        <w:tabs>
          <w:tab w:val="left" w:pos="5040"/>
          <w:tab w:val="right" w:pos="8820"/>
        </w:tabs>
      </w:pPr>
      <w:r>
        <w:t xml:space="preserve">V Novém Jičíně dne </w:t>
      </w:r>
      <w:proofErr w:type="gramStart"/>
      <w:r w:rsidR="00AA3839">
        <w:t>16.1.2020</w:t>
      </w:r>
      <w:proofErr w:type="gramEnd"/>
      <w:r w:rsidR="00821997">
        <w:tab/>
      </w:r>
      <w:r>
        <w:t>V</w:t>
      </w:r>
      <w:r w:rsidR="0003578C">
        <w:t xml:space="preserve"> </w:t>
      </w:r>
      <w:r w:rsidR="000D34B3">
        <w:t>Brně</w:t>
      </w:r>
      <w:r>
        <w:t xml:space="preserve"> dn</w:t>
      </w:r>
      <w:r w:rsidR="00821997">
        <w:t>e</w:t>
      </w:r>
      <w:r w:rsidR="006616F5">
        <w:t xml:space="preserve"> </w:t>
      </w:r>
      <w:r w:rsidR="00AA3839">
        <w:t>20.1.2020</w:t>
      </w:r>
    </w:p>
    <w:p w:rsidR="00E93C00" w:rsidRDefault="00E93C00">
      <w:pPr>
        <w:pStyle w:val="Zkladntext2"/>
        <w:tabs>
          <w:tab w:val="left" w:pos="5040"/>
          <w:tab w:val="right" w:pos="8820"/>
        </w:tabs>
      </w:pPr>
    </w:p>
    <w:p w:rsidR="00E93C00" w:rsidRDefault="00186768">
      <w:pPr>
        <w:pStyle w:val="Zkladntext2"/>
        <w:tabs>
          <w:tab w:val="left" w:pos="5040"/>
          <w:tab w:val="right" w:pos="8820"/>
        </w:tabs>
      </w:pPr>
      <w:r>
        <w:t>Za objednatele:</w:t>
      </w:r>
      <w:r>
        <w:tab/>
      </w:r>
      <w:r>
        <w:tab/>
      </w:r>
      <w:r w:rsidR="00EF34CA">
        <w:t>Zhotovitel</w:t>
      </w:r>
      <w:r>
        <w:t>:</w:t>
      </w:r>
    </w:p>
    <w:p w:rsidR="00E93C00" w:rsidRDefault="00E93C00">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E93C00" w:rsidRDefault="00186768">
      <w:pPr>
        <w:pStyle w:val="Zkladntext2"/>
        <w:tabs>
          <w:tab w:val="center" w:pos="1800"/>
          <w:tab w:val="left" w:pos="5040"/>
          <w:tab w:val="center" w:pos="6840"/>
          <w:tab w:val="right" w:pos="8820"/>
        </w:tabs>
      </w:pPr>
      <w:r>
        <w:rPr>
          <w:color w:val="FF0000"/>
        </w:rPr>
        <w:tab/>
      </w:r>
      <w:r>
        <w:t>.....................................................</w:t>
      </w:r>
      <w:r>
        <w:tab/>
      </w:r>
      <w:r>
        <w:tab/>
        <w:t>.........................................................</w:t>
      </w:r>
    </w:p>
    <w:p w:rsidR="00E93C00" w:rsidRDefault="0003051C">
      <w:pPr>
        <w:pStyle w:val="Zkladntext2"/>
        <w:tabs>
          <w:tab w:val="center" w:pos="1800"/>
          <w:tab w:val="left" w:pos="5040"/>
          <w:tab w:val="center" w:pos="6840"/>
          <w:tab w:val="right" w:pos="8820"/>
        </w:tabs>
      </w:pPr>
      <w:r>
        <w:tab/>
        <w:t xml:space="preserve">Ing. </w:t>
      </w:r>
      <w:r w:rsidRPr="008A0A26">
        <w:t xml:space="preserve">arch. Jitka </w:t>
      </w:r>
      <w:r w:rsidRPr="0003051C">
        <w:t>Pospíšilová</w:t>
      </w:r>
      <w:r w:rsidR="00186768">
        <w:tab/>
      </w:r>
      <w:r w:rsidR="00186768">
        <w:tab/>
      </w:r>
      <w:r w:rsidR="000D34B3">
        <w:t>Ing. Martin Rambousek</w:t>
      </w:r>
    </w:p>
    <w:p w:rsidR="0003578C" w:rsidRDefault="00186768">
      <w:pPr>
        <w:pStyle w:val="Zkladntext2"/>
        <w:tabs>
          <w:tab w:val="center" w:pos="1800"/>
          <w:tab w:val="left" w:pos="5040"/>
          <w:tab w:val="center" w:pos="6840"/>
          <w:tab w:val="right" w:pos="8820"/>
        </w:tabs>
      </w:pPr>
      <w:r>
        <w:tab/>
        <w:t xml:space="preserve">vedoucí </w:t>
      </w:r>
      <w:r w:rsidR="0003051C">
        <w:t>Odboru rozvoje a investic</w:t>
      </w:r>
      <w:r w:rsidR="0003051C">
        <w:tab/>
      </w:r>
      <w:r w:rsidR="000D34B3">
        <w:tab/>
        <w:t>jednatel společnosti</w:t>
      </w:r>
    </w:p>
    <w:p w:rsidR="00E93C00" w:rsidRDefault="0003578C">
      <w:pPr>
        <w:pStyle w:val="Zkladntext2"/>
        <w:tabs>
          <w:tab w:val="center" w:pos="1800"/>
          <w:tab w:val="left" w:pos="5040"/>
          <w:tab w:val="center" w:pos="6840"/>
          <w:tab w:val="right" w:pos="8820"/>
        </w:tabs>
      </w:pPr>
      <w:r>
        <w:t xml:space="preserve">         </w:t>
      </w:r>
      <w:r w:rsidR="00186768">
        <w:tab/>
      </w:r>
      <w:r w:rsidR="00186768">
        <w:tab/>
      </w:r>
    </w:p>
    <w:sectPr w:rsidR="00E93C00">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F8" w:rsidRDefault="00AD6EF8">
      <w:r>
        <w:separator/>
      </w:r>
    </w:p>
  </w:endnote>
  <w:endnote w:type="continuationSeparator" w:id="0">
    <w:p w:rsidR="00AD6EF8" w:rsidRDefault="00AD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0C675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F8" w:rsidRDefault="00AD6EF8">
      <w:r>
        <w:rPr>
          <w:color w:val="000000"/>
        </w:rPr>
        <w:separator/>
      </w:r>
    </w:p>
  </w:footnote>
  <w:footnote w:type="continuationSeparator" w:id="0">
    <w:p w:rsidR="00AD6EF8" w:rsidRDefault="00AD6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39" w:rsidRDefault="00AA3839" w:rsidP="00AA3839">
    <w:pPr>
      <w:pStyle w:val="Zhlav"/>
      <w:jc w:val="right"/>
    </w:pPr>
    <w:r>
      <w:t>V2020-014/ORI</w:t>
    </w:r>
  </w:p>
  <w:p w:rsidR="00AA3839" w:rsidRDefault="00AA38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6276C9"/>
    <w:multiLevelType w:val="hybridMultilevel"/>
    <w:tmpl w:val="779AD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4"/>
  </w:num>
  <w:num w:numId="8">
    <w:abstractNumId w:val="4"/>
  </w:num>
  <w:num w:numId="9">
    <w:abstractNumId w:val="22"/>
  </w:num>
  <w:num w:numId="10">
    <w:abstractNumId w:val="26"/>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3"/>
  </w:num>
  <w:num w:numId="19">
    <w:abstractNumId w:val="9"/>
  </w:num>
  <w:num w:numId="20">
    <w:abstractNumId w:val="7"/>
  </w:num>
  <w:num w:numId="21">
    <w:abstractNumId w:val="1"/>
  </w:num>
  <w:num w:numId="22">
    <w:abstractNumId w:val="23"/>
  </w:num>
  <w:num w:numId="23">
    <w:abstractNumId w:val="21"/>
  </w:num>
  <w:num w:numId="24">
    <w:abstractNumId w:val="17"/>
  </w:num>
  <w:num w:numId="25">
    <w:abstractNumId w:val="3"/>
    <w:lvlOverride w:ilvl="0">
      <w:startOverride w:val="1"/>
    </w:lvlOverride>
  </w:num>
  <w:num w:numId="26">
    <w:abstractNumId w:val="22"/>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3"/>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051C"/>
    <w:rsid w:val="0003578C"/>
    <w:rsid w:val="00035A0F"/>
    <w:rsid w:val="00047EAE"/>
    <w:rsid w:val="00050A18"/>
    <w:rsid w:val="000756F5"/>
    <w:rsid w:val="00081907"/>
    <w:rsid w:val="000C6754"/>
    <w:rsid w:val="000D34B3"/>
    <w:rsid w:val="000E4B06"/>
    <w:rsid w:val="00123A8D"/>
    <w:rsid w:val="001324DB"/>
    <w:rsid w:val="00137F66"/>
    <w:rsid w:val="001657E2"/>
    <w:rsid w:val="0018263B"/>
    <w:rsid w:val="00186768"/>
    <w:rsid w:val="00191C79"/>
    <w:rsid w:val="001A432C"/>
    <w:rsid w:val="001D1340"/>
    <w:rsid w:val="001D1E88"/>
    <w:rsid w:val="001E648F"/>
    <w:rsid w:val="001F2877"/>
    <w:rsid w:val="002165E6"/>
    <w:rsid w:val="0023761D"/>
    <w:rsid w:val="00250E9E"/>
    <w:rsid w:val="002571B4"/>
    <w:rsid w:val="00273083"/>
    <w:rsid w:val="002A34E5"/>
    <w:rsid w:val="002F0B44"/>
    <w:rsid w:val="003236A5"/>
    <w:rsid w:val="0032473F"/>
    <w:rsid w:val="0034584C"/>
    <w:rsid w:val="00376515"/>
    <w:rsid w:val="00385670"/>
    <w:rsid w:val="0039048F"/>
    <w:rsid w:val="0039176E"/>
    <w:rsid w:val="004220CA"/>
    <w:rsid w:val="00433CBB"/>
    <w:rsid w:val="00443F77"/>
    <w:rsid w:val="00457ADE"/>
    <w:rsid w:val="00462616"/>
    <w:rsid w:val="004628E9"/>
    <w:rsid w:val="00470C09"/>
    <w:rsid w:val="00471E30"/>
    <w:rsid w:val="004A60CF"/>
    <w:rsid w:val="004C00F3"/>
    <w:rsid w:val="004D1022"/>
    <w:rsid w:val="004E7F5A"/>
    <w:rsid w:val="004F13C2"/>
    <w:rsid w:val="004F3290"/>
    <w:rsid w:val="00544D60"/>
    <w:rsid w:val="00585806"/>
    <w:rsid w:val="00592AE7"/>
    <w:rsid w:val="005A0ECC"/>
    <w:rsid w:val="005A21BF"/>
    <w:rsid w:val="005C62D2"/>
    <w:rsid w:val="005D6C13"/>
    <w:rsid w:val="005E2EF8"/>
    <w:rsid w:val="005F7F67"/>
    <w:rsid w:val="00613FAC"/>
    <w:rsid w:val="00647B78"/>
    <w:rsid w:val="00651015"/>
    <w:rsid w:val="006516ED"/>
    <w:rsid w:val="006616F5"/>
    <w:rsid w:val="006673BA"/>
    <w:rsid w:val="006725A4"/>
    <w:rsid w:val="006752EF"/>
    <w:rsid w:val="00685DF9"/>
    <w:rsid w:val="006956BB"/>
    <w:rsid w:val="0071540A"/>
    <w:rsid w:val="00732015"/>
    <w:rsid w:val="00761DE2"/>
    <w:rsid w:val="00763FB1"/>
    <w:rsid w:val="007B4578"/>
    <w:rsid w:val="007E7029"/>
    <w:rsid w:val="007F0E27"/>
    <w:rsid w:val="008158DB"/>
    <w:rsid w:val="00821997"/>
    <w:rsid w:val="008804DC"/>
    <w:rsid w:val="008A0A26"/>
    <w:rsid w:val="00925B14"/>
    <w:rsid w:val="00932936"/>
    <w:rsid w:val="00933EAA"/>
    <w:rsid w:val="00951A90"/>
    <w:rsid w:val="00951B3B"/>
    <w:rsid w:val="009A66E0"/>
    <w:rsid w:val="009C4991"/>
    <w:rsid w:val="009C7C8A"/>
    <w:rsid w:val="009D525B"/>
    <w:rsid w:val="00A01853"/>
    <w:rsid w:val="00A355B1"/>
    <w:rsid w:val="00A73CF9"/>
    <w:rsid w:val="00AA3839"/>
    <w:rsid w:val="00AC1586"/>
    <w:rsid w:val="00AC2A65"/>
    <w:rsid w:val="00AD6EF8"/>
    <w:rsid w:val="00B116A8"/>
    <w:rsid w:val="00B225A8"/>
    <w:rsid w:val="00B34AB8"/>
    <w:rsid w:val="00B357D9"/>
    <w:rsid w:val="00B4625F"/>
    <w:rsid w:val="00B623FD"/>
    <w:rsid w:val="00B66E82"/>
    <w:rsid w:val="00B676D3"/>
    <w:rsid w:val="00B80F22"/>
    <w:rsid w:val="00B83DF1"/>
    <w:rsid w:val="00B9294A"/>
    <w:rsid w:val="00BA2AB5"/>
    <w:rsid w:val="00BB32E5"/>
    <w:rsid w:val="00BB3C81"/>
    <w:rsid w:val="00BD72CC"/>
    <w:rsid w:val="00C267C7"/>
    <w:rsid w:val="00C53EDB"/>
    <w:rsid w:val="00C67114"/>
    <w:rsid w:val="00C70A61"/>
    <w:rsid w:val="00C8040E"/>
    <w:rsid w:val="00C97644"/>
    <w:rsid w:val="00CC7589"/>
    <w:rsid w:val="00CE28BE"/>
    <w:rsid w:val="00CF0856"/>
    <w:rsid w:val="00D26E3F"/>
    <w:rsid w:val="00D56610"/>
    <w:rsid w:val="00D91336"/>
    <w:rsid w:val="00DD21EB"/>
    <w:rsid w:val="00E17432"/>
    <w:rsid w:val="00E26B35"/>
    <w:rsid w:val="00E471B5"/>
    <w:rsid w:val="00E508EF"/>
    <w:rsid w:val="00E73B1F"/>
    <w:rsid w:val="00E86CE2"/>
    <w:rsid w:val="00E93C00"/>
    <w:rsid w:val="00EC297C"/>
    <w:rsid w:val="00ED0A9B"/>
    <w:rsid w:val="00ED3634"/>
    <w:rsid w:val="00ED4822"/>
    <w:rsid w:val="00EE5DEE"/>
    <w:rsid w:val="00EF34CA"/>
    <w:rsid w:val="00F2142A"/>
    <w:rsid w:val="00F22E4E"/>
    <w:rsid w:val="00F46175"/>
    <w:rsid w:val="00F51AA5"/>
    <w:rsid w:val="00F54CA6"/>
    <w:rsid w:val="00F61421"/>
    <w:rsid w:val="00F71041"/>
    <w:rsid w:val="00F85F7D"/>
    <w:rsid w:val="00F91926"/>
    <w:rsid w:val="00FA50A3"/>
    <w:rsid w:val="00FB2505"/>
    <w:rsid w:val="00FC0D0F"/>
    <w:rsid w:val="00FC279D"/>
    <w:rsid w:val="00FC5DB8"/>
    <w:rsid w:val="00FD0934"/>
    <w:rsid w:val="00FF49DC"/>
    <w:rsid w:val="00FF66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link w:val="ZhlavChar"/>
    <w:uiPriority w:val="99"/>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paragraph" w:styleId="Zkladntextodsazen">
    <w:name w:val="Body Text Indent"/>
    <w:basedOn w:val="Normln"/>
    <w:link w:val="ZkladntextodsazenChar"/>
    <w:uiPriority w:val="99"/>
    <w:semiHidden/>
    <w:unhideWhenUsed/>
    <w:rsid w:val="008A0A26"/>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8A0A26"/>
    <w:rPr>
      <w:szCs w:val="21"/>
    </w:rPr>
  </w:style>
  <w:style w:type="paragraph" w:styleId="Revize">
    <w:name w:val="Revision"/>
    <w:hidden/>
    <w:uiPriority w:val="99"/>
    <w:semiHidden/>
    <w:rsid w:val="004F13C2"/>
    <w:pPr>
      <w:widowControl/>
      <w:suppressAutoHyphens w:val="0"/>
      <w:autoSpaceDN/>
      <w:textAlignment w:val="auto"/>
    </w:pPr>
    <w:rPr>
      <w:szCs w:val="21"/>
    </w:rPr>
  </w:style>
  <w:style w:type="character" w:customStyle="1" w:styleId="ZhlavChar">
    <w:name w:val="Záhlaví Char"/>
    <w:basedOn w:val="Standardnpsmoodstavce"/>
    <w:link w:val="Zhlav"/>
    <w:uiPriority w:val="99"/>
    <w:rsid w:val="00AA3839"/>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1820</Words>
  <Characters>10740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4</cp:revision>
  <cp:lastPrinted>2020-01-13T15:14:00Z</cp:lastPrinted>
  <dcterms:created xsi:type="dcterms:W3CDTF">2020-02-26T12:25:00Z</dcterms:created>
  <dcterms:modified xsi:type="dcterms:W3CDTF">2020-02-26T12:46:00Z</dcterms:modified>
</cp:coreProperties>
</file>