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framePr w:h="826" w:hSpace="2410" w:wrap="notBeside" w:vAnchor="text" w:hAnchor="text" w:x="6347" w:y="1"/>
        <w:widowControl w:val="0"/>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45pt;height:41pt;">
            <v:imagedata r:id="rId5" r:href="rId6"/>
          </v:shape>
        </w:pict>
      </w:r>
    </w:p>
    <w:p>
      <w:pPr>
        <w:widowControl w:val="0"/>
        <w:rPr>
          <w:sz w:val="2"/>
          <w:szCs w:val="2"/>
        </w:rPr>
      </w:pPr>
    </w:p>
    <w:p>
      <w:pPr>
        <w:pStyle w:val="Style18"/>
        <w:widowControl w:val="0"/>
        <w:keepNext/>
        <w:keepLines/>
        <w:shd w:val="clear" w:color="auto" w:fill="auto"/>
        <w:bidi w:val="0"/>
        <w:jc w:val="left"/>
        <w:spacing w:before="109" w:after="100" w:line="260" w:lineRule="exact"/>
        <w:ind w:left="3600" w:right="0" w:firstLine="0"/>
      </w:pPr>
      <w:bookmarkStart w:id="1" w:name="bookmark1"/>
      <w:r>
        <w:rPr>
          <w:lang w:val="cs-CZ" w:eastAsia="cs-CZ" w:bidi="cs-CZ"/>
          <w:w w:val="100"/>
          <w:spacing w:val="0"/>
          <w:color w:val="000000"/>
          <w:position w:val="0"/>
        </w:rPr>
        <w:t>Servisní smlouva</w:t>
      </w:r>
      <w:bookmarkEnd w:id="1"/>
    </w:p>
    <w:p>
      <w:pPr>
        <w:pStyle w:val="Style18"/>
        <w:widowControl w:val="0"/>
        <w:keepNext/>
        <w:keepLines/>
        <w:shd w:val="clear" w:color="auto" w:fill="auto"/>
        <w:bidi w:val="0"/>
        <w:jc w:val="left"/>
        <w:spacing w:before="0" w:after="62" w:line="260" w:lineRule="exact"/>
        <w:ind w:left="3340" w:right="0" w:firstLine="0"/>
      </w:pPr>
      <w:bookmarkStart w:id="2" w:name="bookmark2"/>
      <w:r>
        <w:rPr>
          <w:lang w:val="cs-CZ" w:eastAsia="cs-CZ" w:bidi="cs-CZ"/>
          <w:w w:val="100"/>
          <w:spacing w:val="0"/>
          <w:color w:val="000000"/>
          <w:position w:val="0"/>
        </w:rPr>
        <w:t>Číslo:01344/ 19/460</w:t>
      </w:r>
      <w:bookmarkEnd w:id="2"/>
    </w:p>
    <w:p>
      <w:pPr>
        <w:pStyle w:val="Style5"/>
        <w:widowControl w:val="0"/>
        <w:keepNext w:val="0"/>
        <w:keepLines w:val="0"/>
        <w:shd w:val="clear" w:color="auto" w:fill="auto"/>
        <w:bidi w:val="0"/>
        <w:jc w:val="left"/>
        <w:spacing w:before="0" w:after="0" w:line="170" w:lineRule="exact"/>
        <w:ind w:left="740" w:right="0" w:firstLine="0"/>
      </w:pPr>
      <w:r>
        <w:rPr>
          <w:lang w:val="cs-CZ" w:eastAsia="cs-CZ" w:bidi="cs-CZ"/>
          <w:w w:val="100"/>
          <w:spacing w:val="0"/>
          <w:color w:val="000000"/>
          <w:position w:val="0"/>
        </w:rPr>
        <w:t>uzavřená v souladu s ustanovením § 1746 odst. 2 zák. č. 89/2012 Sb., občanského zákoníku v platném znění</w:t>
      </w:r>
    </w:p>
    <w:tbl>
      <w:tblPr>
        <w:tblOverlap w:val="never"/>
        <w:tblLayout w:type="fixed"/>
        <w:jc w:val="center"/>
      </w:tblPr>
      <w:tblGrid>
        <w:gridCol w:w="1963"/>
        <w:gridCol w:w="3677"/>
        <w:gridCol w:w="3898"/>
      </w:tblGrid>
      <w:tr>
        <w:trPr>
          <w:trHeight w:val="226" w:hRule="exact"/>
        </w:trPr>
        <w:tc>
          <w:tcPr>
            <w:shd w:val="clear" w:color="auto" w:fill="FFFFFF"/>
            <w:tcBorders/>
            <w:vAlign w:val="top"/>
          </w:tcPr>
          <w:p>
            <w:pPr>
              <w:framePr w:w="9538" w:wrap="notBeside" w:vAnchor="text" w:hAnchor="text" w:xAlign="center" w:y="1"/>
              <w:widowControl w:val="0"/>
              <w:rPr>
                <w:sz w:val="10"/>
                <w:szCs w:val="10"/>
              </w:rPr>
            </w:pPr>
          </w:p>
        </w:tc>
        <w:tc>
          <w:tcPr>
            <w:shd w:val="clear" w:color="auto" w:fill="FFFFFF"/>
            <w:tcBorders/>
            <w:vAlign w:val="top"/>
          </w:tcPr>
          <w:p>
            <w:pPr>
              <w:pStyle w:val="Style21"/>
              <w:framePr w:w="9538" w:wrap="notBeside" w:vAnchor="text" w:hAnchor="text" w:xAlign="center" w:y="1"/>
              <w:widowControl w:val="0"/>
              <w:keepNext w:val="0"/>
              <w:keepLines w:val="0"/>
              <w:shd w:val="clear" w:color="auto" w:fill="auto"/>
              <w:bidi w:val="0"/>
              <w:jc w:val="left"/>
              <w:spacing w:before="0" w:after="0" w:line="170" w:lineRule="exact"/>
              <w:ind w:left="360" w:right="0" w:firstLine="0"/>
            </w:pPr>
            <w:r>
              <w:rPr>
                <w:rStyle w:val="CharStyle23"/>
              </w:rPr>
              <w:t>Zhotovitel</w:t>
            </w:r>
          </w:p>
        </w:tc>
        <w:tc>
          <w:tcPr>
            <w:shd w:val="clear" w:color="auto" w:fill="FFFFFF"/>
            <w:tcBorders/>
            <w:vAlign w:val="top"/>
          </w:tcPr>
          <w:p>
            <w:pPr>
              <w:pStyle w:val="Style21"/>
              <w:framePr w:w="9538" w:wrap="notBeside" w:vAnchor="text" w:hAnchor="text" w:xAlign="center" w:y="1"/>
              <w:widowControl w:val="0"/>
              <w:keepNext w:val="0"/>
              <w:keepLines w:val="0"/>
              <w:shd w:val="clear" w:color="auto" w:fill="auto"/>
              <w:bidi w:val="0"/>
              <w:jc w:val="left"/>
              <w:spacing w:before="0" w:after="0" w:line="170" w:lineRule="exact"/>
              <w:ind w:left="360" w:right="0" w:firstLine="0"/>
            </w:pPr>
            <w:r>
              <w:rPr>
                <w:rStyle w:val="CharStyle23"/>
              </w:rPr>
              <w:t>Objednatel</w:t>
            </w:r>
          </w:p>
        </w:tc>
      </w:tr>
      <w:tr>
        <w:trPr>
          <w:trHeight w:val="442" w:hRule="exact"/>
        </w:trPr>
        <w:tc>
          <w:tcPr>
            <w:shd w:val="clear" w:color="auto" w:fill="FFFFFF"/>
            <w:tcBorders/>
            <w:vAlign w:val="top"/>
          </w:tcPr>
          <w:p>
            <w:pPr>
              <w:pStyle w:val="Style21"/>
              <w:framePr w:w="953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24"/>
              </w:rPr>
              <w:t>Obchodní firma:</w:t>
            </w:r>
          </w:p>
        </w:tc>
        <w:tc>
          <w:tcPr>
            <w:shd w:val="clear" w:color="auto" w:fill="FFFFFF"/>
            <w:tcBorders>
              <w:top w:val="single" w:sz="4"/>
            </w:tcBorders>
            <w:vAlign w:val="top"/>
          </w:tcPr>
          <w:p>
            <w:pPr>
              <w:pStyle w:val="Style21"/>
              <w:framePr w:w="9538" w:wrap="notBeside" w:vAnchor="text" w:hAnchor="text" w:xAlign="center" w:y="1"/>
              <w:widowControl w:val="0"/>
              <w:keepNext w:val="0"/>
              <w:keepLines w:val="0"/>
              <w:shd w:val="clear" w:color="auto" w:fill="auto"/>
              <w:bidi w:val="0"/>
              <w:jc w:val="left"/>
              <w:spacing w:before="0" w:after="0" w:line="170" w:lineRule="exact"/>
              <w:ind w:left="360" w:right="0" w:firstLine="0"/>
            </w:pPr>
            <w:r>
              <w:rPr>
                <w:rStyle w:val="CharStyle23"/>
              </w:rPr>
              <w:t>RICOH Czech Republic s.r.o.</w:t>
            </w:r>
          </w:p>
        </w:tc>
        <w:tc>
          <w:tcPr>
            <w:shd w:val="clear" w:color="auto" w:fill="FFFFFF"/>
            <w:tcBorders>
              <w:top w:val="single" w:sz="4"/>
            </w:tcBorders>
            <w:vAlign w:val="bottom"/>
          </w:tcPr>
          <w:p>
            <w:pPr>
              <w:pStyle w:val="Style21"/>
              <w:framePr w:w="9538" w:wrap="notBeside" w:vAnchor="text" w:hAnchor="text" w:xAlign="center" w:y="1"/>
              <w:widowControl w:val="0"/>
              <w:keepNext w:val="0"/>
              <w:keepLines w:val="0"/>
              <w:shd w:val="clear" w:color="auto" w:fill="auto"/>
              <w:bidi w:val="0"/>
              <w:jc w:val="left"/>
              <w:spacing w:before="0" w:after="0" w:line="216" w:lineRule="exact"/>
              <w:ind w:left="360" w:right="0" w:firstLine="0"/>
            </w:pPr>
            <w:r>
              <w:rPr>
                <w:rStyle w:val="CharStyle23"/>
              </w:rPr>
              <w:t>Krajská správa a údržba silnic Vysočiny, příspěvková organizace</w:t>
            </w:r>
          </w:p>
        </w:tc>
      </w:tr>
      <w:tr>
        <w:trPr>
          <w:trHeight w:val="230" w:hRule="exact"/>
        </w:trPr>
        <w:tc>
          <w:tcPr>
            <w:shd w:val="clear" w:color="auto" w:fill="FFFFFF"/>
            <w:tcBorders/>
            <w:vAlign w:val="bottom"/>
          </w:tcPr>
          <w:p>
            <w:pPr>
              <w:pStyle w:val="Style21"/>
              <w:framePr w:w="953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24"/>
              </w:rPr>
              <w:t>Sídlo/Místo podnikání:</w:t>
            </w:r>
          </w:p>
        </w:tc>
        <w:tc>
          <w:tcPr>
            <w:shd w:val="clear" w:color="auto" w:fill="FFFFFF"/>
            <w:tcBorders>
              <w:top w:val="single" w:sz="4"/>
            </w:tcBorders>
            <w:vAlign w:val="bottom"/>
          </w:tcPr>
          <w:p>
            <w:pPr>
              <w:pStyle w:val="Style21"/>
              <w:framePr w:w="9538" w:wrap="notBeside" w:vAnchor="text" w:hAnchor="text" w:xAlign="center" w:y="1"/>
              <w:widowControl w:val="0"/>
              <w:keepNext w:val="0"/>
              <w:keepLines w:val="0"/>
              <w:shd w:val="clear" w:color="auto" w:fill="auto"/>
              <w:bidi w:val="0"/>
              <w:jc w:val="left"/>
              <w:spacing w:before="0" w:after="0" w:line="170" w:lineRule="exact"/>
              <w:ind w:left="360" w:right="0" w:firstLine="0"/>
            </w:pPr>
            <w:r>
              <w:rPr>
                <w:rStyle w:val="CharStyle24"/>
              </w:rPr>
              <w:t>Jihlavská 1558/21,140 00 Praha 4</w:t>
            </w:r>
          </w:p>
        </w:tc>
        <w:tc>
          <w:tcPr>
            <w:shd w:val="clear" w:color="auto" w:fill="FFFFFF"/>
            <w:tcBorders>
              <w:top w:val="single" w:sz="4"/>
            </w:tcBorders>
            <w:vAlign w:val="bottom"/>
          </w:tcPr>
          <w:p>
            <w:pPr>
              <w:pStyle w:val="Style21"/>
              <w:framePr w:w="9538" w:wrap="notBeside" w:vAnchor="text" w:hAnchor="text" w:xAlign="center" w:y="1"/>
              <w:widowControl w:val="0"/>
              <w:keepNext w:val="0"/>
              <w:keepLines w:val="0"/>
              <w:shd w:val="clear" w:color="auto" w:fill="auto"/>
              <w:bidi w:val="0"/>
              <w:jc w:val="left"/>
              <w:spacing w:before="0" w:after="0" w:line="170" w:lineRule="exact"/>
              <w:ind w:left="360" w:right="0" w:firstLine="0"/>
            </w:pPr>
            <w:r>
              <w:rPr>
                <w:rStyle w:val="CharStyle24"/>
              </w:rPr>
              <w:t>Kosovská 1122/ 16</w:t>
            </w:r>
          </w:p>
        </w:tc>
      </w:tr>
      <w:tr>
        <w:trPr>
          <w:trHeight w:val="206" w:hRule="exact"/>
        </w:trPr>
        <w:tc>
          <w:tcPr>
            <w:shd w:val="clear" w:color="auto" w:fill="FFFFFF"/>
            <w:tcBorders/>
            <w:vAlign w:val="bottom"/>
          </w:tcPr>
          <w:p>
            <w:pPr>
              <w:pStyle w:val="Style21"/>
              <w:framePr w:w="953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24"/>
              </w:rPr>
              <w:t>Pobočka/oddělení:</w:t>
            </w:r>
          </w:p>
        </w:tc>
        <w:tc>
          <w:tcPr>
            <w:shd w:val="clear" w:color="auto" w:fill="FFFFFF"/>
            <w:tcBorders/>
            <w:vAlign w:val="bottom"/>
          </w:tcPr>
          <w:p>
            <w:pPr>
              <w:pStyle w:val="Style21"/>
              <w:framePr w:w="9538" w:wrap="notBeside" w:vAnchor="text" w:hAnchor="text" w:xAlign="center" w:y="1"/>
              <w:widowControl w:val="0"/>
              <w:keepNext w:val="0"/>
              <w:keepLines w:val="0"/>
              <w:shd w:val="clear" w:color="auto" w:fill="auto"/>
              <w:bidi w:val="0"/>
              <w:jc w:val="left"/>
              <w:spacing w:before="0" w:after="0" w:line="170" w:lineRule="exact"/>
              <w:ind w:left="360" w:right="0" w:firstLine="0"/>
            </w:pPr>
            <w:r>
              <w:rPr>
                <w:rStyle w:val="CharStyle24"/>
              </w:rPr>
              <w:t>Romana Havelky 4860/4, 586 01 Jihlava</w:t>
            </w:r>
          </w:p>
        </w:tc>
        <w:tc>
          <w:tcPr>
            <w:shd w:val="clear" w:color="auto" w:fill="FFFFFF"/>
            <w:tcBorders/>
            <w:vAlign w:val="bottom"/>
          </w:tcPr>
          <w:p>
            <w:pPr>
              <w:pStyle w:val="Style21"/>
              <w:framePr w:w="9538" w:wrap="notBeside" w:vAnchor="text" w:hAnchor="text" w:xAlign="center" w:y="1"/>
              <w:widowControl w:val="0"/>
              <w:keepNext w:val="0"/>
              <w:keepLines w:val="0"/>
              <w:shd w:val="clear" w:color="auto" w:fill="auto"/>
              <w:bidi w:val="0"/>
              <w:jc w:val="left"/>
              <w:spacing w:before="0" w:after="0" w:line="170" w:lineRule="exact"/>
              <w:ind w:left="360" w:right="0" w:firstLine="0"/>
            </w:pPr>
            <w:r>
              <w:rPr>
                <w:rStyle w:val="CharStyle24"/>
              </w:rPr>
              <w:t>586 01 Jihlava 1</w:t>
            </w:r>
          </w:p>
        </w:tc>
      </w:tr>
      <w:tr>
        <w:trPr>
          <w:trHeight w:val="264" w:hRule="exact"/>
        </w:trPr>
        <w:tc>
          <w:tcPr>
            <w:shd w:val="clear" w:color="auto" w:fill="FFFFFF"/>
            <w:tcBorders/>
            <w:vAlign w:val="top"/>
          </w:tcPr>
          <w:p>
            <w:pPr>
              <w:pStyle w:val="Style21"/>
              <w:framePr w:w="953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24"/>
              </w:rPr>
              <w:t>IČ/DIČ</w:t>
            </w:r>
          </w:p>
        </w:tc>
        <w:tc>
          <w:tcPr>
            <w:shd w:val="clear" w:color="auto" w:fill="FFFFFF"/>
            <w:tcBorders>
              <w:top w:val="single" w:sz="4"/>
            </w:tcBorders>
            <w:vAlign w:val="top"/>
          </w:tcPr>
          <w:p>
            <w:pPr>
              <w:pStyle w:val="Style21"/>
              <w:framePr w:w="9538" w:wrap="notBeside" w:vAnchor="text" w:hAnchor="text" w:xAlign="center" w:y="1"/>
              <w:widowControl w:val="0"/>
              <w:keepNext w:val="0"/>
              <w:keepLines w:val="0"/>
              <w:shd w:val="clear" w:color="auto" w:fill="auto"/>
              <w:bidi w:val="0"/>
              <w:jc w:val="left"/>
              <w:spacing w:before="0" w:after="0" w:line="170" w:lineRule="exact"/>
              <w:ind w:left="360" w:right="0" w:firstLine="0"/>
            </w:pPr>
            <w:r>
              <w:rPr>
                <w:rStyle w:val="CharStyle24"/>
              </w:rPr>
              <w:t>48117820 f ČZ48Í17820</w:t>
            </w:r>
          </w:p>
        </w:tc>
        <w:tc>
          <w:tcPr>
            <w:shd w:val="clear" w:color="auto" w:fill="FFFFFF"/>
            <w:tcBorders>
              <w:top w:val="single" w:sz="4"/>
            </w:tcBorders>
            <w:vAlign w:val="top"/>
          </w:tcPr>
          <w:p>
            <w:pPr>
              <w:pStyle w:val="Style21"/>
              <w:framePr w:w="9538" w:wrap="notBeside" w:vAnchor="text" w:hAnchor="text" w:xAlign="center" w:y="1"/>
              <w:widowControl w:val="0"/>
              <w:keepNext w:val="0"/>
              <w:keepLines w:val="0"/>
              <w:shd w:val="clear" w:color="auto" w:fill="auto"/>
              <w:bidi w:val="0"/>
              <w:jc w:val="left"/>
              <w:spacing w:before="0" w:after="0" w:line="170" w:lineRule="exact"/>
              <w:ind w:left="360" w:right="0" w:firstLine="0"/>
            </w:pPr>
            <w:r>
              <w:rPr>
                <w:rStyle w:val="CharStyle24"/>
              </w:rPr>
              <w:t>00090450 | CZ00090450</w:t>
            </w:r>
          </w:p>
        </w:tc>
      </w:tr>
      <w:tr>
        <w:trPr>
          <w:trHeight w:val="437" w:hRule="exact"/>
        </w:trPr>
        <w:tc>
          <w:tcPr>
            <w:shd w:val="clear" w:color="auto" w:fill="FFFFFF"/>
            <w:tcBorders/>
            <w:vAlign w:val="bottom"/>
          </w:tcPr>
          <w:p>
            <w:pPr>
              <w:pStyle w:val="Style21"/>
              <w:framePr w:w="9538"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24"/>
              </w:rPr>
              <w:t>Bankovní spojení a číslo účtu:</w:t>
            </w:r>
          </w:p>
        </w:tc>
        <w:tc>
          <w:tcPr>
            <w:shd w:val="clear" w:color="auto" w:fill="FFFFFF"/>
            <w:tcBorders>
              <w:top w:val="single" w:sz="4"/>
            </w:tcBorders>
            <w:vAlign w:val="top"/>
          </w:tcPr>
          <w:p>
            <w:pPr>
              <w:framePr w:w="9538" w:wrap="notBeside" w:vAnchor="text" w:hAnchor="text" w:xAlign="center" w:y="1"/>
              <w:widowControl w:val="0"/>
              <w:rPr>
                <w:sz w:val="10"/>
                <w:szCs w:val="10"/>
              </w:rPr>
            </w:pPr>
          </w:p>
        </w:tc>
        <w:tc>
          <w:tcPr>
            <w:shd w:val="clear" w:color="auto" w:fill="FFFFFF"/>
            <w:tcBorders>
              <w:top w:val="single" w:sz="4"/>
            </w:tcBorders>
            <w:vAlign w:val="top"/>
          </w:tcPr>
          <w:p>
            <w:pPr>
              <w:framePr w:w="9538" w:wrap="notBeside" w:vAnchor="text" w:hAnchor="text" w:xAlign="center" w:y="1"/>
              <w:widowControl w:val="0"/>
              <w:rPr>
                <w:sz w:val="10"/>
                <w:szCs w:val="10"/>
              </w:rPr>
            </w:pPr>
          </w:p>
        </w:tc>
      </w:tr>
      <w:tr>
        <w:trPr>
          <w:trHeight w:val="259" w:hRule="exact"/>
        </w:trPr>
        <w:tc>
          <w:tcPr>
            <w:shd w:val="clear" w:color="auto" w:fill="FFFFFF"/>
            <w:tcBorders/>
            <w:vAlign w:val="top"/>
          </w:tcPr>
          <w:p>
            <w:pPr>
              <w:pStyle w:val="Style21"/>
              <w:framePr w:w="953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24"/>
              </w:rPr>
              <w:t>Zapsána u:</w:t>
            </w:r>
          </w:p>
        </w:tc>
        <w:tc>
          <w:tcPr>
            <w:shd w:val="clear" w:color="auto" w:fill="FFFFFF"/>
            <w:tcBorders>
              <w:top w:val="single" w:sz="4"/>
            </w:tcBorders>
            <w:vAlign w:val="top"/>
          </w:tcPr>
          <w:p>
            <w:pPr>
              <w:pStyle w:val="Style21"/>
              <w:framePr w:w="9538" w:wrap="notBeside" w:vAnchor="text" w:hAnchor="text" w:xAlign="center" w:y="1"/>
              <w:widowControl w:val="0"/>
              <w:keepNext w:val="0"/>
              <w:keepLines w:val="0"/>
              <w:shd w:val="clear" w:color="auto" w:fill="auto"/>
              <w:bidi w:val="0"/>
              <w:jc w:val="left"/>
              <w:spacing w:before="0" w:after="0" w:line="170" w:lineRule="exact"/>
              <w:ind w:left="360" w:right="0" w:firstLine="0"/>
            </w:pPr>
            <w:r>
              <w:rPr>
                <w:rStyle w:val="CharStyle24"/>
              </w:rPr>
              <w:t>MS v Praze, oddíl C, vložka 27720</w:t>
            </w:r>
          </w:p>
        </w:tc>
        <w:tc>
          <w:tcPr>
            <w:shd w:val="clear" w:color="auto" w:fill="FFFFFF"/>
            <w:tcBorders>
              <w:top w:val="single" w:sz="4"/>
            </w:tcBorders>
            <w:vAlign w:val="top"/>
          </w:tcPr>
          <w:p>
            <w:pPr>
              <w:pStyle w:val="Style21"/>
              <w:framePr w:w="9538" w:wrap="notBeside" w:vAnchor="text" w:hAnchor="text" w:xAlign="center" w:y="1"/>
              <w:widowControl w:val="0"/>
              <w:keepNext w:val="0"/>
              <w:keepLines w:val="0"/>
              <w:shd w:val="clear" w:color="auto" w:fill="auto"/>
              <w:bidi w:val="0"/>
              <w:jc w:val="left"/>
              <w:spacing w:before="0" w:after="0" w:line="170" w:lineRule="exact"/>
              <w:ind w:left="360" w:right="0" w:firstLine="0"/>
            </w:pPr>
            <w:r>
              <w:rPr>
                <w:rStyle w:val="CharStyle24"/>
              </w:rPr>
              <w:t>331 - Příspěvková organizace</w:t>
            </w:r>
          </w:p>
        </w:tc>
      </w:tr>
      <w:tr>
        <w:trPr>
          <w:trHeight w:val="254" w:hRule="exact"/>
        </w:trPr>
        <w:tc>
          <w:tcPr>
            <w:shd w:val="clear" w:color="auto" w:fill="FFFFFF"/>
            <w:tcBorders/>
            <w:vAlign w:val="top"/>
          </w:tcPr>
          <w:p>
            <w:pPr>
              <w:pStyle w:val="Style21"/>
              <w:framePr w:w="953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24"/>
              </w:rPr>
              <w:t>Zastoupená:</w:t>
            </w:r>
          </w:p>
        </w:tc>
        <w:tc>
          <w:tcPr>
            <w:shd w:val="clear" w:color="auto" w:fill="FFFFFF"/>
            <w:tcBorders>
              <w:top w:val="single" w:sz="4"/>
              <w:bottom w:val="single" w:sz="4"/>
            </w:tcBorders>
            <w:vAlign w:val="top"/>
          </w:tcPr>
          <w:p>
            <w:pPr>
              <w:pStyle w:val="Style21"/>
              <w:framePr w:w="9538" w:wrap="notBeside" w:vAnchor="text" w:hAnchor="text" w:xAlign="center" w:y="1"/>
              <w:widowControl w:val="0"/>
              <w:keepNext w:val="0"/>
              <w:keepLines w:val="0"/>
              <w:shd w:val="clear" w:color="auto" w:fill="auto"/>
              <w:bidi w:val="0"/>
              <w:jc w:val="left"/>
              <w:spacing w:before="0" w:after="0" w:line="170" w:lineRule="exact"/>
              <w:ind w:left="1920" w:right="0" w:firstLine="0"/>
            </w:pPr>
            <w:r>
              <w:rPr>
                <w:rStyle w:val="CharStyle24"/>
              </w:rPr>
              <w:t>Direct Sales Dlrector</w:t>
            </w:r>
          </w:p>
        </w:tc>
        <w:tc>
          <w:tcPr>
            <w:shd w:val="clear" w:color="auto" w:fill="FFFFFF"/>
            <w:tcBorders>
              <w:top w:val="single" w:sz="4"/>
              <w:bottom w:val="single" w:sz="4"/>
            </w:tcBorders>
            <w:vAlign w:val="top"/>
          </w:tcPr>
          <w:p>
            <w:pPr>
              <w:pStyle w:val="Style21"/>
              <w:framePr w:w="9538" w:wrap="notBeside" w:vAnchor="text" w:hAnchor="text" w:xAlign="center" w:y="1"/>
              <w:widowControl w:val="0"/>
              <w:keepNext w:val="0"/>
              <w:keepLines w:val="0"/>
              <w:shd w:val="clear" w:color="auto" w:fill="auto"/>
              <w:bidi w:val="0"/>
              <w:jc w:val="left"/>
              <w:spacing w:before="0" w:after="0" w:line="170" w:lineRule="exact"/>
              <w:ind w:left="360" w:right="0" w:firstLine="0"/>
            </w:pPr>
            <w:r>
              <w:rPr>
                <w:rStyle w:val="CharStyle24"/>
              </w:rPr>
              <w:t>Ing. Radovan Necid, ředitel</w:t>
            </w:r>
          </w:p>
        </w:tc>
      </w:tr>
    </w:tbl>
    <w:p>
      <w:pPr>
        <w:framePr w:w="9538" w:wrap="notBeside" w:vAnchor="text" w:hAnchor="text" w:xAlign="center" w:y="1"/>
        <w:widowControl w:val="0"/>
        <w:rPr>
          <w:sz w:val="2"/>
          <w:szCs w:val="2"/>
        </w:rPr>
      </w:pPr>
    </w:p>
    <w:p>
      <w:pPr>
        <w:widowControl w:val="0"/>
        <w:rPr>
          <w:sz w:val="2"/>
          <w:szCs w:val="2"/>
        </w:rPr>
      </w:pPr>
    </w:p>
    <w:p>
      <w:pPr>
        <w:pStyle w:val="Style3"/>
        <w:widowControl w:val="0"/>
        <w:keepNext/>
        <w:keepLines/>
        <w:shd w:val="clear" w:color="auto" w:fill="auto"/>
        <w:bidi w:val="0"/>
        <w:jc w:val="left"/>
        <w:spacing w:before="477" w:after="70" w:line="220" w:lineRule="exact"/>
        <w:ind w:left="3600" w:right="0" w:firstLine="0"/>
      </w:pPr>
      <w:bookmarkStart w:id="3" w:name="bookmark3"/>
      <w:r>
        <w:rPr>
          <w:lang w:val="cs-CZ" w:eastAsia="cs-CZ" w:bidi="cs-CZ"/>
          <w:w w:val="100"/>
          <w:spacing w:val="0"/>
          <w:color w:val="000000"/>
          <w:position w:val="0"/>
        </w:rPr>
        <w:t>1. Předmět smlouvy</w:t>
      </w:r>
      <w:bookmarkEnd w:id="3"/>
    </w:p>
    <w:p>
      <w:pPr>
        <w:pStyle w:val="Style5"/>
        <w:widowControl w:val="0"/>
        <w:keepNext w:val="0"/>
        <w:keepLines w:val="0"/>
        <w:shd w:val="clear" w:color="auto" w:fill="auto"/>
        <w:bidi w:val="0"/>
        <w:jc w:val="both"/>
        <w:spacing w:before="0" w:after="0" w:line="170" w:lineRule="exact"/>
        <w:ind w:left="160" w:right="0" w:firstLine="0"/>
      </w:pPr>
      <w:r>
        <w:rPr>
          <w:lang w:val="cs-CZ" w:eastAsia="cs-CZ" w:bidi="cs-CZ"/>
          <w:w w:val="100"/>
          <w:spacing w:val="0"/>
          <w:color w:val="000000"/>
          <w:position w:val="0"/>
        </w:rPr>
        <w:t>Na základě této smlouvy zhotovitel zabezpečí provozuschopnost zařízení a zajistí další služby sjednané v této smlouvě.</w:t>
      </w:r>
    </w:p>
    <w:tbl>
      <w:tblPr>
        <w:tblOverlap w:val="never"/>
        <w:tblLayout w:type="fixed"/>
        <w:jc w:val="center"/>
      </w:tblPr>
      <w:tblGrid>
        <w:gridCol w:w="1339"/>
        <w:gridCol w:w="3312"/>
        <w:gridCol w:w="2059"/>
        <w:gridCol w:w="2342"/>
      </w:tblGrid>
      <w:tr>
        <w:trPr>
          <w:trHeight w:val="264" w:hRule="exact"/>
        </w:trPr>
        <w:tc>
          <w:tcPr>
            <w:shd w:val="clear" w:color="auto" w:fill="FFFFFF"/>
            <w:gridSpan w:val="4"/>
            <w:tcBorders>
              <w:left w:val="single" w:sz="4"/>
              <w:right w:val="single" w:sz="4"/>
              <w:top w:val="single" w:sz="4"/>
            </w:tcBorders>
            <w:vAlign w:val="bottom"/>
          </w:tcPr>
          <w:p>
            <w:pPr>
              <w:pStyle w:val="Style21"/>
              <w:framePr w:w="9053"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23"/>
              </w:rPr>
              <w:t>Předmět servisních služeb (dále také jako zařízení)</w:t>
            </w:r>
          </w:p>
        </w:tc>
      </w:tr>
      <w:tr>
        <w:trPr>
          <w:trHeight w:val="259" w:hRule="exact"/>
        </w:trPr>
        <w:tc>
          <w:tcPr>
            <w:shd w:val="clear" w:color="auto" w:fill="FFFFFF"/>
            <w:tcBorders>
              <w:left w:val="single" w:sz="4"/>
              <w:top w:val="single" w:sz="4"/>
            </w:tcBorders>
            <w:vAlign w:val="top"/>
          </w:tcPr>
          <w:p>
            <w:pPr>
              <w:framePr w:w="905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21"/>
              <w:framePr w:w="9053"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24"/>
              </w:rPr>
              <w:t>Typ</w:t>
            </w:r>
          </w:p>
        </w:tc>
        <w:tc>
          <w:tcPr>
            <w:shd w:val="clear" w:color="auto" w:fill="FFFFFF"/>
            <w:tcBorders>
              <w:left w:val="single" w:sz="4"/>
              <w:top w:val="single" w:sz="4"/>
            </w:tcBorders>
            <w:vAlign w:val="top"/>
          </w:tcPr>
          <w:p>
            <w:pPr>
              <w:pStyle w:val="Style21"/>
              <w:framePr w:w="9053"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24"/>
              </w:rPr>
              <w:t>Výrobní/Sérlové číslo</w:t>
            </w:r>
          </w:p>
        </w:tc>
        <w:tc>
          <w:tcPr>
            <w:shd w:val="clear" w:color="auto" w:fill="FFFFFF"/>
            <w:tcBorders>
              <w:left w:val="single" w:sz="4"/>
              <w:right w:val="single" w:sz="4"/>
              <w:top w:val="single" w:sz="4"/>
            </w:tcBorders>
            <w:vAlign w:val="top"/>
          </w:tcPr>
          <w:p>
            <w:pPr>
              <w:pStyle w:val="Style21"/>
              <w:framePr w:w="9053"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24"/>
              </w:rPr>
              <w:t>Poznámka</w:t>
            </w:r>
          </w:p>
        </w:tc>
      </w:tr>
      <w:tr>
        <w:trPr>
          <w:trHeight w:val="437" w:hRule="exact"/>
        </w:trPr>
        <w:tc>
          <w:tcPr>
            <w:shd w:val="clear" w:color="auto" w:fill="FFFFFF"/>
            <w:tcBorders>
              <w:left w:val="single" w:sz="4"/>
              <w:top w:val="single" w:sz="4"/>
            </w:tcBorders>
            <w:vAlign w:val="top"/>
          </w:tcPr>
          <w:p>
            <w:pPr>
              <w:pStyle w:val="Style21"/>
              <w:framePr w:w="9053"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24"/>
              </w:rPr>
              <w:t>Zařízení</w:t>
            </w:r>
          </w:p>
        </w:tc>
        <w:tc>
          <w:tcPr>
            <w:shd w:val="clear" w:color="auto" w:fill="FFFFFF"/>
            <w:tcBorders>
              <w:left w:val="single" w:sz="4"/>
              <w:top w:val="single" w:sz="4"/>
            </w:tcBorders>
            <w:vAlign w:val="center"/>
          </w:tcPr>
          <w:p>
            <w:pPr>
              <w:pStyle w:val="Style21"/>
              <w:framePr w:w="9053"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24"/>
              </w:rPr>
              <w:t xml:space="preserve">AFICIO </w:t>
            </w:r>
            <w:r>
              <w:rPr>
                <w:rStyle w:val="CharStyle24"/>
                <w:lang w:val="de-DE" w:eastAsia="de-DE" w:bidi="de-DE"/>
              </w:rPr>
              <w:t xml:space="preserve">MP </w:t>
            </w:r>
            <w:r>
              <w:rPr>
                <w:rStyle w:val="CharStyle24"/>
              </w:rPr>
              <w:t>301SPF RICOH</w:t>
            </w:r>
          </w:p>
        </w:tc>
        <w:tc>
          <w:tcPr>
            <w:shd w:val="clear" w:color="auto" w:fill="FFFFFF"/>
            <w:tcBorders>
              <w:left w:val="single" w:sz="4"/>
              <w:top w:val="single" w:sz="4"/>
            </w:tcBorders>
            <w:vAlign w:val="center"/>
          </w:tcPr>
          <w:p>
            <w:pPr>
              <w:pStyle w:val="Style21"/>
              <w:framePr w:w="9053"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24"/>
              </w:rPr>
              <w:t>W914P705934</w:t>
            </w:r>
          </w:p>
        </w:tc>
        <w:tc>
          <w:tcPr>
            <w:shd w:val="clear" w:color="auto" w:fill="FFFFFF"/>
            <w:tcBorders>
              <w:left w:val="single" w:sz="4"/>
              <w:right w:val="single" w:sz="4"/>
              <w:top w:val="single" w:sz="4"/>
            </w:tcBorders>
            <w:vAlign w:val="top"/>
          </w:tcPr>
          <w:p>
            <w:pPr>
              <w:framePr w:w="9053" w:wrap="notBeside" w:vAnchor="text" w:hAnchor="text" w:xAlign="center" w:y="1"/>
              <w:widowControl w:val="0"/>
              <w:rPr>
                <w:sz w:val="10"/>
                <w:szCs w:val="10"/>
              </w:rPr>
            </w:pPr>
          </w:p>
        </w:tc>
      </w:tr>
      <w:tr>
        <w:trPr>
          <w:trHeight w:val="274" w:hRule="exact"/>
        </w:trPr>
        <w:tc>
          <w:tcPr>
            <w:shd w:val="clear" w:color="auto" w:fill="FFFFFF"/>
            <w:vMerge w:val="restart"/>
            <w:tcBorders>
              <w:left w:val="single" w:sz="4"/>
              <w:top w:val="single" w:sz="4"/>
            </w:tcBorders>
            <w:vAlign w:val="center"/>
          </w:tcPr>
          <w:p>
            <w:pPr>
              <w:pStyle w:val="Style21"/>
              <w:framePr w:w="9053"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24"/>
              </w:rPr>
              <w:t>Příslušenství</w:t>
            </w:r>
          </w:p>
        </w:tc>
        <w:tc>
          <w:tcPr>
            <w:shd w:val="clear" w:color="auto" w:fill="FFFFFF"/>
            <w:tcBorders>
              <w:left w:val="single" w:sz="4"/>
              <w:top w:val="single" w:sz="4"/>
            </w:tcBorders>
            <w:vAlign w:val="top"/>
          </w:tcPr>
          <w:p>
            <w:pPr>
              <w:framePr w:w="90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05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053" w:wrap="notBeside" w:vAnchor="text" w:hAnchor="text" w:xAlign="center" w:y="1"/>
              <w:widowControl w:val="0"/>
              <w:rPr>
                <w:sz w:val="10"/>
                <w:szCs w:val="10"/>
              </w:rPr>
            </w:pPr>
          </w:p>
        </w:tc>
      </w:tr>
      <w:tr>
        <w:trPr>
          <w:trHeight w:val="269" w:hRule="exact"/>
        </w:trPr>
        <w:tc>
          <w:tcPr>
            <w:shd w:val="clear" w:color="auto" w:fill="FFFFFF"/>
            <w:vMerge/>
            <w:tcBorders>
              <w:left w:val="single" w:sz="4"/>
            </w:tcBorders>
            <w:vAlign w:val="center"/>
          </w:tcPr>
          <w:p>
            <w:pPr>
              <w:framePr w:w="9053" w:wrap="notBeside" w:vAnchor="text" w:hAnchor="text" w:xAlign="center" w:y="1"/>
            </w:pPr>
          </w:p>
        </w:tc>
        <w:tc>
          <w:tcPr>
            <w:shd w:val="clear" w:color="auto" w:fill="FFFFFF"/>
            <w:tcBorders>
              <w:left w:val="single" w:sz="4"/>
              <w:top w:val="single" w:sz="4"/>
            </w:tcBorders>
            <w:vAlign w:val="top"/>
          </w:tcPr>
          <w:p>
            <w:pPr>
              <w:framePr w:w="90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05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053" w:wrap="notBeside" w:vAnchor="text" w:hAnchor="text" w:xAlign="center" w:y="1"/>
              <w:widowControl w:val="0"/>
              <w:rPr>
                <w:sz w:val="10"/>
                <w:szCs w:val="10"/>
              </w:rPr>
            </w:pPr>
          </w:p>
        </w:tc>
      </w:tr>
      <w:tr>
        <w:trPr>
          <w:trHeight w:val="274" w:hRule="exact"/>
        </w:trPr>
        <w:tc>
          <w:tcPr>
            <w:shd w:val="clear" w:color="auto" w:fill="FFFFFF"/>
            <w:vMerge/>
            <w:tcBorders>
              <w:left w:val="single" w:sz="4"/>
            </w:tcBorders>
            <w:vAlign w:val="center"/>
          </w:tcPr>
          <w:p>
            <w:pPr>
              <w:framePr w:w="9053" w:wrap="notBeside" w:vAnchor="text" w:hAnchor="text" w:xAlign="center" w:y="1"/>
            </w:pPr>
          </w:p>
        </w:tc>
        <w:tc>
          <w:tcPr>
            <w:shd w:val="clear" w:color="auto" w:fill="FFFFFF"/>
            <w:tcBorders>
              <w:left w:val="single" w:sz="4"/>
              <w:top w:val="single" w:sz="4"/>
            </w:tcBorders>
            <w:vAlign w:val="top"/>
          </w:tcPr>
          <w:p>
            <w:pPr>
              <w:framePr w:w="90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05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053" w:wrap="notBeside" w:vAnchor="text" w:hAnchor="text" w:xAlign="center" w:y="1"/>
              <w:widowControl w:val="0"/>
              <w:rPr>
                <w:sz w:val="10"/>
                <w:szCs w:val="10"/>
              </w:rPr>
            </w:pPr>
          </w:p>
        </w:tc>
      </w:tr>
      <w:tr>
        <w:trPr>
          <w:trHeight w:val="274" w:hRule="exact"/>
        </w:trPr>
        <w:tc>
          <w:tcPr>
            <w:shd w:val="clear" w:color="auto" w:fill="FFFFFF"/>
            <w:vMerge/>
            <w:tcBorders>
              <w:left w:val="single" w:sz="4"/>
            </w:tcBorders>
            <w:vAlign w:val="center"/>
          </w:tcPr>
          <w:p>
            <w:pPr>
              <w:framePr w:w="9053" w:wrap="notBeside" w:vAnchor="text" w:hAnchor="text" w:xAlign="center" w:y="1"/>
            </w:pPr>
          </w:p>
        </w:tc>
        <w:tc>
          <w:tcPr>
            <w:shd w:val="clear" w:color="auto" w:fill="FFFFFF"/>
            <w:tcBorders>
              <w:left w:val="single" w:sz="4"/>
              <w:top w:val="single" w:sz="4"/>
            </w:tcBorders>
            <w:vAlign w:val="top"/>
          </w:tcPr>
          <w:p>
            <w:pPr>
              <w:framePr w:w="90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05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053" w:wrap="notBeside" w:vAnchor="text" w:hAnchor="text" w:xAlign="center" w:y="1"/>
              <w:widowControl w:val="0"/>
              <w:rPr>
                <w:sz w:val="10"/>
                <w:szCs w:val="10"/>
              </w:rPr>
            </w:pPr>
          </w:p>
        </w:tc>
      </w:tr>
      <w:tr>
        <w:trPr>
          <w:trHeight w:val="269" w:hRule="exact"/>
        </w:trPr>
        <w:tc>
          <w:tcPr>
            <w:shd w:val="clear" w:color="auto" w:fill="FFFFFF"/>
            <w:vMerge/>
            <w:tcBorders>
              <w:left w:val="single" w:sz="4"/>
            </w:tcBorders>
            <w:vAlign w:val="center"/>
          </w:tcPr>
          <w:p>
            <w:pPr>
              <w:framePr w:w="9053" w:wrap="notBeside" w:vAnchor="text" w:hAnchor="text" w:xAlign="center" w:y="1"/>
            </w:pPr>
          </w:p>
        </w:tc>
        <w:tc>
          <w:tcPr>
            <w:shd w:val="clear" w:color="auto" w:fill="FFFFFF"/>
            <w:tcBorders>
              <w:left w:val="single" w:sz="4"/>
              <w:top w:val="single" w:sz="4"/>
            </w:tcBorders>
            <w:vAlign w:val="top"/>
          </w:tcPr>
          <w:p>
            <w:pPr>
              <w:framePr w:w="90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05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053" w:wrap="notBeside" w:vAnchor="text" w:hAnchor="text" w:xAlign="center" w:y="1"/>
              <w:widowControl w:val="0"/>
              <w:rPr>
                <w:sz w:val="10"/>
                <w:szCs w:val="10"/>
              </w:rPr>
            </w:pPr>
          </w:p>
        </w:tc>
      </w:tr>
      <w:tr>
        <w:trPr>
          <w:trHeight w:val="274" w:hRule="exact"/>
        </w:trPr>
        <w:tc>
          <w:tcPr>
            <w:shd w:val="clear" w:color="auto" w:fill="FFFFFF"/>
            <w:vMerge/>
            <w:tcBorders>
              <w:left w:val="single" w:sz="4"/>
            </w:tcBorders>
            <w:vAlign w:val="center"/>
          </w:tcPr>
          <w:p>
            <w:pPr>
              <w:framePr w:w="9053" w:wrap="notBeside" w:vAnchor="text" w:hAnchor="text" w:xAlign="center" w:y="1"/>
            </w:pPr>
          </w:p>
        </w:tc>
        <w:tc>
          <w:tcPr>
            <w:shd w:val="clear" w:color="auto" w:fill="FFFFFF"/>
            <w:tcBorders>
              <w:left w:val="single" w:sz="4"/>
              <w:top w:val="single" w:sz="4"/>
            </w:tcBorders>
            <w:vAlign w:val="top"/>
          </w:tcPr>
          <w:p>
            <w:pPr>
              <w:framePr w:w="90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05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053" w:wrap="notBeside" w:vAnchor="text" w:hAnchor="text" w:xAlign="center" w:y="1"/>
              <w:widowControl w:val="0"/>
              <w:rPr>
                <w:sz w:val="10"/>
                <w:szCs w:val="10"/>
              </w:rPr>
            </w:pPr>
          </w:p>
        </w:tc>
      </w:tr>
      <w:tr>
        <w:trPr>
          <w:trHeight w:val="274" w:hRule="exact"/>
        </w:trPr>
        <w:tc>
          <w:tcPr>
            <w:shd w:val="clear" w:color="auto" w:fill="FFFFFF"/>
            <w:vMerge/>
            <w:tcBorders>
              <w:left w:val="single" w:sz="4"/>
            </w:tcBorders>
            <w:vAlign w:val="center"/>
          </w:tcPr>
          <w:p>
            <w:pPr>
              <w:framePr w:w="9053" w:wrap="notBeside" w:vAnchor="text" w:hAnchor="text" w:xAlign="center" w:y="1"/>
            </w:pPr>
          </w:p>
        </w:tc>
        <w:tc>
          <w:tcPr>
            <w:shd w:val="clear" w:color="auto" w:fill="FFFFFF"/>
            <w:tcBorders>
              <w:left w:val="single" w:sz="4"/>
              <w:top w:val="single" w:sz="4"/>
            </w:tcBorders>
            <w:vAlign w:val="top"/>
          </w:tcPr>
          <w:p>
            <w:pPr>
              <w:framePr w:w="90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05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053" w:wrap="notBeside" w:vAnchor="text" w:hAnchor="text" w:xAlign="center" w:y="1"/>
              <w:widowControl w:val="0"/>
              <w:rPr>
                <w:sz w:val="10"/>
                <w:szCs w:val="10"/>
              </w:rPr>
            </w:pPr>
          </w:p>
        </w:tc>
      </w:tr>
      <w:tr>
        <w:trPr>
          <w:trHeight w:val="269" w:hRule="exact"/>
        </w:trPr>
        <w:tc>
          <w:tcPr>
            <w:shd w:val="clear" w:color="auto" w:fill="FFFFFF"/>
            <w:vMerge/>
            <w:tcBorders>
              <w:left w:val="single" w:sz="4"/>
            </w:tcBorders>
            <w:vAlign w:val="center"/>
          </w:tcPr>
          <w:p>
            <w:pPr>
              <w:framePr w:w="9053" w:wrap="notBeside" w:vAnchor="text" w:hAnchor="text" w:xAlign="center" w:y="1"/>
            </w:pPr>
          </w:p>
        </w:tc>
        <w:tc>
          <w:tcPr>
            <w:shd w:val="clear" w:color="auto" w:fill="FFFFFF"/>
            <w:tcBorders>
              <w:left w:val="single" w:sz="4"/>
              <w:top w:val="single" w:sz="4"/>
            </w:tcBorders>
            <w:vAlign w:val="top"/>
          </w:tcPr>
          <w:p>
            <w:pPr>
              <w:framePr w:w="90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05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053" w:wrap="notBeside" w:vAnchor="text" w:hAnchor="text" w:xAlign="center" w:y="1"/>
              <w:widowControl w:val="0"/>
              <w:rPr>
                <w:sz w:val="10"/>
                <w:szCs w:val="10"/>
              </w:rPr>
            </w:pPr>
          </w:p>
        </w:tc>
      </w:tr>
      <w:tr>
        <w:trPr>
          <w:trHeight w:val="274" w:hRule="exact"/>
        </w:trPr>
        <w:tc>
          <w:tcPr>
            <w:shd w:val="clear" w:color="auto" w:fill="FFFFFF"/>
            <w:vMerge/>
            <w:tcBorders>
              <w:left w:val="single" w:sz="4"/>
            </w:tcBorders>
            <w:vAlign w:val="center"/>
          </w:tcPr>
          <w:p>
            <w:pPr>
              <w:framePr w:w="9053" w:wrap="notBeside" w:vAnchor="text" w:hAnchor="text" w:xAlign="center" w:y="1"/>
            </w:pPr>
          </w:p>
        </w:tc>
        <w:tc>
          <w:tcPr>
            <w:shd w:val="clear" w:color="auto" w:fill="FFFFFF"/>
            <w:tcBorders>
              <w:left w:val="single" w:sz="4"/>
              <w:top w:val="single" w:sz="4"/>
            </w:tcBorders>
            <w:vAlign w:val="top"/>
          </w:tcPr>
          <w:p>
            <w:pPr>
              <w:framePr w:w="90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05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053" w:wrap="notBeside" w:vAnchor="text" w:hAnchor="text" w:xAlign="center" w:y="1"/>
              <w:widowControl w:val="0"/>
              <w:rPr>
                <w:sz w:val="10"/>
                <w:szCs w:val="10"/>
              </w:rPr>
            </w:pPr>
          </w:p>
        </w:tc>
      </w:tr>
      <w:tr>
        <w:trPr>
          <w:trHeight w:val="283" w:hRule="exact"/>
        </w:trPr>
        <w:tc>
          <w:tcPr>
            <w:shd w:val="clear" w:color="auto" w:fill="FFFFFF"/>
            <w:vMerge/>
            <w:tcBorders>
              <w:left w:val="single" w:sz="4"/>
              <w:bottom w:val="single" w:sz="4"/>
            </w:tcBorders>
            <w:vAlign w:val="center"/>
          </w:tcPr>
          <w:p>
            <w:pPr>
              <w:framePr w:w="9053" w:wrap="notBeside" w:vAnchor="text" w:hAnchor="text" w:xAlign="center" w:y="1"/>
            </w:pPr>
          </w:p>
        </w:tc>
        <w:tc>
          <w:tcPr>
            <w:shd w:val="clear" w:color="auto" w:fill="FFFFFF"/>
            <w:tcBorders>
              <w:left w:val="single" w:sz="4"/>
              <w:top w:val="single" w:sz="4"/>
              <w:bottom w:val="single" w:sz="4"/>
            </w:tcBorders>
            <w:vAlign w:val="top"/>
          </w:tcPr>
          <w:p>
            <w:pPr>
              <w:framePr w:w="905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053"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053" w:wrap="notBeside" w:vAnchor="text" w:hAnchor="text" w:xAlign="center" w:y="1"/>
              <w:widowControl w:val="0"/>
              <w:rPr>
                <w:sz w:val="10"/>
                <w:szCs w:val="10"/>
              </w:rPr>
            </w:pPr>
          </w:p>
        </w:tc>
      </w:tr>
    </w:tbl>
    <w:p>
      <w:pPr>
        <w:framePr w:w="905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4646"/>
        <w:gridCol w:w="1094"/>
        <w:gridCol w:w="3302"/>
      </w:tblGrid>
      <w:tr>
        <w:trPr>
          <w:trHeight w:val="230" w:hRule="exact"/>
        </w:trPr>
        <w:tc>
          <w:tcPr>
            <w:shd w:val="clear" w:color="auto" w:fill="FFFFFF"/>
            <w:gridSpan w:val="3"/>
            <w:tcBorders>
              <w:left w:val="single" w:sz="4"/>
              <w:right w:val="single" w:sz="4"/>
              <w:top w:val="single" w:sz="4"/>
            </w:tcBorders>
            <w:vAlign w:val="bottom"/>
          </w:tcPr>
          <w:p>
            <w:pPr>
              <w:pStyle w:val="Style21"/>
              <w:framePr w:w="9043"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23"/>
              </w:rPr>
              <w:t>Adresa umístění zařízení</w:t>
            </w:r>
          </w:p>
        </w:tc>
      </w:tr>
      <w:tr>
        <w:trPr>
          <w:trHeight w:val="226" w:hRule="exact"/>
        </w:trPr>
        <w:tc>
          <w:tcPr>
            <w:shd w:val="clear" w:color="auto" w:fill="FFFFFF"/>
            <w:tcBorders>
              <w:left w:val="single" w:sz="4"/>
              <w:top w:val="single" w:sz="4"/>
            </w:tcBorders>
            <w:vAlign w:val="top"/>
          </w:tcPr>
          <w:p>
            <w:pPr>
              <w:pStyle w:val="Style21"/>
              <w:framePr w:w="9043"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24"/>
              </w:rPr>
              <w:t>Ulice + č.p./č.o.</w:t>
            </w:r>
          </w:p>
        </w:tc>
        <w:tc>
          <w:tcPr>
            <w:shd w:val="clear" w:color="auto" w:fill="FFFFFF"/>
            <w:tcBorders>
              <w:left w:val="single" w:sz="4"/>
              <w:top w:val="single" w:sz="4"/>
            </w:tcBorders>
            <w:vAlign w:val="top"/>
          </w:tcPr>
          <w:p>
            <w:pPr>
              <w:pStyle w:val="Style21"/>
              <w:framePr w:w="9043"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24"/>
              </w:rPr>
              <w:t>PSČ</w:t>
            </w:r>
          </w:p>
        </w:tc>
        <w:tc>
          <w:tcPr>
            <w:shd w:val="clear" w:color="auto" w:fill="FFFFFF"/>
            <w:tcBorders>
              <w:left w:val="single" w:sz="4"/>
              <w:right w:val="single" w:sz="4"/>
              <w:top w:val="single" w:sz="4"/>
            </w:tcBorders>
            <w:vAlign w:val="top"/>
          </w:tcPr>
          <w:p>
            <w:pPr>
              <w:pStyle w:val="Style21"/>
              <w:framePr w:w="9043"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24"/>
              </w:rPr>
              <w:t>Obec</w:t>
            </w:r>
          </w:p>
        </w:tc>
      </w:tr>
      <w:tr>
        <w:trPr>
          <w:trHeight w:val="235" w:hRule="exact"/>
        </w:trPr>
        <w:tc>
          <w:tcPr>
            <w:shd w:val="clear" w:color="auto" w:fill="FFFFFF"/>
            <w:tcBorders>
              <w:left w:val="single" w:sz="4"/>
              <w:top w:val="single" w:sz="4"/>
              <w:bottom w:val="single" w:sz="4"/>
            </w:tcBorders>
            <w:vAlign w:val="top"/>
          </w:tcPr>
          <w:p>
            <w:pPr>
              <w:pStyle w:val="Style21"/>
              <w:framePr w:w="9043"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24"/>
              </w:rPr>
              <w:t>Myslotínská 1887, přízemí, kancelář cestmistra</w:t>
            </w:r>
          </w:p>
        </w:tc>
        <w:tc>
          <w:tcPr>
            <w:shd w:val="clear" w:color="auto" w:fill="FFFFFF"/>
            <w:tcBorders>
              <w:left w:val="single" w:sz="4"/>
              <w:top w:val="single" w:sz="4"/>
              <w:bottom w:val="single" w:sz="4"/>
            </w:tcBorders>
            <w:vAlign w:val="top"/>
          </w:tcPr>
          <w:p>
            <w:pPr>
              <w:pStyle w:val="Style21"/>
              <w:framePr w:w="9043"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24"/>
              </w:rPr>
              <w:t>586 01</w:t>
            </w:r>
          </w:p>
        </w:tc>
        <w:tc>
          <w:tcPr>
            <w:shd w:val="clear" w:color="auto" w:fill="FFFFFF"/>
            <w:tcBorders>
              <w:left w:val="single" w:sz="4"/>
              <w:right w:val="single" w:sz="4"/>
              <w:top w:val="single" w:sz="4"/>
              <w:bottom w:val="single" w:sz="4"/>
            </w:tcBorders>
            <w:vAlign w:val="top"/>
          </w:tcPr>
          <w:p>
            <w:pPr>
              <w:pStyle w:val="Style21"/>
              <w:framePr w:w="9043"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24"/>
              </w:rPr>
              <w:t>Jihlava 1</w:t>
            </w:r>
          </w:p>
        </w:tc>
      </w:tr>
    </w:tbl>
    <w:p>
      <w:pPr>
        <w:framePr w:w="904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2981"/>
        <w:gridCol w:w="2971"/>
        <w:gridCol w:w="3091"/>
      </w:tblGrid>
      <w:tr>
        <w:trPr>
          <w:trHeight w:val="230" w:hRule="exact"/>
        </w:trPr>
        <w:tc>
          <w:tcPr>
            <w:shd w:val="clear" w:color="auto" w:fill="FFFFFF"/>
            <w:tcBorders>
              <w:left w:val="single" w:sz="4"/>
              <w:top w:val="single" w:sz="4"/>
            </w:tcBorders>
            <w:vAlign w:val="bottom"/>
          </w:tcPr>
          <w:p>
            <w:pPr>
              <w:pStyle w:val="Style21"/>
              <w:framePr w:w="9043"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24"/>
              </w:rPr>
              <w:t>Odpovědná osoba</w:t>
            </w:r>
          </w:p>
        </w:tc>
        <w:tc>
          <w:tcPr>
            <w:shd w:val="clear" w:color="auto" w:fill="FFFFFF"/>
            <w:tcBorders>
              <w:left w:val="single" w:sz="4"/>
              <w:top w:val="single" w:sz="4"/>
            </w:tcBorders>
            <w:vAlign w:val="bottom"/>
          </w:tcPr>
          <w:p>
            <w:pPr>
              <w:pStyle w:val="Style21"/>
              <w:framePr w:w="9043"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24"/>
              </w:rPr>
              <w:t>Telefon</w:t>
            </w:r>
          </w:p>
        </w:tc>
        <w:tc>
          <w:tcPr>
            <w:shd w:val="clear" w:color="auto" w:fill="FFFFFF"/>
            <w:tcBorders>
              <w:left w:val="single" w:sz="4"/>
              <w:right w:val="single" w:sz="4"/>
              <w:top w:val="single" w:sz="4"/>
            </w:tcBorders>
            <w:vAlign w:val="bottom"/>
          </w:tcPr>
          <w:p>
            <w:pPr>
              <w:pStyle w:val="Style21"/>
              <w:framePr w:w="9043"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24"/>
              </w:rPr>
              <w:t>e-mail</w:t>
            </w:r>
          </w:p>
        </w:tc>
      </w:tr>
      <w:tr>
        <w:trPr>
          <w:trHeight w:val="235" w:hRule="exact"/>
        </w:trPr>
        <w:tc>
          <w:tcPr>
            <w:shd w:val="clear" w:color="auto" w:fill="FFFFFF"/>
            <w:tcBorders>
              <w:left w:val="single" w:sz="4"/>
              <w:top w:val="single" w:sz="4"/>
              <w:bottom w:val="single" w:sz="4"/>
            </w:tcBorders>
            <w:vAlign w:val="bottom"/>
          </w:tcPr>
          <w:p>
            <w:pPr>
              <w:pStyle w:val="Style21"/>
              <w:framePr w:w="9043"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24"/>
              </w:rPr>
              <w:t>f</w:t>
            </w:r>
          </w:p>
        </w:tc>
        <w:tc>
          <w:tcPr>
            <w:shd w:val="clear" w:color="auto" w:fill="FFFFFF"/>
            <w:tcBorders>
              <w:left w:val="single" w:sz="4"/>
              <w:top w:val="single" w:sz="4"/>
              <w:bottom w:val="single" w:sz="4"/>
            </w:tcBorders>
            <w:vAlign w:val="top"/>
          </w:tcPr>
          <w:p>
            <w:pPr>
              <w:framePr w:w="9043"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043" w:wrap="notBeside" w:vAnchor="text" w:hAnchor="text" w:xAlign="center" w:y="1"/>
              <w:widowControl w:val="0"/>
              <w:rPr>
                <w:sz w:val="10"/>
                <w:szCs w:val="10"/>
              </w:rPr>
            </w:pPr>
          </w:p>
        </w:tc>
      </w:tr>
    </w:tbl>
    <w:p>
      <w:pPr>
        <w:framePr w:w="9043" w:wrap="notBeside" w:vAnchor="text" w:hAnchor="text" w:xAlign="center" w:y="1"/>
        <w:widowControl w:val="0"/>
        <w:rPr>
          <w:sz w:val="2"/>
          <w:szCs w:val="2"/>
        </w:rPr>
      </w:pPr>
    </w:p>
    <w:p>
      <w:pPr>
        <w:widowControl w:val="0"/>
        <w:spacing w:line="480" w:lineRule="exact"/>
        <w:rPr>
          <w:sz w:val="24"/>
          <w:szCs w:val="24"/>
        </w:rPr>
      </w:pPr>
    </w:p>
    <w:tbl>
      <w:tblPr>
        <w:tblOverlap w:val="never"/>
        <w:tblLayout w:type="fixed"/>
        <w:jc w:val="center"/>
      </w:tblPr>
      <w:tblGrid>
        <w:gridCol w:w="4368"/>
        <w:gridCol w:w="2338"/>
        <w:gridCol w:w="2338"/>
      </w:tblGrid>
      <w:tr>
        <w:trPr>
          <w:trHeight w:val="230" w:hRule="exact"/>
        </w:trPr>
        <w:tc>
          <w:tcPr>
            <w:shd w:val="clear" w:color="auto" w:fill="FFFFFF"/>
            <w:tcBorders>
              <w:left w:val="single" w:sz="4"/>
              <w:top w:val="single" w:sz="4"/>
            </w:tcBorders>
            <w:vAlign w:val="bottom"/>
          </w:tcPr>
          <w:p>
            <w:pPr>
              <w:pStyle w:val="Style21"/>
              <w:framePr w:w="9043"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24"/>
              </w:rPr>
              <w:t>Výstup = [A4]</w:t>
            </w:r>
            <w:r>
              <w:rPr>
                <w:rStyle w:val="CharStyle24"/>
                <w:vertAlign w:val="superscript"/>
              </w:rPr>
              <w:t>1</w:t>
            </w:r>
          </w:p>
        </w:tc>
        <w:tc>
          <w:tcPr>
            <w:shd w:val="clear" w:color="auto" w:fill="FFFFFF"/>
            <w:tcBorders>
              <w:left w:val="single" w:sz="4"/>
              <w:top w:val="single" w:sz="4"/>
            </w:tcBorders>
            <w:vAlign w:val="bottom"/>
          </w:tcPr>
          <w:p>
            <w:pPr>
              <w:pStyle w:val="Style21"/>
              <w:framePr w:w="9043"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24"/>
              </w:rPr>
              <w:t>Černobílé výstupy (ČB)</w:t>
            </w:r>
          </w:p>
        </w:tc>
        <w:tc>
          <w:tcPr>
            <w:shd w:val="clear" w:color="auto" w:fill="FFFFFF"/>
            <w:tcBorders>
              <w:left w:val="single" w:sz="4"/>
              <w:right w:val="single" w:sz="4"/>
              <w:top w:val="single" w:sz="4"/>
            </w:tcBorders>
            <w:vAlign w:val="bottom"/>
          </w:tcPr>
          <w:p>
            <w:pPr>
              <w:pStyle w:val="Style21"/>
              <w:framePr w:w="9043"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24"/>
              </w:rPr>
              <w:t>Barevné výstupy (BAR)</w:t>
            </w:r>
          </w:p>
        </w:tc>
      </w:tr>
      <w:tr>
        <w:trPr>
          <w:trHeight w:val="432" w:hRule="exact"/>
        </w:trPr>
        <w:tc>
          <w:tcPr>
            <w:shd w:val="clear" w:color="auto" w:fill="FFFFFF"/>
            <w:tcBorders>
              <w:left w:val="single" w:sz="4"/>
              <w:top w:val="single" w:sz="4"/>
            </w:tcBorders>
            <w:vAlign w:val="top"/>
          </w:tcPr>
          <w:p>
            <w:pPr>
              <w:pStyle w:val="Style21"/>
              <w:framePr w:w="9043"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24"/>
              </w:rPr>
              <w:t>Stav počítadla výstupů na počátku smlouvy</w:t>
            </w:r>
          </w:p>
        </w:tc>
        <w:tc>
          <w:tcPr>
            <w:shd w:val="clear" w:color="auto" w:fill="FFFFFF"/>
            <w:tcBorders>
              <w:left w:val="single" w:sz="4"/>
              <w:top w:val="single" w:sz="4"/>
            </w:tcBorders>
            <w:vAlign w:val="bottom"/>
          </w:tcPr>
          <w:p>
            <w:pPr>
              <w:pStyle w:val="Style21"/>
              <w:framePr w:w="9043" w:wrap="notBeside" w:vAnchor="text" w:hAnchor="text" w:xAlign="center" w:y="1"/>
              <w:widowControl w:val="0"/>
              <w:keepNext w:val="0"/>
              <w:keepLines w:val="0"/>
              <w:shd w:val="clear" w:color="auto" w:fill="auto"/>
              <w:bidi w:val="0"/>
              <w:jc w:val="left"/>
              <w:spacing w:before="0" w:after="0" w:line="211" w:lineRule="exact"/>
              <w:ind w:left="0" w:right="0" w:firstLine="0"/>
            </w:pPr>
            <w:r>
              <w:rPr>
                <w:rStyle w:val="CharStyle24"/>
              </w:rPr>
              <w:t>z ukončení smlouvy číslo: 01043/14/460</w:t>
            </w:r>
          </w:p>
        </w:tc>
        <w:tc>
          <w:tcPr>
            <w:shd w:val="clear" w:color="auto" w:fill="FFFFFF"/>
            <w:tcBorders>
              <w:left w:val="single" w:sz="4"/>
              <w:right w:val="single" w:sz="4"/>
              <w:top w:val="single" w:sz="4"/>
            </w:tcBorders>
            <w:vAlign w:val="center"/>
          </w:tcPr>
          <w:p>
            <w:pPr>
              <w:pStyle w:val="Style21"/>
              <w:framePr w:w="9043"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24"/>
              </w:rPr>
              <w:t>0</w:t>
            </w:r>
          </w:p>
        </w:tc>
      </w:tr>
      <w:tr>
        <w:trPr>
          <w:trHeight w:val="226" w:hRule="exact"/>
        </w:trPr>
        <w:tc>
          <w:tcPr>
            <w:shd w:val="clear" w:color="auto" w:fill="FFFFFF"/>
            <w:tcBorders>
              <w:left w:val="single" w:sz="4"/>
              <w:top w:val="single" w:sz="4"/>
            </w:tcBorders>
            <w:vAlign w:val="bottom"/>
          </w:tcPr>
          <w:p>
            <w:pPr>
              <w:pStyle w:val="Style21"/>
              <w:framePr w:w="9043"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24"/>
              </w:rPr>
              <w:t>Limitní měsíční zatížení</w:t>
            </w:r>
          </w:p>
        </w:tc>
        <w:tc>
          <w:tcPr>
            <w:shd w:val="clear" w:color="auto" w:fill="FFFFFF"/>
            <w:tcBorders>
              <w:left w:val="single" w:sz="4"/>
              <w:top w:val="single" w:sz="4"/>
            </w:tcBorders>
            <w:vAlign w:val="bottom"/>
          </w:tcPr>
          <w:p>
            <w:pPr>
              <w:pStyle w:val="Style21"/>
              <w:framePr w:w="9043"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24"/>
              </w:rPr>
              <w:t>5000</w:t>
            </w:r>
          </w:p>
        </w:tc>
        <w:tc>
          <w:tcPr>
            <w:shd w:val="clear" w:color="auto" w:fill="FFFFFF"/>
            <w:tcBorders>
              <w:left w:val="single" w:sz="4"/>
              <w:right w:val="single" w:sz="4"/>
              <w:top w:val="single" w:sz="4"/>
            </w:tcBorders>
            <w:vAlign w:val="bottom"/>
          </w:tcPr>
          <w:p>
            <w:pPr>
              <w:pStyle w:val="Style21"/>
              <w:framePr w:w="9043"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24"/>
              </w:rPr>
              <w:t>0</w:t>
            </w:r>
          </w:p>
        </w:tc>
      </w:tr>
      <w:tr>
        <w:trPr>
          <w:trHeight w:val="235" w:hRule="exact"/>
        </w:trPr>
        <w:tc>
          <w:tcPr>
            <w:shd w:val="clear" w:color="auto" w:fill="FFFFFF"/>
            <w:gridSpan w:val="3"/>
            <w:tcBorders>
              <w:left w:val="single" w:sz="4"/>
              <w:right w:val="single" w:sz="4"/>
              <w:top w:val="single" w:sz="4"/>
              <w:bottom w:val="single" w:sz="4"/>
            </w:tcBorders>
            <w:vAlign w:val="bottom"/>
          </w:tcPr>
          <w:p>
            <w:pPr>
              <w:pStyle w:val="Style21"/>
              <w:framePr w:w="9043"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24"/>
              </w:rPr>
              <w:t xml:space="preserve">M3 </w:t>
            </w:r>
            <w:r>
              <w:rPr>
                <w:rStyle w:val="CharStyle26"/>
              </w:rPr>
              <w:t xml:space="preserve">=2xA4, </w:t>
            </w:r>
            <w:r>
              <w:rPr>
                <w:rStyle w:val="CharStyle27"/>
              </w:rPr>
              <w:t>metr = běžný metr</w:t>
            </w:r>
          </w:p>
        </w:tc>
      </w:tr>
    </w:tbl>
    <w:p>
      <w:pPr>
        <w:framePr w:w="9043" w:wrap="notBeside" w:vAnchor="text" w:hAnchor="text" w:xAlign="center" w:y="1"/>
        <w:widowControl w:val="0"/>
        <w:rPr>
          <w:sz w:val="2"/>
          <w:szCs w:val="2"/>
        </w:rPr>
      </w:pPr>
    </w:p>
    <w:p>
      <w:pPr>
        <w:widowControl w:val="0"/>
        <w:rPr>
          <w:sz w:val="2"/>
          <w:szCs w:val="2"/>
        </w:rPr>
      </w:pPr>
    </w:p>
    <w:p>
      <w:pPr>
        <w:pStyle w:val="Style3"/>
        <w:widowControl w:val="0"/>
        <w:keepNext/>
        <w:keepLines/>
        <w:shd w:val="clear" w:color="auto" w:fill="auto"/>
        <w:bidi w:val="0"/>
        <w:jc w:val="center"/>
        <w:spacing w:before="237" w:after="190" w:line="220" w:lineRule="exact"/>
        <w:ind w:left="200" w:right="0" w:firstLine="0"/>
      </w:pPr>
      <w:bookmarkStart w:id="4" w:name="bookmark4"/>
      <w:r>
        <w:rPr>
          <w:lang w:val="cs-CZ" w:eastAsia="cs-CZ" w:bidi="cs-CZ"/>
          <w:w w:val="100"/>
          <w:spacing w:val="0"/>
          <w:color w:val="000000"/>
          <w:position w:val="0"/>
        </w:rPr>
        <w:t>2. Doba trvání servisní smlouvy</w:t>
      </w:r>
      <w:bookmarkEnd w:id="4"/>
    </w:p>
    <w:p>
      <w:pPr>
        <w:pStyle w:val="Style5"/>
        <w:tabs>
          <w:tab w:leader="underscore" w:pos="2608" w:val="left"/>
          <w:tab w:leader="none" w:pos="3573" w:val="left"/>
          <w:tab w:leader="none" w:pos="6150" w:val="left"/>
        </w:tabs>
        <w:widowControl w:val="0"/>
        <w:keepNext w:val="0"/>
        <w:keepLines w:val="0"/>
        <w:shd w:val="clear" w:color="auto" w:fill="auto"/>
        <w:bidi w:val="0"/>
        <w:jc w:val="both"/>
        <w:spacing w:before="0" w:after="0" w:line="170" w:lineRule="exact"/>
        <w:ind w:left="160" w:right="0" w:firstLine="0"/>
      </w:pPr>
      <w:r>
        <w:rPr>
          <w:rStyle w:val="CharStyle28"/>
        </w:rPr>
        <w:t>Délka smlouvy (měsíců)</w:t>
      </w:r>
      <w:r>
        <w:rPr>
          <w:lang w:val="cs-CZ" w:eastAsia="cs-CZ" w:bidi="cs-CZ"/>
          <w:w w:val="100"/>
          <w:spacing w:val="0"/>
          <w:color w:val="000000"/>
          <w:position w:val="0"/>
        </w:rPr>
        <w:tab/>
        <w:t xml:space="preserve"> 12</w:t>
        <w:tab/>
        <w:t>Počínaje dnem registrace</w:t>
        <w:tab/>
        <w:t>Smlouva zveřejňována v Registru smluv:Ano</w:t>
      </w:r>
      <w:r>
        <w:rPr>
          <w:lang w:val="cs-CZ" w:eastAsia="cs-CZ" w:bidi="cs-CZ"/>
          <w:vertAlign w:val="superscript"/>
          <w:w w:val="100"/>
          <w:spacing w:val="0"/>
          <w:color w:val="000000"/>
          <w:position w:val="0"/>
        </w:rPr>
        <w:t>2</w:t>
      </w:r>
    </w:p>
    <w:p>
      <w:pPr>
        <w:pStyle w:val="Style5"/>
        <w:tabs>
          <w:tab w:leader="underscore" w:pos="2608" w:val="left"/>
        </w:tabs>
        <w:widowControl w:val="0"/>
        <w:keepNext w:val="0"/>
        <w:keepLines w:val="0"/>
        <w:shd w:val="clear" w:color="auto" w:fill="auto"/>
        <w:bidi w:val="0"/>
        <w:jc w:val="both"/>
        <w:spacing w:before="0" w:after="0" w:line="170" w:lineRule="exact"/>
        <w:ind w:left="160" w:right="0" w:firstLine="0"/>
      </w:pPr>
      <w:r>
        <w:rPr>
          <w:rStyle w:val="CharStyle28"/>
        </w:rPr>
        <w:t>Limitní počet výstupů</w:t>
      </w:r>
      <w:r>
        <w:rPr>
          <w:lang w:val="cs-CZ" w:eastAsia="cs-CZ" w:bidi="cs-CZ"/>
          <w:w w:val="100"/>
          <w:spacing w:val="0"/>
          <w:color w:val="000000"/>
          <w:position w:val="0"/>
        </w:rPr>
        <w:tab/>
        <w:t xml:space="preserve"> Q / (stav celkového počitadla výstupů)</w:t>
      </w:r>
    </w:p>
    <w:p>
      <w:pPr>
        <w:pStyle w:val="Style29"/>
        <w:widowControl w:val="0"/>
        <w:keepNext w:val="0"/>
        <w:keepLines w:val="0"/>
        <w:shd w:val="clear" w:color="auto" w:fill="auto"/>
        <w:bidi w:val="0"/>
        <w:spacing w:before="0" w:after="0" w:line="150" w:lineRule="exact"/>
        <w:ind w:left="160" w:right="0" w:firstLine="0"/>
      </w:pPr>
      <w:r>
        <w:rPr>
          <w:lang w:val="cs-CZ" w:eastAsia="cs-CZ" w:bidi="cs-CZ"/>
          <w:vertAlign w:val="superscript"/>
          <w:w w:val="100"/>
          <w:spacing w:val="0"/>
          <w:color w:val="000000"/>
          <w:position w:val="0"/>
        </w:rPr>
        <w:t>2</w:t>
      </w:r>
      <w:r>
        <w:rPr>
          <w:lang w:val="cs-CZ" w:eastAsia="cs-CZ" w:bidi="cs-CZ"/>
          <w:w w:val="100"/>
          <w:spacing w:val="0"/>
          <w:color w:val="000000"/>
          <w:position w:val="0"/>
        </w:rPr>
        <w:t>pokud je smlouva zveřejňována v Registru smluv dle zák. 340/2015 Sb., počíná doba trvání běžet nejdříve ode dne zveřejnění</w:t>
      </w:r>
      <w:r>
        <w:br w:type="page"/>
      </w:r>
    </w:p>
    <w:p>
      <w:pPr>
        <w:pStyle w:val="Style5"/>
        <w:widowControl w:val="0"/>
        <w:keepNext w:val="0"/>
        <w:keepLines w:val="0"/>
        <w:shd w:val="clear" w:color="auto" w:fill="auto"/>
        <w:bidi w:val="0"/>
        <w:jc w:val="left"/>
        <w:spacing w:before="0" w:after="0" w:line="288" w:lineRule="exact"/>
        <w:ind w:left="0" w:right="8500" w:firstLine="0"/>
      </w:pPr>
      <w:r>
        <w:pict>
          <v:shapetype id="_x0000_t202" coordsize="21600,21600" o:spt="202" path="m,l,21600r21600,l21600,xe">
            <v:stroke joinstyle="miter"/>
            <v:path gradientshapeok="t" o:connecttype="rect"/>
          </v:shapetype>
          <v:shape id="_x0000_s1027" type="#_x0000_t202" style="position:absolute;margin-left:174.7pt;margin-top:-24.15pt;width:119.3pt;height:14.1pt;z-index:-125829376;mso-wrap-distance-left:173.75pt;mso-wrap-distance-right:187.9pt;mso-position-horizontal-relative:margin" filled="f" stroked="f">
            <v:textbox style="mso-fit-shape-to-text:t" inset="0,0,0,0">
              <w:txbxContent>
                <w:p>
                  <w:pPr>
                    <w:pStyle w:val="Style3"/>
                    <w:widowControl w:val="0"/>
                    <w:keepNext/>
                    <w:keepLines/>
                    <w:shd w:val="clear" w:color="auto" w:fill="auto"/>
                    <w:bidi w:val="0"/>
                    <w:jc w:val="left"/>
                    <w:spacing w:before="0" w:after="0" w:line="220" w:lineRule="exact"/>
                    <w:ind w:left="0" w:right="0" w:firstLine="0"/>
                  </w:pPr>
                  <w:bookmarkStart w:id="0" w:name="bookmark0"/>
                  <w:r>
                    <w:rPr>
                      <w:rStyle w:val="CharStyle4"/>
                      <w:b/>
                      <w:bCs/>
                    </w:rPr>
                    <w:t>3. Servisní podmínky</w:t>
                  </w:r>
                  <w:bookmarkEnd w:id="0"/>
                </w:p>
              </w:txbxContent>
            </v:textbox>
            <w10:wrap type="topAndBottom" anchorx="margin"/>
          </v:shape>
        </w:pict>
      </w:r>
      <w:r>
        <w:pict>
          <v:shape id="_x0000_s1028" type="#_x0000_t202" style="position:absolute;margin-left:4.8pt;margin-top:22.1pt;width:153.35pt;height:121.15pt;z-index:-125829375;mso-wrap-distance-left:5.pt;mso-wrap-distance-right:323.75pt;mso-position-horizontal-relative:margin" filled="f" stroked="f">
            <v:textbox style="mso-fit-shape-to-text:t" inset="0,0,0,0">
              <w:txbxContent>
                <w:p>
                  <w:pPr>
                    <w:pStyle w:val="Style5"/>
                    <w:widowControl w:val="0"/>
                    <w:keepNext w:val="0"/>
                    <w:keepLines w:val="0"/>
                    <w:shd w:val="clear" w:color="auto" w:fill="auto"/>
                    <w:bidi w:val="0"/>
                    <w:jc w:val="both"/>
                    <w:spacing w:before="0" w:after="0" w:line="288" w:lineRule="exact"/>
                    <w:ind w:left="0" w:right="0" w:firstLine="0"/>
                  </w:pPr>
                  <w:r>
                    <w:rPr>
                      <w:rStyle w:val="CharStyle6"/>
                    </w:rPr>
                    <w:t>Servis v místě umístění (doprava na místo)</w:t>
                  </w:r>
                </w:p>
                <w:p>
                  <w:pPr>
                    <w:pStyle w:val="Style5"/>
                    <w:widowControl w:val="0"/>
                    <w:keepNext w:val="0"/>
                    <w:keepLines w:val="0"/>
                    <w:shd w:val="clear" w:color="auto" w:fill="auto"/>
                    <w:bidi w:val="0"/>
                    <w:jc w:val="both"/>
                    <w:spacing w:before="0" w:after="0" w:line="288" w:lineRule="exact"/>
                    <w:ind w:left="0" w:right="0" w:firstLine="0"/>
                  </w:pPr>
                  <w:r>
                    <w:rPr>
                      <w:rStyle w:val="CharStyle6"/>
                    </w:rPr>
                    <w:t>Spotřební materiál</w:t>
                  </w:r>
                </w:p>
                <w:p>
                  <w:pPr>
                    <w:pStyle w:val="Style5"/>
                    <w:widowControl w:val="0"/>
                    <w:keepNext w:val="0"/>
                    <w:keepLines w:val="0"/>
                    <w:shd w:val="clear" w:color="auto" w:fill="auto"/>
                    <w:bidi w:val="0"/>
                    <w:jc w:val="both"/>
                    <w:spacing w:before="0" w:after="0" w:line="288" w:lineRule="exact"/>
                    <w:ind w:left="0" w:right="0" w:firstLine="0"/>
                  </w:pPr>
                  <w:r>
                    <w:rPr>
                      <w:rStyle w:val="CharStyle6"/>
                    </w:rPr>
                    <w:t>Papír</w:t>
                  </w:r>
                </w:p>
                <w:p>
                  <w:pPr>
                    <w:pStyle w:val="Style5"/>
                    <w:widowControl w:val="0"/>
                    <w:keepNext w:val="0"/>
                    <w:keepLines w:val="0"/>
                    <w:shd w:val="clear" w:color="auto" w:fill="auto"/>
                    <w:bidi w:val="0"/>
                    <w:jc w:val="both"/>
                    <w:spacing w:before="0" w:after="0" w:line="288" w:lineRule="exact"/>
                    <w:ind w:left="0" w:right="0" w:firstLine="0"/>
                  </w:pPr>
                  <w:r>
                    <w:rPr>
                      <w:rStyle w:val="CharStyle6"/>
                    </w:rPr>
                    <w:t>Standardní doba do zahájení řešení závady</w:t>
                  </w:r>
                </w:p>
                <w:p>
                  <w:pPr>
                    <w:pStyle w:val="Style5"/>
                    <w:tabs>
                      <w:tab w:leader="underscore" w:pos="3038" w:val="left"/>
                    </w:tabs>
                    <w:widowControl w:val="0"/>
                    <w:keepNext w:val="0"/>
                    <w:keepLines w:val="0"/>
                    <w:shd w:val="clear" w:color="auto" w:fill="auto"/>
                    <w:bidi w:val="0"/>
                    <w:jc w:val="both"/>
                    <w:spacing w:before="0" w:after="75" w:line="170" w:lineRule="exact"/>
                    <w:ind w:left="0" w:right="0" w:firstLine="0"/>
                  </w:pPr>
                  <w:r>
                    <w:rPr>
                      <w:rStyle w:val="CharStyle7"/>
                    </w:rPr>
                    <w:t>/ obnovení provozu</w:t>
                  </w:r>
                  <w:r>
                    <w:rPr>
                      <w:rStyle w:val="CharStyle6"/>
                    </w:rPr>
                    <w:tab/>
                  </w:r>
                </w:p>
                <w:p>
                  <w:pPr>
                    <w:pStyle w:val="Style5"/>
                    <w:widowControl w:val="0"/>
                    <w:keepNext w:val="0"/>
                    <w:keepLines w:val="0"/>
                    <w:shd w:val="clear" w:color="auto" w:fill="auto"/>
                    <w:bidi w:val="0"/>
                    <w:jc w:val="both"/>
                    <w:spacing w:before="0" w:after="75" w:line="170" w:lineRule="exact"/>
                    <w:ind w:left="0" w:right="0" w:firstLine="0"/>
                  </w:pPr>
                  <w:r>
                    <w:rPr>
                      <w:rStyle w:val="CharStyle6"/>
                    </w:rPr>
                    <w:t>Pracovní doba služby</w:t>
                  </w:r>
                </w:p>
                <w:p>
                  <w:pPr>
                    <w:pStyle w:val="Style5"/>
                    <w:widowControl w:val="0"/>
                    <w:keepNext w:val="0"/>
                    <w:keepLines w:val="0"/>
                    <w:shd w:val="clear" w:color="auto" w:fill="auto"/>
                    <w:bidi w:val="0"/>
                    <w:jc w:val="both"/>
                    <w:spacing w:before="0" w:after="43" w:line="170" w:lineRule="exact"/>
                    <w:ind w:left="0" w:right="0" w:firstLine="0"/>
                  </w:pPr>
                  <w:r>
                    <w:rPr>
                      <w:rStyle w:val="CharStyle6"/>
                    </w:rPr>
                    <w:t>Dálková diagnostika</w:t>
                  </w:r>
                </w:p>
                <w:p>
                  <w:pPr>
                    <w:pStyle w:val="Style5"/>
                    <w:widowControl w:val="0"/>
                    <w:keepNext w:val="0"/>
                    <w:keepLines w:val="0"/>
                    <w:shd w:val="clear" w:color="auto" w:fill="auto"/>
                    <w:bidi w:val="0"/>
                    <w:jc w:val="both"/>
                    <w:spacing w:before="0" w:after="0" w:line="216" w:lineRule="exact"/>
                    <w:ind w:left="0" w:right="180" w:firstLine="0"/>
                  </w:pPr>
                  <w:r>
                    <w:rPr>
                      <w:rStyle w:val="CharStyle6"/>
                    </w:rPr>
                    <w:t>Způsob odečtu stavu počitadel pro účely fakturace</w:t>
                  </w:r>
                </w:p>
              </w:txbxContent>
            </v:textbox>
            <w10:wrap type="topAndBottom" anchorx="margin"/>
          </v:shape>
        </w:pict>
      </w:r>
      <w:r>
        <w:pict>
          <v:shape id="_x0000_s1029" type="#_x0000_t202" style="position:absolute;margin-left:172.55pt;margin-top:25.4pt;width:143.5pt;height:106.85pt;z-index:-125829374;mso-wrap-distance-left:171.6pt;mso-wrap-distance-right:165.85pt;mso-wrap-distance-bottom:9.1pt;mso-position-horizontal-relative:margin" filled="f" stroked="f">
            <v:textbox style="mso-fit-shape-to-text:t" inset="0,0,0,0">
              <w:txbxContent>
                <w:p>
                  <w:pPr>
                    <w:pStyle w:val="Style5"/>
                    <w:widowControl w:val="0"/>
                    <w:keepNext w:val="0"/>
                    <w:keepLines w:val="0"/>
                    <w:shd w:val="clear" w:color="auto" w:fill="auto"/>
                    <w:bidi w:val="0"/>
                    <w:jc w:val="left"/>
                    <w:spacing w:before="0" w:after="140" w:line="170" w:lineRule="exact"/>
                    <w:ind w:left="0" w:right="0" w:firstLine="0"/>
                  </w:pPr>
                  <w:r>
                    <w:rPr>
                      <w:rStyle w:val="CharStyle6"/>
                    </w:rPr>
                    <w:t>Bez papíru</w:t>
                  </w:r>
                </w:p>
                <w:p>
                  <w:pPr>
                    <w:pStyle w:val="Style5"/>
                    <w:widowControl w:val="0"/>
                    <w:keepNext w:val="0"/>
                    <w:keepLines w:val="0"/>
                    <w:shd w:val="clear" w:color="auto" w:fill="auto"/>
                    <w:bidi w:val="0"/>
                    <w:jc w:val="left"/>
                    <w:spacing w:before="0" w:after="135" w:line="170" w:lineRule="exact"/>
                    <w:ind w:left="0" w:right="0" w:firstLine="0"/>
                  </w:pPr>
                  <w:r>
                    <w:rPr>
                      <w:rStyle w:val="CharStyle6"/>
                    </w:rPr>
                    <w:t>Bronzový_NBD/- (násl. prac. den/-)</w:t>
                  </w:r>
                </w:p>
                <w:p>
                  <w:pPr>
                    <w:pStyle w:val="Style5"/>
                    <w:widowControl w:val="0"/>
                    <w:keepNext w:val="0"/>
                    <w:keepLines w:val="0"/>
                    <w:shd w:val="clear" w:color="auto" w:fill="auto"/>
                    <w:bidi w:val="0"/>
                    <w:jc w:val="left"/>
                    <w:spacing w:before="0" w:after="353" w:line="170" w:lineRule="exact"/>
                    <w:ind w:left="0" w:right="0" w:firstLine="0"/>
                  </w:pPr>
                  <w:r>
                    <w:rPr>
                      <w:rStyle w:val="CharStyle6"/>
                    </w:rPr>
                    <w:t>8x5 (8 hodin denně x 5 dnů v týdnu)</w:t>
                  </w:r>
                </w:p>
                <w:p>
                  <w:pPr>
                    <w:pStyle w:val="Style5"/>
                    <w:widowControl w:val="0"/>
                    <w:keepNext w:val="0"/>
                    <w:keepLines w:val="0"/>
                    <w:shd w:val="clear" w:color="auto" w:fill="auto"/>
                    <w:bidi w:val="0"/>
                    <w:jc w:val="left"/>
                    <w:spacing w:before="0" w:after="0" w:line="170" w:lineRule="exact"/>
                    <w:ind w:left="280" w:right="0" w:firstLine="0"/>
                  </w:pPr>
                  <w:r>
                    <w:rPr>
                      <w:rStyle w:val="CharStyle6"/>
                    </w:rPr>
                    <w:t>automaticky O Objednatelem</w:t>
                  </w:r>
                </w:p>
              </w:txbxContent>
            </v:textbox>
            <w10:wrap type="topAndBottom" anchorx="margin"/>
          </v:shape>
        </w:pict>
      </w:r>
      <w:r>
        <w:rPr>
          <w:lang w:val="cs-CZ" w:eastAsia="cs-CZ" w:bidi="cs-CZ"/>
          <w:w w:val="100"/>
          <w:spacing w:val="0"/>
          <w:color w:val="000000"/>
          <w:position w:val="0"/>
        </w:rPr>
        <w:t>Náhradní díly Práce technika</w:t>
      </w:r>
    </w:p>
    <w:tbl>
      <w:tblPr>
        <w:tblOverlap w:val="never"/>
        <w:tblLayout w:type="fixed"/>
        <w:jc w:val="center"/>
      </w:tblPr>
      <w:tblGrid>
        <w:gridCol w:w="1099"/>
        <w:gridCol w:w="1238"/>
        <w:gridCol w:w="5054"/>
        <w:gridCol w:w="1627"/>
      </w:tblGrid>
      <w:tr>
        <w:trPr>
          <w:trHeight w:val="230" w:hRule="exact"/>
        </w:trPr>
        <w:tc>
          <w:tcPr>
            <w:shd w:val="clear" w:color="auto" w:fill="FFFFFF"/>
            <w:gridSpan w:val="4"/>
            <w:tcBorders>
              <w:left w:val="single" w:sz="4"/>
              <w:right w:val="single" w:sz="4"/>
              <w:top w:val="single" w:sz="4"/>
            </w:tcBorders>
            <w:vAlign w:val="bottom"/>
          </w:tcPr>
          <w:p>
            <w:pPr>
              <w:pStyle w:val="Style21"/>
              <w:framePr w:w="901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23"/>
              </w:rPr>
              <w:t>Doplňkové služby</w:t>
            </w:r>
          </w:p>
        </w:tc>
      </w:tr>
      <w:tr>
        <w:trPr>
          <w:trHeight w:val="226" w:hRule="exact"/>
        </w:trPr>
        <w:tc>
          <w:tcPr>
            <w:shd w:val="clear" w:color="auto" w:fill="FFFFFF"/>
            <w:tcBorders>
              <w:left w:val="single" w:sz="4"/>
              <w:top w:val="single" w:sz="4"/>
            </w:tcBorders>
            <w:vAlign w:val="bottom"/>
          </w:tcPr>
          <w:p>
            <w:pPr>
              <w:pStyle w:val="Style21"/>
              <w:framePr w:w="9019"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24"/>
              </w:rPr>
              <w:t>Typ</w:t>
            </w:r>
          </w:p>
        </w:tc>
        <w:tc>
          <w:tcPr>
            <w:shd w:val="clear" w:color="auto" w:fill="FFFFFF"/>
            <w:tcBorders>
              <w:left w:val="single" w:sz="4"/>
              <w:top w:val="single" w:sz="4"/>
            </w:tcBorders>
            <w:vAlign w:val="bottom"/>
          </w:tcPr>
          <w:p>
            <w:pPr>
              <w:pStyle w:val="Style21"/>
              <w:framePr w:w="901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24"/>
              </w:rPr>
              <w:t>Číslo služby</w:t>
            </w:r>
          </w:p>
        </w:tc>
        <w:tc>
          <w:tcPr>
            <w:shd w:val="clear" w:color="auto" w:fill="FFFFFF"/>
            <w:tcBorders>
              <w:left w:val="single" w:sz="4"/>
              <w:top w:val="single" w:sz="4"/>
            </w:tcBorders>
            <w:vAlign w:val="bottom"/>
          </w:tcPr>
          <w:p>
            <w:pPr>
              <w:pStyle w:val="Style21"/>
              <w:framePr w:w="901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24"/>
              </w:rPr>
              <w:t>Název služby</w:t>
            </w:r>
          </w:p>
        </w:tc>
        <w:tc>
          <w:tcPr>
            <w:shd w:val="clear" w:color="auto" w:fill="FFFFFF"/>
            <w:tcBorders>
              <w:left w:val="single" w:sz="4"/>
              <w:right w:val="single" w:sz="4"/>
              <w:top w:val="single" w:sz="4"/>
            </w:tcBorders>
            <w:vAlign w:val="bottom"/>
          </w:tcPr>
          <w:p>
            <w:pPr>
              <w:pStyle w:val="Style21"/>
              <w:framePr w:w="901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24"/>
              </w:rPr>
              <w:t>Cena v Kč bez DPH</w:t>
            </w:r>
          </w:p>
        </w:tc>
      </w:tr>
      <w:tr>
        <w:trPr>
          <w:trHeight w:val="221" w:hRule="exact"/>
        </w:trPr>
        <w:tc>
          <w:tcPr>
            <w:shd w:val="clear" w:color="auto" w:fill="FFFFFF"/>
            <w:tcBorders>
              <w:left w:val="single" w:sz="4"/>
              <w:top w:val="single" w:sz="4"/>
            </w:tcBorders>
            <w:vAlign w:val="top"/>
          </w:tcPr>
          <w:p>
            <w:pPr>
              <w:pStyle w:val="Style21"/>
              <w:framePr w:w="901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24"/>
              </w:rPr>
              <w:t>Jednorázová</w:t>
            </w:r>
          </w:p>
        </w:tc>
        <w:tc>
          <w:tcPr>
            <w:shd w:val="clear" w:color="auto" w:fill="FFFFFF"/>
            <w:tcBorders>
              <w:left w:val="single" w:sz="4"/>
              <w:top w:val="single" w:sz="4"/>
            </w:tcBorders>
            <w:vAlign w:val="top"/>
          </w:tcPr>
          <w:p>
            <w:pPr>
              <w:framePr w:w="9019"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019"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019" w:wrap="notBeside" w:vAnchor="text" w:hAnchor="text" w:xAlign="center" w:y="1"/>
              <w:widowControl w:val="0"/>
              <w:rPr>
                <w:sz w:val="10"/>
                <w:szCs w:val="10"/>
              </w:rPr>
            </w:pPr>
          </w:p>
        </w:tc>
      </w:tr>
      <w:tr>
        <w:trPr>
          <w:trHeight w:val="221" w:hRule="exact"/>
        </w:trPr>
        <w:tc>
          <w:tcPr>
            <w:shd w:val="clear" w:color="auto" w:fill="FFFFFF"/>
            <w:tcBorders>
              <w:left w:val="single" w:sz="4"/>
              <w:top w:val="single" w:sz="4"/>
            </w:tcBorders>
            <w:vAlign w:val="top"/>
          </w:tcPr>
          <w:p>
            <w:pPr>
              <w:pStyle w:val="Style21"/>
              <w:framePr w:w="901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24"/>
              </w:rPr>
              <w:t>Jednorázová</w:t>
            </w:r>
          </w:p>
        </w:tc>
        <w:tc>
          <w:tcPr>
            <w:shd w:val="clear" w:color="auto" w:fill="FFFFFF"/>
            <w:tcBorders>
              <w:left w:val="single" w:sz="4"/>
              <w:top w:val="single" w:sz="4"/>
            </w:tcBorders>
            <w:vAlign w:val="top"/>
          </w:tcPr>
          <w:p>
            <w:pPr>
              <w:framePr w:w="9019"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019"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019" w:wrap="notBeside" w:vAnchor="text" w:hAnchor="text" w:xAlign="center" w:y="1"/>
              <w:widowControl w:val="0"/>
              <w:rPr>
                <w:sz w:val="10"/>
                <w:szCs w:val="10"/>
              </w:rPr>
            </w:pPr>
          </w:p>
        </w:tc>
      </w:tr>
      <w:tr>
        <w:trPr>
          <w:trHeight w:val="226" w:hRule="exact"/>
        </w:trPr>
        <w:tc>
          <w:tcPr>
            <w:shd w:val="clear" w:color="auto" w:fill="FFFFFF"/>
            <w:tcBorders>
              <w:left w:val="single" w:sz="4"/>
              <w:top w:val="single" w:sz="4"/>
            </w:tcBorders>
            <w:vAlign w:val="bottom"/>
          </w:tcPr>
          <w:p>
            <w:pPr>
              <w:pStyle w:val="Style21"/>
              <w:framePr w:w="901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24"/>
              </w:rPr>
              <w:t>Jednorázová</w:t>
            </w:r>
          </w:p>
        </w:tc>
        <w:tc>
          <w:tcPr>
            <w:shd w:val="clear" w:color="auto" w:fill="FFFFFF"/>
            <w:tcBorders>
              <w:left w:val="single" w:sz="4"/>
              <w:top w:val="single" w:sz="4"/>
            </w:tcBorders>
            <w:vAlign w:val="top"/>
          </w:tcPr>
          <w:p>
            <w:pPr>
              <w:framePr w:w="9019"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019"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019" w:wrap="notBeside" w:vAnchor="text" w:hAnchor="text" w:xAlign="center" w:y="1"/>
              <w:widowControl w:val="0"/>
              <w:rPr>
                <w:sz w:val="10"/>
                <w:szCs w:val="10"/>
              </w:rPr>
            </w:pPr>
          </w:p>
        </w:tc>
      </w:tr>
      <w:tr>
        <w:trPr>
          <w:trHeight w:val="226" w:hRule="exact"/>
        </w:trPr>
        <w:tc>
          <w:tcPr>
            <w:shd w:val="clear" w:color="auto" w:fill="FFFFFF"/>
            <w:tcBorders>
              <w:left w:val="single" w:sz="4"/>
              <w:top w:val="single" w:sz="4"/>
            </w:tcBorders>
            <w:vAlign w:val="top"/>
          </w:tcPr>
          <w:p>
            <w:pPr>
              <w:framePr w:w="9019"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019"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019"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019" w:wrap="notBeside" w:vAnchor="text" w:hAnchor="text" w:xAlign="center" w:y="1"/>
              <w:widowControl w:val="0"/>
              <w:rPr>
                <w:sz w:val="10"/>
                <w:szCs w:val="10"/>
              </w:rPr>
            </w:pPr>
          </w:p>
        </w:tc>
      </w:tr>
      <w:tr>
        <w:trPr>
          <w:trHeight w:val="226" w:hRule="exact"/>
        </w:trPr>
        <w:tc>
          <w:tcPr>
            <w:shd w:val="clear" w:color="auto" w:fill="FFFFFF"/>
            <w:tcBorders>
              <w:left w:val="single" w:sz="4"/>
              <w:top w:val="single" w:sz="4"/>
            </w:tcBorders>
            <w:vAlign w:val="bottom"/>
          </w:tcPr>
          <w:p>
            <w:pPr>
              <w:pStyle w:val="Style21"/>
              <w:framePr w:w="901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24"/>
              </w:rPr>
              <w:t>Periodická</w:t>
            </w:r>
          </w:p>
        </w:tc>
        <w:tc>
          <w:tcPr>
            <w:shd w:val="clear" w:color="auto" w:fill="FFFFFF"/>
            <w:tcBorders>
              <w:left w:val="single" w:sz="4"/>
              <w:top w:val="single" w:sz="4"/>
            </w:tcBorders>
            <w:vAlign w:val="top"/>
          </w:tcPr>
          <w:p>
            <w:pPr>
              <w:framePr w:w="9019"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019"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019" w:wrap="notBeside" w:vAnchor="text" w:hAnchor="text" w:xAlign="center" w:y="1"/>
              <w:widowControl w:val="0"/>
              <w:rPr>
                <w:sz w:val="10"/>
                <w:szCs w:val="10"/>
              </w:rPr>
            </w:pPr>
          </w:p>
        </w:tc>
      </w:tr>
      <w:tr>
        <w:trPr>
          <w:trHeight w:val="221" w:hRule="exact"/>
        </w:trPr>
        <w:tc>
          <w:tcPr>
            <w:shd w:val="clear" w:color="auto" w:fill="FFFFFF"/>
            <w:tcBorders>
              <w:left w:val="single" w:sz="4"/>
              <w:top w:val="single" w:sz="4"/>
            </w:tcBorders>
            <w:vAlign w:val="top"/>
          </w:tcPr>
          <w:p>
            <w:pPr>
              <w:pStyle w:val="Style21"/>
              <w:framePr w:w="901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24"/>
              </w:rPr>
              <w:t>Periodická</w:t>
            </w:r>
          </w:p>
        </w:tc>
        <w:tc>
          <w:tcPr>
            <w:shd w:val="clear" w:color="auto" w:fill="FFFFFF"/>
            <w:tcBorders>
              <w:left w:val="single" w:sz="4"/>
              <w:top w:val="single" w:sz="4"/>
            </w:tcBorders>
            <w:vAlign w:val="top"/>
          </w:tcPr>
          <w:p>
            <w:pPr>
              <w:framePr w:w="9019"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019"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019" w:wrap="notBeside" w:vAnchor="text" w:hAnchor="text" w:xAlign="center" w:y="1"/>
              <w:widowControl w:val="0"/>
              <w:rPr>
                <w:sz w:val="10"/>
                <w:szCs w:val="10"/>
              </w:rPr>
            </w:pPr>
          </w:p>
        </w:tc>
      </w:tr>
      <w:tr>
        <w:trPr>
          <w:trHeight w:val="221" w:hRule="exact"/>
        </w:trPr>
        <w:tc>
          <w:tcPr>
            <w:shd w:val="clear" w:color="auto" w:fill="FFFFFF"/>
            <w:tcBorders>
              <w:left w:val="single" w:sz="4"/>
              <w:top w:val="single" w:sz="4"/>
            </w:tcBorders>
            <w:vAlign w:val="bottom"/>
          </w:tcPr>
          <w:p>
            <w:pPr>
              <w:pStyle w:val="Style21"/>
              <w:framePr w:w="901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24"/>
              </w:rPr>
              <w:t>Periodická</w:t>
            </w:r>
          </w:p>
        </w:tc>
        <w:tc>
          <w:tcPr>
            <w:shd w:val="clear" w:color="auto" w:fill="FFFFFF"/>
            <w:tcBorders>
              <w:left w:val="single" w:sz="4"/>
              <w:top w:val="single" w:sz="4"/>
            </w:tcBorders>
            <w:vAlign w:val="top"/>
          </w:tcPr>
          <w:p>
            <w:pPr>
              <w:framePr w:w="9019"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019"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019" w:wrap="notBeside" w:vAnchor="text" w:hAnchor="text" w:xAlign="center" w:y="1"/>
              <w:widowControl w:val="0"/>
              <w:rPr>
                <w:sz w:val="10"/>
                <w:szCs w:val="10"/>
              </w:rPr>
            </w:pPr>
          </w:p>
        </w:tc>
      </w:tr>
      <w:tr>
        <w:trPr>
          <w:trHeight w:val="235" w:hRule="exact"/>
        </w:trPr>
        <w:tc>
          <w:tcPr>
            <w:shd w:val="clear" w:color="auto" w:fill="FFFFFF"/>
            <w:tcBorders>
              <w:left w:val="single" w:sz="4"/>
              <w:top w:val="single" w:sz="4"/>
              <w:bottom w:val="single" w:sz="4"/>
            </w:tcBorders>
            <w:vAlign w:val="top"/>
          </w:tcPr>
          <w:p>
            <w:pPr>
              <w:pStyle w:val="Style21"/>
              <w:framePr w:w="901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24"/>
              </w:rPr>
              <w:t>Periodická</w:t>
            </w:r>
          </w:p>
        </w:tc>
        <w:tc>
          <w:tcPr>
            <w:shd w:val="clear" w:color="auto" w:fill="FFFFFF"/>
            <w:tcBorders>
              <w:left w:val="single" w:sz="4"/>
              <w:top w:val="single" w:sz="4"/>
              <w:bottom w:val="single" w:sz="4"/>
            </w:tcBorders>
            <w:vAlign w:val="top"/>
          </w:tcPr>
          <w:p>
            <w:pPr>
              <w:framePr w:w="9019"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019"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019" w:wrap="notBeside" w:vAnchor="text" w:hAnchor="text" w:xAlign="center" w:y="1"/>
              <w:widowControl w:val="0"/>
              <w:rPr>
                <w:sz w:val="10"/>
                <w:szCs w:val="10"/>
              </w:rPr>
            </w:pPr>
          </w:p>
        </w:tc>
      </w:tr>
    </w:tbl>
    <w:p>
      <w:pPr>
        <w:framePr w:w="9019" w:wrap="notBeside" w:vAnchor="text" w:hAnchor="text" w:xAlign="center" w:y="1"/>
        <w:widowControl w:val="0"/>
        <w:rPr>
          <w:sz w:val="2"/>
          <w:szCs w:val="2"/>
        </w:rPr>
      </w:pPr>
    </w:p>
    <w:p>
      <w:pPr>
        <w:widowControl w:val="0"/>
        <w:rPr>
          <w:sz w:val="2"/>
          <w:szCs w:val="2"/>
        </w:rPr>
      </w:pPr>
    </w:p>
    <w:p>
      <w:pPr>
        <w:pStyle w:val="Style5"/>
        <w:widowControl w:val="0"/>
        <w:keepNext w:val="0"/>
        <w:keepLines w:val="0"/>
        <w:shd w:val="clear" w:color="auto" w:fill="auto"/>
        <w:bidi w:val="0"/>
        <w:jc w:val="both"/>
        <w:spacing w:before="196" w:after="0" w:line="211" w:lineRule="exact"/>
        <w:ind w:left="0" w:right="0" w:firstLine="0"/>
      </w:pPr>
      <w:r>
        <w:rPr>
          <w:rStyle w:val="CharStyle28"/>
        </w:rPr>
        <w:t>Kontaktní místo servisu</w:t>
      </w:r>
    </w:p>
    <w:p>
      <w:pPr>
        <w:pStyle w:val="Style5"/>
        <w:tabs>
          <w:tab w:leader="none" w:pos="1872" w:val="left"/>
          <w:tab w:leader="none" w:pos="5486" w:val="left"/>
        </w:tabs>
        <w:widowControl w:val="0"/>
        <w:keepNext w:val="0"/>
        <w:keepLines w:val="0"/>
        <w:shd w:val="clear" w:color="auto" w:fill="auto"/>
        <w:bidi w:val="0"/>
        <w:jc w:val="both"/>
        <w:spacing w:before="0" w:after="0" w:line="211" w:lineRule="exact"/>
        <w:ind w:left="0" w:right="0" w:firstLine="0"/>
      </w:pPr>
      <w:r>
        <w:rPr>
          <w:lang w:val="cs-CZ" w:eastAsia="cs-CZ" w:bidi="cs-CZ"/>
          <w:w w:val="100"/>
          <w:spacing w:val="0"/>
          <w:color w:val="000000"/>
          <w:position w:val="0"/>
        </w:rPr>
        <w:t>-telefon: +420""</w:t>
        <w:tab/>
      </w:r>
      <w:r>
        <w:rPr>
          <w:lang w:val="cs-CZ" w:eastAsia="cs-CZ" w:bidi="cs-CZ"/>
          <w:vertAlign w:val="superscript"/>
          <w:w w:val="100"/>
          <w:spacing w:val="0"/>
          <w:color w:val="000000"/>
          <w:position w:val="0"/>
        </w:rPr>
        <w:t>1</w:t>
      </w:r>
      <w:r>
        <w:rPr>
          <w:lang w:val="cs-CZ" w:eastAsia="cs-CZ" w:bidi="cs-CZ"/>
          <w:w w:val="100"/>
          <w:spacing w:val="0"/>
          <w:color w:val="000000"/>
          <w:position w:val="0"/>
        </w:rPr>
        <w:tab/>
        <w:t>e-mail:</w:t>
      </w:r>
    </w:p>
    <w:p>
      <w:pPr>
        <w:pStyle w:val="Style5"/>
        <w:tabs>
          <w:tab w:leader="none" w:pos="5486" w:val="left"/>
        </w:tabs>
        <w:widowControl w:val="0"/>
        <w:keepNext w:val="0"/>
        <w:keepLines w:val="0"/>
        <w:shd w:val="clear" w:color="auto" w:fill="auto"/>
        <w:bidi w:val="0"/>
        <w:jc w:val="both"/>
        <w:spacing w:before="0" w:after="0" w:line="211" w:lineRule="exact"/>
        <w:ind w:left="0" w:right="0" w:firstLine="0"/>
      </w:pPr>
      <w:r>
        <w:rPr>
          <w:lang w:val="cs-CZ" w:eastAsia="cs-CZ" w:bidi="cs-CZ"/>
          <w:w w:val="100"/>
          <w:spacing w:val="0"/>
          <w:color w:val="000000"/>
          <w:position w:val="0"/>
        </w:rPr>
        <w:t>-nahlašovánístavů počitadel:</w:t>
        <w:tab/>
        <w:t>e-mail:</w:t>
      </w:r>
    </w:p>
    <w:p>
      <w:pPr>
        <w:pStyle w:val="Style5"/>
        <w:widowControl w:val="0"/>
        <w:keepNext w:val="0"/>
        <w:keepLines w:val="0"/>
        <w:shd w:val="clear" w:color="auto" w:fill="auto"/>
        <w:bidi w:val="0"/>
        <w:jc w:val="both"/>
        <w:spacing w:before="0" w:after="233" w:line="211" w:lineRule="exact"/>
        <w:ind w:left="0" w:right="0" w:firstLine="0"/>
      </w:pPr>
      <w:r>
        <w:rPr>
          <w:lang w:val="cs-CZ" w:eastAsia="cs-CZ" w:bidi="cs-CZ"/>
          <w:w w:val="100"/>
          <w:spacing w:val="0"/>
          <w:color w:val="000000"/>
          <w:position w:val="0"/>
        </w:rPr>
        <w:t>-zákaznický portál: v</w:t>
      </w:r>
    </w:p>
    <w:p>
      <w:pPr>
        <w:pStyle w:val="Style3"/>
        <w:widowControl w:val="0"/>
        <w:keepNext/>
        <w:keepLines/>
        <w:shd w:val="clear" w:color="auto" w:fill="auto"/>
        <w:bidi w:val="0"/>
        <w:jc w:val="center"/>
        <w:spacing w:before="0" w:after="0" w:line="220" w:lineRule="exact"/>
        <w:ind w:left="260" w:right="0" w:firstLine="0"/>
      </w:pPr>
      <w:bookmarkStart w:id="5" w:name="bookmark5"/>
      <w:r>
        <w:rPr>
          <w:lang w:val="cs-CZ" w:eastAsia="cs-CZ" w:bidi="cs-CZ"/>
          <w:w w:val="100"/>
          <w:spacing w:val="0"/>
          <w:color w:val="000000"/>
          <w:position w:val="0"/>
        </w:rPr>
        <w:t>4. Finanční ustanovení</w:t>
      </w:r>
      <w:bookmarkEnd w:id="5"/>
    </w:p>
    <w:tbl>
      <w:tblPr>
        <w:tblOverlap w:val="never"/>
        <w:tblLayout w:type="fixed"/>
        <w:jc w:val="center"/>
      </w:tblPr>
      <w:tblGrid>
        <w:gridCol w:w="3701"/>
        <w:gridCol w:w="1075"/>
        <w:gridCol w:w="1646"/>
        <w:gridCol w:w="1070"/>
        <w:gridCol w:w="1680"/>
      </w:tblGrid>
      <w:tr>
        <w:trPr>
          <w:trHeight w:val="326" w:hRule="exact"/>
        </w:trPr>
        <w:tc>
          <w:tcPr>
            <w:shd w:val="clear" w:color="auto" w:fill="FFFFFF"/>
            <w:tcBorders>
              <w:left w:val="single" w:sz="4"/>
              <w:top w:val="single" w:sz="4"/>
            </w:tcBorders>
            <w:vAlign w:val="top"/>
          </w:tcPr>
          <w:p>
            <w:pPr>
              <w:pStyle w:val="Style21"/>
              <w:framePr w:w="9173"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23"/>
              </w:rPr>
              <w:t>Fakturační období:</w:t>
            </w:r>
          </w:p>
        </w:tc>
        <w:tc>
          <w:tcPr>
            <w:shd w:val="clear" w:color="auto" w:fill="FFFFFF"/>
            <w:gridSpan w:val="2"/>
            <w:tcBorders>
              <w:left w:val="single" w:sz="4"/>
              <w:top w:val="single" w:sz="4"/>
            </w:tcBorders>
            <w:vAlign w:val="top"/>
          </w:tcPr>
          <w:p>
            <w:pPr>
              <w:pStyle w:val="Style21"/>
              <w:framePr w:w="9173" w:wrap="notBeside" w:vAnchor="text" w:hAnchor="text" w:xAlign="center" w:y="1"/>
              <w:widowControl w:val="0"/>
              <w:keepNext w:val="0"/>
              <w:keepLines w:val="0"/>
              <w:shd w:val="clear" w:color="auto" w:fill="auto"/>
              <w:bidi w:val="0"/>
              <w:jc w:val="left"/>
              <w:spacing w:before="0" w:after="0" w:line="170" w:lineRule="exact"/>
              <w:ind w:left="260" w:right="0" w:firstLine="0"/>
            </w:pPr>
            <w:r>
              <w:rPr>
                <w:rStyle w:val="CharStyle23"/>
              </w:rPr>
              <w:t>kalendářní měsíc</w:t>
            </w:r>
          </w:p>
        </w:tc>
        <w:tc>
          <w:tcPr>
            <w:shd w:val="clear" w:color="auto" w:fill="FFFFFF"/>
            <w:gridSpan w:val="2"/>
            <w:tcBorders>
              <w:left w:val="single" w:sz="4"/>
              <w:right w:val="single" w:sz="4"/>
              <w:top w:val="single" w:sz="4"/>
            </w:tcBorders>
            <w:vAlign w:val="top"/>
          </w:tcPr>
          <w:p>
            <w:pPr>
              <w:pStyle w:val="Style21"/>
              <w:framePr w:w="9173"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23"/>
              </w:rPr>
              <w:t xml:space="preserve">Splatnost: </w:t>
            </w:r>
            <w:r>
              <w:rPr>
                <w:rStyle w:val="CharStyle24"/>
              </w:rPr>
              <w:t>60 dnů</w:t>
            </w:r>
          </w:p>
        </w:tc>
      </w:tr>
      <w:tr>
        <w:trPr>
          <w:trHeight w:val="221" w:hRule="exact"/>
        </w:trPr>
        <w:tc>
          <w:tcPr>
            <w:shd w:val="clear" w:color="auto" w:fill="FFFFFF"/>
            <w:tcBorders>
              <w:left w:val="single" w:sz="4"/>
              <w:top w:val="single" w:sz="4"/>
            </w:tcBorders>
            <w:vAlign w:val="bottom"/>
          </w:tcPr>
          <w:p>
            <w:pPr>
              <w:pStyle w:val="Style21"/>
              <w:framePr w:w="9173"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24"/>
              </w:rPr>
              <w:t>Elektronická faktura</w:t>
            </w:r>
            <w:r>
              <w:rPr>
                <w:rStyle w:val="CharStyle24"/>
                <w:vertAlign w:val="superscript"/>
              </w:rPr>
              <w:t>3</w:t>
            </w:r>
          </w:p>
        </w:tc>
        <w:tc>
          <w:tcPr>
            <w:shd w:val="clear" w:color="auto" w:fill="FFFFFF"/>
            <w:gridSpan w:val="4"/>
            <w:tcBorders>
              <w:left w:val="single" w:sz="4"/>
              <w:right w:val="single" w:sz="4"/>
              <w:top w:val="single" w:sz="4"/>
            </w:tcBorders>
            <w:vAlign w:val="bottom"/>
          </w:tcPr>
          <w:p>
            <w:pPr>
              <w:pStyle w:val="Style21"/>
              <w:framePr w:w="9173" w:wrap="notBeside" w:vAnchor="text" w:hAnchor="text" w:xAlign="center" w:y="1"/>
              <w:widowControl w:val="0"/>
              <w:keepNext w:val="0"/>
              <w:keepLines w:val="0"/>
              <w:shd w:val="clear" w:color="auto" w:fill="auto"/>
              <w:bidi w:val="0"/>
              <w:jc w:val="left"/>
              <w:spacing w:before="0" w:after="0" w:line="170" w:lineRule="exact"/>
              <w:ind w:left="260" w:right="0" w:firstLine="0"/>
            </w:pPr>
            <w:r>
              <w:rPr>
                <w:rStyle w:val="CharStyle24"/>
              </w:rPr>
              <w:t xml:space="preserve">Ano - adresa: </w:t>
            </w:r>
            <w:r>
              <w:fldChar w:fldCharType="begin"/>
            </w:r>
            <w:r>
              <w:rPr>
                <w:rStyle w:val="CharStyle24"/>
              </w:rPr>
              <w:instrText> HYPERLINK "mailto:ksusv@ksusv.cz" </w:instrText>
            </w:r>
            <w:r>
              <w:fldChar w:fldCharType="separate"/>
            </w:r>
            <w:r>
              <w:rPr>
                <w:rStyle w:val="Hyperlink"/>
                <w:lang w:val="en-US" w:eastAsia="en-US" w:bidi="en-US"/>
              </w:rPr>
              <w:t>ksusv@ksusv.cz</w:t>
            </w:r>
            <w:r>
              <w:fldChar w:fldCharType="end"/>
            </w:r>
          </w:p>
        </w:tc>
      </w:tr>
      <w:tr>
        <w:trPr>
          <w:trHeight w:val="221" w:hRule="exact"/>
        </w:trPr>
        <w:tc>
          <w:tcPr>
            <w:shd w:val="clear" w:color="auto" w:fill="FFFFFF"/>
            <w:tcBorders>
              <w:left w:val="single" w:sz="4"/>
              <w:top w:val="single" w:sz="4"/>
            </w:tcBorders>
            <w:vAlign w:val="top"/>
          </w:tcPr>
          <w:p>
            <w:pPr>
              <w:framePr w:w="9173" w:wrap="notBeside" w:vAnchor="text" w:hAnchor="text" w:xAlign="center" w:y="1"/>
              <w:widowControl w:val="0"/>
              <w:rPr>
                <w:sz w:val="10"/>
                <w:szCs w:val="10"/>
              </w:rPr>
            </w:pPr>
          </w:p>
        </w:tc>
        <w:tc>
          <w:tcPr>
            <w:shd w:val="clear" w:color="auto" w:fill="FFFFFF"/>
            <w:gridSpan w:val="4"/>
            <w:tcBorders>
              <w:left w:val="single" w:sz="4"/>
              <w:right w:val="single" w:sz="4"/>
              <w:top w:val="single" w:sz="4"/>
            </w:tcBorders>
            <w:vAlign w:val="top"/>
          </w:tcPr>
          <w:p>
            <w:pPr>
              <w:framePr w:w="9173" w:wrap="notBeside" w:vAnchor="text" w:hAnchor="text" w:xAlign="center" w:y="1"/>
              <w:widowControl w:val="0"/>
              <w:rPr>
                <w:sz w:val="10"/>
                <w:szCs w:val="10"/>
              </w:rPr>
            </w:pPr>
          </w:p>
        </w:tc>
      </w:tr>
      <w:tr>
        <w:trPr>
          <w:trHeight w:val="226" w:hRule="exact"/>
        </w:trPr>
        <w:tc>
          <w:tcPr>
            <w:shd w:val="clear" w:color="auto" w:fill="FFFFFF"/>
            <w:tcBorders>
              <w:left w:val="single" w:sz="4"/>
              <w:top w:val="single" w:sz="4"/>
            </w:tcBorders>
            <w:vAlign w:val="bottom"/>
          </w:tcPr>
          <w:p>
            <w:pPr>
              <w:pStyle w:val="Style21"/>
              <w:framePr w:w="9173"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24"/>
              </w:rPr>
              <w:t>Paušál</w:t>
            </w:r>
          </w:p>
        </w:tc>
        <w:tc>
          <w:tcPr>
            <w:shd w:val="clear" w:color="auto" w:fill="FFFFFF"/>
            <w:gridSpan w:val="4"/>
            <w:tcBorders>
              <w:left w:val="single" w:sz="4"/>
              <w:right w:val="single" w:sz="4"/>
              <w:top w:val="single" w:sz="4"/>
            </w:tcBorders>
            <w:vAlign w:val="bottom"/>
          </w:tcPr>
          <w:p>
            <w:pPr>
              <w:pStyle w:val="Style21"/>
              <w:framePr w:w="9173" w:wrap="notBeside" w:vAnchor="text" w:hAnchor="text" w:xAlign="center" w:y="1"/>
              <w:widowControl w:val="0"/>
              <w:keepNext w:val="0"/>
              <w:keepLines w:val="0"/>
              <w:shd w:val="clear" w:color="auto" w:fill="auto"/>
              <w:bidi w:val="0"/>
              <w:jc w:val="left"/>
              <w:spacing w:before="0" w:after="0" w:line="170" w:lineRule="exact"/>
              <w:ind w:left="260" w:right="0" w:firstLine="0"/>
            </w:pPr>
            <w:r>
              <w:rPr>
                <w:rStyle w:val="CharStyle24"/>
              </w:rPr>
              <w:t>Ne 0,00</w:t>
            </w:r>
          </w:p>
        </w:tc>
      </w:tr>
      <w:tr>
        <w:trPr>
          <w:trHeight w:val="226" w:hRule="exact"/>
        </w:trPr>
        <w:tc>
          <w:tcPr>
            <w:shd w:val="clear" w:color="auto" w:fill="FFFFFF"/>
            <w:tcBorders>
              <w:left w:val="single" w:sz="4"/>
              <w:top w:val="single" w:sz="4"/>
            </w:tcBorders>
            <w:vAlign w:val="bottom"/>
          </w:tcPr>
          <w:p>
            <w:pPr>
              <w:pStyle w:val="Style21"/>
              <w:framePr w:w="9173"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24"/>
              </w:rPr>
              <w:t>Periodické doplňkové služby (paušální platby)</w:t>
            </w:r>
          </w:p>
        </w:tc>
        <w:tc>
          <w:tcPr>
            <w:shd w:val="clear" w:color="auto" w:fill="FFFFFF"/>
            <w:gridSpan w:val="4"/>
            <w:tcBorders>
              <w:left w:val="single" w:sz="4"/>
              <w:right w:val="single" w:sz="4"/>
              <w:top w:val="single" w:sz="4"/>
            </w:tcBorders>
            <w:vAlign w:val="bottom"/>
          </w:tcPr>
          <w:p>
            <w:pPr>
              <w:pStyle w:val="Style21"/>
              <w:framePr w:w="9173" w:wrap="notBeside" w:vAnchor="text" w:hAnchor="text" w:xAlign="center" w:y="1"/>
              <w:widowControl w:val="0"/>
              <w:keepNext w:val="0"/>
              <w:keepLines w:val="0"/>
              <w:shd w:val="clear" w:color="auto" w:fill="auto"/>
              <w:bidi w:val="0"/>
              <w:jc w:val="right"/>
              <w:spacing w:before="0" w:after="0" w:line="170" w:lineRule="exact"/>
              <w:ind w:left="0" w:right="3960" w:firstLine="0"/>
            </w:pPr>
            <w:r>
              <w:rPr>
                <w:rStyle w:val="CharStyle24"/>
              </w:rPr>
              <w:t>0,00</w:t>
            </w:r>
          </w:p>
        </w:tc>
      </w:tr>
      <w:tr>
        <w:trPr>
          <w:trHeight w:val="221" w:hRule="exact"/>
        </w:trPr>
        <w:tc>
          <w:tcPr>
            <w:shd w:val="clear" w:color="auto" w:fill="FFFFFF"/>
            <w:tcBorders>
              <w:left w:val="single" w:sz="4"/>
              <w:top w:val="single" w:sz="4"/>
            </w:tcBorders>
            <w:vAlign w:val="bottom"/>
          </w:tcPr>
          <w:p>
            <w:pPr>
              <w:pStyle w:val="Style21"/>
              <w:framePr w:w="9173"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23"/>
              </w:rPr>
              <w:t>Paušální platby celkem</w:t>
            </w:r>
          </w:p>
        </w:tc>
        <w:tc>
          <w:tcPr>
            <w:shd w:val="clear" w:color="auto" w:fill="FFFFFF"/>
            <w:gridSpan w:val="4"/>
            <w:tcBorders>
              <w:left w:val="single" w:sz="4"/>
              <w:right w:val="single" w:sz="4"/>
              <w:top w:val="single" w:sz="4"/>
            </w:tcBorders>
            <w:vAlign w:val="bottom"/>
          </w:tcPr>
          <w:p>
            <w:pPr>
              <w:pStyle w:val="Style21"/>
              <w:framePr w:w="9173" w:wrap="notBeside" w:vAnchor="text" w:hAnchor="text" w:xAlign="center" w:y="1"/>
              <w:widowControl w:val="0"/>
              <w:keepNext w:val="0"/>
              <w:keepLines w:val="0"/>
              <w:shd w:val="clear" w:color="auto" w:fill="auto"/>
              <w:bidi w:val="0"/>
              <w:jc w:val="left"/>
              <w:spacing w:before="0" w:after="0" w:line="170" w:lineRule="exact"/>
              <w:ind w:left="1200" w:right="0" w:firstLine="0"/>
            </w:pPr>
            <w:r>
              <w:rPr>
                <w:rStyle w:val="CharStyle23"/>
              </w:rPr>
              <w:t>0,00</w:t>
            </w:r>
          </w:p>
        </w:tc>
      </w:tr>
      <w:tr>
        <w:trPr>
          <w:trHeight w:val="221" w:hRule="exact"/>
        </w:trPr>
        <w:tc>
          <w:tcPr>
            <w:shd w:val="clear" w:color="auto" w:fill="FFFFFF"/>
            <w:tcBorders>
              <w:left w:val="single" w:sz="4"/>
              <w:top w:val="single" w:sz="4"/>
            </w:tcBorders>
            <w:vAlign w:val="top"/>
          </w:tcPr>
          <w:p>
            <w:pPr>
              <w:framePr w:w="9173" w:wrap="notBeside" w:vAnchor="text" w:hAnchor="text" w:xAlign="center" w:y="1"/>
              <w:widowControl w:val="0"/>
              <w:rPr>
                <w:sz w:val="10"/>
                <w:szCs w:val="10"/>
              </w:rPr>
            </w:pPr>
          </w:p>
        </w:tc>
        <w:tc>
          <w:tcPr>
            <w:shd w:val="clear" w:color="auto" w:fill="FFFFFF"/>
            <w:gridSpan w:val="4"/>
            <w:tcBorders>
              <w:left w:val="single" w:sz="4"/>
              <w:right w:val="single" w:sz="4"/>
              <w:top w:val="single" w:sz="4"/>
            </w:tcBorders>
            <w:vAlign w:val="top"/>
          </w:tcPr>
          <w:p>
            <w:pPr>
              <w:framePr w:w="9173" w:wrap="notBeside" w:vAnchor="text" w:hAnchor="text" w:xAlign="center" w:y="1"/>
              <w:widowControl w:val="0"/>
              <w:rPr>
                <w:sz w:val="10"/>
                <w:szCs w:val="10"/>
              </w:rPr>
            </w:pPr>
          </w:p>
        </w:tc>
      </w:tr>
      <w:tr>
        <w:trPr>
          <w:trHeight w:val="278" w:hRule="exact"/>
        </w:trPr>
        <w:tc>
          <w:tcPr>
            <w:shd w:val="clear" w:color="auto" w:fill="FFFFFF"/>
            <w:tcBorders>
              <w:left w:val="single" w:sz="4"/>
              <w:top w:val="single" w:sz="4"/>
            </w:tcBorders>
            <w:vAlign w:val="bottom"/>
          </w:tcPr>
          <w:p>
            <w:pPr>
              <w:pStyle w:val="Style21"/>
              <w:framePr w:w="9173"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24"/>
              </w:rPr>
              <w:t>Výstupů v paušálu</w:t>
            </w:r>
          </w:p>
        </w:tc>
        <w:tc>
          <w:tcPr>
            <w:shd w:val="clear" w:color="auto" w:fill="FFFFFF"/>
            <w:tcBorders>
              <w:left w:val="single" w:sz="4"/>
              <w:top w:val="single" w:sz="4"/>
            </w:tcBorders>
            <w:vAlign w:val="bottom"/>
          </w:tcPr>
          <w:p>
            <w:pPr>
              <w:pStyle w:val="Style21"/>
              <w:framePr w:w="9173"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24"/>
              </w:rPr>
              <w:t>ČB</w:t>
            </w:r>
          </w:p>
        </w:tc>
        <w:tc>
          <w:tcPr>
            <w:shd w:val="clear" w:color="auto" w:fill="FFFFFF"/>
            <w:tcBorders>
              <w:left w:val="single" w:sz="4"/>
              <w:top w:val="single" w:sz="4"/>
            </w:tcBorders>
            <w:vAlign w:val="bottom"/>
          </w:tcPr>
          <w:p>
            <w:pPr>
              <w:pStyle w:val="Style21"/>
              <w:framePr w:w="9173"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24"/>
              </w:rPr>
              <w:t>0</w:t>
            </w:r>
          </w:p>
        </w:tc>
        <w:tc>
          <w:tcPr>
            <w:shd w:val="clear" w:color="auto" w:fill="FFFFFF"/>
            <w:tcBorders>
              <w:left w:val="single" w:sz="4"/>
              <w:top w:val="single" w:sz="4"/>
            </w:tcBorders>
            <w:vAlign w:val="bottom"/>
          </w:tcPr>
          <w:p>
            <w:pPr>
              <w:pStyle w:val="Style21"/>
              <w:framePr w:w="9173"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24"/>
              </w:rPr>
              <w:t>BAR</w:t>
            </w:r>
          </w:p>
        </w:tc>
        <w:tc>
          <w:tcPr>
            <w:shd w:val="clear" w:color="auto" w:fill="FFFFFF"/>
            <w:tcBorders>
              <w:left w:val="single" w:sz="4"/>
              <w:right w:val="single" w:sz="4"/>
              <w:top w:val="single" w:sz="4"/>
            </w:tcBorders>
            <w:vAlign w:val="bottom"/>
          </w:tcPr>
          <w:p>
            <w:pPr>
              <w:pStyle w:val="Style21"/>
              <w:framePr w:w="9173"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24"/>
              </w:rPr>
              <w:t>0</w:t>
            </w:r>
          </w:p>
        </w:tc>
      </w:tr>
      <w:tr>
        <w:trPr>
          <w:trHeight w:val="274" w:hRule="exact"/>
        </w:trPr>
        <w:tc>
          <w:tcPr>
            <w:shd w:val="clear" w:color="auto" w:fill="FFFFFF"/>
            <w:tcBorders>
              <w:left w:val="single" w:sz="4"/>
              <w:top w:val="single" w:sz="4"/>
            </w:tcBorders>
            <w:vAlign w:val="bottom"/>
          </w:tcPr>
          <w:p>
            <w:pPr>
              <w:pStyle w:val="Style21"/>
              <w:framePr w:w="9173"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24"/>
              </w:rPr>
              <w:t>Cena za výstup nad paušál</w:t>
            </w:r>
            <w:r>
              <w:rPr>
                <w:rStyle w:val="CharStyle24"/>
                <w:vertAlign w:val="superscript"/>
              </w:rPr>
              <w:t>4</w:t>
            </w:r>
          </w:p>
        </w:tc>
        <w:tc>
          <w:tcPr>
            <w:shd w:val="clear" w:color="auto" w:fill="FFFFFF"/>
            <w:tcBorders>
              <w:left w:val="single" w:sz="4"/>
              <w:top w:val="single" w:sz="4"/>
            </w:tcBorders>
            <w:vAlign w:val="bottom"/>
          </w:tcPr>
          <w:p>
            <w:pPr>
              <w:pStyle w:val="Style21"/>
              <w:framePr w:w="9173"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24"/>
              </w:rPr>
              <w:t>ČB</w:t>
            </w:r>
          </w:p>
        </w:tc>
        <w:tc>
          <w:tcPr>
            <w:shd w:val="clear" w:color="auto" w:fill="FFFFFF"/>
            <w:tcBorders>
              <w:left w:val="single" w:sz="4"/>
              <w:top w:val="single" w:sz="4"/>
            </w:tcBorders>
            <w:vAlign w:val="bottom"/>
          </w:tcPr>
          <w:p>
            <w:pPr>
              <w:pStyle w:val="Style21"/>
              <w:framePr w:w="9173"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24"/>
              </w:rPr>
              <w:t>0,25</w:t>
            </w:r>
          </w:p>
        </w:tc>
        <w:tc>
          <w:tcPr>
            <w:shd w:val="clear" w:color="auto" w:fill="FFFFFF"/>
            <w:tcBorders>
              <w:left w:val="single" w:sz="4"/>
              <w:top w:val="single" w:sz="4"/>
            </w:tcBorders>
            <w:vAlign w:val="bottom"/>
          </w:tcPr>
          <w:p>
            <w:pPr>
              <w:pStyle w:val="Style21"/>
              <w:framePr w:w="9173"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24"/>
              </w:rPr>
              <w:t>BAR</w:t>
            </w:r>
          </w:p>
        </w:tc>
        <w:tc>
          <w:tcPr>
            <w:shd w:val="clear" w:color="auto" w:fill="FFFFFF"/>
            <w:tcBorders>
              <w:left w:val="single" w:sz="4"/>
              <w:right w:val="single" w:sz="4"/>
              <w:top w:val="single" w:sz="4"/>
            </w:tcBorders>
            <w:vAlign w:val="bottom"/>
          </w:tcPr>
          <w:p>
            <w:pPr>
              <w:pStyle w:val="Style21"/>
              <w:framePr w:w="9173"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24"/>
              </w:rPr>
              <w:t>0</w:t>
            </w:r>
          </w:p>
        </w:tc>
      </w:tr>
      <w:tr>
        <w:trPr>
          <w:trHeight w:val="288" w:hRule="exact"/>
        </w:trPr>
        <w:tc>
          <w:tcPr>
            <w:shd w:val="clear" w:color="auto" w:fill="FFFFFF"/>
            <w:tcBorders>
              <w:left w:val="single" w:sz="4"/>
              <w:top w:val="single" w:sz="4"/>
              <w:bottom w:val="single" w:sz="4"/>
            </w:tcBorders>
            <w:vAlign w:val="bottom"/>
          </w:tcPr>
          <w:p>
            <w:pPr>
              <w:pStyle w:val="Style21"/>
              <w:framePr w:w="9173"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24"/>
              </w:rPr>
              <w:t>Cena výstupu nad limitní měsíční zatížení</w:t>
            </w:r>
            <w:r>
              <w:rPr>
                <w:rStyle w:val="CharStyle24"/>
                <w:vertAlign w:val="superscript"/>
              </w:rPr>
              <w:t>4</w:t>
            </w:r>
          </w:p>
        </w:tc>
        <w:tc>
          <w:tcPr>
            <w:shd w:val="clear" w:color="auto" w:fill="FFFFFF"/>
            <w:tcBorders>
              <w:left w:val="single" w:sz="4"/>
              <w:top w:val="single" w:sz="4"/>
              <w:bottom w:val="single" w:sz="4"/>
            </w:tcBorders>
            <w:vAlign w:val="bottom"/>
          </w:tcPr>
          <w:p>
            <w:pPr>
              <w:pStyle w:val="Style21"/>
              <w:framePr w:w="9173"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24"/>
              </w:rPr>
              <w:t>ČB</w:t>
            </w:r>
          </w:p>
        </w:tc>
        <w:tc>
          <w:tcPr>
            <w:shd w:val="clear" w:color="auto" w:fill="FFFFFF"/>
            <w:tcBorders>
              <w:left w:val="single" w:sz="4"/>
              <w:top w:val="single" w:sz="4"/>
              <w:bottom w:val="single" w:sz="4"/>
            </w:tcBorders>
            <w:vAlign w:val="bottom"/>
          </w:tcPr>
          <w:p>
            <w:pPr>
              <w:pStyle w:val="Style21"/>
              <w:framePr w:w="9173"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24"/>
              </w:rPr>
              <w:t>0,25</w:t>
            </w:r>
          </w:p>
        </w:tc>
        <w:tc>
          <w:tcPr>
            <w:shd w:val="clear" w:color="auto" w:fill="FFFFFF"/>
            <w:tcBorders>
              <w:left w:val="single" w:sz="4"/>
              <w:top w:val="single" w:sz="4"/>
              <w:bottom w:val="single" w:sz="4"/>
            </w:tcBorders>
            <w:vAlign w:val="bottom"/>
          </w:tcPr>
          <w:p>
            <w:pPr>
              <w:pStyle w:val="Style21"/>
              <w:framePr w:w="9173"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24"/>
              </w:rPr>
              <w:t>BAR</w:t>
            </w:r>
          </w:p>
        </w:tc>
        <w:tc>
          <w:tcPr>
            <w:shd w:val="clear" w:color="auto" w:fill="FFFFFF"/>
            <w:tcBorders>
              <w:left w:val="single" w:sz="4"/>
              <w:right w:val="single" w:sz="4"/>
              <w:top w:val="single" w:sz="4"/>
              <w:bottom w:val="single" w:sz="4"/>
            </w:tcBorders>
            <w:vAlign w:val="bottom"/>
          </w:tcPr>
          <w:p>
            <w:pPr>
              <w:pStyle w:val="Style21"/>
              <w:framePr w:w="9173"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24"/>
              </w:rPr>
              <w:t>0</w:t>
            </w:r>
          </w:p>
        </w:tc>
      </w:tr>
    </w:tbl>
    <w:p>
      <w:pPr>
        <w:pStyle w:val="Style31"/>
        <w:framePr w:w="9173" w:wrap="notBeside" w:vAnchor="text" w:hAnchor="text" w:xAlign="center" w:y="1"/>
        <w:widowControl w:val="0"/>
        <w:keepNext w:val="0"/>
        <w:keepLines w:val="0"/>
        <w:shd w:val="clear" w:color="auto" w:fill="auto"/>
        <w:bidi w:val="0"/>
        <w:spacing w:before="0" w:after="0"/>
        <w:ind w:left="0" w:right="0" w:firstLine="0"/>
      </w:pPr>
      <w:r>
        <w:rPr>
          <w:lang w:val="cs-CZ" w:eastAsia="cs-CZ" w:bidi="cs-CZ"/>
          <w:vertAlign w:val="superscript"/>
          <w:w w:val="100"/>
          <w:spacing w:val="0"/>
          <w:color w:val="000000"/>
          <w:position w:val="0"/>
        </w:rPr>
        <w:t>3</w:t>
      </w:r>
      <w:r>
        <w:rPr>
          <w:lang w:val="cs-CZ" w:eastAsia="cs-CZ" w:bidi="cs-CZ"/>
          <w:w w:val="100"/>
          <w:spacing w:val="0"/>
          <w:color w:val="000000"/>
          <w:position w:val="0"/>
        </w:rPr>
        <w:t>pokud nesouhlasíte s platbami pomocí elektronické faktury, vyberte z rozevíracího seznamu možnost „Ne"</w:t>
      </w:r>
    </w:p>
    <w:p>
      <w:pPr>
        <w:pStyle w:val="Style31"/>
        <w:framePr w:w="9173" w:wrap="notBeside" w:vAnchor="text" w:hAnchor="text" w:xAlign="center" w:y="1"/>
        <w:widowControl w:val="0"/>
        <w:keepNext w:val="0"/>
        <w:keepLines w:val="0"/>
        <w:shd w:val="clear" w:color="auto" w:fill="auto"/>
        <w:bidi w:val="0"/>
        <w:spacing w:before="0" w:after="0"/>
        <w:ind w:left="0" w:right="0" w:firstLine="0"/>
      </w:pPr>
      <w:r>
        <w:rPr>
          <w:lang w:val="cs-CZ" w:eastAsia="cs-CZ" w:bidi="cs-CZ"/>
          <w:vertAlign w:val="superscript"/>
          <w:w w:val="100"/>
          <w:spacing w:val="0"/>
          <w:color w:val="000000"/>
          <w:position w:val="0"/>
        </w:rPr>
        <w:t>4</w:t>
      </w:r>
      <w:r>
        <w:rPr>
          <w:lang w:val="cs-CZ" w:eastAsia="cs-CZ" w:bidi="cs-CZ"/>
          <w:w w:val="100"/>
          <w:spacing w:val="0"/>
          <w:color w:val="000000"/>
          <w:position w:val="0"/>
        </w:rPr>
        <w:t>platí pro předpokládané průměrné pokrytí do 5% (ČB výstupy) a do 20% (barevné výstupy). Pokud bude v daném fakturačním období počet zhotovených skenů vyšší než celkový počet výstupů, je pronajímatel oprávněn vyúčtovat za každý sken převyšující celkový počet výstupů částku ve výši 10% z ceny ČB výstupu.</w:t>
      </w:r>
    </w:p>
    <w:p>
      <w:pPr>
        <w:pStyle w:val="Style33"/>
        <w:framePr w:w="9173" w:wrap="notBeside" w:vAnchor="text" w:hAnchor="text" w:xAlign="center" w:y="1"/>
        <w:widowControl w:val="0"/>
        <w:keepNext w:val="0"/>
        <w:keepLines w:val="0"/>
        <w:shd w:val="clear" w:color="auto" w:fill="auto"/>
        <w:bidi w:val="0"/>
        <w:spacing w:before="0" w:after="0" w:line="170" w:lineRule="exact"/>
        <w:ind w:left="0" w:right="0" w:firstLine="0"/>
      </w:pPr>
      <w:r>
        <w:rPr>
          <w:lang w:val="cs-CZ" w:eastAsia="cs-CZ" w:bidi="cs-CZ"/>
          <w:w w:val="100"/>
          <w:spacing w:val="0"/>
          <w:color w:val="000000"/>
          <w:position w:val="0"/>
        </w:rPr>
        <w:t xml:space="preserve">Všechny ceny jsou uvedeny v </w:t>
      </w:r>
      <w:r>
        <w:rPr>
          <w:rStyle w:val="CharStyle35"/>
          <w:b w:val="0"/>
          <w:bCs w:val="0"/>
        </w:rPr>
        <w:t xml:space="preserve">Kč </w:t>
      </w:r>
      <w:r>
        <w:rPr>
          <w:lang w:val="cs-CZ" w:eastAsia="cs-CZ" w:bidi="cs-CZ"/>
          <w:w w:val="100"/>
          <w:spacing w:val="0"/>
          <w:color w:val="000000"/>
          <w:position w:val="0"/>
        </w:rPr>
        <w:t>bez DPH</w:t>
      </w:r>
    </w:p>
    <w:p>
      <w:pPr>
        <w:framePr w:w="9173" w:wrap="notBeside" w:vAnchor="text" w:hAnchor="text" w:xAlign="center" w:y="1"/>
        <w:widowControl w:val="0"/>
        <w:rPr>
          <w:sz w:val="2"/>
          <w:szCs w:val="2"/>
        </w:rPr>
      </w:pPr>
    </w:p>
    <w:p>
      <w:pPr>
        <w:widowControl w:val="0"/>
        <w:rPr>
          <w:sz w:val="2"/>
          <w:szCs w:val="2"/>
        </w:rPr>
      </w:pPr>
    </w:p>
    <w:p>
      <w:pPr>
        <w:pStyle w:val="Style5"/>
        <w:widowControl w:val="0"/>
        <w:keepNext w:val="0"/>
        <w:keepLines w:val="0"/>
        <w:shd w:val="clear" w:color="auto" w:fill="auto"/>
        <w:bidi w:val="0"/>
        <w:jc w:val="left"/>
        <w:spacing w:before="196" w:after="232" w:line="211" w:lineRule="exact"/>
        <w:ind w:left="0" w:right="1020" w:firstLine="0"/>
      </w:pPr>
      <w:r>
        <w:rPr>
          <w:lang w:val="cs-CZ" w:eastAsia="cs-CZ" w:bidi="cs-CZ"/>
          <w:w w:val="100"/>
          <w:spacing w:val="0"/>
          <w:color w:val="000000"/>
          <w:position w:val="0"/>
        </w:rPr>
        <w:t>Tato smlouva se všemi jejími oddíly v článcích 1 až 4, jakož i Všeobecné podmínky této smlouvy a veškeré přílohy jsou smluvními stranami v plném rozsahu akceptovány. V případě rozporu mezi ustanoveními této smlouvy a Všeobecnými podmínkami, platí ustanovení sjednaná v této smlouvě. Na důkaz souhlasu se smlouvou, tj. se všemi součástmi smlouvy, připojují oprávněné osoby za smluvní strany svoje vlastnoruční podpisy.</w:t>
      </w:r>
    </w:p>
    <w:p>
      <w:pPr>
        <w:pStyle w:val="Style5"/>
        <w:widowControl w:val="0"/>
        <w:keepNext w:val="0"/>
        <w:keepLines w:val="0"/>
        <w:shd w:val="clear" w:color="auto" w:fill="auto"/>
        <w:bidi w:val="0"/>
        <w:jc w:val="both"/>
        <w:spacing w:before="0" w:after="0" w:line="221" w:lineRule="exact"/>
        <w:ind w:left="0" w:right="0" w:firstLine="0"/>
      </w:pPr>
      <w:r>
        <w:rPr>
          <w:lang w:val="cs-CZ" w:eastAsia="cs-CZ" w:bidi="cs-CZ"/>
          <w:w w:val="100"/>
          <w:spacing w:val="0"/>
          <w:color w:val="000000"/>
          <w:position w:val="0"/>
        </w:rPr>
        <w:t>Tuto smlouvu vyhotovil:</w:t>
      </w:r>
    </w:p>
    <w:p>
      <w:pPr>
        <w:pStyle w:val="Style5"/>
        <w:widowControl w:val="0"/>
        <w:keepNext w:val="0"/>
        <w:keepLines w:val="0"/>
        <w:shd w:val="clear" w:color="auto" w:fill="auto"/>
        <w:bidi w:val="0"/>
        <w:jc w:val="both"/>
        <w:spacing w:before="0" w:after="0" w:line="221" w:lineRule="exact"/>
        <w:ind w:left="0" w:right="0" w:firstLine="0"/>
      </w:pPr>
      <w:r>
        <w:rPr>
          <w:lang w:val="cs-CZ" w:eastAsia="cs-CZ" w:bidi="cs-CZ"/>
          <w:w w:val="100"/>
          <w:spacing w:val="0"/>
          <w:color w:val="000000"/>
          <w:position w:val="0"/>
        </w:rPr>
        <w:t>Smlouva uzavřena v elektronické podobě dle bodu 7.2. Všeobecných podmínek: Ano</w:t>
      </w:r>
    </w:p>
    <w:p>
      <w:pPr>
        <w:pStyle w:val="Style36"/>
        <w:widowControl w:val="0"/>
        <w:keepNext w:val="0"/>
        <w:keepLines w:val="0"/>
        <w:shd w:val="clear" w:color="auto" w:fill="auto"/>
        <w:bidi w:val="0"/>
        <w:spacing w:before="0" w:after="0"/>
        <w:ind w:left="0" w:right="0" w:firstLine="0"/>
      </w:pPr>
      <w:r>
        <w:rPr>
          <w:rStyle w:val="CharStyle38"/>
        </w:rPr>
        <w:t>£.</w:t>
      </w:r>
      <w:r>
        <w:rPr>
          <w:rStyle w:val="CharStyle39"/>
        </w:rPr>
        <w:t xml:space="preserve"> </w:t>
      </w:r>
      <w:r>
        <w:rPr>
          <w:rStyle w:val="CharStyle40"/>
        </w:rPr>
        <w:t>2</w:t>
      </w:r>
      <w:r>
        <w:rPr>
          <w:rStyle w:val="CharStyle39"/>
        </w:rPr>
        <w:t>-„ ^</w:t>
      </w:r>
      <w:r>
        <w:rPr>
          <w:rStyle w:val="CharStyle40"/>
        </w:rPr>
        <w:t>2</w:t>
      </w:r>
      <w:r>
        <w:rPr>
          <w:rStyle w:val="CharStyle39"/>
        </w:rPr>
        <w:t>-</w:t>
      </w:r>
      <w:r>
        <w:rPr>
          <w:rStyle w:val="CharStyle40"/>
        </w:rPr>
        <w:t>02-0</w:t>
      </w:r>
    </w:p>
    <w:p>
      <w:pPr>
        <w:pStyle w:val="Style5"/>
        <w:tabs>
          <w:tab w:leader="none" w:pos="5213" w:val="left"/>
        </w:tabs>
        <w:widowControl w:val="0"/>
        <w:keepNext w:val="0"/>
        <w:keepLines w:val="0"/>
        <w:shd w:val="clear" w:color="auto" w:fill="auto"/>
        <w:bidi w:val="0"/>
        <w:jc w:val="both"/>
        <w:spacing w:before="0" w:after="0" w:line="170" w:lineRule="exact"/>
        <w:ind w:left="0" w:right="0" w:firstLine="0"/>
        <w:sectPr>
          <w:footerReference w:type="default" r:id="rId7"/>
          <w:footnotePr>
            <w:pos w:val="pageBottom"/>
            <w:numFmt w:val="decimal"/>
            <w:numRestart w:val="continuous"/>
          </w:footnotePr>
          <w:pgSz w:w="11900" w:h="16840"/>
          <w:pgMar w:top="534" w:left="1035" w:right="1208" w:bottom="1369" w:header="0" w:footer="3" w:gutter="0"/>
          <w:rtlGutter w:val="0"/>
          <w:cols w:space="720"/>
          <w:pgNumType w:start="2"/>
          <w:noEndnote/>
          <w:docGrid w:linePitch="360"/>
        </w:sectPr>
      </w:pPr>
      <w:r>
        <w:pict>
          <v:shape id="_x0000_s1031" type="#_x0000_t202" style="position:absolute;margin-left:8.9pt;margin-top:24.45pt;width:42.25pt;height:11.9pt;z-index:-125829373;mso-wrap-distance-left:7.9pt;mso-wrap-distance-right:34.3pt;mso-wrap-distance-bottom:4.65pt;mso-position-horizontal-relative:margin" filled="f" stroked="f">
            <v:textbox style="mso-fit-shape-to-text:t" inset="0,0,0,0">
              <w:txbxContent>
                <w:p>
                  <w:pPr>
                    <w:pStyle w:val="Style8"/>
                    <w:widowControl w:val="0"/>
                    <w:keepNext w:val="0"/>
                    <w:keepLines w:val="0"/>
                    <w:shd w:val="clear" w:color="auto" w:fill="auto"/>
                    <w:bidi w:val="0"/>
                    <w:jc w:val="left"/>
                    <w:spacing w:before="0" w:after="0" w:line="180" w:lineRule="exact"/>
                    <w:ind w:left="0" w:right="0" w:firstLine="0"/>
                  </w:pPr>
                  <w:r>
                    <w:rPr>
                      <w:lang w:val="cs-CZ" w:eastAsia="cs-CZ" w:bidi="cs-CZ"/>
                      <w:w w:val="100"/>
                      <w:spacing w:val="0"/>
                      <w:color w:val="000000"/>
                      <w:position w:val="0"/>
                    </w:rPr>
                    <w:t>MBA,LL.M.</w:t>
                  </w:r>
                </w:p>
              </w:txbxContent>
            </v:textbox>
            <w10:wrap type="topAndBottom" anchorx="margin"/>
          </v:shape>
        </w:pict>
      </w:r>
      <w:r>
        <w:pict>
          <v:shape id="_x0000_s1032" type="#_x0000_t202" style="position:absolute;margin-left:85.45pt;margin-top:10.8pt;width:62.9pt;height:27.1pt;z-index:-125829372;mso-wrap-distance-left:5.pt;mso-wrap-distance-right:5.pt;mso-wrap-distance-bottom:3.1pt;mso-position-horizontal-relative:margin" filled="f" stroked="f">
            <v:textbox style="mso-fit-shape-to-text:t" inset="0,0,0,0">
              <w:txbxContent>
                <w:p>
                  <w:pPr>
                    <w:pStyle w:val="Style10"/>
                    <w:tabs>
                      <w:tab w:leader="none" w:pos="427"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Digitálně podepsal Ing. Leoš V</w:t>
                    <w:tab/>
                    <w:t>MBA.LL.M.</w:t>
                  </w:r>
                </w:p>
                <w:p>
                  <w:pPr>
                    <w:pStyle w:val="Style10"/>
                    <w:widowControl w:val="0"/>
                    <w:keepNext w:val="0"/>
                    <w:keepLines w:val="0"/>
                    <w:shd w:val="clear" w:color="auto" w:fill="auto"/>
                    <w:bidi w:val="0"/>
                    <w:spacing w:before="0" w:after="0"/>
                    <w:ind w:left="0" w:right="0" w:firstLine="0"/>
                  </w:pPr>
                  <w:r>
                    <w:rPr>
                      <w:lang w:val="cs-CZ" w:eastAsia="cs-CZ" w:bidi="cs-CZ"/>
                      <w:w w:val="100"/>
                      <w:spacing w:val="0"/>
                      <w:color w:val="000000"/>
                      <w:position w:val="0"/>
                    </w:rPr>
                    <w:t xml:space="preserve">Datum: </w:t>
                  </w:r>
                  <w:r>
                    <w:rPr>
                      <w:lang w:val="es-ES" w:eastAsia="es-ES" w:bidi="es-ES"/>
                      <w:w w:val="100"/>
                      <w:spacing w:val="0"/>
                      <w:color w:val="000000"/>
                      <w:position w:val="0"/>
                    </w:rPr>
                    <w:t>¿020.01.</w:t>
                  </w:r>
                  <w:r>
                    <w:rPr>
                      <w:lang w:val="cs-CZ" w:eastAsia="cs-CZ" w:bidi="cs-CZ"/>
                      <w:w w:val="100"/>
                      <w:spacing w:val="0"/>
                      <w:color w:val="000000"/>
                      <w:position w:val="0"/>
                    </w:rPr>
                    <w:t xml:space="preserve">20 15:55:31 </w:t>
                  </w:r>
                  <w:r>
                    <w:rPr>
                      <w:rStyle w:val="CharStyle12"/>
                    </w:rPr>
                    <w:t>+</w:t>
                  </w:r>
                  <w:r>
                    <w:rPr>
                      <w:rStyle w:val="CharStyle13"/>
                    </w:rPr>
                    <w:t>01</w:t>
                  </w:r>
                  <w:r>
                    <w:rPr>
                      <w:rStyle w:val="CharStyle12"/>
                    </w:rPr>
                    <w:t>’</w:t>
                  </w:r>
                  <w:r>
                    <w:rPr>
                      <w:rStyle w:val="CharStyle13"/>
                    </w:rPr>
                    <w:t>00</w:t>
                  </w:r>
                  <w:r>
                    <w:rPr>
                      <w:rStyle w:val="CharStyle12"/>
                    </w:rPr>
                    <w:t>'</w:t>
                  </w:r>
                </w:p>
              </w:txbxContent>
            </v:textbox>
            <w10:wrap type="topAndBottom" anchorx="margin"/>
          </v:shape>
        </w:pict>
      </w:r>
      <w:r>
        <w:pict>
          <v:shape id="_x0000_s1033" type="#_x0000_t202" style="position:absolute;margin-left:39.85pt;margin-top:38.85pt;width:98.9pt;height:23.95pt;z-index:-125829371;mso-wrap-distance-left:38.9pt;mso-wrap-distance-right:146.4pt;mso-wrap-distance-bottom:23.2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11" w:lineRule="exact"/>
                    <w:ind w:left="300" w:right="0" w:hanging="300"/>
                  </w:pPr>
                  <w:r>
                    <w:rPr>
                      <w:rStyle w:val="CharStyle6"/>
                      <w:lang w:val="en-US" w:eastAsia="en-US" w:bidi="en-US"/>
                    </w:rPr>
                    <w:t xml:space="preserve">RICOH Czech Republic </w:t>
                  </w:r>
                  <w:r>
                    <w:rPr>
                      <w:rStyle w:val="CharStyle6"/>
                      <w:lang w:val="fr-FR" w:eastAsia="fr-FR" w:bidi="fr-FR"/>
                    </w:rPr>
                    <w:t>s.</w:t>
                  </w:r>
                  <w:r>
                    <w:rPr>
                      <w:rStyle w:val="CharStyle6"/>
                    </w:rPr>
                    <w:t>r.o. zhotovitel</w:t>
                  </w:r>
                </w:p>
              </w:txbxContent>
            </v:textbox>
            <w10:wrap type="topAndBottom" anchorx="margin"/>
          </v:shape>
        </w:pict>
      </w:r>
      <w:r>
        <w:pict>
          <v:shape id="_x0000_s1034" type="#_x0000_t202" style="position:absolute;margin-left:285.1pt;margin-top:40.25pt;width:113.3pt;height:15.65pt;z-index:-125829370;mso-wrap-distance-left:5.pt;mso-wrap-distance-right: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170" w:lineRule="exact"/>
                    <w:ind w:left="0" w:right="0" w:firstLine="0"/>
                  </w:pPr>
                  <w:r>
                    <w:rPr>
                      <w:rStyle w:val="CharStyle6"/>
                    </w:rPr>
                    <w:t>Krajská správa a údržba silni^ V;</w:t>
                  </w:r>
                </w:p>
              </w:txbxContent>
            </v:textbox>
            <w10:wrap type="topAndBottom" anchorx="margin"/>
          </v:shape>
        </w:pict>
      </w:r>
      <w:r>
        <w:pict>
          <v:shape id="_x0000_s1035" type="#_x0000_t202" style="position:absolute;margin-left:333.6pt;margin-top:52.pt;width:45.1pt;height:10.4pt;z-index:-125829369;mso-wrap-distance-left:5.pt;mso-wrap-distance-right:5.pt;mso-wrap-distance-bottom:23.6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170" w:lineRule="exact"/>
                    <w:ind w:left="0" w:right="0" w:firstLine="0"/>
                  </w:pPr>
                  <w:r>
                    <w:rPr>
                      <w:rStyle w:val="CharStyle6"/>
                    </w:rPr>
                    <w:t>objednatel</w:t>
                  </w:r>
                </w:p>
              </w:txbxContent>
            </v:textbox>
            <w10:wrap type="topAndBottom" anchorx="margin"/>
          </v:shape>
        </w:pict>
      </w:r>
      <w:r>
        <w:pict>
          <v:shape id="_x0000_s1036" type="#_x0000_t202" style="position:absolute;margin-left:390.7pt;margin-top:11.2pt;width:126.7pt;height:55.35pt;z-index:-125829368;mso-wrap-distance-left:5.pt;mso-wrap-distance-right:5.pt;mso-wrap-distance-bottom:19.45pt;mso-position-horizontal-relative:margin" filled="f" stroked="f">
            <v:textbox style="mso-fit-shape-to-text:t" inset="0,0,0,0">
              <w:txbxContent>
                <w:p>
                  <w:pPr>
                    <w:pStyle w:val="Style8"/>
                    <w:widowControl w:val="0"/>
                    <w:keepNext w:val="0"/>
                    <w:keepLines w:val="0"/>
                    <w:shd w:val="clear" w:color="auto" w:fill="auto"/>
                    <w:bidi w:val="0"/>
                    <w:jc w:val="center"/>
                    <w:spacing w:before="0" w:after="0" w:line="226" w:lineRule="exact"/>
                    <w:ind w:left="180" w:right="0" w:firstLine="0"/>
                  </w:pPr>
                  <w:r>
                    <w:rPr>
                      <w:lang w:val="cs-CZ" w:eastAsia="cs-CZ" w:bidi="cs-CZ"/>
                      <w:w w:val="100"/>
                      <w:spacing w:val="0"/>
                      <w:color w:val="000000"/>
                      <w:position w:val="0"/>
                    </w:rPr>
                    <w:t>črajská správa a údržba</w:t>
                    <w:br/>
                    <w:t>silnic Vysočiny</w:t>
                  </w:r>
                </w:p>
                <w:p>
                  <w:pPr>
                    <w:pStyle w:val="Style14"/>
                    <w:widowControl w:val="0"/>
                    <w:keepNext w:val="0"/>
                    <w:keepLines w:val="0"/>
                    <w:shd w:val="clear" w:color="auto" w:fill="auto"/>
                    <w:bidi w:val="0"/>
                    <w:jc w:val="left"/>
                    <w:spacing w:before="0" w:after="0"/>
                    <w:ind w:left="0" w:right="0"/>
                  </w:pPr>
                  <w:r>
                    <w:rPr>
                      <w:lang w:val="cs-CZ" w:eastAsia="cs-CZ" w:bidi="cs-CZ"/>
                      <w:w w:val="100"/>
                      <w:color w:val="000000"/>
                      <w:position w:val="0"/>
                    </w:rPr>
                    <w:t xml:space="preserve">' pfjšpěvicová organizace «1 122/16, 586 01 Jihlava IČO: 00090450, </w:t>
                  </w:r>
                  <w:r>
                    <w:fldChar w:fldCharType="begin"/>
                  </w:r>
                  <w:r>
                    <w:rPr>
                      <w:color w:val="000000"/>
                    </w:rPr>
                    <w:instrText> HYPERLINK "http://www.ksusv.cz" </w:instrText>
                  </w:r>
                  <w:r>
                    <w:fldChar w:fldCharType="separate"/>
                  </w:r>
                  <w:r>
                    <w:rPr>
                      <w:rStyle w:val="Hyperlink"/>
                      <w:lang w:val="en-US" w:eastAsia="en-US" w:bidi="en-US"/>
                      <w:w w:val="100"/>
                      <w:position w:val="0"/>
                    </w:rPr>
                    <w:t>www.ksusv.cz</w:t>
                  </w:r>
                  <w:r>
                    <w:fldChar w:fldCharType="end"/>
                  </w:r>
                </w:p>
              </w:txbxContent>
            </v:textbox>
            <w10:wrap type="topAndBottom" anchorx="margin"/>
          </v:shape>
        </w:pict>
      </w:r>
      <w:r>
        <w:rPr>
          <w:lang w:val="cs-CZ" w:eastAsia="cs-CZ" w:bidi="cs-CZ"/>
          <w:w w:val="100"/>
          <w:spacing w:val="0"/>
          <w:color w:val="000000"/>
          <w:position w:val="0"/>
        </w:rPr>
        <w:t>V Jihlavě, dne 20.1.2020</w:t>
        <w:tab/>
        <w:t>V Jihlavě, dne</w:t>
      </w:r>
    </w:p>
    <w:p>
      <w:pPr>
        <w:pStyle w:val="Style3"/>
        <w:widowControl w:val="0"/>
        <w:keepNext/>
        <w:keepLines/>
        <w:shd w:val="clear" w:color="auto" w:fill="auto"/>
        <w:bidi w:val="0"/>
        <w:jc w:val="center"/>
        <w:spacing w:before="0" w:after="0" w:line="220" w:lineRule="exact"/>
        <w:ind w:left="0" w:right="260" w:firstLine="0"/>
        <w:sectPr>
          <w:footerReference w:type="default" r:id="rId8"/>
          <w:footnotePr>
            <w:pos w:val="pageBottom"/>
            <w:numFmt w:val="decimal"/>
            <w:numRestart w:val="continuous"/>
          </w:footnotePr>
          <w:pgSz w:w="11900" w:h="16840"/>
          <w:pgMar w:top="534" w:left="1035" w:right="1208" w:bottom="1369" w:header="0" w:footer="3" w:gutter="0"/>
          <w:rtlGutter w:val="0"/>
          <w:cols w:space="720"/>
          <w:noEndnote/>
          <w:docGrid w:linePitch="360"/>
        </w:sectPr>
      </w:pPr>
      <w:bookmarkStart w:id="6" w:name="bookmark6"/>
      <w:r>
        <w:rPr>
          <w:lang w:val="cs-CZ" w:eastAsia="cs-CZ" w:bidi="cs-CZ"/>
          <w:w w:val="100"/>
          <w:spacing w:val="0"/>
          <w:color w:val="000000"/>
          <w:position w:val="0"/>
        </w:rPr>
        <w:t>Všeobecné podmínky servisní smlouvy</w:t>
      </w:r>
      <w:bookmarkEnd w:id="6"/>
    </w:p>
    <w:p>
      <w:pPr>
        <w:widowControl w:val="0"/>
        <w:rPr>
          <w:sz w:val="2"/>
          <w:szCs w:val="2"/>
        </w:rPr>
      </w:pPr>
      <w:r>
        <w:pict>
          <v:shape id="_x0000_s1038" type="#_x0000_t202" style="position:static;width:595.pt;height:13.1pt" filled="f" stroked="f">
            <v:textbox inset="0,0,0,0">
              <w:txbxContent>
                <w:p>
                  <w:pPr>
                    <w:widowControl w:val="0"/>
                  </w:pPr>
                </w:p>
              </w:txbxContent>
            </v:textbox>
            <w10:anchorlock/>
          </v:shape>
        </w:pict>
      </w:r>
      <w:r>
        <w:t xml:space="preserve"> </w:t>
      </w:r>
    </w:p>
    <w:p>
      <w:pPr>
        <w:widowControl w:val="0"/>
        <w:rPr>
          <w:sz w:val="2"/>
          <w:szCs w:val="2"/>
        </w:rPr>
        <w:sectPr>
          <w:type w:val="continuous"/>
          <w:pgSz w:w="11900" w:h="16840"/>
          <w:pgMar w:top="1036" w:left="0" w:right="0" w:bottom="1036" w:header="0" w:footer="3" w:gutter="0"/>
          <w:rtlGutter w:val="0"/>
          <w:cols w:space="720"/>
          <w:noEndnote/>
          <w:docGrid w:linePitch="360"/>
        </w:sectPr>
      </w:pPr>
    </w:p>
    <w:p>
      <w:pPr>
        <w:pStyle w:val="Style43"/>
        <w:numPr>
          <w:ilvl w:val="0"/>
          <w:numId w:val="1"/>
        </w:numPr>
        <w:tabs>
          <w:tab w:leader="none" w:pos="668" w:val="left"/>
        </w:tabs>
        <w:widowControl w:val="0"/>
        <w:keepNext/>
        <w:keepLines/>
        <w:shd w:val="clear" w:color="auto" w:fill="auto"/>
        <w:bidi w:val="0"/>
        <w:spacing w:before="0" w:after="0"/>
        <w:ind w:left="320" w:right="0" w:firstLine="0"/>
      </w:pPr>
      <w:bookmarkStart w:id="7" w:name="bookmark7"/>
      <w:r>
        <w:rPr>
          <w:lang w:val="cs-CZ" w:eastAsia="cs-CZ" w:bidi="cs-CZ"/>
          <w:w w:val="100"/>
          <w:spacing w:val="0"/>
          <w:color w:val="000000"/>
          <w:position w:val="0"/>
        </w:rPr>
        <w:t>Úvodní ustanovení</w:t>
      </w:r>
      <w:bookmarkEnd w:id="7"/>
    </w:p>
    <w:p>
      <w:pPr>
        <w:pStyle w:val="Style21"/>
        <w:numPr>
          <w:ilvl w:val="1"/>
          <w:numId w:val="1"/>
        </w:numPr>
        <w:tabs>
          <w:tab w:leader="none" w:pos="308" w:val="left"/>
        </w:tabs>
        <w:widowControl w:val="0"/>
        <w:keepNext w:val="0"/>
        <w:keepLines w:val="0"/>
        <w:shd w:val="clear" w:color="auto" w:fill="auto"/>
        <w:bidi w:val="0"/>
        <w:spacing w:before="0" w:after="91"/>
        <w:ind w:left="0" w:right="0" w:firstLine="0"/>
      </w:pPr>
      <w:r>
        <w:rPr>
          <w:lang w:val="cs-CZ" w:eastAsia="cs-CZ" w:bidi="cs-CZ"/>
          <w:w w:val="100"/>
          <w:spacing w:val="0"/>
          <w:color w:val="000000"/>
          <w:position w:val="0"/>
        </w:rPr>
        <w:t>Uzavřením servisní smlouvy se zhotovitel zavazuje udržovat zařízení objednatele v provozuschopném stavu a zajišťovat další služby pro toto zařízení, a to ve sjednaném rozsahu, a objednatel se zavazuje hradit zhotoviteli sjednanou úplatu.</w:t>
      </w:r>
    </w:p>
    <w:p>
      <w:pPr>
        <w:pStyle w:val="Style43"/>
        <w:numPr>
          <w:ilvl w:val="0"/>
          <w:numId w:val="1"/>
        </w:numPr>
        <w:tabs>
          <w:tab w:leader="none" w:pos="668" w:val="left"/>
        </w:tabs>
        <w:widowControl w:val="0"/>
        <w:keepNext/>
        <w:keepLines/>
        <w:shd w:val="clear" w:color="auto" w:fill="auto"/>
        <w:bidi w:val="0"/>
        <w:spacing w:before="0" w:after="0" w:line="190" w:lineRule="exact"/>
        <w:ind w:left="320" w:right="0" w:firstLine="0"/>
      </w:pPr>
      <w:bookmarkStart w:id="8" w:name="bookmark8"/>
      <w:r>
        <w:rPr>
          <w:lang w:val="cs-CZ" w:eastAsia="cs-CZ" w:bidi="cs-CZ"/>
          <w:w w:val="100"/>
          <w:spacing w:val="0"/>
          <w:color w:val="000000"/>
          <w:position w:val="0"/>
        </w:rPr>
        <w:t>Práva a povinnosti zhotovitele</w:t>
      </w:r>
      <w:bookmarkEnd w:id="8"/>
    </w:p>
    <w:p>
      <w:pPr>
        <w:pStyle w:val="Style21"/>
        <w:numPr>
          <w:ilvl w:val="1"/>
          <w:numId w:val="1"/>
        </w:numPr>
        <w:tabs>
          <w:tab w:leader="none" w:pos="308"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Zabezpečit provozuschopnost zařízení a dodávat výrobcem stanovený spotřební materiál pro zařízení. Dodávky spotřebního a provozního materiálu mohou probíhat kurýrní službou. O dodaném množství spotřebního materiálu rozhoduje vzhledem ke spotřebě zařízení zhotovitel.</w:t>
      </w:r>
    </w:p>
    <w:p>
      <w:pPr>
        <w:pStyle w:val="Style21"/>
        <w:numPr>
          <w:ilvl w:val="1"/>
          <w:numId w:val="1"/>
        </w:numPr>
        <w:tabs>
          <w:tab w:leader="none" w:pos="308"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Započít s řešením závady a obnovit provozuschopnost (vyřešit závadu) zařízení v rámci sjednaných časových limitů a pracovní doby služby, počítaných od okamžiku prokazatelného nahlášení na kontaktní místo servisu. Obnovit provozuschopnost lze i provizorním řešením, jakým může být zapůjčení náhradního zařízení podobných parametrů, pokud se v konkrétním případě smluvní strany nedohodnou jinak. Pracovní dobou služby se rozumí pracovní dny (mimo státní svátky a dny pracovního klidu) pondělí až pátek od 8 do 16 hodin, pokud není v servisních podmínkách sjednáno jinak.</w:t>
      </w:r>
    </w:p>
    <w:p>
      <w:pPr>
        <w:pStyle w:val="Style21"/>
        <w:numPr>
          <w:ilvl w:val="1"/>
          <w:numId w:val="1"/>
        </w:numPr>
        <w:tabs>
          <w:tab w:leader="none" w:pos="313"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Závady diagnostikovat nebo řešit na dálku odborným pracovníkem zhotovitele. To může probíhat za pomoci nástrojů dálkové diagnostiky, tam kde je to možné, s cílem urychlit vyřešení problému nebo zjistit detailnější informace o stavu zařízení před vysláním pracovníka na místo.</w:t>
      </w:r>
    </w:p>
    <w:p>
      <w:pPr>
        <w:pStyle w:val="Style21"/>
        <w:numPr>
          <w:ilvl w:val="1"/>
          <w:numId w:val="1"/>
        </w:numPr>
        <w:tabs>
          <w:tab w:leader="none" w:pos="308"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V případě, že zhotovitel nebude moci odstranit závadu zařízení na místě u objednatele, je oprávněn zařízení odvézt na dílenskou opravu do prostor zhotovitele.</w:t>
      </w:r>
    </w:p>
    <w:p>
      <w:pPr>
        <w:pStyle w:val="Style21"/>
        <w:numPr>
          <w:ilvl w:val="1"/>
          <w:numId w:val="1"/>
        </w:numPr>
        <w:tabs>
          <w:tab w:leader="none" w:pos="308"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Předmětem odpovědnosti za chod zařízení nejsou práce IT technika zhotovitele, týkající se počítačové sítě objednatele, s výjimkou poruch přímo na zařízení. Všechny práce IT technika v PC síti objednatele nad rámec odpovědnosti zhotovitele budou objednateli účtovány dle platného ceníku servisních prací a služeb zhotovitele.</w:t>
      </w:r>
    </w:p>
    <w:p>
      <w:pPr>
        <w:pStyle w:val="Style21"/>
        <w:numPr>
          <w:ilvl w:val="1"/>
          <w:numId w:val="1"/>
        </w:numPr>
        <w:tabs>
          <w:tab w:leader="none" w:pos="308"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Zhotovitel neodpovídá za škodu ani za ušlý zisk, které objednateli nebo jeho právnímu nástupci vznikly zejména působením vyšší moci, zvýšením provozních nákladů, přerušením provozu, ztrátou výkonu zařízení a dalších podobných příčin, které zhotovitel nezavinil.</w:t>
      </w:r>
    </w:p>
    <w:p>
      <w:pPr>
        <w:pStyle w:val="Style21"/>
        <w:numPr>
          <w:ilvl w:val="1"/>
          <w:numId w:val="1"/>
        </w:numPr>
        <w:tabs>
          <w:tab w:leader="none" w:pos="308" w:val="left"/>
        </w:tabs>
        <w:widowControl w:val="0"/>
        <w:keepNext w:val="0"/>
        <w:keepLines w:val="0"/>
        <w:shd w:val="clear" w:color="auto" w:fill="auto"/>
        <w:bidi w:val="0"/>
        <w:spacing w:before="0" w:after="91"/>
        <w:ind w:left="0" w:right="0" w:firstLine="0"/>
      </w:pPr>
      <w:r>
        <w:rPr>
          <w:lang w:val="cs-CZ" w:eastAsia="cs-CZ" w:bidi="cs-CZ"/>
          <w:w w:val="100"/>
          <w:spacing w:val="0"/>
          <w:color w:val="000000"/>
          <w:position w:val="0"/>
        </w:rPr>
        <w:t>Zhotovitel má právo zastavit poskytování servisních služeb a veškerých souvisejících plnění, v případě, že objednatel bude v prodlení s úhradou plateb.</w:t>
      </w:r>
    </w:p>
    <w:p>
      <w:pPr>
        <w:pStyle w:val="Style43"/>
        <w:numPr>
          <w:ilvl w:val="0"/>
          <w:numId w:val="1"/>
        </w:numPr>
        <w:tabs>
          <w:tab w:leader="none" w:pos="668" w:val="left"/>
        </w:tabs>
        <w:widowControl w:val="0"/>
        <w:keepNext/>
        <w:keepLines/>
        <w:shd w:val="clear" w:color="auto" w:fill="auto"/>
        <w:bidi w:val="0"/>
        <w:spacing w:before="0" w:after="0" w:line="190" w:lineRule="exact"/>
        <w:ind w:left="320" w:right="0" w:firstLine="0"/>
      </w:pPr>
      <w:bookmarkStart w:id="9" w:name="bookmark9"/>
      <w:r>
        <w:rPr>
          <w:lang w:val="cs-CZ" w:eastAsia="cs-CZ" w:bidi="cs-CZ"/>
          <w:w w:val="100"/>
          <w:spacing w:val="0"/>
          <w:color w:val="000000"/>
          <w:position w:val="0"/>
        </w:rPr>
        <w:t>Práva a povinnosti objednatele</w:t>
      </w:r>
      <w:bookmarkEnd w:id="9"/>
    </w:p>
    <w:p>
      <w:pPr>
        <w:pStyle w:val="Style21"/>
        <w:numPr>
          <w:ilvl w:val="1"/>
          <w:numId w:val="1"/>
        </w:numPr>
        <w:tabs>
          <w:tab w:leader="none" w:pos="313"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Používat zařízení pouze v souladu s pokyny výrobce nebo zhotovitele, se kterými se seznámil, včetně doplňování a/nebo výměn spotřebního materiálu, předem odsouhlaseného zhotovitelem popř. odstraňování poruch dle manuálu nebo pokynů zhotovitele. Spotřební materiál je nutno měnit až po hlášení jeho nedostatku, varování před blížícím se nedostatkem není důvod pro výměnu. Pokud na zařízení vznikne škoda tím, že objednatel, jeho personál nebo jiné pro něho jednající osoby nakládají se zařízením v rozporu s tímto ustanovením, nese objednatel veškeré náklady na opravu. Revize zařízení zajišťuje objednatel sám na své náklady.</w:t>
      </w:r>
    </w:p>
    <w:p>
      <w:pPr>
        <w:pStyle w:val="Style21"/>
        <w:numPr>
          <w:ilvl w:val="1"/>
          <w:numId w:val="1"/>
        </w:numPr>
        <w:tabs>
          <w:tab w:leader="none" w:pos="313"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Bez prodlení nahlásit na kontaktní místo servisu skutečnosti, jako jsou závady, varovná hlášení na panelu zařízení a podobně, které by mohly způsobit nebo již způsobily omezení provozuschopnosti zařízení.</w:t>
      </w:r>
    </w:p>
    <w:p>
      <w:pPr>
        <w:pStyle w:val="Style21"/>
        <w:numPr>
          <w:ilvl w:val="1"/>
          <w:numId w:val="1"/>
        </w:numPr>
        <w:tabs>
          <w:tab w:leader="none" w:pos="313"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Používat zhotovitelem dodávaný spotřební materiál pouze na zařízení, na které se vztahuje tato smlouva. Spotřební materiál je majetkem zhotovitele a v případě ukončení smlouvy bude nespotřebovaný spotřební materiál zhotoviteli vrácen nebo vyúčtován objednateli. Použití spotřebního materiálu nad rozsah, který mohl být prokazatelně spotřebován při provozu zařízení, je zhotovitel oprávněn vyúčtovat objednateli dle aktuálně platného ceníku zhotovitele.</w:t>
      </w:r>
    </w:p>
    <w:p>
      <w:pPr>
        <w:pStyle w:val="Style21"/>
        <w:numPr>
          <w:ilvl w:val="1"/>
          <w:numId w:val="1"/>
        </w:numPr>
        <w:tabs>
          <w:tab w:leader="none" w:pos="308"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Umožnit zhotoviteli po dobu platnosti a účinnosti této smlouvy přístup k zařízení v rámci dohodnuté pracovní doby.</w:t>
      </w:r>
    </w:p>
    <w:p>
      <w:pPr>
        <w:pStyle w:val="Style21"/>
        <w:numPr>
          <w:ilvl w:val="1"/>
          <w:numId w:val="1"/>
        </w:numPr>
        <w:tabs>
          <w:tab w:leader="none" w:pos="313"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Předem zhotoviteli oznámit a dohodnout způsob případného přemístění zařízení na novou adresu. Náklady spojené s přemístěním nese objednatel. V případě, že přemístění realizuje objednatel, nese tento i případná rizika s přemístěním spojená.</w:t>
      </w:r>
    </w:p>
    <w:p>
      <w:pPr>
        <w:pStyle w:val="Style21"/>
        <w:numPr>
          <w:ilvl w:val="1"/>
          <w:numId w:val="1"/>
        </w:numPr>
        <w:tabs>
          <w:tab w:leader="none" w:pos="308"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Na příslušném dokladu (pokud je vystaven) potvrzovat zhotovitelem provedené servisní úkony.</w:t>
      </w:r>
    </w:p>
    <w:p>
      <w:pPr>
        <w:pStyle w:val="Style21"/>
        <w:numPr>
          <w:ilvl w:val="1"/>
          <w:numId w:val="1"/>
        </w:numPr>
        <w:tabs>
          <w:tab w:leader="none" w:pos="313"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Bezodkladně oznámit zhotoviteli každou skutečnost, která by mohla ohrozit jeho schopnost plnit závazky z této smlouvy (insolvenční řízení, konkurs, likvidace atd.).</w:t>
      </w:r>
    </w:p>
    <w:p>
      <w:pPr>
        <w:pStyle w:val="Style21"/>
        <w:numPr>
          <w:ilvl w:val="1"/>
          <w:numId w:val="1"/>
        </w:numPr>
        <w:tabs>
          <w:tab w:leader="none" w:pos="308"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Umožnit provádění odečtu nebo provádět odečet dosaženého počtu výstupů ke konci fakturačního období dohodnutým způsobem:</w:t>
      </w:r>
    </w:p>
    <w:p>
      <w:pPr>
        <w:pStyle w:val="Style21"/>
        <w:numPr>
          <w:ilvl w:val="0"/>
          <w:numId w:val="3"/>
        </w:numPr>
        <w:tabs>
          <w:tab w:leader="none" w:pos="402" w:val="left"/>
        </w:tabs>
        <w:widowControl w:val="0"/>
        <w:keepNext w:val="0"/>
        <w:keepLines w:val="0"/>
        <w:shd w:val="clear" w:color="auto" w:fill="auto"/>
        <w:bidi w:val="0"/>
        <w:spacing w:before="0" w:after="0"/>
        <w:ind w:left="320" w:right="0"/>
      </w:pPr>
      <w:r>
        <w:rPr>
          <w:lang w:val="cs-CZ" w:eastAsia="cs-CZ" w:bidi="cs-CZ"/>
          <w:w w:val="100"/>
          <w:spacing w:val="0"/>
          <w:color w:val="000000"/>
          <w:position w:val="0"/>
        </w:rPr>
        <w:t>automatizovaným systémem dálkové diagnostiky a monitoringu u zařízení, která toto umožňují.</w:t>
      </w:r>
    </w:p>
    <w:p>
      <w:pPr>
        <w:pStyle w:val="Style21"/>
        <w:numPr>
          <w:ilvl w:val="0"/>
          <w:numId w:val="3"/>
        </w:numPr>
        <w:tabs>
          <w:tab w:leader="none" w:pos="406" w:val="left"/>
        </w:tabs>
        <w:widowControl w:val="0"/>
        <w:keepNext w:val="0"/>
        <w:keepLines w:val="0"/>
        <w:shd w:val="clear" w:color="auto" w:fill="auto"/>
        <w:bidi w:val="0"/>
        <w:spacing w:before="0" w:after="0"/>
        <w:ind w:left="320" w:right="0"/>
      </w:pPr>
      <w:r>
        <w:rPr>
          <w:lang w:val="cs-CZ" w:eastAsia="cs-CZ" w:bidi="cs-CZ"/>
          <w:w w:val="100"/>
          <w:spacing w:val="0"/>
          <w:color w:val="000000"/>
          <w:position w:val="0"/>
        </w:rPr>
        <w:t>určenou osobou objednatele vždy do 3. dne následujícího měsíce. V případě, že tento den není dnem pracovním, pak následující pracovní den. Objednatel je v tomto případě povinen nahlásit jméno zákazníka, model zařízení, sériové číslo zařízení a aktuální stav počítadel. Tyto informace nahlásit telefonicky nebo e-mailem na kontaktní místo servisu pro nahlašování stavů počitadel nebo zápisem do nahlašovacího formuláře na zákaznickém portálu.</w:t>
      </w:r>
    </w:p>
    <w:p>
      <w:pPr>
        <w:pStyle w:val="Style21"/>
        <w:widowControl w:val="0"/>
        <w:keepNext w:val="0"/>
        <w:keepLines w:val="0"/>
        <w:shd w:val="clear" w:color="auto" w:fill="auto"/>
        <w:bidi w:val="0"/>
        <w:spacing w:before="0" w:after="0"/>
        <w:ind w:left="320" w:right="0" w:firstLine="0"/>
      </w:pPr>
      <w:r>
        <w:rPr>
          <w:lang w:val="cs-CZ" w:eastAsia="cs-CZ" w:bidi="cs-CZ"/>
          <w:w w:val="100"/>
          <w:spacing w:val="0"/>
          <w:color w:val="000000"/>
          <w:position w:val="0"/>
        </w:rPr>
        <w:t>V případě, že tak neučiní v termínu, je zhotovitel oprávněn počet výstupů odhadnout nebo objednatele kontaktovat (telefonicky/e-mallem) a vyžádat si stav počítadel pro jednotlivá zařízení. Změny kontaktních údajů je objednatel povinen bezodkladně hlásit zhotoviteli.</w:t>
      </w:r>
    </w:p>
    <w:p>
      <w:pPr>
        <w:pStyle w:val="Style21"/>
        <w:numPr>
          <w:ilvl w:val="0"/>
          <w:numId w:val="3"/>
        </w:numPr>
        <w:tabs>
          <w:tab w:leader="none" w:pos="406" w:val="left"/>
        </w:tabs>
        <w:widowControl w:val="0"/>
        <w:keepNext w:val="0"/>
        <w:keepLines w:val="0"/>
        <w:shd w:val="clear" w:color="auto" w:fill="auto"/>
        <w:bidi w:val="0"/>
        <w:spacing w:before="0" w:after="91"/>
        <w:ind w:left="320" w:right="0"/>
      </w:pPr>
      <w:r>
        <w:rPr>
          <w:lang w:val="cs-CZ" w:eastAsia="cs-CZ" w:bidi="cs-CZ"/>
          <w:w w:val="100"/>
          <w:spacing w:val="0"/>
          <w:color w:val="000000"/>
          <w:position w:val="0"/>
        </w:rPr>
        <w:t>aktivním dotazem zhotovitele.</w:t>
      </w:r>
    </w:p>
    <w:p>
      <w:pPr>
        <w:pStyle w:val="Style43"/>
        <w:numPr>
          <w:ilvl w:val="0"/>
          <w:numId w:val="1"/>
        </w:numPr>
        <w:tabs>
          <w:tab w:leader="none" w:pos="668" w:val="left"/>
        </w:tabs>
        <w:widowControl w:val="0"/>
        <w:keepNext/>
        <w:keepLines/>
        <w:shd w:val="clear" w:color="auto" w:fill="auto"/>
        <w:bidi w:val="0"/>
        <w:spacing w:before="0" w:after="0" w:line="190" w:lineRule="exact"/>
        <w:ind w:left="320" w:right="0" w:firstLine="0"/>
      </w:pPr>
      <w:bookmarkStart w:id="10" w:name="bookmark10"/>
      <w:r>
        <w:rPr>
          <w:lang w:val="cs-CZ" w:eastAsia="cs-CZ" w:bidi="cs-CZ"/>
          <w:w w:val="100"/>
          <w:spacing w:val="0"/>
          <w:color w:val="000000"/>
          <w:position w:val="0"/>
        </w:rPr>
        <w:t>Fakturační podmínky a režim placení</w:t>
      </w:r>
      <w:bookmarkEnd w:id="10"/>
    </w:p>
    <w:p>
      <w:pPr>
        <w:pStyle w:val="Style21"/>
        <w:numPr>
          <w:ilvl w:val="1"/>
          <w:numId w:val="1"/>
        </w:numPr>
        <w:tabs>
          <w:tab w:leader="none" w:pos="313"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Částka dle servisní smlouvy bude objednateli fakturována nejpozději do 10. pracovního dne v měsíci vždy za předcházející fakturační období, s dohodnutou splatností ode dne vystavení. Dnem uskutečnění zdanitelného plnění je poslední den předcházejícího fakturační období. Pro účely fakturace výstupů je rozhodující poslední zjištěný konečný stav počitadla výstupů na zařízení.</w:t>
      </w:r>
    </w:p>
    <w:p>
      <w:pPr>
        <w:pStyle w:val="Style21"/>
        <w:numPr>
          <w:ilvl w:val="1"/>
          <w:numId w:val="1"/>
        </w:numPr>
        <w:tabs>
          <w:tab w:leader="none" w:pos="313"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Pokud bude fakturačním obdobím pouze jeho část, bude paušál účtován v odpovídající poměrné části.</w:t>
      </w:r>
    </w:p>
    <w:p>
      <w:pPr>
        <w:pStyle w:val="Style21"/>
        <w:numPr>
          <w:ilvl w:val="1"/>
          <w:numId w:val="1"/>
        </w:numPr>
        <w:tabs>
          <w:tab w:leader="none" w:pos="308"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K fakturovaným částkám bude účtována sazba DPH v platné výši.</w:t>
      </w:r>
    </w:p>
    <w:p>
      <w:pPr>
        <w:pStyle w:val="Style21"/>
        <w:numPr>
          <w:ilvl w:val="1"/>
          <w:numId w:val="1"/>
        </w:numPr>
        <w:tabs>
          <w:tab w:leader="none" w:pos="313"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Neuhrazení fakturovaných částek ve lhůtě splatnosti je podstatným porušením smlouvy a zakládá právo zhotovitele od smlouvy odstoupit.</w:t>
      </w:r>
    </w:p>
    <w:p>
      <w:pPr>
        <w:pStyle w:val="Style21"/>
        <w:numPr>
          <w:ilvl w:val="1"/>
          <w:numId w:val="1"/>
        </w:numPr>
        <w:tabs>
          <w:tab w:leader="none" w:pos="313"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Objednatel není oprávněn platby pozastavovat, snižovat či započítávat. Zhotovitel má právo určit, který splatný závazek objednatele bude uhrazen z došlých plateb.</w:t>
      </w:r>
    </w:p>
    <w:p>
      <w:pPr>
        <w:pStyle w:val="Style21"/>
        <w:numPr>
          <w:ilvl w:val="1"/>
          <w:numId w:val="1"/>
        </w:numPr>
        <w:tabs>
          <w:tab w:leader="none" w:pos="313"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Pro případ prodlení s úhradou plateb se sjednává úrok z prodlení ve výši 0,05 % dlužné částky za každý den prodlení.</w:t>
      </w:r>
    </w:p>
    <w:p>
      <w:pPr>
        <w:pStyle w:val="Style21"/>
        <w:numPr>
          <w:ilvl w:val="1"/>
          <w:numId w:val="1"/>
        </w:numPr>
        <w:tabs>
          <w:tab w:leader="none" w:pos="313"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 službu aktivního zjišťování stavu počítadel, a to i v případě nenahlášení stavu počitadel objednatelem, může zhotovitel účtovat režijní poplatek ve výši 100,- Kč + DPH za zařízení.</w:t>
      </w:r>
    </w:p>
    <w:p>
      <w:pPr>
        <w:pStyle w:val="Style21"/>
        <w:numPr>
          <w:ilvl w:val="1"/>
          <w:numId w:val="1"/>
        </w:numPr>
        <w:tabs>
          <w:tab w:leader="none" w:pos="313"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Dohodnuté smluvní ceny jsou vázané na kurz cizí měny (EUR) a to v kurzu platném ke dni uzavření smlouvy. Objednatel souhlasí s tím, že zhotovitel bez jeho předchozího souhlasu je oprávněn změnit stávající cenu o procentuální výši kursového rozdílu, pokud se aktuální měsíční průměrný kurz CZK vůči EUR (dle ČNB) v porovnání s kurzem ke dni podpisu smlouvy nebo ke dni provádění poslední změny cen změní o více než 5% oběma směry. Cenu papíru je zhotovitel oprávněn rovněž změnit v případě změny ceny komodity na trhu adekvátně dle změny ceny komodity. Změna cen bude platná od prvního dne následujícího měsíce po dni písemného oznámení této změny objednateli.</w:t>
      </w:r>
    </w:p>
    <w:p>
      <w:pPr>
        <w:pStyle w:val="Style21"/>
        <w:numPr>
          <w:ilvl w:val="1"/>
          <w:numId w:val="1"/>
        </w:numPr>
        <w:tabs>
          <w:tab w:leader="none" w:pos="313"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Zhotovitel je oprávněn upravit výši smluvních cen bez dohody smluvních stran z důvodu inflace za podmínek dále uvedených:</w:t>
      </w:r>
    </w:p>
    <w:p>
      <w:pPr>
        <w:pStyle w:val="Style21"/>
        <w:numPr>
          <w:ilvl w:val="0"/>
          <w:numId w:val="5"/>
        </w:numPr>
        <w:tabs>
          <w:tab w:leader="none" w:pos="289"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Inflací se rozumí meziroční inflace měřená vzrůstem úhrnného indexu spotřebitelských cen zboží a služeb, kterou udává každým kalendářním rokem Český statistický úřad za rok předcházející vyjádřená v procentech.</w:t>
      </w:r>
    </w:p>
    <w:p>
      <w:pPr>
        <w:pStyle w:val="Style21"/>
        <w:numPr>
          <w:ilvl w:val="0"/>
          <w:numId w:val="5"/>
        </w:numPr>
        <w:tabs>
          <w:tab w:leader="none" w:pos="289"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Vždy od 1. dubna kalendářního roku dále do budoucna je zhotovitel oprávněn upravit smluvní ceny z důvodů inflace, a to o tolik procent, kolik procent činila inflace v roce předcházejícím, pokud tato v přecházejícím roce přesáhla 2% nebo pokud kumulativní míra inflace od začátku trvání smlouvy přesáhla 3% (součet ročních inflací počínající rokem uzavření smlouvy).</w:t>
      </w:r>
    </w:p>
    <w:p>
      <w:pPr>
        <w:pStyle w:val="Style21"/>
        <w:numPr>
          <w:ilvl w:val="0"/>
          <w:numId w:val="5"/>
        </w:numPr>
        <w:tabs>
          <w:tab w:leader="none" w:pos="289"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Ceny upravené z důvodu inflace se považují za smluvní.</w:t>
      </w:r>
    </w:p>
    <w:p>
      <w:pPr>
        <w:pStyle w:val="Style21"/>
        <w:numPr>
          <w:ilvl w:val="0"/>
          <w:numId w:val="5"/>
        </w:numPr>
        <w:tabs>
          <w:tab w:leader="none" w:pos="289" w:val="left"/>
        </w:tabs>
        <w:widowControl w:val="0"/>
        <w:keepNext w:val="0"/>
        <w:keepLines w:val="0"/>
        <w:shd w:val="clear" w:color="auto" w:fill="auto"/>
        <w:bidi w:val="0"/>
        <w:spacing w:before="0" w:after="91"/>
        <w:ind w:left="0" w:right="0" w:firstLine="0"/>
      </w:pPr>
      <w:r>
        <w:rPr>
          <w:lang w:val="cs-CZ" w:eastAsia="cs-CZ" w:bidi="cs-CZ"/>
          <w:w w:val="100"/>
          <w:spacing w:val="0"/>
          <w:color w:val="000000"/>
          <w:position w:val="0"/>
        </w:rPr>
        <w:t>Oznámení o změně cen je prováděno písemně.</w:t>
      </w:r>
    </w:p>
    <w:p>
      <w:pPr>
        <w:pStyle w:val="Style43"/>
        <w:numPr>
          <w:ilvl w:val="0"/>
          <w:numId w:val="1"/>
        </w:numPr>
        <w:tabs>
          <w:tab w:leader="none" w:pos="666" w:val="left"/>
        </w:tabs>
        <w:widowControl w:val="0"/>
        <w:keepNext/>
        <w:keepLines/>
        <w:shd w:val="clear" w:color="auto" w:fill="auto"/>
        <w:bidi w:val="0"/>
        <w:spacing w:before="0" w:after="0" w:line="190" w:lineRule="exact"/>
        <w:ind w:left="320" w:right="0" w:firstLine="0"/>
      </w:pPr>
      <w:bookmarkStart w:id="11" w:name="bookmark11"/>
      <w:r>
        <w:rPr>
          <w:lang w:val="cs-CZ" w:eastAsia="cs-CZ" w:bidi="cs-CZ"/>
          <w:w w:val="100"/>
          <w:spacing w:val="0"/>
          <w:color w:val="000000"/>
          <w:position w:val="0"/>
        </w:rPr>
        <w:t>Trvání smlouvy</w:t>
      </w:r>
      <w:bookmarkEnd w:id="11"/>
    </w:p>
    <w:p>
      <w:pPr>
        <w:pStyle w:val="Style21"/>
        <w:numPr>
          <w:ilvl w:val="1"/>
          <w:numId w:val="1"/>
        </w:numPr>
        <w:tabs>
          <w:tab w:leader="none" w:pos="313" w:val="left"/>
        </w:tabs>
        <w:widowControl w:val="0"/>
        <w:keepNext w:val="0"/>
        <w:keepLines w:val="0"/>
        <w:shd w:val="clear" w:color="auto" w:fill="auto"/>
        <w:bidi w:val="0"/>
        <w:spacing w:before="0" w:after="0" w:line="120" w:lineRule="exact"/>
        <w:ind w:left="0" w:right="0" w:firstLine="0"/>
      </w:pPr>
      <w:r>
        <w:rPr>
          <w:lang w:val="cs-CZ" w:eastAsia="cs-CZ" w:bidi="cs-CZ"/>
          <w:w w:val="100"/>
          <w:spacing w:val="0"/>
          <w:color w:val="000000"/>
          <w:position w:val="0"/>
        </w:rPr>
        <w:t>Smlouva může zaniknout:</w:t>
      </w:r>
    </w:p>
    <w:p>
      <w:pPr>
        <w:pStyle w:val="Style21"/>
        <w:numPr>
          <w:ilvl w:val="0"/>
          <w:numId w:val="7"/>
        </w:numPr>
        <w:tabs>
          <w:tab w:leader="none" w:pos="406" w:val="left"/>
        </w:tabs>
        <w:widowControl w:val="0"/>
        <w:keepNext w:val="0"/>
        <w:keepLines w:val="0"/>
        <w:shd w:val="clear" w:color="auto" w:fill="auto"/>
        <w:bidi w:val="0"/>
        <w:spacing w:before="0" w:after="0"/>
        <w:ind w:left="180" w:right="0" w:firstLine="0"/>
      </w:pPr>
      <w:r>
        <w:rPr>
          <w:lang w:val="cs-CZ" w:eastAsia="cs-CZ" w:bidi="cs-CZ"/>
          <w:w w:val="100"/>
          <w:spacing w:val="0"/>
          <w:color w:val="000000"/>
          <w:position w:val="0"/>
        </w:rPr>
        <w:t>uplynutím doby trvání servisní smlouvy,</w:t>
      </w:r>
    </w:p>
    <w:p>
      <w:pPr>
        <w:pStyle w:val="Style21"/>
        <w:numPr>
          <w:ilvl w:val="0"/>
          <w:numId w:val="7"/>
        </w:numPr>
        <w:tabs>
          <w:tab w:leader="none" w:pos="406" w:val="left"/>
        </w:tabs>
        <w:widowControl w:val="0"/>
        <w:keepNext w:val="0"/>
        <w:keepLines w:val="0"/>
        <w:shd w:val="clear" w:color="auto" w:fill="auto"/>
        <w:bidi w:val="0"/>
        <w:spacing w:before="0" w:after="0"/>
        <w:ind w:left="180" w:right="0" w:firstLine="0"/>
      </w:pPr>
      <w:r>
        <w:rPr>
          <w:lang w:val="cs-CZ" w:eastAsia="cs-CZ" w:bidi="cs-CZ"/>
          <w:w w:val="100"/>
          <w:spacing w:val="0"/>
          <w:color w:val="000000"/>
          <w:position w:val="0"/>
        </w:rPr>
        <w:t>odstoupením jedné smluvní strany,</w:t>
      </w:r>
    </w:p>
    <w:p>
      <w:pPr>
        <w:pStyle w:val="Style21"/>
        <w:numPr>
          <w:ilvl w:val="0"/>
          <w:numId w:val="7"/>
        </w:numPr>
        <w:tabs>
          <w:tab w:leader="none" w:pos="406" w:val="left"/>
        </w:tabs>
        <w:widowControl w:val="0"/>
        <w:keepNext w:val="0"/>
        <w:keepLines w:val="0"/>
        <w:shd w:val="clear" w:color="auto" w:fill="auto"/>
        <w:bidi w:val="0"/>
        <w:spacing w:before="0" w:after="0"/>
        <w:ind w:left="180" w:right="0" w:firstLine="0"/>
      </w:pPr>
      <w:r>
        <w:rPr>
          <w:lang w:val="cs-CZ" w:eastAsia="cs-CZ" w:bidi="cs-CZ"/>
          <w:w w:val="100"/>
          <w:spacing w:val="0"/>
          <w:color w:val="000000"/>
          <w:position w:val="0"/>
        </w:rPr>
        <w:t>dohodou smluvních stran.</w:t>
      </w:r>
    </w:p>
    <w:p>
      <w:pPr>
        <w:pStyle w:val="Style21"/>
        <w:numPr>
          <w:ilvl w:val="1"/>
          <w:numId w:val="1"/>
        </w:numPr>
        <w:tabs>
          <w:tab w:leader="none" w:pos="313"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Odstoupit může kterákoliv smluvní strana z důvodů dle této smlouvy a dále z důvodů:</w:t>
      </w:r>
    </w:p>
    <w:p>
      <w:pPr>
        <w:pStyle w:val="Style21"/>
        <w:numPr>
          <w:ilvl w:val="0"/>
          <w:numId w:val="9"/>
        </w:numPr>
        <w:tabs>
          <w:tab w:leader="none" w:pos="406" w:val="left"/>
        </w:tabs>
        <w:widowControl w:val="0"/>
        <w:keepNext w:val="0"/>
        <w:keepLines w:val="0"/>
        <w:shd w:val="clear" w:color="auto" w:fill="auto"/>
        <w:bidi w:val="0"/>
        <w:spacing w:before="0" w:after="0"/>
        <w:ind w:left="180" w:right="0" w:firstLine="0"/>
      </w:pPr>
      <w:r>
        <w:rPr>
          <w:lang w:val="cs-CZ" w:eastAsia="cs-CZ" w:bidi="cs-CZ"/>
          <w:w w:val="100"/>
          <w:spacing w:val="0"/>
          <w:color w:val="000000"/>
          <w:position w:val="0"/>
        </w:rPr>
        <w:t>opakovaného porušení povinností druhé smluvní strany,</w:t>
      </w:r>
    </w:p>
    <w:p>
      <w:pPr>
        <w:pStyle w:val="Style21"/>
        <w:numPr>
          <w:ilvl w:val="0"/>
          <w:numId w:val="9"/>
        </w:numPr>
        <w:tabs>
          <w:tab w:leader="none" w:pos="406" w:val="left"/>
        </w:tabs>
        <w:widowControl w:val="0"/>
        <w:keepNext w:val="0"/>
        <w:keepLines w:val="0"/>
        <w:shd w:val="clear" w:color="auto" w:fill="auto"/>
        <w:bidi w:val="0"/>
        <w:spacing w:before="0" w:after="0"/>
        <w:ind w:left="180" w:right="0" w:firstLine="0"/>
      </w:pPr>
      <w:r>
        <w:rPr>
          <w:lang w:val="cs-CZ" w:eastAsia="cs-CZ" w:bidi="cs-CZ"/>
          <w:w w:val="100"/>
          <w:spacing w:val="0"/>
          <w:color w:val="000000"/>
          <w:position w:val="0"/>
        </w:rPr>
        <w:t>probíhajícího insolvenčního řízení vůči objednateli nebo zhotoviteli,</w:t>
      </w:r>
    </w:p>
    <w:p>
      <w:pPr>
        <w:pStyle w:val="Style21"/>
        <w:numPr>
          <w:ilvl w:val="0"/>
          <w:numId w:val="9"/>
        </w:numPr>
        <w:tabs>
          <w:tab w:leader="none" w:pos="406" w:val="left"/>
        </w:tabs>
        <w:widowControl w:val="0"/>
        <w:keepNext w:val="0"/>
        <w:keepLines w:val="0"/>
        <w:shd w:val="clear" w:color="auto" w:fill="auto"/>
        <w:bidi w:val="0"/>
        <w:spacing w:before="0" w:after="0"/>
        <w:ind w:left="180" w:right="0" w:firstLine="0"/>
      </w:pPr>
      <w:r>
        <w:rPr>
          <w:lang w:val="cs-CZ" w:eastAsia="cs-CZ" w:bidi="cs-CZ"/>
          <w:w w:val="100"/>
          <w:spacing w:val="0"/>
          <w:color w:val="000000"/>
          <w:position w:val="0"/>
        </w:rPr>
        <w:t>vstupem objednatele nebo zhotovitele do likvidace,</w:t>
      </w:r>
    </w:p>
    <w:p>
      <w:pPr>
        <w:pStyle w:val="Style21"/>
        <w:numPr>
          <w:ilvl w:val="0"/>
          <w:numId w:val="9"/>
        </w:numPr>
        <w:tabs>
          <w:tab w:leader="none" w:pos="406" w:val="left"/>
        </w:tabs>
        <w:widowControl w:val="0"/>
        <w:keepNext w:val="0"/>
        <w:keepLines w:val="0"/>
        <w:shd w:val="clear" w:color="auto" w:fill="auto"/>
        <w:bidi w:val="0"/>
        <w:jc w:val="left"/>
        <w:spacing w:before="0" w:after="0"/>
        <w:ind w:left="320" w:right="0"/>
      </w:pPr>
      <w:r>
        <w:rPr>
          <w:lang w:val="cs-CZ" w:eastAsia="cs-CZ" w:bidi="cs-CZ"/>
          <w:w w:val="100"/>
          <w:spacing w:val="0"/>
          <w:color w:val="000000"/>
          <w:position w:val="0"/>
        </w:rPr>
        <w:t>opakovaného překročení limitního měsíčního zatížení nebo předpokládaného průměrného pokrytí.</w:t>
      </w:r>
    </w:p>
    <w:p>
      <w:pPr>
        <w:pStyle w:val="Style21"/>
        <w:numPr>
          <w:ilvl w:val="1"/>
          <w:numId w:val="1"/>
        </w:numPr>
        <w:tabs>
          <w:tab w:leader="none" w:pos="313" w:val="left"/>
        </w:tabs>
        <w:widowControl w:val="0"/>
        <w:keepNext w:val="0"/>
        <w:keepLines w:val="0"/>
        <w:shd w:val="clear" w:color="auto" w:fill="auto"/>
        <w:bidi w:val="0"/>
        <w:spacing w:before="0" w:after="120"/>
        <w:ind w:left="0" w:right="0" w:firstLine="0"/>
      </w:pPr>
      <w:r>
        <w:rPr>
          <w:lang w:val="cs-CZ" w:eastAsia="cs-CZ" w:bidi="cs-CZ"/>
          <w:w w:val="100"/>
          <w:spacing w:val="0"/>
          <w:color w:val="000000"/>
          <w:position w:val="0"/>
        </w:rPr>
        <w:t>Odstoupení je účinné dnem jeho písemného doručení druhé smluvní straně. Obě smluvní strany se dohodly, že tímto dnem končí platnost a účinnost této smlouvy.</w:t>
      </w:r>
    </w:p>
    <w:p>
      <w:pPr>
        <w:pStyle w:val="Style43"/>
        <w:numPr>
          <w:ilvl w:val="0"/>
          <w:numId w:val="1"/>
        </w:numPr>
        <w:tabs>
          <w:tab w:leader="none" w:pos="666" w:val="left"/>
        </w:tabs>
        <w:widowControl w:val="0"/>
        <w:keepNext/>
        <w:keepLines/>
        <w:shd w:val="clear" w:color="auto" w:fill="auto"/>
        <w:bidi w:val="0"/>
        <w:spacing w:before="0" w:after="0"/>
        <w:ind w:left="320" w:right="0" w:firstLine="0"/>
      </w:pPr>
      <w:bookmarkStart w:id="12" w:name="bookmark12"/>
      <w:r>
        <w:rPr>
          <w:lang w:val="cs-CZ" w:eastAsia="cs-CZ" w:bidi="cs-CZ"/>
          <w:w w:val="100"/>
          <w:spacing w:val="0"/>
          <w:color w:val="000000"/>
          <w:position w:val="0"/>
        </w:rPr>
        <w:t>Ostatní ujednání</w:t>
      </w:r>
      <w:bookmarkEnd w:id="12"/>
    </w:p>
    <w:p>
      <w:pPr>
        <w:pStyle w:val="Style21"/>
        <w:numPr>
          <w:ilvl w:val="1"/>
          <w:numId w:val="1"/>
        </w:numPr>
        <w:tabs>
          <w:tab w:leader="none" w:pos="308"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Případná neplatnost některého ujednání této smlouvy nemá za následek neplatnost celé smlouvy. Smluvní strany se zavazují nahradit takové ustanovení ustanovením platným tak, aby byla zachována integrita této smlouvy a účel, za nímž byla uzavřena.</w:t>
      </w:r>
    </w:p>
    <w:p>
      <w:pPr>
        <w:pStyle w:val="Style21"/>
        <w:numPr>
          <w:ilvl w:val="1"/>
          <w:numId w:val="1"/>
        </w:numPr>
        <w:tabs>
          <w:tab w:leader="none" w:pos="313" w:val="left"/>
        </w:tabs>
        <w:widowControl w:val="0"/>
        <w:keepNext w:val="0"/>
        <w:keepLines w:val="0"/>
        <w:shd w:val="clear" w:color="auto" w:fill="auto"/>
        <w:bidi w:val="0"/>
        <w:spacing w:before="0" w:after="271"/>
        <w:ind w:left="0" w:right="0" w:firstLine="0"/>
      </w:pPr>
      <w:r>
        <w:rPr>
          <w:lang w:val="cs-CZ" w:eastAsia="cs-CZ" w:bidi="cs-CZ"/>
          <w:w w:val="100"/>
          <w:spacing w:val="0"/>
          <w:color w:val="000000"/>
          <w:position w:val="0"/>
        </w:rPr>
        <w:t>Smluvní strany se mohou dohodnout na instalaci a používání systému dálkové diagnostiky a monitoringu, což je systém, pomocí kterého lze automaticky monitorovat provoz kancelářských zařízení (např. multifunkčních zařízení a tiskáren) připojených k počítačové síti objednatele. Účelem instalace a používání systému je zefektivnění spolupráce smluvních stran, a to zejména zautomatizováním pravidelných odečtů stavu počitadel zhotovených výstupů a dále vzdáleným přístupem zhotovitele k chybovým hlášením jednotlivých zařízení, což umožní přesněji diagnostikovat závadu. Rozsah použití může být omezen konkrétním modelem zařízení.</w:t>
      </w:r>
    </w:p>
    <w:p>
      <w:pPr>
        <w:pStyle w:val="Style43"/>
        <w:numPr>
          <w:ilvl w:val="0"/>
          <w:numId w:val="1"/>
        </w:numPr>
        <w:tabs>
          <w:tab w:leader="none" w:pos="666" w:val="left"/>
        </w:tabs>
        <w:widowControl w:val="0"/>
        <w:keepNext/>
        <w:keepLines/>
        <w:shd w:val="clear" w:color="auto" w:fill="auto"/>
        <w:bidi w:val="0"/>
        <w:spacing w:before="0" w:after="0" w:line="190" w:lineRule="exact"/>
        <w:ind w:left="320" w:right="0" w:firstLine="0"/>
      </w:pPr>
      <w:bookmarkStart w:id="13" w:name="bookmark13"/>
      <w:r>
        <w:rPr>
          <w:lang w:val="cs-CZ" w:eastAsia="cs-CZ" w:bidi="cs-CZ"/>
          <w:w w:val="100"/>
          <w:spacing w:val="0"/>
          <w:color w:val="000000"/>
          <w:position w:val="0"/>
        </w:rPr>
        <w:t>Závěrečná ustanovení</w:t>
      </w:r>
      <w:bookmarkEnd w:id="13"/>
    </w:p>
    <w:p>
      <w:pPr>
        <w:pStyle w:val="Style21"/>
        <w:numPr>
          <w:ilvl w:val="1"/>
          <w:numId w:val="1"/>
        </w:numPr>
        <w:tabs>
          <w:tab w:leader="none" w:pos="308"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Smlouva nabývá platnosti dnem podpisu oběma smluvními stranami, účinná je dnem uvedeným ve smlouvě.</w:t>
      </w:r>
    </w:p>
    <w:p>
      <w:pPr>
        <w:pStyle w:val="Style21"/>
        <w:numPr>
          <w:ilvl w:val="1"/>
          <w:numId w:val="1"/>
        </w:numPr>
        <w:tabs>
          <w:tab w:leader="none" w:pos="308"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Smlouva je vyhotovena ve dvou stejnopisech, z nichž každá ze smluvních stran obdrží po jednom vyhotovení. Písemná forma je zachována i tehdy, pokud si smluvní strany vzájemně vymění smlouvu v elektronické podobě s připojenými naskenovanými podpisy oprávněných zástupců obou smluvních stran.</w:t>
      </w:r>
    </w:p>
    <w:p>
      <w:pPr>
        <w:pStyle w:val="Style21"/>
        <w:numPr>
          <w:ilvl w:val="1"/>
          <w:numId w:val="1"/>
        </w:numPr>
        <w:tabs>
          <w:tab w:leader="none" w:pos="308"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Smlouva může být měněna pouze formou číslovaného písemného dodatku, který se stane nedílnou součástí této smlouvy.</w:t>
      </w:r>
    </w:p>
    <w:p>
      <w:pPr>
        <w:pStyle w:val="Style21"/>
        <w:numPr>
          <w:ilvl w:val="1"/>
          <w:numId w:val="1"/>
        </w:numPr>
        <w:tabs>
          <w:tab w:leader="none" w:pos="313"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Smluvní strany se dohodly, že písemnost se považuje za doručenou 5. den po jejím prokazatelném odeslání na adresu sídla druhé smluvní strany. Pokud tento den připadne na sobotu, neděli či státní svátek, považuje se za den doručení první následující pracovní den.</w:t>
      </w:r>
    </w:p>
    <w:p>
      <w:pPr>
        <w:pStyle w:val="Style21"/>
        <w:numPr>
          <w:ilvl w:val="1"/>
          <w:numId w:val="1"/>
        </w:numPr>
        <w:tabs>
          <w:tab w:leader="none" w:pos="308" w:val="left"/>
        </w:tabs>
        <w:widowControl w:val="0"/>
        <w:keepNext w:val="0"/>
        <w:keepLines w:val="0"/>
        <w:shd w:val="clear" w:color="auto" w:fill="auto"/>
        <w:bidi w:val="0"/>
        <w:spacing w:before="0" w:after="0"/>
        <w:ind w:left="0" w:right="0" w:firstLine="0"/>
        <w:sectPr>
          <w:type w:val="continuous"/>
          <w:pgSz w:w="11900" w:h="16840"/>
          <w:pgMar w:top="1036" w:left="1270" w:right="1453" w:bottom="1036" w:header="0" w:footer="3" w:gutter="0"/>
          <w:rtlGutter w:val="0"/>
          <w:cols w:num="2" w:space="321"/>
          <w:noEndnote/>
          <w:docGrid w:linePitch="360"/>
        </w:sectPr>
      </w:pPr>
      <w:r>
        <w:rPr>
          <w:lang w:val="cs-CZ" w:eastAsia="cs-CZ" w:bidi="cs-CZ"/>
          <w:w w:val="100"/>
          <w:spacing w:val="0"/>
          <w:color w:val="000000"/>
          <w:position w:val="0"/>
        </w:rPr>
        <w:t>Obě smluvní strany považují informace získané v souvislosti s touto smlouvou za obchodní tajemství.</w:t>
      </w:r>
    </w:p>
    <w:p>
      <w:pPr>
        <w:widowControl w:val="0"/>
        <w:spacing w:line="360" w:lineRule="exact"/>
      </w:pPr>
      <w:r>
        <w:pict>
          <v:shape id="_x0000_s1039" type="#_x0000_t202" style="position:absolute;margin-left:21.1pt;margin-top:13.pt;width:134.9pt;height:81.2pt;z-index:251657728;mso-wrap-distance-left:5.pt;mso-wrap-distance-right:5.pt;mso-position-horizontal-relative:margin" fillcolor="#C51535" stroked="f">
            <v:textbox style="mso-fit-shape-to-text:t" inset="0,0,0,0">
              <w:txbxContent>
                <w:p>
                  <w:pPr>
                    <w:pStyle w:val="Style45"/>
                    <w:widowControl w:val="0"/>
                    <w:keepNext/>
                    <w:keepLines/>
                    <w:shd w:val="clear" w:color="auto" w:fill="000000"/>
                    <w:bidi w:val="0"/>
                    <w:jc w:val="left"/>
                    <w:spacing w:before="0" w:after="25" w:line="760" w:lineRule="exact"/>
                    <w:ind w:left="0" w:right="0" w:firstLine="0"/>
                  </w:pPr>
                  <w:bookmarkStart w:id="14" w:name="bookmark14"/>
                  <w:r>
                    <w:rPr>
                      <w:rStyle w:val="CharStyle47"/>
                      <w:b/>
                      <w:bCs/>
                    </w:rPr>
                    <w:t>Servisní</w:t>
                  </w:r>
                  <w:bookmarkEnd w:id="14"/>
                </w:p>
                <w:p>
                  <w:pPr>
                    <w:pStyle w:val="Style45"/>
                    <w:widowControl w:val="0"/>
                    <w:keepNext/>
                    <w:keepLines/>
                    <w:shd w:val="clear" w:color="auto" w:fill="000000"/>
                    <w:bidi w:val="0"/>
                    <w:jc w:val="left"/>
                    <w:spacing w:before="0" w:after="0" w:line="760" w:lineRule="exact"/>
                    <w:ind w:left="0" w:right="0" w:firstLine="0"/>
                  </w:pPr>
                  <w:bookmarkStart w:id="15" w:name="bookmark15"/>
                  <w:r>
                    <w:rPr>
                      <w:rStyle w:val="CharStyle47"/>
                      <w:b/>
                      <w:bCs/>
                    </w:rPr>
                    <w:t>smlouva</w:t>
                  </w:r>
                  <w:bookmarkEnd w:id="15"/>
                </w:p>
              </w:txbxContent>
            </v:textbox>
            <w10:wrap anchorx="margin"/>
          </v:shape>
        </w:pict>
      </w:r>
      <w:r>
        <w:pict>
          <v:shape id="_x0000_s1040" type="#_x0000_t202" style="position:absolute;margin-left:386.9pt;margin-top:0.1pt;width:129.35pt;height:46.55pt;z-index:251657729;mso-wrap-distance-left:5.pt;mso-wrap-distance-right:5.pt;mso-position-horizontal-relative:margin" filled="f" stroked="f">
            <v:textbox style="mso-fit-shape-to-text:t" inset="0,0,0,0">
              <w:txbxContent>
                <w:p>
                  <w:pPr>
                    <w:pStyle w:val="Style48"/>
                    <w:widowControl w:val="0"/>
                    <w:keepNext w:val="0"/>
                    <w:keepLines w:val="0"/>
                    <w:shd w:val="clear" w:color="auto" w:fill="auto"/>
                    <w:bidi w:val="0"/>
                    <w:jc w:val="left"/>
                    <w:spacing w:before="0" w:after="0" w:line="660" w:lineRule="exact"/>
                    <w:ind w:left="0" w:right="0" w:firstLine="0"/>
                  </w:pPr>
                  <w:r>
                    <w:rPr>
                      <w:rStyle w:val="CharStyle50"/>
                      <w:b/>
                      <w:bCs/>
                    </w:rPr>
                    <w:t>RICOH</w:t>
                  </w:r>
                </w:p>
                <w:p>
                  <w:pPr>
                    <w:pStyle w:val="Style51"/>
                    <w:widowControl w:val="0"/>
                    <w:keepNext w:val="0"/>
                    <w:keepLines w:val="0"/>
                    <w:shd w:val="clear" w:color="auto" w:fill="auto"/>
                    <w:bidi w:val="0"/>
                    <w:jc w:val="left"/>
                    <w:spacing w:before="0" w:after="0" w:line="360" w:lineRule="exact"/>
                    <w:ind w:left="0" w:right="0" w:firstLine="0"/>
                  </w:pPr>
                  <w:r>
                    <w:rPr>
                      <w:w w:val="100"/>
                      <w:spacing w:val="0"/>
                      <w:color w:val="000000"/>
                      <w:position w:val="0"/>
                    </w:rPr>
                    <w:t>imagine, change.</w:t>
                  </w:r>
                </w:p>
              </w:txbxContent>
            </v:textbox>
            <w10:wrap anchorx="margin"/>
          </v:shape>
        </w:pict>
      </w:r>
      <w:r>
        <w:pict>
          <v:shape id="_x0000_s1041" type="#_x0000_t75" style="position:absolute;margin-left:3.85pt;margin-top:86.65pt;width:201.6pt;height:119.05pt;z-index:-251658750;mso-wrap-distance-left:5.pt;mso-wrap-distance-right:5.pt;mso-position-horizontal-relative:margin" wrapcoords="0 0">
            <v:imagedata r:id="rId9" r:href="rId10"/>
            <w10:wrap anchorx="margin"/>
          </v:shape>
        </w:pict>
      </w:r>
      <w:r>
        <w:pict>
          <v:shape id="_x0000_s1042" type="#_x0000_t75" style="position:absolute;margin-left:5.e-002pt;margin-top:406.1pt;width:513.1pt;height:267.35pt;z-index:-251658749;mso-wrap-distance-left:5.pt;mso-wrap-distance-right:5.pt;mso-position-horizontal-relative:margin" wrapcoords="0 0">
            <v:imagedata r:id="rId11" r:href="rId12"/>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01" w:lineRule="exact"/>
      </w:pPr>
    </w:p>
    <w:p>
      <w:pPr>
        <w:widowControl w:val="0"/>
        <w:rPr>
          <w:sz w:val="2"/>
          <w:szCs w:val="2"/>
        </w:rPr>
      </w:pPr>
    </w:p>
    <w:sectPr>
      <w:footerReference w:type="default" r:id="rId13"/>
      <w:pgSz w:w="11900" w:h="16840"/>
      <w:pgMar w:top="947" w:left="566" w:right="1008" w:bottom="947" w:header="0" w:footer="3" w:gutter="0"/>
      <w:rtlGutter w:val="0"/>
      <w:cols w:space="720"/>
      <w:pgNumType w:start="4"/>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270.6pt;margin-top:821.35pt;width:227.05pt;height:7.45pt;z-index:-188744064;mso-wrap-distance-left:5.pt;mso-wrap-distance-right:5.pt;mso-position-horizontal-relative:page;mso-position-vertical-relative:page" wrapcoords="0 0" filled="f" stroked="f">
          <v:textbox style="mso-fit-shape-to-text:t" inset="0,0,0,0">
            <w:txbxContent>
              <w:p>
                <w:pPr>
                  <w:pStyle w:val="Style16"/>
                  <w:tabs>
                    <w:tab w:leader="none" w:pos="4541" w:val="right"/>
                  </w:tabs>
                  <w:widowControl w:val="0"/>
                  <w:keepNext w:val="0"/>
                  <w:keepLines w:val="0"/>
                  <w:shd w:val="clear" w:color="auto" w:fill="auto"/>
                  <w:bidi w:val="0"/>
                  <w:jc w:val="left"/>
                  <w:spacing w:before="0" w:after="0" w:line="240" w:lineRule="auto"/>
                  <w:ind w:left="0" w:right="0" w:firstLine="0"/>
                </w:pPr>
                <w:fldSimple w:instr=" PAGE \* MERGEFORMAT ">
                  <w:r>
                    <w:rPr>
                      <w:lang w:val="cs-CZ" w:eastAsia="cs-CZ" w:bidi="cs-CZ"/>
                      <w:w w:val="100"/>
                      <w:spacing w:val="0"/>
                      <w:color w:val="000000"/>
                      <w:position w:val="0"/>
                    </w:rPr>
                    <w:t>#</w:t>
                  </w:r>
                </w:fldSimple>
                <w:r>
                  <w:rPr>
                    <w:lang w:val="cs-CZ" w:eastAsia="cs-CZ" w:bidi="cs-CZ"/>
                    <w:w w:val="100"/>
                    <w:spacing w:val="0"/>
                    <w:color w:val="000000"/>
                    <w:position w:val="0"/>
                  </w:rPr>
                  <w:t xml:space="preserve"> z 4</w:t>
                  <w:tab/>
                  <w:t>SS 01344 19 460 KSÚSV - MP301SPF</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7" type="#_x0000_t202" style="position:absolute;margin-left:285.pt;margin-top:774.55pt;width:228.7pt;height:7.45pt;z-index:-188744063;mso-wrap-distance-left:5.pt;mso-wrap-distance-right:5.pt;mso-position-horizontal-relative:page;mso-position-vertical-relative:page" wrapcoords="0 0" filled="f" stroked="f">
          <v:textbox style="mso-fit-shape-to-text:t" inset="0,0,0,0">
            <w:txbxContent>
              <w:p>
                <w:pPr>
                  <w:pStyle w:val="Style16"/>
                  <w:tabs>
                    <w:tab w:leader="none" w:pos="4574"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41"/>
                      <w:b w:val="0"/>
                      <w:bCs w:val="0"/>
                    </w:rPr>
                    <w:t>#</w:t>
                  </w:r>
                </w:fldSimple>
                <w:r>
                  <w:rPr>
                    <w:rStyle w:val="CharStyle41"/>
                    <w:b w:val="0"/>
                    <w:bCs w:val="0"/>
                  </w:rPr>
                  <w:t xml:space="preserve"> Z 4</w:t>
                  <w:tab/>
                </w:r>
                <w:r>
                  <w:rPr>
                    <w:rStyle w:val="CharStyle42"/>
                  </w:rPr>
                  <w:t>SS 01344 19 460 KSÚSV - MP301SPF</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bCs/>
        <w:i w:val="0"/>
        <w:iCs w:val="0"/>
        <w:u w:val="none"/>
        <w:strike w:val="0"/>
        <w:smallCaps w:val="0"/>
        <w:sz w:val="19"/>
        <w:szCs w:val="19"/>
        <w:rFonts w:ascii="Cambria" w:eastAsia="Cambria" w:hAnsi="Cambria" w:cs="Cambria"/>
        <w:w w:val="100"/>
        <w:spacing w:val="0"/>
        <w:color w:val="000000"/>
        <w:position w:val="0"/>
      </w:rPr>
    </w:lvl>
    <w:lvl w:ilvl="1">
      <w:start w:val="1"/>
      <w:numFmt w:val="decimal"/>
      <w:lvlText w:val="%1.%2."/>
      <w:rPr>
        <w:lang w:val="cs-CZ" w:eastAsia="cs-CZ" w:bidi="cs-CZ"/>
        <w:b w:val="0"/>
        <w:bCs w:val="0"/>
        <w:i w:val="0"/>
        <w:iCs w:val="0"/>
        <w:u w:val="none"/>
        <w:strike w:val="0"/>
        <w:smallCaps w:val="0"/>
        <w:sz w:val="12"/>
        <w:szCs w:val="12"/>
        <w:rFonts w:ascii="Calibri" w:eastAsia="Calibri" w:hAnsi="Calibri" w:cs="Calibri"/>
        <w:w w:val="100"/>
        <w:spacing w:val="0"/>
        <w:color w:val="000000"/>
        <w:position w:val="0"/>
      </w:rPr>
    </w:lvl>
  </w:abstractNum>
  <w:abstractNum w:abstractNumId="2">
    <w:multiLevelType w:val="multilevel"/>
    <w:lvl w:ilvl="0">
      <w:start w:val="1"/>
      <w:numFmt w:val="lowerLetter"/>
      <w:lvlText w:val="%1."/>
      <w:rPr>
        <w:lang w:val="cs-CZ" w:eastAsia="cs-CZ" w:bidi="cs-CZ"/>
        <w:b w:val="0"/>
        <w:bCs w:val="0"/>
        <w:i w:val="0"/>
        <w:iCs w:val="0"/>
        <w:u w:val="none"/>
        <w:strike w:val="0"/>
        <w:smallCaps w:val="0"/>
        <w:sz w:val="12"/>
        <w:szCs w:val="12"/>
        <w:rFonts w:ascii="Calibri" w:eastAsia="Calibri" w:hAnsi="Calibri" w:cs="Calibri"/>
        <w:w w:val="100"/>
        <w:spacing w:val="0"/>
        <w:color w:val="000000"/>
        <w:position w:val="0"/>
      </w:rPr>
    </w:lvl>
  </w:abstractNum>
  <w:abstractNum w:abstractNumId="4">
    <w:multiLevelType w:val="multilevel"/>
    <w:lvl w:ilvl="0">
      <w:start w:val="1"/>
      <w:numFmt w:val="lowerLetter"/>
      <w:lvlText w:val="%1)"/>
      <w:rPr>
        <w:lang w:val="cs-CZ" w:eastAsia="cs-CZ" w:bidi="cs-CZ"/>
        <w:b w:val="0"/>
        <w:bCs w:val="0"/>
        <w:i w:val="0"/>
        <w:iCs w:val="0"/>
        <w:u w:val="none"/>
        <w:strike w:val="0"/>
        <w:smallCaps w:val="0"/>
        <w:sz w:val="12"/>
        <w:szCs w:val="12"/>
        <w:rFonts w:ascii="Calibri" w:eastAsia="Calibri" w:hAnsi="Calibri" w:cs="Calibri"/>
        <w:w w:val="100"/>
        <w:spacing w:val="0"/>
        <w:color w:val="000000"/>
        <w:position w:val="0"/>
      </w:rPr>
    </w:lvl>
  </w:abstractNum>
  <w:abstractNum w:abstractNumId="6">
    <w:multiLevelType w:val="multilevel"/>
    <w:lvl w:ilvl="0">
      <w:start w:val="1"/>
      <w:numFmt w:val="lowerLetter"/>
      <w:lvlText w:val="%1."/>
      <w:rPr>
        <w:lang w:val="cs-CZ" w:eastAsia="cs-CZ" w:bidi="cs-CZ"/>
        <w:b w:val="0"/>
        <w:bCs w:val="0"/>
        <w:i w:val="0"/>
        <w:iCs w:val="0"/>
        <w:u w:val="none"/>
        <w:strike w:val="0"/>
        <w:smallCaps w:val="0"/>
        <w:sz w:val="12"/>
        <w:szCs w:val="12"/>
        <w:rFonts w:ascii="Calibri" w:eastAsia="Calibri" w:hAnsi="Calibri" w:cs="Calibri"/>
        <w:w w:val="100"/>
        <w:spacing w:val="0"/>
        <w:color w:val="000000"/>
        <w:position w:val="0"/>
      </w:rPr>
    </w:lvl>
  </w:abstractNum>
  <w:abstractNum w:abstractNumId="8">
    <w:multiLevelType w:val="multilevel"/>
    <w:lvl w:ilvl="0">
      <w:start w:val="1"/>
      <w:numFmt w:val="lowerLetter"/>
      <w:lvlText w:val="%1."/>
      <w:rPr>
        <w:lang w:val="cs-CZ" w:eastAsia="cs-CZ" w:bidi="cs-CZ"/>
        <w:b w:val="0"/>
        <w:bCs w:val="0"/>
        <w:i w:val="0"/>
        <w:iCs w:val="0"/>
        <w:u w:val="none"/>
        <w:strike w:val="0"/>
        <w:smallCaps w:val="0"/>
        <w:sz w:val="12"/>
        <w:szCs w:val="12"/>
        <w:rFonts w:ascii="Calibri" w:eastAsia="Calibri" w:hAnsi="Calibri" w:cs="Calibri"/>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dpis #3 Exact"/>
    <w:basedOn w:val="DefaultParagraphFont"/>
    <w:rPr>
      <w:b/>
      <w:bCs/>
      <w:i w:val="0"/>
      <w:iCs w:val="0"/>
      <w:u w:val="none"/>
      <w:strike w:val="0"/>
      <w:smallCaps w:val="0"/>
      <w:sz w:val="22"/>
      <w:szCs w:val="22"/>
      <w:rFonts w:ascii="Cambria" w:eastAsia="Cambria" w:hAnsi="Cambria" w:cs="Cambria"/>
    </w:rPr>
  </w:style>
  <w:style w:type="character" w:customStyle="1" w:styleId="CharStyle6">
    <w:name w:val="Základní text (3) Exact"/>
    <w:basedOn w:val="DefaultParagraphFont"/>
    <w:rPr>
      <w:b w:val="0"/>
      <w:bCs w:val="0"/>
      <w:i w:val="0"/>
      <w:iCs w:val="0"/>
      <w:u w:val="none"/>
      <w:strike w:val="0"/>
      <w:smallCaps w:val="0"/>
      <w:sz w:val="17"/>
      <w:szCs w:val="17"/>
      <w:rFonts w:ascii="Calibri" w:eastAsia="Calibri" w:hAnsi="Calibri" w:cs="Calibri"/>
    </w:rPr>
  </w:style>
  <w:style w:type="character" w:customStyle="1" w:styleId="CharStyle7">
    <w:name w:val="Základní text (3) Exact"/>
    <w:basedOn w:val="CharStyle20"/>
    <w:rPr>
      <w:u w:val="single"/>
    </w:rPr>
  </w:style>
  <w:style w:type="character" w:customStyle="1" w:styleId="CharStyle9">
    <w:name w:val="Základní text (13) Exact"/>
    <w:basedOn w:val="DefaultParagraphFont"/>
    <w:link w:val="Style8"/>
    <w:rPr>
      <w:b w:val="0"/>
      <w:bCs w:val="0"/>
      <w:i w:val="0"/>
      <w:iCs w:val="0"/>
      <w:u w:val="none"/>
      <w:strike w:val="0"/>
      <w:smallCaps w:val="0"/>
      <w:sz w:val="18"/>
      <w:szCs w:val="18"/>
      <w:rFonts w:ascii="Trebuchet MS" w:eastAsia="Trebuchet MS" w:hAnsi="Trebuchet MS" w:cs="Trebuchet MS"/>
    </w:rPr>
  </w:style>
  <w:style w:type="character" w:customStyle="1" w:styleId="CharStyle11">
    <w:name w:val="Základní text (14) Exact"/>
    <w:basedOn w:val="DefaultParagraphFont"/>
    <w:link w:val="Style10"/>
    <w:rPr>
      <w:b w:val="0"/>
      <w:bCs w:val="0"/>
      <w:i w:val="0"/>
      <w:iCs w:val="0"/>
      <w:u w:val="none"/>
      <w:strike w:val="0"/>
      <w:smallCaps w:val="0"/>
      <w:sz w:val="10"/>
      <w:szCs w:val="10"/>
      <w:rFonts w:ascii="Calibri" w:eastAsia="Calibri" w:hAnsi="Calibri" w:cs="Calibri"/>
    </w:rPr>
  </w:style>
  <w:style w:type="character" w:customStyle="1" w:styleId="CharStyle12">
    <w:name w:val="Základní text (14) + Arial,4 pt Exact"/>
    <w:basedOn w:val="CharStyle11"/>
    <w:rPr>
      <w:lang w:val="cs-CZ" w:eastAsia="cs-CZ" w:bidi="cs-CZ"/>
      <w:sz w:val="8"/>
      <w:szCs w:val="8"/>
      <w:rFonts w:ascii="Arial" w:eastAsia="Arial" w:hAnsi="Arial" w:cs="Arial"/>
      <w:w w:val="100"/>
      <w:spacing w:val="0"/>
      <w:color w:val="000000"/>
      <w:position w:val="0"/>
    </w:rPr>
  </w:style>
  <w:style w:type="character" w:customStyle="1" w:styleId="CharStyle13">
    <w:name w:val="Základní text (14) + Trebuchet MS,4,5 pt Exact"/>
    <w:basedOn w:val="CharStyle11"/>
    <w:rPr>
      <w:lang w:val="cs-CZ" w:eastAsia="cs-CZ" w:bidi="cs-CZ"/>
      <w:sz w:val="9"/>
      <w:szCs w:val="9"/>
      <w:rFonts w:ascii="Trebuchet MS" w:eastAsia="Trebuchet MS" w:hAnsi="Trebuchet MS" w:cs="Trebuchet MS"/>
      <w:w w:val="100"/>
      <w:spacing w:val="0"/>
      <w:color w:val="000000"/>
      <w:position w:val="0"/>
    </w:rPr>
  </w:style>
  <w:style w:type="character" w:customStyle="1" w:styleId="CharStyle15">
    <w:name w:val="Základní text (15) Exact"/>
    <w:basedOn w:val="DefaultParagraphFont"/>
    <w:link w:val="Style14"/>
    <w:rPr>
      <w:b w:val="0"/>
      <w:bCs w:val="0"/>
      <w:i w:val="0"/>
      <w:iCs w:val="0"/>
      <w:u w:val="none"/>
      <w:strike w:val="0"/>
      <w:smallCaps w:val="0"/>
      <w:sz w:val="20"/>
      <w:szCs w:val="20"/>
      <w:rFonts w:ascii="Calibri" w:eastAsia="Calibri" w:hAnsi="Calibri" w:cs="Calibri"/>
      <w:spacing w:val="0"/>
    </w:rPr>
  </w:style>
  <w:style w:type="character" w:customStyle="1" w:styleId="CharStyle17">
    <w:name w:val="Záhlaví nebo Zápatí_"/>
    <w:basedOn w:val="DefaultParagraphFont"/>
    <w:link w:val="Style16"/>
    <w:rPr>
      <w:b w:val="0"/>
      <w:bCs w:val="0"/>
      <w:i w:val="0"/>
      <w:iCs w:val="0"/>
      <w:u w:val="none"/>
      <w:strike w:val="0"/>
      <w:smallCaps w:val="0"/>
      <w:sz w:val="17"/>
      <w:szCs w:val="17"/>
      <w:rFonts w:ascii="Calibri" w:eastAsia="Calibri" w:hAnsi="Calibri" w:cs="Calibri"/>
    </w:rPr>
  </w:style>
  <w:style w:type="character" w:customStyle="1" w:styleId="CharStyle19">
    <w:name w:val="Nadpis #2_"/>
    <w:basedOn w:val="DefaultParagraphFont"/>
    <w:link w:val="Style18"/>
    <w:rPr>
      <w:b w:val="0"/>
      <w:bCs w:val="0"/>
      <w:i w:val="0"/>
      <w:iCs w:val="0"/>
      <w:u w:val="none"/>
      <w:strike w:val="0"/>
      <w:smallCaps w:val="0"/>
      <w:sz w:val="26"/>
      <w:szCs w:val="26"/>
      <w:rFonts w:ascii="Cambria" w:eastAsia="Cambria" w:hAnsi="Cambria" w:cs="Cambria"/>
    </w:rPr>
  </w:style>
  <w:style w:type="character" w:customStyle="1" w:styleId="CharStyle20">
    <w:name w:val="Základní text (3)_"/>
    <w:basedOn w:val="DefaultParagraphFont"/>
    <w:link w:val="Style5"/>
    <w:rPr>
      <w:b w:val="0"/>
      <w:bCs w:val="0"/>
      <w:i w:val="0"/>
      <w:iCs w:val="0"/>
      <w:u w:val="none"/>
      <w:strike w:val="0"/>
      <w:smallCaps w:val="0"/>
      <w:sz w:val="17"/>
      <w:szCs w:val="17"/>
      <w:rFonts w:ascii="Calibri" w:eastAsia="Calibri" w:hAnsi="Calibri" w:cs="Calibri"/>
    </w:rPr>
  </w:style>
  <w:style w:type="character" w:customStyle="1" w:styleId="CharStyle22">
    <w:name w:val="Základní text (2)_"/>
    <w:basedOn w:val="DefaultParagraphFont"/>
    <w:link w:val="Style21"/>
    <w:rPr>
      <w:b w:val="0"/>
      <w:bCs w:val="0"/>
      <w:i w:val="0"/>
      <w:iCs w:val="0"/>
      <w:u w:val="none"/>
      <w:strike w:val="0"/>
      <w:smallCaps w:val="0"/>
      <w:sz w:val="12"/>
      <w:szCs w:val="12"/>
      <w:rFonts w:ascii="Calibri" w:eastAsia="Calibri" w:hAnsi="Calibri" w:cs="Calibri"/>
    </w:rPr>
  </w:style>
  <w:style w:type="character" w:customStyle="1" w:styleId="CharStyle23">
    <w:name w:val="Základní text (2) + 8,5 pt,Tučné"/>
    <w:basedOn w:val="CharStyle22"/>
    <w:rPr>
      <w:lang w:val="cs-CZ" w:eastAsia="cs-CZ" w:bidi="cs-CZ"/>
      <w:b/>
      <w:bCs/>
      <w:sz w:val="17"/>
      <w:szCs w:val="17"/>
      <w:w w:val="100"/>
      <w:spacing w:val="0"/>
      <w:color w:val="000000"/>
      <w:position w:val="0"/>
    </w:rPr>
  </w:style>
  <w:style w:type="character" w:customStyle="1" w:styleId="CharStyle24">
    <w:name w:val="Základní text (2) + 8,5 pt"/>
    <w:basedOn w:val="CharStyle22"/>
    <w:rPr>
      <w:lang w:val="cs-CZ" w:eastAsia="cs-CZ" w:bidi="cs-CZ"/>
      <w:sz w:val="17"/>
      <w:szCs w:val="17"/>
      <w:w w:val="100"/>
      <w:spacing w:val="0"/>
      <w:color w:val="000000"/>
      <w:position w:val="0"/>
    </w:rPr>
  </w:style>
  <w:style w:type="character" w:customStyle="1" w:styleId="CharStyle25">
    <w:name w:val="Nadpis #3_"/>
    <w:basedOn w:val="DefaultParagraphFont"/>
    <w:link w:val="Style3"/>
    <w:rPr>
      <w:b/>
      <w:bCs/>
      <w:i w:val="0"/>
      <w:iCs w:val="0"/>
      <w:u w:val="none"/>
      <w:strike w:val="0"/>
      <w:smallCaps w:val="0"/>
      <w:sz w:val="22"/>
      <w:szCs w:val="22"/>
      <w:rFonts w:ascii="Cambria" w:eastAsia="Cambria" w:hAnsi="Cambria" w:cs="Cambria"/>
    </w:rPr>
  </w:style>
  <w:style w:type="character" w:customStyle="1" w:styleId="CharStyle26">
    <w:name w:val="Základní text (2) + 8,5 pt,Kurzíva,Řádkování 1 pt"/>
    <w:basedOn w:val="CharStyle22"/>
    <w:rPr>
      <w:lang w:val="cs-CZ" w:eastAsia="cs-CZ" w:bidi="cs-CZ"/>
      <w:i/>
      <w:iCs/>
      <w:sz w:val="17"/>
      <w:szCs w:val="17"/>
      <w:w w:val="100"/>
      <w:spacing w:val="20"/>
      <w:color w:val="000000"/>
      <w:position w:val="0"/>
    </w:rPr>
  </w:style>
  <w:style w:type="character" w:customStyle="1" w:styleId="CharStyle27">
    <w:name w:val="Základní text (2) + 8,5 pt,Kurzíva"/>
    <w:basedOn w:val="CharStyle22"/>
    <w:rPr>
      <w:lang w:val="cs-CZ" w:eastAsia="cs-CZ" w:bidi="cs-CZ"/>
      <w:i/>
      <w:iCs/>
      <w:sz w:val="17"/>
      <w:szCs w:val="17"/>
      <w:w w:val="100"/>
      <w:spacing w:val="0"/>
      <w:color w:val="000000"/>
      <w:position w:val="0"/>
    </w:rPr>
  </w:style>
  <w:style w:type="character" w:customStyle="1" w:styleId="CharStyle28">
    <w:name w:val="Základní text (3)"/>
    <w:basedOn w:val="CharStyle20"/>
    <w:rPr>
      <w:lang w:val="cs-CZ" w:eastAsia="cs-CZ" w:bidi="cs-CZ"/>
      <w:u w:val="single"/>
      <w:w w:val="100"/>
      <w:spacing w:val="0"/>
      <w:color w:val="000000"/>
      <w:position w:val="0"/>
    </w:rPr>
  </w:style>
  <w:style w:type="character" w:customStyle="1" w:styleId="CharStyle30">
    <w:name w:val="Základní text (4)_"/>
    <w:basedOn w:val="DefaultParagraphFont"/>
    <w:link w:val="Style29"/>
    <w:rPr>
      <w:b w:val="0"/>
      <w:bCs w:val="0"/>
      <w:i w:val="0"/>
      <w:iCs w:val="0"/>
      <w:u w:val="none"/>
      <w:strike w:val="0"/>
      <w:smallCaps w:val="0"/>
      <w:sz w:val="15"/>
      <w:szCs w:val="15"/>
      <w:rFonts w:ascii="Calibri" w:eastAsia="Calibri" w:hAnsi="Calibri" w:cs="Calibri"/>
    </w:rPr>
  </w:style>
  <w:style w:type="character" w:customStyle="1" w:styleId="CharStyle32">
    <w:name w:val="Titulek tabulky_"/>
    <w:basedOn w:val="DefaultParagraphFont"/>
    <w:link w:val="Style31"/>
    <w:rPr>
      <w:b w:val="0"/>
      <w:bCs w:val="0"/>
      <w:i w:val="0"/>
      <w:iCs w:val="0"/>
      <w:u w:val="none"/>
      <w:strike w:val="0"/>
      <w:smallCaps w:val="0"/>
      <w:sz w:val="15"/>
      <w:szCs w:val="15"/>
      <w:rFonts w:ascii="Calibri" w:eastAsia="Calibri" w:hAnsi="Calibri" w:cs="Calibri"/>
    </w:rPr>
  </w:style>
  <w:style w:type="character" w:customStyle="1" w:styleId="CharStyle34">
    <w:name w:val="Titulek tabulky (2)_"/>
    <w:basedOn w:val="DefaultParagraphFont"/>
    <w:link w:val="Style33"/>
    <w:rPr>
      <w:b/>
      <w:bCs/>
      <w:i w:val="0"/>
      <w:iCs w:val="0"/>
      <w:u w:val="none"/>
      <w:strike w:val="0"/>
      <w:smallCaps w:val="0"/>
      <w:sz w:val="17"/>
      <w:szCs w:val="17"/>
      <w:rFonts w:ascii="Calibri" w:eastAsia="Calibri" w:hAnsi="Calibri" w:cs="Calibri"/>
    </w:rPr>
  </w:style>
  <w:style w:type="character" w:customStyle="1" w:styleId="CharStyle35">
    <w:name w:val="Titulek tabulky (2) + Ne tučné"/>
    <w:basedOn w:val="CharStyle34"/>
    <w:rPr>
      <w:lang w:val="cs-CZ" w:eastAsia="cs-CZ" w:bidi="cs-CZ"/>
      <w:b/>
      <w:bCs/>
      <w:w w:val="100"/>
      <w:spacing w:val="0"/>
      <w:color w:val="000000"/>
      <w:position w:val="0"/>
    </w:rPr>
  </w:style>
  <w:style w:type="character" w:customStyle="1" w:styleId="CharStyle37">
    <w:name w:val="Základní text (12)_"/>
    <w:basedOn w:val="DefaultParagraphFont"/>
    <w:link w:val="Style36"/>
    <w:rPr>
      <w:b w:val="0"/>
      <w:bCs w:val="0"/>
      <w:i w:val="0"/>
      <w:iCs w:val="0"/>
      <w:u w:val="none"/>
      <w:strike w:val="0"/>
      <w:smallCaps w:val="0"/>
      <w:sz w:val="19"/>
      <w:szCs w:val="19"/>
      <w:rFonts w:ascii="Calibri" w:eastAsia="Calibri" w:hAnsi="Calibri" w:cs="Calibri"/>
    </w:rPr>
  </w:style>
  <w:style w:type="character" w:customStyle="1" w:styleId="CharStyle38">
    <w:name w:val="Základní text (12) + 10 pt,Kurzíva,Řádkování 1 pt"/>
    <w:basedOn w:val="CharStyle37"/>
    <w:rPr>
      <w:lang w:val="cs-CZ" w:eastAsia="cs-CZ" w:bidi="cs-CZ"/>
      <w:i/>
      <w:iCs/>
      <w:sz w:val="20"/>
      <w:szCs w:val="20"/>
      <w:w w:val="100"/>
      <w:spacing w:val="20"/>
      <w:color w:val="000000"/>
      <w:position w:val="0"/>
    </w:rPr>
  </w:style>
  <w:style w:type="character" w:customStyle="1" w:styleId="CharStyle39">
    <w:name w:val="Základní text (12) + 7,5 pt,Řádkování 1 pt"/>
    <w:basedOn w:val="CharStyle37"/>
    <w:rPr>
      <w:lang w:val="cs-CZ" w:eastAsia="cs-CZ" w:bidi="cs-CZ"/>
      <w:sz w:val="15"/>
      <w:szCs w:val="15"/>
      <w:w w:val="100"/>
      <w:spacing w:val="30"/>
      <w:color w:val="000000"/>
      <w:position w:val="0"/>
    </w:rPr>
  </w:style>
  <w:style w:type="character" w:customStyle="1" w:styleId="CharStyle40">
    <w:name w:val="Základní text (12)"/>
    <w:basedOn w:val="CharStyle37"/>
    <w:rPr>
      <w:lang w:val="cs-CZ" w:eastAsia="cs-CZ" w:bidi="cs-CZ"/>
      <w:w w:val="100"/>
      <w:spacing w:val="0"/>
      <w:color w:val="000000"/>
      <w:position w:val="0"/>
    </w:rPr>
  </w:style>
  <w:style w:type="character" w:customStyle="1" w:styleId="CharStyle41">
    <w:name w:val="Záhlaví nebo Zápatí"/>
    <w:basedOn w:val="CharStyle17"/>
    <w:rPr>
      <w:lang w:val="cs-CZ" w:eastAsia="cs-CZ" w:bidi="cs-CZ"/>
      <w:b/>
      <w:bCs/>
      <w:sz w:val="17"/>
      <w:szCs w:val="17"/>
      <w:w w:val="100"/>
      <w:spacing w:val="0"/>
      <w:color w:val="000000"/>
      <w:position w:val="0"/>
    </w:rPr>
  </w:style>
  <w:style w:type="character" w:customStyle="1" w:styleId="CharStyle42">
    <w:name w:val="Záhlaví nebo Zápatí"/>
    <w:basedOn w:val="CharStyle17"/>
    <w:rPr>
      <w:lang w:val="cs-CZ" w:eastAsia="cs-CZ" w:bidi="cs-CZ"/>
      <w:w w:val="100"/>
      <w:spacing w:val="0"/>
      <w:color w:val="000000"/>
      <w:position w:val="0"/>
    </w:rPr>
  </w:style>
  <w:style w:type="character" w:customStyle="1" w:styleId="CharStyle44">
    <w:name w:val="Nadpis #4_"/>
    <w:basedOn w:val="DefaultParagraphFont"/>
    <w:link w:val="Style43"/>
    <w:rPr>
      <w:b/>
      <w:bCs/>
      <w:i w:val="0"/>
      <w:iCs w:val="0"/>
      <w:u w:val="none"/>
      <w:strike w:val="0"/>
      <w:smallCaps w:val="0"/>
      <w:sz w:val="19"/>
      <w:szCs w:val="19"/>
      <w:rFonts w:ascii="Cambria" w:eastAsia="Cambria" w:hAnsi="Cambria" w:cs="Cambria"/>
    </w:rPr>
  </w:style>
  <w:style w:type="character" w:customStyle="1" w:styleId="CharStyle46">
    <w:name w:val="Nadpis #1 Exact"/>
    <w:basedOn w:val="DefaultParagraphFont"/>
    <w:link w:val="Style45"/>
    <w:rPr>
      <w:b/>
      <w:bCs/>
      <w:i w:val="0"/>
      <w:iCs w:val="0"/>
      <w:u w:val="none"/>
      <w:strike w:val="0"/>
      <w:smallCaps w:val="0"/>
      <w:sz w:val="76"/>
      <w:szCs w:val="76"/>
      <w:rFonts w:ascii="Calibri" w:eastAsia="Calibri" w:hAnsi="Calibri" w:cs="Calibri"/>
    </w:rPr>
  </w:style>
  <w:style w:type="character" w:customStyle="1" w:styleId="CharStyle47">
    <w:name w:val="Nadpis #1 Exact"/>
    <w:basedOn w:val="CharStyle46"/>
    <w:rPr>
      <w:lang w:val="cs-CZ" w:eastAsia="cs-CZ" w:bidi="cs-CZ"/>
      <w:w w:val="100"/>
      <w:spacing w:val="0"/>
      <w:color w:val="FFFFFF"/>
      <w:position w:val="0"/>
    </w:rPr>
  </w:style>
  <w:style w:type="character" w:customStyle="1" w:styleId="CharStyle49">
    <w:name w:val="Základní text (10) Exact"/>
    <w:basedOn w:val="DefaultParagraphFont"/>
    <w:link w:val="Style48"/>
    <w:rPr>
      <w:lang w:val="en-US" w:eastAsia="en-US" w:bidi="en-US"/>
      <w:b/>
      <w:bCs/>
      <w:i w:val="0"/>
      <w:iCs w:val="0"/>
      <w:u w:val="none"/>
      <w:strike w:val="0"/>
      <w:smallCaps w:val="0"/>
      <w:sz w:val="66"/>
      <w:szCs w:val="66"/>
      <w:rFonts w:ascii="Garamond" w:eastAsia="Garamond" w:hAnsi="Garamond" w:cs="Garamond"/>
    </w:rPr>
  </w:style>
  <w:style w:type="character" w:customStyle="1" w:styleId="CharStyle50">
    <w:name w:val="Základní text (10) Exact"/>
    <w:basedOn w:val="CharStyle49"/>
    <w:rPr>
      <w:w w:val="100"/>
      <w:spacing w:val="0"/>
      <w:color w:val="000000"/>
      <w:position w:val="0"/>
    </w:rPr>
  </w:style>
  <w:style w:type="character" w:customStyle="1" w:styleId="CharStyle52">
    <w:name w:val="Základní text (11) Exact"/>
    <w:basedOn w:val="DefaultParagraphFont"/>
    <w:link w:val="Style51"/>
    <w:rPr>
      <w:lang w:val="en-US" w:eastAsia="en-US" w:bidi="en-US"/>
      <w:b w:val="0"/>
      <w:bCs w:val="0"/>
      <w:i w:val="0"/>
      <w:iCs w:val="0"/>
      <w:u w:val="none"/>
      <w:strike w:val="0"/>
      <w:smallCaps w:val="0"/>
      <w:sz w:val="36"/>
      <w:szCs w:val="36"/>
      <w:rFonts w:ascii="Calibri" w:eastAsia="Calibri" w:hAnsi="Calibri" w:cs="Calibri"/>
    </w:rPr>
  </w:style>
  <w:style w:type="paragraph" w:customStyle="1" w:styleId="Style3">
    <w:name w:val="Nadpis #3"/>
    <w:basedOn w:val="Normal"/>
    <w:link w:val="CharStyle25"/>
    <w:pPr>
      <w:widowControl w:val="0"/>
      <w:shd w:val="clear" w:color="auto" w:fill="FFFFFF"/>
      <w:outlineLvl w:val="2"/>
      <w:spacing w:before="480" w:after="120" w:line="0" w:lineRule="exact"/>
    </w:pPr>
    <w:rPr>
      <w:b/>
      <w:bCs/>
      <w:i w:val="0"/>
      <w:iCs w:val="0"/>
      <w:u w:val="none"/>
      <w:strike w:val="0"/>
      <w:smallCaps w:val="0"/>
      <w:sz w:val="22"/>
      <w:szCs w:val="22"/>
      <w:rFonts w:ascii="Cambria" w:eastAsia="Cambria" w:hAnsi="Cambria" w:cs="Cambria"/>
    </w:rPr>
  </w:style>
  <w:style w:type="paragraph" w:customStyle="1" w:styleId="Style5">
    <w:name w:val="Základní text (3)"/>
    <w:basedOn w:val="Normal"/>
    <w:link w:val="CharStyle20"/>
    <w:pPr>
      <w:widowControl w:val="0"/>
      <w:shd w:val="clear" w:color="auto" w:fill="FFFFFF"/>
      <w:spacing w:before="120" w:line="0" w:lineRule="exact"/>
      <w:ind w:hanging="340"/>
    </w:pPr>
    <w:rPr>
      <w:b w:val="0"/>
      <w:bCs w:val="0"/>
      <w:i w:val="0"/>
      <w:iCs w:val="0"/>
      <w:u w:val="none"/>
      <w:strike w:val="0"/>
      <w:smallCaps w:val="0"/>
      <w:sz w:val="17"/>
      <w:szCs w:val="17"/>
      <w:rFonts w:ascii="Calibri" w:eastAsia="Calibri" w:hAnsi="Calibri" w:cs="Calibri"/>
    </w:rPr>
  </w:style>
  <w:style w:type="paragraph" w:customStyle="1" w:styleId="Style8">
    <w:name w:val="Základní text (13)"/>
    <w:basedOn w:val="Normal"/>
    <w:link w:val="CharStyle9"/>
    <w:pPr>
      <w:widowControl w:val="0"/>
      <w:shd w:val="clear" w:color="auto" w:fill="FFFFFF"/>
      <w:spacing w:line="0" w:lineRule="exact"/>
    </w:pPr>
    <w:rPr>
      <w:b w:val="0"/>
      <w:bCs w:val="0"/>
      <w:i w:val="0"/>
      <w:iCs w:val="0"/>
      <w:u w:val="none"/>
      <w:strike w:val="0"/>
      <w:smallCaps w:val="0"/>
      <w:sz w:val="18"/>
      <w:szCs w:val="18"/>
      <w:rFonts w:ascii="Trebuchet MS" w:eastAsia="Trebuchet MS" w:hAnsi="Trebuchet MS" w:cs="Trebuchet MS"/>
    </w:rPr>
  </w:style>
  <w:style w:type="paragraph" w:customStyle="1" w:styleId="Style10">
    <w:name w:val="Základní text (14)"/>
    <w:basedOn w:val="Normal"/>
    <w:link w:val="CharStyle11"/>
    <w:pPr>
      <w:widowControl w:val="0"/>
      <w:shd w:val="clear" w:color="auto" w:fill="FFFFFF"/>
      <w:jc w:val="both"/>
      <w:spacing w:line="120" w:lineRule="exact"/>
    </w:pPr>
    <w:rPr>
      <w:b w:val="0"/>
      <w:bCs w:val="0"/>
      <w:i w:val="0"/>
      <w:iCs w:val="0"/>
      <w:u w:val="none"/>
      <w:strike w:val="0"/>
      <w:smallCaps w:val="0"/>
      <w:sz w:val="10"/>
      <w:szCs w:val="10"/>
      <w:rFonts w:ascii="Calibri" w:eastAsia="Calibri" w:hAnsi="Calibri" w:cs="Calibri"/>
    </w:rPr>
  </w:style>
  <w:style w:type="paragraph" w:customStyle="1" w:styleId="Style14">
    <w:name w:val="Základní text (15)"/>
    <w:basedOn w:val="Normal"/>
    <w:link w:val="CharStyle15"/>
    <w:pPr>
      <w:widowControl w:val="0"/>
      <w:shd w:val="clear" w:color="auto" w:fill="FFFFFF"/>
      <w:spacing w:line="202" w:lineRule="exact"/>
      <w:ind w:firstLine="180"/>
    </w:pPr>
    <w:rPr>
      <w:b w:val="0"/>
      <w:bCs w:val="0"/>
      <w:i w:val="0"/>
      <w:iCs w:val="0"/>
      <w:u w:val="none"/>
      <w:strike w:val="0"/>
      <w:smallCaps w:val="0"/>
      <w:sz w:val="20"/>
      <w:szCs w:val="20"/>
      <w:rFonts w:ascii="Calibri" w:eastAsia="Calibri" w:hAnsi="Calibri" w:cs="Calibri"/>
      <w:spacing w:val="0"/>
    </w:rPr>
  </w:style>
  <w:style w:type="paragraph" w:customStyle="1" w:styleId="Style16">
    <w:name w:val="Záhlaví nebo Zápatí"/>
    <w:basedOn w:val="Normal"/>
    <w:link w:val="CharStyle17"/>
    <w:pPr>
      <w:widowControl w:val="0"/>
      <w:shd w:val="clear" w:color="auto" w:fill="FFFFFF"/>
      <w:spacing w:line="0" w:lineRule="exact"/>
    </w:pPr>
    <w:rPr>
      <w:b w:val="0"/>
      <w:bCs w:val="0"/>
      <w:i w:val="0"/>
      <w:iCs w:val="0"/>
      <w:u w:val="none"/>
      <w:strike w:val="0"/>
      <w:smallCaps w:val="0"/>
      <w:sz w:val="17"/>
      <w:szCs w:val="17"/>
      <w:rFonts w:ascii="Calibri" w:eastAsia="Calibri" w:hAnsi="Calibri" w:cs="Calibri"/>
    </w:rPr>
  </w:style>
  <w:style w:type="paragraph" w:customStyle="1" w:styleId="Style18">
    <w:name w:val="Nadpis #2"/>
    <w:basedOn w:val="Normal"/>
    <w:link w:val="CharStyle19"/>
    <w:pPr>
      <w:widowControl w:val="0"/>
      <w:shd w:val="clear" w:color="auto" w:fill="FFFFFF"/>
      <w:outlineLvl w:val="1"/>
      <w:spacing w:before="120" w:after="120" w:line="0" w:lineRule="exact"/>
    </w:pPr>
    <w:rPr>
      <w:b w:val="0"/>
      <w:bCs w:val="0"/>
      <w:i w:val="0"/>
      <w:iCs w:val="0"/>
      <w:u w:val="none"/>
      <w:strike w:val="0"/>
      <w:smallCaps w:val="0"/>
      <w:sz w:val="26"/>
      <w:szCs w:val="26"/>
      <w:rFonts w:ascii="Cambria" w:eastAsia="Cambria" w:hAnsi="Cambria" w:cs="Cambria"/>
    </w:rPr>
  </w:style>
  <w:style w:type="paragraph" w:customStyle="1" w:styleId="Style21">
    <w:name w:val="Základní text (2)"/>
    <w:basedOn w:val="Normal"/>
    <w:link w:val="CharStyle22"/>
    <w:pPr>
      <w:widowControl w:val="0"/>
      <w:shd w:val="clear" w:color="auto" w:fill="FFFFFF"/>
      <w:jc w:val="both"/>
      <w:spacing w:after="120" w:line="154" w:lineRule="exact"/>
      <w:ind w:hanging="140"/>
    </w:pPr>
    <w:rPr>
      <w:b w:val="0"/>
      <w:bCs w:val="0"/>
      <w:i w:val="0"/>
      <w:iCs w:val="0"/>
      <w:u w:val="none"/>
      <w:strike w:val="0"/>
      <w:smallCaps w:val="0"/>
      <w:sz w:val="12"/>
      <w:szCs w:val="12"/>
      <w:rFonts w:ascii="Calibri" w:eastAsia="Calibri" w:hAnsi="Calibri" w:cs="Calibri"/>
    </w:rPr>
  </w:style>
  <w:style w:type="paragraph" w:customStyle="1" w:styleId="Style29">
    <w:name w:val="Základní text (4)"/>
    <w:basedOn w:val="Normal"/>
    <w:link w:val="CharStyle30"/>
    <w:pPr>
      <w:widowControl w:val="0"/>
      <w:shd w:val="clear" w:color="auto" w:fill="FFFFFF"/>
      <w:jc w:val="both"/>
      <w:spacing w:line="0" w:lineRule="exact"/>
    </w:pPr>
    <w:rPr>
      <w:b w:val="0"/>
      <w:bCs w:val="0"/>
      <w:i w:val="0"/>
      <w:iCs w:val="0"/>
      <w:u w:val="none"/>
      <w:strike w:val="0"/>
      <w:smallCaps w:val="0"/>
      <w:sz w:val="15"/>
      <w:szCs w:val="15"/>
      <w:rFonts w:ascii="Calibri" w:eastAsia="Calibri" w:hAnsi="Calibri" w:cs="Calibri"/>
    </w:rPr>
  </w:style>
  <w:style w:type="paragraph" w:customStyle="1" w:styleId="Style31">
    <w:name w:val="Titulek tabulky"/>
    <w:basedOn w:val="Normal"/>
    <w:link w:val="CharStyle32"/>
    <w:pPr>
      <w:widowControl w:val="0"/>
      <w:shd w:val="clear" w:color="auto" w:fill="FFFFFF"/>
      <w:jc w:val="both"/>
      <w:spacing w:line="187" w:lineRule="exact"/>
    </w:pPr>
    <w:rPr>
      <w:b w:val="0"/>
      <w:bCs w:val="0"/>
      <w:i w:val="0"/>
      <w:iCs w:val="0"/>
      <w:u w:val="none"/>
      <w:strike w:val="0"/>
      <w:smallCaps w:val="0"/>
      <w:sz w:val="15"/>
      <w:szCs w:val="15"/>
      <w:rFonts w:ascii="Calibri" w:eastAsia="Calibri" w:hAnsi="Calibri" w:cs="Calibri"/>
    </w:rPr>
  </w:style>
  <w:style w:type="paragraph" w:customStyle="1" w:styleId="Style33">
    <w:name w:val="Titulek tabulky (2)"/>
    <w:basedOn w:val="Normal"/>
    <w:link w:val="CharStyle34"/>
    <w:pPr>
      <w:widowControl w:val="0"/>
      <w:shd w:val="clear" w:color="auto" w:fill="FFFFFF"/>
      <w:jc w:val="both"/>
      <w:spacing w:line="0" w:lineRule="exact"/>
    </w:pPr>
    <w:rPr>
      <w:b/>
      <w:bCs/>
      <w:i w:val="0"/>
      <w:iCs w:val="0"/>
      <w:u w:val="none"/>
      <w:strike w:val="0"/>
      <w:smallCaps w:val="0"/>
      <w:sz w:val="17"/>
      <w:szCs w:val="17"/>
      <w:rFonts w:ascii="Calibri" w:eastAsia="Calibri" w:hAnsi="Calibri" w:cs="Calibri"/>
    </w:rPr>
  </w:style>
  <w:style w:type="paragraph" w:customStyle="1" w:styleId="Style36">
    <w:name w:val="Základní text (12)"/>
    <w:basedOn w:val="Normal"/>
    <w:link w:val="CharStyle37"/>
    <w:pPr>
      <w:widowControl w:val="0"/>
      <w:shd w:val="clear" w:color="auto" w:fill="FFFFFF"/>
      <w:jc w:val="right"/>
      <w:spacing w:line="221" w:lineRule="exact"/>
    </w:pPr>
    <w:rPr>
      <w:b w:val="0"/>
      <w:bCs w:val="0"/>
      <w:i w:val="0"/>
      <w:iCs w:val="0"/>
      <w:u w:val="none"/>
      <w:strike w:val="0"/>
      <w:smallCaps w:val="0"/>
      <w:sz w:val="19"/>
      <w:szCs w:val="19"/>
      <w:rFonts w:ascii="Calibri" w:eastAsia="Calibri" w:hAnsi="Calibri" w:cs="Calibri"/>
    </w:rPr>
  </w:style>
  <w:style w:type="paragraph" w:customStyle="1" w:styleId="Style43">
    <w:name w:val="Nadpis #4"/>
    <w:basedOn w:val="Normal"/>
    <w:link w:val="CharStyle44"/>
    <w:pPr>
      <w:widowControl w:val="0"/>
      <w:shd w:val="clear" w:color="auto" w:fill="FFFFFF"/>
      <w:jc w:val="both"/>
      <w:outlineLvl w:val="3"/>
      <w:spacing w:line="154" w:lineRule="exact"/>
    </w:pPr>
    <w:rPr>
      <w:b/>
      <w:bCs/>
      <w:i w:val="0"/>
      <w:iCs w:val="0"/>
      <w:u w:val="none"/>
      <w:strike w:val="0"/>
      <w:smallCaps w:val="0"/>
      <w:sz w:val="19"/>
      <w:szCs w:val="19"/>
      <w:rFonts w:ascii="Cambria" w:eastAsia="Cambria" w:hAnsi="Cambria" w:cs="Cambria"/>
    </w:rPr>
  </w:style>
  <w:style w:type="paragraph" w:customStyle="1" w:styleId="Style45">
    <w:name w:val="Nadpis #1"/>
    <w:basedOn w:val="Normal"/>
    <w:link w:val="CharStyle46"/>
    <w:pPr>
      <w:widowControl w:val="0"/>
      <w:shd w:val="clear" w:color="auto" w:fill="FFFFFF"/>
      <w:outlineLvl w:val="0"/>
      <w:spacing w:after="300" w:line="0" w:lineRule="exact"/>
    </w:pPr>
    <w:rPr>
      <w:b/>
      <w:bCs/>
      <w:i w:val="0"/>
      <w:iCs w:val="0"/>
      <w:u w:val="none"/>
      <w:strike w:val="0"/>
      <w:smallCaps w:val="0"/>
      <w:sz w:val="76"/>
      <w:szCs w:val="76"/>
      <w:rFonts w:ascii="Calibri" w:eastAsia="Calibri" w:hAnsi="Calibri" w:cs="Calibri"/>
    </w:rPr>
  </w:style>
  <w:style w:type="paragraph" w:customStyle="1" w:styleId="Style48">
    <w:name w:val="Základní text (10)"/>
    <w:basedOn w:val="Normal"/>
    <w:link w:val="CharStyle49"/>
    <w:pPr>
      <w:widowControl w:val="0"/>
      <w:shd w:val="clear" w:color="auto" w:fill="FFFFFF"/>
      <w:spacing w:after="60" w:line="0" w:lineRule="exact"/>
    </w:pPr>
    <w:rPr>
      <w:lang w:val="en-US" w:eastAsia="en-US" w:bidi="en-US"/>
      <w:b/>
      <w:bCs/>
      <w:i w:val="0"/>
      <w:iCs w:val="0"/>
      <w:u w:val="none"/>
      <w:strike w:val="0"/>
      <w:smallCaps w:val="0"/>
      <w:sz w:val="66"/>
      <w:szCs w:val="66"/>
      <w:rFonts w:ascii="Garamond" w:eastAsia="Garamond" w:hAnsi="Garamond" w:cs="Garamond"/>
    </w:rPr>
  </w:style>
  <w:style w:type="paragraph" w:customStyle="1" w:styleId="Style51">
    <w:name w:val="Základní text (11)"/>
    <w:basedOn w:val="Normal"/>
    <w:link w:val="CharStyle52"/>
    <w:pPr>
      <w:widowControl w:val="0"/>
      <w:shd w:val="clear" w:color="auto" w:fill="FFFFFF"/>
      <w:spacing w:before="60" w:line="0" w:lineRule="exact"/>
    </w:pPr>
    <w:rPr>
      <w:lang w:val="en-US" w:eastAsia="en-US" w:bidi="en-US"/>
      <w:b w:val="0"/>
      <w:bCs w:val="0"/>
      <w:i w:val="0"/>
      <w:iCs w:val="0"/>
      <w:u w:val="none"/>
      <w:strike w:val="0"/>
      <w:smallCaps w:val="0"/>
      <w:sz w:val="36"/>
      <w:szCs w:val="36"/>
      <w:rFonts w:ascii="Calibri" w:eastAsia="Calibri" w:hAnsi="Calibri" w:cs="Calibri"/>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2.jpeg"/><Relationship Id="rId10" Type="http://schemas.openxmlformats.org/officeDocument/2006/relationships/image" Target="media/image2.jpeg" TargetMode="External"/><Relationship Id="rId11" Type="http://schemas.openxmlformats.org/officeDocument/2006/relationships/image" Target="media/image3.jpeg"/><Relationship Id="rId12" Type="http://schemas.openxmlformats.org/officeDocument/2006/relationships/image" Target="media/image3.jpeg" TargetMode="External"/><Relationship Id="rId13" Type="http://schemas.openxmlformats.org/officeDocument/2006/relationships/footer" Target="footer3.xml"/></Relationships>
</file>