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44846" w14:textId="40BA6A6D" w:rsidR="00923483" w:rsidRDefault="002D26DB"/>
    <w:p w14:paraId="166B1127" w14:textId="77777777" w:rsidR="00604890" w:rsidRPr="005C683A" w:rsidRDefault="00604890" w:rsidP="00A75721">
      <w:pPr>
        <w:spacing w:after="0"/>
        <w:jc w:val="center"/>
        <w:rPr>
          <w:b/>
          <w:sz w:val="40"/>
          <w:szCs w:val="40"/>
        </w:rPr>
      </w:pPr>
      <w:r w:rsidRPr="005C683A">
        <w:rPr>
          <w:b/>
          <w:sz w:val="40"/>
          <w:szCs w:val="40"/>
        </w:rPr>
        <w:t>O B J E D N Á V K</w:t>
      </w:r>
      <w:r w:rsidR="00A75721" w:rsidRPr="005C683A">
        <w:rPr>
          <w:b/>
          <w:sz w:val="40"/>
          <w:szCs w:val="40"/>
        </w:rPr>
        <w:t> </w:t>
      </w:r>
      <w:r w:rsidRPr="005C683A">
        <w:rPr>
          <w:b/>
          <w:sz w:val="40"/>
          <w:szCs w:val="40"/>
        </w:rPr>
        <w:t>A</w:t>
      </w:r>
    </w:p>
    <w:p w14:paraId="41D44F15" w14:textId="0AE24594" w:rsidR="009D35A1" w:rsidRPr="005C683A" w:rsidRDefault="00A75721" w:rsidP="008E3E46">
      <w:pPr>
        <w:tabs>
          <w:tab w:val="left" w:pos="2268"/>
        </w:tabs>
        <w:spacing w:after="0"/>
        <w:jc w:val="center"/>
        <w:rPr>
          <w:b/>
        </w:rPr>
      </w:pPr>
      <w:r w:rsidRPr="005C683A">
        <w:rPr>
          <w:sz w:val="24"/>
          <w:szCs w:val="24"/>
        </w:rPr>
        <w:t>Číslo objednávky:</w:t>
      </w:r>
      <w:r w:rsidR="008E3E46" w:rsidRPr="005C683A">
        <w:rPr>
          <w:sz w:val="24"/>
          <w:szCs w:val="24"/>
        </w:rPr>
        <w:t xml:space="preserve"> </w:t>
      </w:r>
      <w:r w:rsidR="00E80B39" w:rsidRPr="005C683A">
        <w:rPr>
          <w:b/>
          <w:sz w:val="24"/>
          <w:szCs w:val="24"/>
        </w:rPr>
        <w:t>06EU-004643</w:t>
      </w:r>
      <w:r w:rsidR="00E80B39" w:rsidRPr="005C683A">
        <w:rPr>
          <w:sz w:val="24"/>
          <w:szCs w:val="24"/>
        </w:rPr>
        <w:t xml:space="preserve"> </w:t>
      </w:r>
      <w:r w:rsidR="008E3E46" w:rsidRPr="005C683A">
        <w:rPr>
          <w:sz w:val="20"/>
          <w:szCs w:val="20"/>
        </w:rPr>
        <w:t>(uvádějte při fakturaci)</w:t>
      </w:r>
    </w:p>
    <w:p w14:paraId="211824E7" w14:textId="61233E1F" w:rsidR="008E3E46" w:rsidRPr="005C683A" w:rsidRDefault="008E3E46" w:rsidP="008E3E46">
      <w:pPr>
        <w:tabs>
          <w:tab w:val="left" w:pos="2268"/>
        </w:tabs>
        <w:spacing w:after="0"/>
        <w:jc w:val="center"/>
        <w:rPr>
          <w:bCs/>
          <w:sz w:val="24"/>
          <w:szCs w:val="24"/>
        </w:rPr>
      </w:pPr>
      <w:r w:rsidRPr="005C683A">
        <w:rPr>
          <w:bCs/>
          <w:sz w:val="24"/>
          <w:szCs w:val="24"/>
        </w:rPr>
        <w:t xml:space="preserve">Číslo dodavatele: </w:t>
      </w:r>
      <w:proofErr w:type="spellStart"/>
      <w:r w:rsidR="005C683A" w:rsidRPr="005C683A">
        <w:rPr>
          <w:bCs/>
          <w:sz w:val="24"/>
          <w:szCs w:val="24"/>
          <w:highlight w:val="black"/>
        </w:rPr>
        <w:t>xxxxxx</w:t>
      </w:r>
      <w:proofErr w:type="spellEnd"/>
    </w:p>
    <w:p w14:paraId="364C7595" w14:textId="52EF2A49" w:rsidR="008E3E46" w:rsidRPr="005C683A" w:rsidRDefault="008E3E46" w:rsidP="008E3E46">
      <w:pPr>
        <w:tabs>
          <w:tab w:val="left" w:pos="2268"/>
        </w:tabs>
        <w:spacing w:after="0"/>
        <w:jc w:val="center"/>
        <w:rPr>
          <w:sz w:val="20"/>
          <w:szCs w:val="20"/>
        </w:rPr>
        <w:sectPr w:rsidR="008E3E46" w:rsidRPr="005C683A" w:rsidSect="00EF028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C683A">
        <w:rPr>
          <w:bCs/>
          <w:sz w:val="24"/>
          <w:szCs w:val="24"/>
        </w:rPr>
        <w:t xml:space="preserve">ISPROFIN/ISPROFOND: </w:t>
      </w:r>
      <w:r w:rsidR="00E80B39" w:rsidRPr="005C683A">
        <w:rPr>
          <w:sz w:val="24"/>
          <w:szCs w:val="24"/>
          <w:highlight w:val="black"/>
        </w:rPr>
        <w:t>5321510019.30583.2199</w:t>
      </w:r>
      <w:r w:rsidRPr="005C683A">
        <w:rPr>
          <w:sz w:val="20"/>
          <w:szCs w:val="20"/>
        </w:rPr>
        <w:t>(uvádějte při fakturaci)</w:t>
      </w:r>
    </w:p>
    <w:p w14:paraId="2E47A06F" w14:textId="77777777" w:rsidR="008E3E46" w:rsidRPr="005C683A" w:rsidRDefault="008E3E46" w:rsidP="008E3E46">
      <w:pPr>
        <w:tabs>
          <w:tab w:val="left" w:pos="2268"/>
        </w:tabs>
        <w:spacing w:after="0"/>
        <w:rPr>
          <w:bCs/>
          <w:sz w:val="24"/>
          <w:szCs w:val="24"/>
        </w:rPr>
      </w:pPr>
    </w:p>
    <w:p w14:paraId="6CFC7299" w14:textId="03ED5C7D" w:rsidR="00E80B39" w:rsidRPr="005C683A" w:rsidRDefault="00E80B39" w:rsidP="00E80B39">
      <w:pPr>
        <w:pStyle w:val="JRNormln"/>
        <w:jc w:val="center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5C683A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I/20 Plzeň, Jateční – Na Roudné</w:t>
      </w:r>
    </w:p>
    <w:p w14:paraId="2BC54AE6" w14:textId="77777777" w:rsidR="00E80B39" w:rsidRPr="005C683A" w:rsidRDefault="00E80B39" w:rsidP="00E80B39">
      <w:pPr>
        <w:pStyle w:val="JRNormln"/>
        <w:jc w:val="center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5C683A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Kapacitní posouzení variantního řešení křižovatek</w:t>
      </w:r>
    </w:p>
    <w:p w14:paraId="0CE28ADC" w14:textId="400BCB62" w:rsidR="008E3E46" w:rsidRPr="005C683A" w:rsidRDefault="008E3E46" w:rsidP="008E3E46">
      <w:pPr>
        <w:tabs>
          <w:tab w:val="left" w:pos="2268"/>
        </w:tabs>
        <w:spacing w:after="0"/>
        <w:jc w:val="center"/>
        <w:rPr>
          <w:b/>
          <w:szCs w:val="28"/>
          <w:u w:val="single"/>
        </w:rPr>
      </w:pPr>
    </w:p>
    <w:p w14:paraId="4463750E" w14:textId="5E07D30D" w:rsidR="00CB3AB0" w:rsidRPr="005C683A" w:rsidRDefault="00CB3AB0" w:rsidP="002E029E">
      <w:pPr>
        <w:spacing w:after="0"/>
        <w:rPr>
          <w:b/>
          <w:szCs w:val="28"/>
          <w:u w:val="single"/>
        </w:rPr>
      </w:pPr>
    </w:p>
    <w:p w14:paraId="6D38822C" w14:textId="77777777" w:rsidR="008E3E46" w:rsidRPr="005C683A" w:rsidRDefault="008E3E46" w:rsidP="002E029E">
      <w:pPr>
        <w:spacing w:after="0"/>
        <w:rPr>
          <w:b/>
        </w:rPr>
        <w:sectPr w:rsidR="008E3E46" w:rsidRPr="005C683A" w:rsidSect="00EF028F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EAAA3B" w14:textId="77777777" w:rsidR="00604890" w:rsidRPr="005C683A" w:rsidRDefault="00604890">
      <w:pPr>
        <w:rPr>
          <w:b/>
          <w:sz w:val="24"/>
          <w:szCs w:val="24"/>
        </w:rPr>
      </w:pPr>
      <w:r w:rsidRPr="005C683A">
        <w:rPr>
          <w:b/>
          <w:sz w:val="24"/>
          <w:szCs w:val="24"/>
        </w:rPr>
        <w:t>Objednatel:</w:t>
      </w:r>
    </w:p>
    <w:p w14:paraId="2D91457E" w14:textId="060960B4" w:rsidR="00604890" w:rsidRPr="005C683A" w:rsidRDefault="00604890" w:rsidP="00153D94">
      <w:pPr>
        <w:spacing w:after="0"/>
        <w:rPr>
          <w:sz w:val="24"/>
          <w:szCs w:val="24"/>
        </w:rPr>
      </w:pPr>
      <w:r w:rsidRPr="005C683A">
        <w:rPr>
          <w:sz w:val="24"/>
          <w:szCs w:val="24"/>
        </w:rPr>
        <w:t>Ředitelství silnic a dálnic ČR</w:t>
      </w:r>
    </w:p>
    <w:p w14:paraId="30CF88F9" w14:textId="3FB27FFF" w:rsidR="008E3E46" w:rsidRPr="005C683A" w:rsidRDefault="008E3E46" w:rsidP="00153D94">
      <w:pPr>
        <w:spacing w:after="0"/>
        <w:rPr>
          <w:sz w:val="24"/>
          <w:szCs w:val="24"/>
        </w:rPr>
      </w:pPr>
      <w:r w:rsidRPr="005C683A">
        <w:rPr>
          <w:sz w:val="24"/>
          <w:szCs w:val="24"/>
        </w:rPr>
        <w:t>Správa Plzeň, Hřímalého 37, 301 00 Plzeň</w:t>
      </w:r>
    </w:p>
    <w:p w14:paraId="2C4E01A4" w14:textId="77777777" w:rsidR="00604890" w:rsidRPr="005C683A" w:rsidRDefault="00604890" w:rsidP="00153D94">
      <w:pPr>
        <w:spacing w:after="0"/>
        <w:rPr>
          <w:sz w:val="24"/>
          <w:szCs w:val="24"/>
          <w:highlight w:val="black"/>
        </w:rPr>
      </w:pPr>
      <w:r w:rsidRPr="005C683A">
        <w:rPr>
          <w:sz w:val="24"/>
          <w:szCs w:val="24"/>
        </w:rPr>
        <w:t xml:space="preserve">Bankovní spojení: </w:t>
      </w:r>
      <w:r w:rsidRPr="005C683A">
        <w:rPr>
          <w:sz w:val="24"/>
          <w:szCs w:val="24"/>
          <w:highlight w:val="black"/>
        </w:rPr>
        <w:t>ČNB</w:t>
      </w:r>
    </w:p>
    <w:p w14:paraId="47A1C014" w14:textId="77777777" w:rsidR="00604890" w:rsidRPr="005C683A" w:rsidRDefault="00604890" w:rsidP="00153D94">
      <w:pPr>
        <w:spacing w:after="0"/>
        <w:rPr>
          <w:sz w:val="24"/>
          <w:szCs w:val="24"/>
          <w:highlight w:val="black"/>
        </w:rPr>
      </w:pPr>
      <w:r w:rsidRPr="005C683A">
        <w:rPr>
          <w:sz w:val="24"/>
          <w:szCs w:val="24"/>
        </w:rPr>
        <w:t xml:space="preserve">Číslo účtu: </w:t>
      </w:r>
      <w:r w:rsidRPr="005C683A">
        <w:rPr>
          <w:sz w:val="24"/>
          <w:szCs w:val="24"/>
          <w:highlight w:val="black"/>
        </w:rPr>
        <w:t>20001-15937031/0710</w:t>
      </w:r>
    </w:p>
    <w:p w14:paraId="23528E64" w14:textId="77777777" w:rsidR="00604890" w:rsidRPr="005C683A" w:rsidRDefault="00604890" w:rsidP="00153D94">
      <w:pPr>
        <w:spacing w:after="0"/>
        <w:rPr>
          <w:sz w:val="24"/>
          <w:szCs w:val="24"/>
        </w:rPr>
      </w:pPr>
      <w:r w:rsidRPr="005C683A">
        <w:rPr>
          <w:sz w:val="24"/>
          <w:szCs w:val="24"/>
        </w:rPr>
        <w:t>IČO: 65993390</w:t>
      </w:r>
    </w:p>
    <w:p w14:paraId="312D64FA" w14:textId="7F98D14B" w:rsidR="00604890" w:rsidRPr="005C683A" w:rsidRDefault="00604890" w:rsidP="00153D94">
      <w:pPr>
        <w:spacing w:after="0"/>
        <w:rPr>
          <w:sz w:val="24"/>
          <w:szCs w:val="24"/>
        </w:rPr>
      </w:pPr>
      <w:r w:rsidRPr="005C683A">
        <w:rPr>
          <w:sz w:val="24"/>
          <w:szCs w:val="24"/>
        </w:rPr>
        <w:t xml:space="preserve">DIČ: </w:t>
      </w:r>
      <w:r w:rsidR="00105E6A" w:rsidRPr="005C683A">
        <w:rPr>
          <w:sz w:val="24"/>
          <w:szCs w:val="24"/>
        </w:rPr>
        <w:t>CZ65993390</w:t>
      </w:r>
    </w:p>
    <w:p w14:paraId="696270D3" w14:textId="377C799F" w:rsidR="00FD16D6" w:rsidRPr="005C683A" w:rsidRDefault="00FD16D6" w:rsidP="00FD16D6">
      <w:pPr>
        <w:tabs>
          <w:tab w:val="left" w:pos="2268"/>
        </w:tabs>
        <w:spacing w:after="0"/>
        <w:contextualSpacing/>
        <w:rPr>
          <w:sz w:val="24"/>
          <w:szCs w:val="24"/>
        </w:rPr>
      </w:pPr>
    </w:p>
    <w:p w14:paraId="3D528F45" w14:textId="6AFFA046" w:rsidR="00FD16D6" w:rsidRPr="005C683A" w:rsidRDefault="00FD16D6" w:rsidP="00FD16D6">
      <w:pPr>
        <w:tabs>
          <w:tab w:val="left" w:pos="2268"/>
        </w:tabs>
        <w:spacing w:after="0"/>
        <w:contextualSpacing/>
        <w:rPr>
          <w:sz w:val="24"/>
          <w:szCs w:val="24"/>
        </w:rPr>
      </w:pPr>
    </w:p>
    <w:p w14:paraId="6BB4952A" w14:textId="77777777" w:rsidR="00FD16D6" w:rsidRPr="005C683A" w:rsidRDefault="00FD16D6" w:rsidP="00FD16D6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</w:p>
    <w:p w14:paraId="25B39ADB" w14:textId="1DC35361" w:rsidR="00FD16D6" w:rsidRPr="005C683A" w:rsidRDefault="00FD16D6" w:rsidP="00FD16D6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  <w:r w:rsidRPr="005C683A">
        <w:rPr>
          <w:b/>
          <w:sz w:val="24"/>
          <w:szCs w:val="24"/>
        </w:rPr>
        <w:t>Dodavatel:</w:t>
      </w:r>
    </w:p>
    <w:p w14:paraId="7648917B" w14:textId="51155DB7" w:rsidR="00FD16D6" w:rsidRPr="005C683A" w:rsidRDefault="00FD16D6" w:rsidP="00FD16D6">
      <w:pPr>
        <w:tabs>
          <w:tab w:val="left" w:pos="2268"/>
        </w:tabs>
        <w:spacing w:after="0"/>
        <w:contextualSpacing/>
        <w:rPr>
          <w:sz w:val="24"/>
          <w:szCs w:val="24"/>
        </w:rPr>
      </w:pPr>
      <w:r w:rsidRPr="005C683A">
        <w:rPr>
          <w:sz w:val="24"/>
          <w:szCs w:val="24"/>
        </w:rPr>
        <w:t xml:space="preserve">Obchodní jméno: </w:t>
      </w:r>
      <w:r w:rsidR="005C683A">
        <w:rPr>
          <w:sz w:val="24"/>
          <w:szCs w:val="24"/>
        </w:rPr>
        <w:t>EDIP s.r.o.</w:t>
      </w:r>
    </w:p>
    <w:p w14:paraId="5902184A" w14:textId="2EEB4267" w:rsidR="00FD16D6" w:rsidRPr="005C683A" w:rsidRDefault="00FD16D6" w:rsidP="00FD16D6">
      <w:pPr>
        <w:tabs>
          <w:tab w:val="left" w:pos="2268"/>
        </w:tabs>
        <w:spacing w:after="0"/>
        <w:contextualSpacing/>
        <w:rPr>
          <w:sz w:val="24"/>
          <w:szCs w:val="24"/>
        </w:rPr>
      </w:pPr>
      <w:r w:rsidRPr="005C683A">
        <w:rPr>
          <w:sz w:val="24"/>
          <w:szCs w:val="24"/>
        </w:rPr>
        <w:t xml:space="preserve">Adresa: </w:t>
      </w:r>
      <w:r w:rsidR="005C683A">
        <w:rPr>
          <w:sz w:val="24"/>
          <w:szCs w:val="24"/>
        </w:rPr>
        <w:t>Pařížská 1230/1, 301 00  Plzeň</w:t>
      </w:r>
    </w:p>
    <w:p w14:paraId="406AAB6B" w14:textId="7E8424DB" w:rsidR="00FD16D6" w:rsidRPr="005C683A" w:rsidRDefault="00FD16D6" w:rsidP="00FD16D6">
      <w:pPr>
        <w:tabs>
          <w:tab w:val="left" w:pos="2268"/>
        </w:tabs>
        <w:spacing w:after="0"/>
        <w:rPr>
          <w:sz w:val="24"/>
          <w:szCs w:val="24"/>
        </w:rPr>
      </w:pPr>
      <w:r w:rsidRPr="005C683A">
        <w:rPr>
          <w:sz w:val="24"/>
          <w:szCs w:val="24"/>
        </w:rPr>
        <w:t xml:space="preserve">Bankovní spojení: </w:t>
      </w:r>
      <w:r w:rsidR="005C683A" w:rsidRPr="005C683A">
        <w:rPr>
          <w:sz w:val="24"/>
          <w:szCs w:val="24"/>
          <w:highlight w:val="black"/>
        </w:rPr>
        <w:t>[bude</w:t>
      </w:r>
      <w:r w:rsidRPr="005C683A">
        <w:rPr>
          <w:sz w:val="24"/>
          <w:szCs w:val="24"/>
        </w:rPr>
        <w:tab/>
      </w:r>
    </w:p>
    <w:p w14:paraId="573F0E39" w14:textId="77777777" w:rsidR="00FD16D6" w:rsidRPr="005C683A" w:rsidRDefault="00FD16D6" w:rsidP="00FD16D6">
      <w:pPr>
        <w:tabs>
          <w:tab w:val="left" w:pos="2268"/>
        </w:tabs>
        <w:spacing w:after="0"/>
        <w:rPr>
          <w:sz w:val="24"/>
          <w:szCs w:val="24"/>
        </w:rPr>
      </w:pPr>
      <w:r w:rsidRPr="005C683A">
        <w:rPr>
          <w:sz w:val="24"/>
          <w:szCs w:val="24"/>
        </w:rPr>
        <w:t xml:space="preserve">Číslo účtu: </w:t>
      </w:r>
      <w:r w:rsidRPr="005C683A">
        <w:rPr>
          <w:sz w:val="24"/>
          <w:szCs w:val="24"/>
          <w:highlight w:val="black"/>
        </w:rPr>
        <w:t>[bude doplněno]</w:t>
      </w:r>
    </w:p>
    <w:p w14:paraId="29117F31" w14:textId="36A7EA4E" w:rsidR="00FD16D6" w:rsidRPr="005C683A" w:rsidRDefault="00FD16D6" w:rsidP="00FD16D6">
      <w:pPr>
        <w:tabs>
          <w:tab w:val="left" w:pos="2268"/>
        </w:tabs>
        <w:spacing w:after="0"/>
        <w:rPr>
          <w:sz w:val="24"/>
          <w:szCs w:val="24"/>
        </w:rPr>
      </w:pPr>
      <w:r w:rsidRPr="005C683A">
        <w:rPr>
          <w:sz w:val="24"/>
          <w:szCs w:val="24"/>
        </w:rPr>
        <w:t xml:space="preserve">IČO: </w:t>
      </w:r>
      <w:r w:rsidR="005C683A">
        <w:rPr>
          <w:sz w:val="24"/>
          <w:szCs w:val="24"/>
        </w:rPr>
        <w:t>25462482</w:t>
      </w:r>
    </w:p>
    <w:p w14:paraId="1F495684" w14:textId="7E785F37" w:rsidR="00FD16D6" w:rsidRPr="005C683A" w:rsidRDefault="00FD16D6" w:rsidP="00FD16D6">
      <w:pPr>
        <w:tabs>
          <w:tab w:val="left" w:pos="2268"/>
        </w:tabs>
        <w:spacing w:after="0"/>
        <w:rPr>
          <w:sz w:val="24"/>
          <w:szCs w:val="24"/>
        </w:rPr>
      </w:pPr>
      <w:r w:rsidRPr="005C683A">
        <w:rPr>
          <w:sz w:val="24"/>
          <w:szCs w:val="24"/>
        </w:rPr>
        <w:t xml:space="preserve">DIČ: </w:t>
      </w:r>
      <w:r w:rsidR="005C683A">
        <w:rPr>
          <w:sz w:val="24"/>
          <w:szCs w:val="24"/>
        </w:rPr>
        <w:t>CZ25462482</w:t>
      </w:r>
    </w:p>
    <w:p w14:paraId="5B88C604" w14:textId="77777777" w:rsidR="00FD16D6" w:rsidRPr="005C683A" w:rsidRDefault="00FD16D6" w:rsidP="00FD16D6">
      <w:pPr>
        <w:tabs>
          <w:tab w:val="left" w:pos="2268"/>
        </w:tabs>
        <w:spacing w:after="0"/>
        <w:rPr>
          <w:sz w:val="24"/>
          <w:szCs w:val="24"/>
        </w:rPr>
      </w:pPr>
      <w:r w:rsidRPr="005C683A">
        <w:rPr>
          <w:sz w:val="24"/>
          <w:szCs w:val="24"/>
        </w:rPr>
        <w:t xml:space="preserve">Kontaktní osoba: </w:t>
      </w:r>
      <w:r w:rsidRPr="005C683A">
        <w:rPr>
          <w:sz w:val="24"/>
          <w:szCs w:val="24"/>
          <w:highlight w:val="black"/>
        </w:rPr>
        <w:t>[bude doplněno]</w:t>
      </w:r>
      <w:r w:rsidRPr="005C683A">
        <w:rPr>
          <w:sz w:val="24"/>
          <w:szCs w:val="24"/>
        </w:rPr>
        <w:tab/>
      </w:r>
    </w:p>
    <w:p w14:paraId="29216CE8" w14:textId="77777777" w:rsidR="00FD16D6" w:rsidRPr="005C683A" w:rsidRDefault="00FD16D6" w:rsidP="00FD16D6">
      <w:pPr>
        <w:rPr>
          <w:sz w:val="24"/>
          <w:szCs w:val="24"/>
        </w:rPr>
      </w:pPr>
    </w:p>
    <w:p w14:paraId="10320009" w14:textId="77777777" w:rsidR="00EF028F" w:rsidRPr="005C683A" w:rsidRDefault="00EF028F">
      <w:pPr>
        <w:rPr>
          <w:sz w:val="24"/>
          <w:szCs w:val="24"/>
        </w:rPr>
      </w:pPr>
    </w:p>
    <w:p w14:paraId="693818E2" w14:textId="77777777" w:rsidR="00EF028F" w:rsidRPr="005C683A" w:rsidRDefault="00EF028F">
      <w:pPr>
        <w:rPr>
          <w:b/>
          <w:sz w:val="24"/>
          <w:szCs w:val="24"/>
        </w:rPr>
        <w:sectPr w:rsidR="00EF028F" w:rsidRPr="005C683A" w:rsidSect="00EF028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81F781C" w14:textId="5E426152" w:rsidR="00A87460" w:rsidRPr="005C683A" w:rsidRDefault="00A87460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5C683A">
        <w:rPr>
          <w:rFonts w:cs="Times New Roman"/>
          <w:sz w:val="24"/>
          <w:szCs w:val="24"/>
        </w:rPr>
        <w:t xml:space="preserve">Tato objednávka </w:t>
      </w:r>
      <w:r w:rsidR="00607143" w:rsidRPr="005C683A">
        <w:rPr>
          <w:rFonts w:cs="Times New Roman"/>
          <w:sz w:val="24"/>
          <w:szCs w:val="24"/>
        </w:rPr>
        <w:t>O</w:t>
      </w:r>
      <w:r w:rsidRPr="005C683A">
        <w:rPr>
          <w:rFonts w:cs="Times New Roman"/>
          <w:sz w:val="24"/>
          <w:szCs w:val="24"/>
        </w:rPr>
        <w:t xml:space="preserve">bjednatele zavazuje po jejím potvrzení </w:t>
      </w:r>
      <w:r w:rsidR="00607143" w:rsidRPr="005C683A">
        <w:rPr>
          <w:rFonts w:cs="Times New Roman"/>
          <w:sz w:val="24"/>
          <w:szCs w:val="24"/>
        </w:rPr>
        <w:t>D</w:t>
      </w:r>
      <w:r w:rsidRPr="005C683A">
        <w:rPr>
          <w:rFonts w:cs="Times New Roman"/>
          <w:sz w:val="24"/>
          <w:szCs w:val="24"/>
        </w:rPr>
        <w:t>odavatele</w:t>
      </w:r>
      <w:r w:rsidR="00DE7F99" w:rsidRPr="005C683A">
        <w:rPr>
          <w:rFonts w:cs="Times New Roman"/>
          <w:sz w:val="24"/>
          <w:szCs w:val="24"/>
        </w:rPr>
        <w:t>m</w:t>
      </w:r>
      <w:r w:rsidRPr="005C683A">
        <w:rPr>
          <w:rFonts w:cs="Times New Roman"/>
          <w:sz w:val="24"/>
          <w:szCs w:val="24"/>
        </w:rPr>
        <w:t xml:space="preserve"> obě </w:t>
      </w:r>
      <w:r w:rsidR="00542302" w:rsidRPr="005C683A">
        <w:rPr>
          <w:rFonts w:cs="Times New Roman"/>
          <w:sz w:val="24"/>
          <w:szCs w:val="24"/>
        </w:rPr>
        <w:t>s</w:t>
      </w:r>
      <w:r w:rsidRPr="005C683A">
        <w:rPr>
          <w:rFonts w:cs="Times New Roman"/>
          <w:sz w:val="24"/>
          <w:szCs w:val="24"/>
        </w:rPr>
        <w:t xml:space="preserve">mluvní strany ke splnění stanovených závazků a nahrazuje smlouvu. </w:t>
      </w:r>
      <w:r w:rsidR="00DE7F99" w:rsidRPr="005C683A">
        <w:rPr>
          <w:rFonts w:cs="Times New Roman"/>
          <w:sz w:val="24"/>
          <w:szCs w:val="24"/>
        </w:rPr>
        <w:t xml:space="preserve">Dodavatel </w:t>
      </w:r>
      <w:r w:rsidRPr="005C683A">
        <w:rPr>
          <w:rFonts w:cs="Times New Roman"/>
          <w:sz w:val="24"/>
          <w:szCs w:val="24"/>
        </w:rPr>
        <w:t xml:space="preserve">se zavazuje provést na svůj náklad a nebezpečí pro </w:t>
      </w:r>
      <w:r w:rsidR="00607143" w:rsidRPr="005C683A">
        <w:rPr>
          <w:rFonts w:cs="Times New Roman"/>
          <w:sz w:val="24"/>
          <w:szCs w:val="24"/>
        </w:rPr>
        <w:t>O</w:t>
      </w:r>
      <w:r w:rsidRPr="005C683A">
        <w:rPr>
          <w:rFonts w:cs="Times New Roman"/>
          <w:sz w:val="24"/>
          <w:szCs w:val="24"/>
        </w:rPr>
        <w:t xml:space="preserve">bjednatele služby specifikované níže. Objednatel se zavazuje zaplatit za služby poskytnuté v souladu s touto </w:t>
      </w:r>
      <w:r w:rsidR="00FD1FB4" w:rsidRPr="005C683A">
        <w:rPr>
          <w:rFonts w:cs="Times New Roman"/>
          <w:sz w:val="24"/>
          <w:szCs w:val="24"/>
        </w:rPr>
        <w:t>objednávkou</w:t>
      </w:r>
      <w:r w:rsidRPr="005C683A">
        <w:rPr>
          <w:rFonts w:cs="Times New Roman"/>
          <w:sz w:val="24"/>
          <w:szCs w:val="24"/>
        </w:rPr>
        <w:t xml:space="preserve"> cenu uvedenou níže.</w:t>
      </w:r>
    </w:p>
    <w:p w14:paraId="5A4F9420" w14:textId="284770AA" w:rsidR="00604890" w:rsidRPr="005C683A" w:rsidRDefault="00604890" w:rsidP="00A87460">
      <w:pPr>
        <w:rPr>
          <w:b/>
          <w:sz w:val="24"/>
          <w:szCs w:val="24"/>
        </w:rPr>
      </w:pPr>
      <w:r w:rsidRPr="005C683A">
        <w:rPr>
          <w:b/>
          <w:sz w:val="24"/>
          <w:szCs w:val="24"/>
        </w:rPr>
        <w:t>Místo dodání:</w:t>
      </w:r>
      <w:r w:rsidR="00453955" w:rsidRPr="005C683A">
        <w:rPr>
          <w:b/>
          <w:sz w:val="24"/>
          <w:szCs w:val="24"/>
        </w:rPr>
        <w:t xml:space="preserve"> </w:t>
      </w:r>
      <w:r w:rsidR="00E80B39" w:rsidRPr="005C683A">
        <w:rPr>
          <w:sz w:val="24"/>
          <w:szCs w:val="24"/>
        </w:rPr>
        <w:t>Ředitelství silnic a dálnic ČR, Správa Plzeň, Hřímalého 37, 301 00 Plzeň</w:t>
      </w:r>
    </w:p>
    <w:p w14:paraId="26946945" w14:textId="77777777" w:rsidR="008E3E46" w:rsidRPr="005C683A" w:rsidRDefault="00FD1FB4" w:rsidP="008E3E46">
      <w:pPr>
        <w:ind w:right="-426"/>
        <w:rPr>
          <w:b/>
          <w:sz w:val="24"/>
          <w:szCs w:val="24"/>
        </w:rPr>
      </w:pPr>
      <w:r w:rsidRPr="005C683A">
        <w:rPr>
          <w:b/>
          <w:sz w:val="24"/>
          <w:szCs w:val="24"/>
        </w:rPr>
        <w:t>Kontaktní osoba O</w:t>
      </w:r>
      <w:r w:rsidR="00604890" w:rsidRPr="005C683A">
        <w:rPr>
          <w:b/>
          <w:sz w:val="24"/>
          <w:szCs w:val="24"/>
        </w:rPr>
        <w:t>bjednatele:</w:t>
      </w:r>
      <w:r w:rsidR="00453955" w:rsidRPr="005C683A">
        <w:rPr>
          <w:b/>
          <w:sz w:val="24"/>
          <w:szCs w:val="24"/>
        </w:rPr>
        <w:t xml:space="preserve"> </w:t>
      </w:r>
      <w:r w:rsidR="008E3E46" w:rsidRPr="005C683A">
        <w:rPr>
          <w:sz w:val="24"/>
          <w:szCs w:val="24"/>
          <w:highlight w:val="black"/>
        </w:rPr>
        <w:t>Ladislava Martínková</w:t>
      </w:r>
      <w:r w:rsidR="008E3E46" w:rsidRPr="005C683A">
        <w:rPr>
          <w:b/>
          <w:sz w:val="24"/>
          <w:szCs w:val="24"/>
          <w:highlight w:val="black"/>
        </w:rPr>
        <w:t xml:space="preserve">, </w:t>
      </w:r>
      <w:r w:rsidR="008E3E46" w:rsidRPr="005C683A">
        <w:rPr>
          <w:sz w:val="24"/>
          <w:szCs w:val="24"/>
          <w:highlight w:val="black"/>
        </w:rPr>
        <w:t>tel. 377 333 761</w:t>
      </w:r>
      <w:r w:rsidR="008E3E46" w:rsidRPr="005C683A">
        <w:rPr>
          <w:b/>
          <w:sz w:val="24"/>
          <w:szCs w:val="24"/>
          <w:highlight w:val="black"/>
        </w:rPr>
        <w:t xml:space="preserve">, </w:t>
      </w:r>
      <w:r w:rsidR="008E3E46" w:rsidRPr="005C683A">
        <w:rPr>
          <w:sz w:val="24"/>
          <w:szCs w:val="24"/>
          <w:highlight w:val="black"/>
        </w:rPr>
        <w:t xml:space="preserve"> e-mail: </w:t>
      </w:r>
      <w:hyperlink r:id="rId10" w:history="1">
        <w:r w:rsidR="008E3E46" w:rsidRPr="005C683A">
          <w:rPr>
            <w:rStyle w:val="Hypertextovodkaz"/>
            <w:color w:val="auto"/>
            <w:sz w:val="24"/>
            <w:szCs w:val="24"/>
            <w:highlight w:val="black"/>
          </w:rPr>
          <w:t>ladislava.martinkova@rsd.cz</w:t>
        </w:r>
      </w:hyperlink>
      <w:r w:rsidR="008E3E46" w:rsidRPr="005C683A">
        <w:rPr>
          <w:sz w:val="24"/>
          <w:szCs w:val="24"/>
        </w:rPr>
        <w:t xml:space="preserve">  </w:t>
      </w:r>
    </w:p>
    <w:p w14:paraId="39F2742E" w14:textId="53720803" w:rsidR="00604890" w:rsidRPr="005C683A" w:rsidRDefault="008E3E46">
      <w:pPr>
        <w:rPr>
          <w:b/>
          <w:sz w:val="24"/>
          <w:szCs w:val="24"/>
        </w:rPr>
      </w:pPr>
      <w:r w:rsidRPr="005C683A">
        <w:rPr>
          <w:rFonts w:cs="Times New Roman"/>
          <w:b/>
          <w:sz w:val="24"/>
          <w:szCs w:val="24"/>
        </w:rPr>
        <w:t xml:space="preserve">Kontaktní osoba ve věcech technických: </w:t>
      </w:r>
      <w:r w:rsidR="00E80B39" w:rsidRPr="005C683A">
        <w:rPr>
          <w:sz w:val="24"/>
          <w:szCs w:val="24"/>
          <w:highlight w:val="black"/>
        </w:rPr>
        <w:t xml:space="preserve">Bc. Miroslav Blabol, </w:t>
      </w:r>
      <w:proofErr w:type="spellStart"/>
      <w:r w:rsidR="00E80B39" w:rsidRPr="005C683A">
        <w:rPr>
          <w:sz w:val="24"/>
          <w:szCs w:val="24"/>
          <w:highlight w:val="black"/>
        </w:rPr>
        <w:t>DiS</w:t>
      </w:r>
      <w:proofErr w:type="spellEnd"/>
      <w:r w:rsidR="00E80B39" w:rsidRPr="005C683A">
        <w:rPr>
          <w:sz w:val="24"/>
          <w:szCs w:val="24"/>
          <w:highlight w:val="black"/>
        </w:rPr>
        <w:t xml:space="preserve">., tel. 377 333 729, e-mail: </w:t>
      </w:r>
      <w:hyperlink r:id="rId11" w:history="1">
        <w:r w:rsidR="00E80B39" w:rsidRPr="005C683A">
          <w:rPr>
            <w:rStyle w:val="Hypertextovodkaz"/>
            <w:color w:val="auto"/>
            <w:sz w:val="24"/>
            <w:szCs w:val="24"/>
            <w:highlight w:val="black"/>
          </w:rPr>
          <w:t>miroslav.blabol@rsd.cz</w:t>
        </w:r>
      </w:hyperlink>
      <w:r w:rsidR="00E80B39" w:rsidRPr="005C683A">
        <w:rPr>
          <w:sz w:val="24"/>
          <w:szCs w:val="24"/>
        </w:rPr>
        <w:t xml:space="preserve"> </w:t>
      </w:r>
    </w:p>
    <w:p w14:paraId="255FD969" w14:textId="6E6F3EA0" w:rsidR="00604890" w:rsidRPr="005C683A" w:rsidRDefault="00604890" w:rsidP="00153D94">
      <w:pPr>
        <w:jc w:val="both"/>
        <w:rPr>
          <w:sz w:val="24"/>
          <w:szCs w:val="24"/>
        </w:rPr>
      </w:pPr>
      <w:r w:rsidRPr="005C683A">
        <w:rPr>
          <w:b/>
          <w:sz w:val="24"/>
          <w:szCs w:val="24"/>
        </w:rPr>
        <w:t xml:space="preserve">Fakturujte: </w:t>
      </w:r>
      <w:r w:rsidR="008E3E46" w:rsidRPr="005C683A">
        <w:rPr>
          <w:sz w:val="24"/>
          <w:szCs w:val="24"/>
        </w:rPr>
        <w:t>Ředitelství silnic a dálnic ČR, Správa Plzeň, Hřímalého 37, 301 00 Plzeň</w:t>
      </w:r>
    </w:p>
    <w:p w14:paraId="42C0E761" w14:textId="2E69E001" w:rsidR="004D5C72" w:rsidRPr="005C683A" w:rsidRDefault="00604890" w:rsidP="00F42E23">
      <w:pPr>
        <w:jc w:val="both"/>
        <w:rPr>
          <w:sz w:val="24"/>
          <w:szCs w:val="24"/>
        </w:rPr>
      </w:pPr>
      <w:r w:rsidRPr="005C683A">
        <w:rPr>
          <w:b/>
          <w:sz w:val="24"/>
          <w:szCs w:val="24"/>
        </w:rPr>
        <w:t>Obchodní a platební podmínky:</w:t>
      </w:r>
      <w:r w:rsidR="00153D94" w:rsidRPr="005C683A">
        <w:rPr>
          <w:b/>
          <w:sz w:val="24"/>
          <w:szCs w:val="24"/>
        </w:rPr>
        <w:t xml:space="preserve"> </w:t>
      </w:r>
      <w:r w:rsidR="00153D94" w:rsidRPr="005C683A">
        <w:rPr>
          <w:sz w:val="24"/>
          <w:szCs w:val="24"/>
        </w:rPr>
        <w:t xml:space="preserve">Objednatel uhradí cenu jednorázovým bankovním převodem na účet </w:t>
      </w:r>
      <w:r w:rsidR="00DB2E94" w:rsidRPr="005C683A">
        <w:rPr>
          <w:sz w:val="24"/>
          <w:szCs w:val="24"/>
        </w:rPr>
        <w:t>D</w:t>
      </w:r>
      <w:r w:rsidR="00153D94" w:rsidRPr="005C683A">
        <w:rPr>
          <w:sz w:val="24"/>
          <w:szCs w:val="24"/>
        </w:rPr>
        <w:t xml:space="preserve">odavatele uvedený na faktuře, termín splatnosti je stanoven na 30 dnů ode dne doručení faktury </w:t>
      </w:r>
      <w:r w:rsidR="00FD1FB4" w:rsidRPr="005C683A">
        <w:rPr>
          <w:sz w:val="24"/>
          <w:szCs w:val="24"/>
        </w:rPr>
        <w:t>O</w:t>
      </w:r>
      <w:r w:rsidR="00153D94" w:rsidRPr="005C683A">
        <w:rPr>
          <w:sz w:val="24"/>
          <w:szCs w:val="24"/>
        </w:rPr>
        <w:t xml:space="preserve">bjednateli. Fakturu lze předložit nejdříve po protokolárním převzetí </w:t>
      </w:r>
      <w:r w:rsidR="00E80B39" w:rsidRPr="005C683A">
        <w:rPr>
          <w:sz w:val="24"/>
          <w:szCs w:val="24"/>
        </w:rPr>
        <w:t>služeb</w:t>
      </w:r>
      <w:r w:rsidR="00FD1FB4" w:rsidRPr="005C683A">
        <w:rPr>
          <w:sz w:val="24"/>
          <w:szCs w:val="24"/>
        </w:rPr>
        <w:t xml:space="preserve"> O</w:t>
      </w:r>
      <w:r w:rsidR="00153D94" w:rsidRPr="005C683A">
        <w:rPr>
          <w:sz w:val="24"/>
          <w:szCs w:val="24"/>
        </w:rPr>
        <w:t>bjednatelem bez vad či nedodělků. Faktura musí obsahovat veškeré náležitosti stanovené platnými právními předpisy, číslo objednávky a místo dodání. Objednatel neposkytuje žádné zálohy na cenu, ani dílčí platby ceny.</w:t>
      </w:r>
      <w:r w:rsidR="00D766F5" w:rsidRPr="005C683A">
        <w:rPr>
          <w:sz w:val="24"/>
          <w:szCs w:val="24"/>
        </w:rPr>
        <w:t xml:space="preserve"> </w:t>
      </w:r>
      <w:r w:rsidR="00C01C05" w:rsidRPr="005C683A">
        <w:rPr>
          <w:sz w:val="24"/>
          <w:szCs w:val="24"/>
        </w:rPr>
        <w:t>Potvrzením přijetí (akceptací)</w:t>
      </w:r>
      <w:r w:rsidR="00D766F5" w:rsidRPr="005C683A">
        <w:rPr>
          <w:sz w:val="24"/>
          <w:szCs w:val="24"/>
        </w:rPr>
        <w:t xml:space="preserve"> tét</w:t>
      </w:r>
      <w:r w:rsidR="00FD1FB4" w:rsidRPr="005C683A">
        <w:rPr>
          <w:sz w:val="24"/>
          <w:szCs w:val="24"/>
        </w:rPr>
        <w:t>o objednávky se D</w:t>
      </w:r>
      <w:r w:rsidR="00D766F5" w:rsidRPr="005C683A">
        <w:rPr>
          <w:sz w:val="24"/>
          <w:szCs w:val="24"/>
        </w:rPr>
        <w:t xml:space="preserve">odavatel zavazuje plnit veškeré povinnosti v této objednávce uvedené. Objednatel výslovně vylučuje </w:t>
      </w:r>
      <w:r w:rsidR="00C01C05" w:rsidRPr="005C683A">
        <w:rPr>
          <w:sz w:val="24"/>
          <w:szCs w:val="24"/>
        </w:rPr>
        <w:t>akceptaci</w:t>
      </w:r>
      <w:r w:rsidR="00FD1FB4" w:rsidRPr="005C683A">
        <w:rPr>
          <w:sz w:val="24"/>
          <w:szCs w:val="24"/>
        </w:rPr>
        <w:t xml:space="preserve"> objednávky D</w:t>
      </w:r>
      <w:r w:rsidR="00D766F5" w:rsidRPr="005C683A">
        <w:rPr>
          <w:sz w:val="24"/>
          <w:szCs w:val="24"/>
        </w:rPr>
        <w:t>odavatelem s jakýmikoliv změnami</w:t>
      </w:r>
      <w:r w:rsidR="0095425D" w:rsidRPr="005C683A">
        <w:rPr>
          <w:sz w:val="24"/>
          <w:szCs w:val="24"/>
        </w:rPr>
        <w:t xml:space="preserve"> jejího obsahu, k takovému právnímu jednání </w:t>
      </w:r>
      <w:r w:rsidR="00B15555" w:rsidRPr="005C683A">
        <w:rPr>
          <w:sz w:val="24"/>
          <w:szCs w:val="24"/>
        </w:rPr>
        <w:t xml:space="preserve">Dodavatele </w:t>
      </w:r>
      <w:r w:rsidR="0095425D" w:rsidRPr="005C683A">
        <w:rPr>
          <w:sz w:val="24"/>
          <w:szCs w:val="24"/>
        </w:rPr>
        <w:t>se nepřihlíží</w:t>
      </w:r>
      <w:r w:rsidR="00C01C05" w:rsidRPr="005C683A">
        <w:rPr>
          <w:sz w:val="24"/>
          <w:szCs w:val="24"/>
        </w:rPr>
        <w:t xml:space="preserve">. </w:t>
      </w:r>
      <w:r w:rsidR="00F42E23" w:rsidRPr="005C683A">
        <w:rPr>
          <w:sz w:val="24"/>
          <w:szCs w:val="24"/>
        </w:rPr>
        <w:t>Dodavatel poskytuje souhlas s uveřejněním objednávky</w:t>
      </w:r>
      <w:r w:rsidR="00D03DA3" w:rsidRPr="005C683A">
        <w:rPr>
          <w:sz w:val="24"/>
          <w:szCs w:val="24"/>
        </w:rPr>
        <w:t xml:space="preserve"> a</w:t>
      </w:r>
      <w:r w:rsidR="00F204DF" w:rsidRPr="005C683A">
        <w:rPr>
          <w:sz w:val="24"/>
          <w:szCs w:val="24"/>
        </w:rPr>
        <w:t xml:space="preserve"> </w:t>
      </w:r>
      <w:r w:rsidR="00D03DA3" w:rsidRPr="005C683A">
        <w:rPr>
          <w:sz w:val="24"/>
          <w:szCs w:val="24"/>
        </w:rPr>
        <w:t>jejího potvrzen</w:t>
      </w:r>
      <w:bookmarkStart w:id="0" w:name="_GoBack"/>
      <w:bookmarkEnd w:id="0"/>
      <w:r w:rsidR="00D03DA3" w:rsidRPr="005C683A">
        <w:rPr>
          <w:sz w:val="24"/>
          <w:szCs w:val="24"/>
        </w:rPr>
        <w:t>í</w:t>
      </w:r>
      <w:r w:rsidR="00F42E23" w:rsidRPr="005C683A">
        <w:rPr>
          <w:sz w:val="24"/>
          <w:szCs w:val="24"/>
        </w:rPr>
        <w:t xml:space="preserve"> v registru smluv zřízeným zákonem č. 340/2015 </w:t>
      </w:r>
      <w:r w:rsidR="00F42E23" w:rsidRPr="005C683A">
        <w:rPr>
          <w:sz w:val="24"/>
          <w:szCs w:val="24"/>
        </w:rPr>
        <w:lastRenderedPageBreak/>
        <w:t>Sb., o zvláštních podmínkách účinnosti některých smluv, uveřejňování těchto smluv a o registru smluv, ve znění pozdějších předpisů (dále j</w:t>
      </w:r>
      <w:r w:rsidR="00FD1FB4" w:rsidRPr="005C683A">
        <w:rPr>
          <w:sz w:val="24"/>
          <w:szCs w:val="24"/>
        </w:rPr>
        <w:t>ako „zákon o registru smluv“), O</w:t>
      </w:r>
      <w:r w:rsidR="00F42E23" w:rsidRPr="005C683A">
        <w:rPr>
          <w:sz w:val="24"/>
          <w:szCs w:val="24"/>
        </w:rPr>
        <w:t>bjednatelem.</w:t>
      </w:r>
      <w:r w:rsidR="000C7C8D" w:rsidRPr="005C683A">
        <w:rPr>
          <w:sz w:val="24"/>
          <w:szCs w:val="24"/>
        </w:rPr>
        <w:t xml:space="preserve"> </w:t>
      </w:r>
      <w:r w:rsidR="00F31356" w:rsidRPr="005C683A">
        <w:rPr>
          <w:sz w:val="24"/>
          <w:szCs w:val="24"/>
        </w:rPr>
        <w:t xml:space="preserve">Objednávka </w:t>
      </w:r>
      <w:proofErr w:type="gramStart"/>
      <w:r w:rsidR="00F31356" w:rsidRPr="005C683A">
        <w:rPr>
          <w:sz w:val="24"/>
          <w:szCs w:val="24"/>
        </w:rPr>
        <w:t>je</w:t>
      </w:r>
      <w:proofErr w:type="gramEnd"/>
      <w:r w:rsidR="00F31356" w:rsidRPr="005C683A">
        <w:rPr>
          <w:sz w:val="24"/>
          <w:szCs w:val="24"/>
        </w:rPr>
        <w:t xml:space="preserve"> účinná okamžikem zveřejnění v registru smluv</w:t>
      </w:r>
      <w:r w:rsidR="005C683A">
        <w:rPr>
          <w:sz w:val="24"/>
          <w:szCs w:val="24"/>
        </w:rPr>
        <w:t xml:space="preserve"> </w:t>
      </w:r>
      <w:r w:rsidR="00105E6A" w:rsidRPr="005C683A">
        <w:rPr>
          <w:sz w:val="24"/>
          <w:szCs w:val="24"/>
        </w:rPr>
        <w:t xml:space="preserve">Objednatel </w:t>
      </w:r>
      <w:proofErr w:type="gramStart"/>
      <w:r w:rsidR="00105E6A" w:rsidRPr="005C683A">
        <w:rPr>
          <w:sz w:val="24"/>
          <w:szCs w:val="24"/>
        </w:rPr>
        <w:t>je</w:t>
      </w:r>
      <w:proofErr w:type="gramEnd"/>
      <w:r w:rsidR="00105E6A" w:rsidRPr="005C683A">
        <w:rPr>
          <w:sz w:val="24"/>
          <w:szCs w:val="24"/>
        </w:rPr>
        <w:t xml:space="preserve"> oprávněn kdykoliv po uzavření objednávky tuto objednávku vypovědět s účinky od doručení písemné výpovědi Dodavateli, a to i bez uvedení důvodu. Výpověď objednávky dle předcházející věty nemá vliv na již řádně poskytnuté plnění včetně práv a povinností z něj vyplývajících.</w:t>
      </w:r>
    </w:p>
    <w:p w14:paraId="2CAAA51E" w14:textId="4FFBD4FF" w:rsidR="000F1A3C" w:rsidRPr="005C683A" w:rsidRDefault="000F1A3C" w:rsidP="00F42E23">
      <w:pPr>
        <w:jc w:val="both"/>
        <w:rPr>
          <w:b/>
          <w:sz w:val="24"/>
          <w:szCs w:val="24"/>
        </w:rPr>
      </w:pPr>
      <w:r w:rsidRPr="005C683A">
        <w:rPr>
          <w:b/>
          <w:sz w:val="24"/>
          <w:szCs w:val="24"/>
        </w:rPr>
        <w:t xml:space="preserve">Záruční lhůta: </w:t>
      </w:r>
      <w:r w:rsidR="00E80B39" w:rsidRPr="005C683A">
        <w:rPr>
          <w:sz w:val="24"/>
          <w:szCs w:val="24"/>
        </w:rPr>
        <w:t>dle Občanského zákoníku</w:t>
      </w:r>
    </w:p>
    <w:p w14:paraId="3DE3979E" w14:textId="3B4A48E7" w:rsidR="00604890" w:rsidRPr="005C683A" w:rsidRDefault="00604890" w:rsidP="00153D94">
      <w:pPr>
        <w:jc w:val="both"/>
        <w:rPr>
          <w:b/>
          <w:sz w:val="24"/>
          <w:szCs w:val="24"/>
        </w:rPr>
      </w:pPr>
      <w:r w:rsidRPr="005C683A">
        <w:rPr>
          <w:b/>
          <w:sz w:val="24"/>
          <w:szCs w:val="24"/>
        </w:rPr>
        <w:t>Objednáváme u Vás:</w:t>
      </w:r>
      <w:r w:rsidR="00453955" w:rsidRPr="005C683A">
        <w:rPr>
          <w:b/>
          <w:sz w:val="24"/>
          <w:szCs w:val="24"/>
        </w:rPr>
        <w:t xml:space="preserve"> </w:t>
      </w:r>
      <w:r w:rsidR="00E80B39" w:rsidRPr="005C683A">
        <w:rPr>
          <w:sz w:val="24"/>
          <w:szCs w:val="24"/>
        </w:rPr>
        <w:t>kapacitní posouzení variantního řešení křižovatek</w:t>
      </w:r>
    </w:p>
    <w:p w14:paraId="4B6DBF34" w14:textId="1EC70CFE" w:rsidR="000F1A3C" w:rsidRDefault="00604890" w:rsidP="000F1A3C">
      <w:pPr>
        <w:jc w:val="both"/>
        <w:rPr>
          <w:b/>
          <w:sz w:val="24"/>
          <w:szCs w:val="24"/>
          <w:u w:val="single"/>
        </w:rPr>
      </w:pPr>
      <w:r w:rsidRPr="005C683A">
        <w:rPr>
          <w:b/>
          <w:sz w:val="24"/>
          <w:szCs w:val="24"/>
        </w:rPr>
        <w:t>Lhůta pro dodání či termín dodání:</w:t>
      </w:r>
      <w:r w:rsidR="00E80B39" w:rsidRPr="005C683A">
        <w:rPr>
          <w:b/>
          <w:sz w:val="24"/>
          <w:szCs w:val="24"/>
        </w:rPr>
        <w:t xml:space="preserve"> </w:t>
      </w:r>
      <w:r w:rsidR="00E80B39" w:rsidRPr="005C683A">
        <w:rPr>
          <w:sz w:val="24"/>
          <w:szCs w:val="24"/>
        </w:rPr>
        <w:t>kapacitní posouzení</w:t>
      </w:r>
      <w:r w:rsidR="00E80B39" w:rsidRPr="005C683A">
        <w:rPr>
          <w:b/>
          <w:sz w:val="24"/>
          <w:szCs w:val="24"/>
        </w:rPr>
        <w:t xml:space="preserve"> </w:t>
      </w:r>
      <w:r w:rsidR="00E80B39" w:rsidRPr="005C683A">
        <w:rPr>
          <w:b/>
          <w:sz w:val="24"/>
          <w:szCs w:val="24"/>
          <w:u w:val="single"/>
        </w:rPr>
        <w:t>do 30. 06. 2021</w:t>
      </w:r>
    </w:p>
    <w:p w14:paraId="554A1F13" w14:textId="29AAA0FB" w:rsidR="005C683A" w:rsidRPr="005C683A" w:rsidRDefault="005C683A" w:rsidP="000F1A3C">
      <w:pPr>
        <w:jc w:val="both"/>
        <w:rPr>
          <w:sz w:val="24"/>
          <w:szCs w:val="24"/>
        </w:rPr>
      </w:pPr>
      <w:r w:rsidRPr="005C683A">
        <w:rPr>
          <w:b/>
          <w:sz w:val="24"/>
          <w:szCs w:val="24"/>
        </w:rPr>
        <w:t xml:space="preserve">Fakturace: </w:t>
      </w:r>
      <w:r>
        <w:rPr>
          <w:sz w:val="24"/>
          <w:szCs w:val="24"/>
        </w:rPr>
        <w:t>06/2021</w:t>
      </w:r>
    </w:p>
    <w:p w14:paraId="21A0252C" w14:textId="2FDCDBE3" w:rsidR="00604890" w:rsidRPr="005C683A" w:rsidRDefault="00604890" w:rsidP="00153D94">
      <w:pPr>
        <w:jc w:val="both"/>
        <w:rPr>
          <w:sz w:val="24"/>
          <w:szCs w:val="24"/>
        </w:rPr>
      </w:pPr>
      <w:r w:rsidRPr="005C683A">
        <w:rPr>
          <w:b/>
          <w:sz w:val="24"/>
          <w:szCs w:val="24"/>
        </w:rPr>
        <w:t>Celkov</w:t>
      </w:r>
      <w:r w:rsidR="000F1A3C" w:rsidRPr="005C683A">
        <w:rPr>
          <w:b/>
          <w:sz w:val="24"/>
          <w:szCs w:val="24"/>
        </w:rPr>
        <w:t>á hodnota objednávky v Kč:</w:t>
      </w:r>
    </w:p>
    <w:p w14:paraId="0F101587" w14:textId="210F4441" w:rsidR="000F1A3C" w:rsidRPr="005C683A" w:rsidRDefault="000F1A3C" w:rsidP="000F1A3C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  <w:r w:rsidRPr="005C683A">
        <w:rPr>
          <w:b/>
          <w:sz w:val="24"/>
          <w:szCs w:val="24"/>
        </w:rPr>
        <w:t xml:space="preserve">Cena bez DPH:        </w:t>
      </w:r>
      <w:r w:rsidR="005C683A">
        <w:rPr>
          <w:b/>
          <w:sz w:val="24"/>
          <w:szCs w:val="24"/>
        </w:rPr>
        <w:t xml:space="preserve">  </w:t>
      </w:r>
      <w:r w:rsidRPr="005C683A">
        <w:rPr>
          <w:b/>
          <w:sz w:val="24"/>
          <w:szCs w:val="24"/>
        </w:rPr>
        <w:t xml:space="preserve">  </w:t>
      </w:r>
      <w:r w:rsidR="005C683A">
        <w:rPr>
          <w:b/>
          <w:sz w:val="24"/>
          <w:szCs w:val="24"/>
        </w:rPr>
        <w:t>184 600,- Kč</w:t>
      </w:r>
    </w:p>
    <w:p w14:paraId="77169A4E" w14:textId="77777777" w:rsidR="000F1A3C" w:rsidRPr="005C683A" w:rsidRDefault="000F1A3C" w:rsidP="000F1A3C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</w:p>
    <w:p w14:paraId="392AA05E" w14:textId="32F45FA0" w:rsidR="000F1A3C" w:rsidRPr="005C683A" w:rsidRDefault="000F1A3C" w:rsidP="000F1A3C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  <w:r w:rsidRPr="005C683A">
        <w:rPr>
          <w:b/>
          <w:sz w:val="24"/>
          <w:szCs w:val="24"/>
        </w:rPr>
        <w:t xml:space="preserve">DPH 21%:                   </w:t>
      </w:r>
      <w:r w:rsidR="005C683A">
        <w:rPr>
          <w:b/>
          <w:sz w:val="24"/>
          <w:szCs w:val="24"/>
        </w:rPr>
        <w:t xml:space="preserve">  38 766,- Kč</w:t>
      </w:r>
    </w:p>
    <w:p w14:paraId="3356FDB5" w14:textId="77777777" w:rsidR="000F1A3C" w:rsidRPr="005C683A" w:rsidRDefault="000F1A3C" w:rsidP="000F1A3C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</w:p>
    <w:p w14:paraId="2B4FCE24" w14:textId="3ABB12F3" w:rsidR="000F1A3C" w:rsidRPr="005C683A" w:rsidRDefault="000F1A3C" w:rsidP="000F1A3C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  <w:r w:rsidRPr="005C683A">
        <w:rPr>
          <w:b/>
          <w:sz w:val="24"/>
          <w:szCs w:val="24"/>
        </w:rPr>
        <w:t xml:space="preserve">Cena celkem s DPH:  </w:t>
      </w:r>
      <w:r w:rsidR="005C683A">
        <w:rPr>
          <w:b/>
          <w:sz w:val="24"/>
          <w:szCs w:val="24"/>
        </w:rPr>
        <w:t>223 366,- Kč</w:t>
      </w:r>
    </w:p>
    <w:p w14:paraId="35931061" w14:textId="77777777" w:rsidR="000F1A3C" w:rsidRPr="005C683A" w:rsidRDefault="000F1A3C" w:rsidP="00153D94">
      <w:pPr>
        <w:jc w:val="both"/>
        <w:rPr>
          <w:b/>
          <w:sz w:val="24"/>
          <w:szCs w:val="24"/>
        </w:rPr>
      </w:pPr>
    </w:p>
    <w:p w14:paraId="3832F879" w14:textId="62F4A911" w:rsidR="0069013D" w:rsidRPr="005C683A" w:rsidRDefault="0069013D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5C683A">
        <w:rPr>
          <w:rFonts w:cs="Times New Roman"/>
          <w:sz w:val="24"/>
          <w:szCs w:val="24"/>
        </w:rPr>
        <w:t xml:space="preserve">V případě akceptace objednávky Objednatele Dodavatel objednávku písemně potvrdí prostřednictvím e-mailu zaslaného do e-mailové schránky Objednatele </w:t>
      </w:r>
      <w:hyperlink r:id="rId12" w:history="1">
        <w:r w:rsidR="000F1A3C" w:rsidRPr="005C683A">
          <w:rPr>
            <w:rStyle w:val="Hypertextovodkaz"/>
            <w:rFonts w:cs="Times New Roman"/>
            <w:color w:val="auto"/>
            <w:sz w:val="24"/>
            <w:szCs w:val="24"/>
            <w:highlight w:val="black"/>
          </w:rPr>
          <w:t>ladislava.martinkova@rsd.cz</w:t>
        </w:r>
      </w:hyperlink>
      <w:r w:rsidR="000F1A3C" w:rsidRPr="005C683A">
        <w:rPr>
          <w:rFonts w:cs="Times New Roman"/>
          <w:sz w:val="24"/>
          <w:szCs w:val="24"/>
          <w:highlight w:val="black"/>
        </w:rPr>
        <w:t>.</w:t>
      </w:r>
      <w:r w:rsidR="000F1A3C" w:rsidRPr="005C683A">
        <w:rPr>
          <w:rFonts w:cs="Times New Roman"/>
          <w:sz w:val="24"/>
          <w:szCs w:val="24"/>
        </w:rPr>
        <w:t xml:space="preserve"> </w:t>
      </w:r>
      <w:r w:rsidR="006024F2" w:rsidRPr="005C683A">
        <w:rPr>
          <w:rFonts w:cs="Times New Roman"/>
          <w:sz w:val="24"/>
          <w:szCs w:val="24"/>
        </w:rPr>
        <w:t xml:space="preserve"> </w:t>
      </w:r>
    </w:p>
    <w:p w14:paraId="00E3A9BF" w14:textId="0DABAC28" w:rsidR="000F1A3C" w:rsidRPr="005C683A" w:rsidRDefault="000F1A3C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5C683A">
        <w:rPr>
          <w:rFonts w:cs="Times New Roman"/>
          <w:sz w:val="24"/>
          <w:szCs w:val="24"/>
        </w:rPr>
        <w:t>Pokud není ve Smlouvě a jejích přílohách stanoveno jinak, řídí se právní vztah založený touto Smlouvou Občanským zákoníkem.</w:t>
      </w:r>
    </w:p>
    <w:p w14:paraId="50833986" w14:textId="70D993E2" w:rsidR="00282421" w:rsidRPr="005C683A" w:rsidRDefault="00282421" w:rsidP="00282421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5C683A">
        <w:rPr>
          <w:rFonts w:cs="Times New Roman"/>
          <w:sz w:val="24"/>
          <w:szCs w:val="24"/>
        </w:rPr>
        <w:t xml:space="preserve">Nedílnou součástí této </w:t>
      </w:r>
      <w:r w:rsidR="00765848" w:rsidRPr="005C683A">
        <w:rPr>
          <w:rFonts w:cs="Times New Roman"/>
          <w:sz w:val="24"/>
          <w:szCs w:val="24"/>
        </w:rPr>
        <w:t>objednávky</w:t>
      </w:r>
      <w:r w:rsidRPr="005C683A">
        <w:rPr>
          <w:rFonts w:cs="Times New Roman"/>
          <w:sz w:val="24"/>
          <w:szCs w:val="24"/>
        </w:rPr>
        <w:t xml:space="preserve"> jsou následující přílohy:</w:t>
      </w:r>
    </w:p>
    <w:p w14:paraId="5542A2EB" w14:textId="5C434D75" w:rsidR="00282421" w:rsidRPr="005C683A" w:rsidRDefault="00E80B39" w:rsidP="00282421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5C683A">
        <w:rPr>
          <w:rFonts w:cs="Times New Roman"/>
          <w:sz w:val="24"/>
          <w:szCs w:val="24"/>
        </w:rPr>
        <w:t xml:space="preserve">Příloha č. 1 – Specifikace </w:t>
      </w:r>
      <w:r w:rsidR="00282421" w:rsidRPr="005C683A">
        <w:rPr>
          <w:rFonts w:cs="Times New Roman"/>
          <w:sz w:val="24"/>
          <w:szCs w:val="24"/>
        </w:rPr>
        <w:t>služeb</w:t>
      </w:r>
    </w:p>
    <w:p w14:paraId="7870F805" w14:textId="133DAC60" w:rsidR="00282421" w:rsidRPr="005C683A" w:rsidRDefault="00282421" w:rsidP="00282421">
      <w:pPr>
        <w:spacing w:before="120" w:after="240" w:line="276" w:lineRule="auto"/>
        <w:jc w:val="both"/>
        <w:rPr>
          <w:rFonts w:cs="Times New Roman"/>
          <w:sz w:val="24"/>
          <w:szCs w:val="24"/>
        </w:rPr>
      </w:pPr>
      <w:r w:rsidRPr="005C683A">
        <w:rPr>
          <w:rFonts w:cs="Times New Roman"/>
          <w:sz w:val="24"/>
          <w:szCs w:val="24"/>
        </w:rPr>
        <w:t>Příloha č. 2 – Položkový rozpis ceny</w:t>
      </w:r>
    </w:p>
    <w:p w14:paraId="400A9C64" w14:textId="77777777" w:rsidR="00FD16D6" w:rsidRPr="005C683A" w:rsidRDefault="00FD16D6" w:rsidP="00282421">
      <w:pPr>
        <w:spacing w:before="120" w:after="240" w:line="276" w:lineRule="auto"/>
        <w:jc w:val="both"/>
        <w:rPr>
          <w:rFonts w:cs="Times New Roman"/>
          <w:sz w:val="24"/>
          <w:szCs w:val="24"/>
        </w:rPr>
      </w:pPr>
    </w:p>
    <w:p w14:paraId="48A05FB2" w14:textId="3715EA25" w:rsidR="00EC18C0" w:rsidRPr="005C683A" w:rsidRDefault="00EC18C0" w:rsidP="00EC18C0">
      <w:pPr>
        <w:jc w:val="both"/>
        <w:rPr>
          <w:rFonts w:cs="Times New Roman"/>
          <w:sz w:val="24"/>
          <w:szCs w:val="24"/>
        </w:rPr>
      </w:pPr>
      <w:r w:rsidRPr="005C683A">
        <w:rPr>
          <w:rFonts w:cs="Times New Roman"/>
          <w:sz w:val="24"/>
          <w:szCs w:val="24"/>
        </w:rPr>
        <w:t xml:space="preserve">V </w:t>
      </w:r>
      <w:r w:rsidR="000C7C3B" w:rsidRPr="005C683A">
        <w:rPr>
          <w:rFonts w:cs="Times New Roman"/>
          <w:sz w:val="24"/>
          <w:szCs w:val="24"/>
        </w:rPr>
        <w:t>Plzni</w:t>
      </w:r>
      <w:r w:rsidRPr="005C683A">
        <w:rPr>
          <w:rFonts w:cs="Times New Roman"/>
          <w:sz w:val="24"/>
          <w:szCs w:val="24"/>
        </w:rPr>
        <w:t xml:space="preserve"> dne </w:t>
      </w:r>
      <w:r w:rsidR="00E80B39" w:rsidRPr="005C683A">
        <w:rPr>
          <w:rFonts w:cs="Times New Roman"/>
          <w:sz w:val="24"/>
          <w:szCs w:val="24"/>
        </w:rPr>
        <w:t xml:space="preserve"> </w:t>
      </w:r>
      <w:r w:rsidR="005C683A">
        <w:rPr>
          <w:rFonts w:cs="Times New Roman"/>
          <w:sz w:val="24"/>
          <w:szCs w:val="24"/>
        </w:rPr>
        <w:t>25-02-2020</w:t>
      </w:r>
      <w:r w:rsidR="00E80B39" w:rsidRPr="005C683A">
        <w:rPr>
          <w:rFonts w:cs="Times New Roman"/>
          <w:sz w:val="24"/>
          <w:szCs w:val="24"/>
        </w:rPr>
        <w:t xml:space="preserve">                           </w:t>
      </w:r>
      <w:r w:rsidR="005C683A">
        <w:rPr>
          <w:rFonts w:cs="Times New Roman"/>
          <w:sz w:val="24"/>
          <w:szCs w:val="24"/>
        </w:rPr>
        <w:t xml:space="preserve">              </w:t>
      </w:r>
      <w:r w:rsidR="00E80B39" w:rsidRPr="005C683A">
        <w:rPr>
          <w:rFonts w:cs="Times New Roman"/>
          <w:sz w:val="24"/>
          <w:szCs w:val="24"/>
        </w:rPr>
        <w:t xml:space="preserve">      </w:t>
      </w:r>
      <w:r w:rsidR="000C7C3B" w:rsidRPr="005C683A">
        <w:rPr>
          <w:rFonts w:cs="Times New Roman"/>
          <w:sz w:val="24"/>
          <w:szCs w:val="24"/>
        </w:rPr>
        <w:t>V</w:t>
      </w:r>
      <w:r w:rsidR="005C683A">
        <w:rPr>
          <w:rFonts w:cs="Times New Roman"/>
          <w:sz w:val="24"/>
          <w:szCs w:val="24"/>
        </w:rPr>
        <w:t xml:space="preserve"> Plzni dne </w:t>
      </w:r>
      <w:proofErr w:type="gramStart"/>
      <w:r w:rsidR="005C683A">
        <w:rPr>
          <w:rFonts w:cs="Times New Roman"/>
          <w:sz w:val="24"/>
          <w:szCs w:val="24"/>
        </w:rPr>
        <w:t>24.02.2020</w:t>
      </w:r>
      <w:proofErr w:type="gramEnd"/>
      <w:r w:rsidR="000C7C3B" w:rsidRPr="005C683A">
        <w:rPr>
          <w:rFonts w:cs="Times New Roman"/>
          <w:sz w:val="24"/>
          <w:szCs w:val="24"/>
        </w:rPr>
        <w:t xml:space="preserve">    </w:t>
      </w:r>
    </w:p>
    <w:p w14:paraId="0B953F3C" w14:textId="4E886A69" w:rsidR="000C7C3B" w:rsidRPr="005C683A" w:rsidRDefault="00EC18C0" w:rsidP="00EC18C0">
      <w:pPr>
        <w:jc w:val="both"/>
        <w:rPr>
          <w:rFonts w:cs="Times New Roman"/>
          <w:sz w:val="24"/>
          <w:szCs w:val="24"/>
        </w:rPr>
      </w:pPr>
      <w:r w:rsidRPr="005C683A">
        <w:rPr>
          <w:rFonts w:cs="Times New Roman"/>
          <w:sz w:val="24"/>
          <w:szCs w:val="24"/>
        </w:rPr>
        <w:t>Za Objednatele:</w:t>
      </w:r>
      <w:r w:rsidR="000C7C3B" w:rsidRPr="005C683A">
        <w:rPr>
          <w:rFonts w:cs="Times New Roman"/>
          <w:sz w:val="24"/>
          <w:szCs w:val="24"/>
        </w:rPr>
        <w:t xml:space="preserve">                                                             Za Dodavatele:</w:t>
      </w:r>
    </w:p>
    <w:p w14:paraId="26B2E549" w14:textId="77777777" w:rsidR="000C7C3B" w:rsidRPr="005C683A" w:rsidRDefault="000C7C3B" w:rsidP="00EC18C0">
      <w:pPr>
        <w:jc w:val="both"/>
        <w:rPr>
          <w:rFonts w:cs="Times New Roman"/>
          <w:sz w:val="24"/>
          <w:szCs w:val="24"/>
        </w:rPr>
      </w:pPr>
    </w:p>
    <w:p w14:paraId="110751ED" w14:textId="376B33E7" w:rsidR="000C7C3B" w:rsidRPr="005C683A" w:rsidRDefault="00EC18C0" w:rsidP="00EC18C0">
      <w:pPr>
        <w:jc w:val="both"/>
        <w:rPr>
          <w:rFonts w:cs="Times New Roman"/>
          <w:sz w:val="24"/>
          <w:szCs w:val="24"/>
        </w:rPr>
      </w:pPr>
      <w:r w:rsidRPr="005C683A">
        <w:rPr>
          <w:rFonts w:cs="Times New Roman"/>
          <w:sz w:val="24"/>
          <w:szCs w:val="24"/>
        </w:rPr>
        <w:t xml:space="preserve"> </w:t>
      </w:r>
    </w:p>
    <w:p w14:paraId="24EEA84B" w14:textId="454348D6" w:rsidR="000C7C3B" w:rsidRPr="005C683A" w:rsidRDefault="000C7C3B" w:rsidP="00EC18C0">
      <w:pPr>
        <w:jc w:val="both"/>
        <w:rPr>
          <w:rFonts w:cs="Times New Roman"/>
          <w:sz w:val="24"/>
          <w:szCs w:val="24"/>
        </w:rPr>
      </w:pPr>
      <w:r w:rsidRPr="005C683A">
        <w:rPr>
          <w:rFonts w:cs="Times New Roman"/>
          <w:sz w:val="24"/>
          <w:szCs w:val="24"/>
        </w:rPr>
        <w:t>____________________________                              ___________________________</w:t>
      </w:r>
    </w:p>
    <w:p w14:paraId="6D8EA93F" w14:textId="6C3B5B32" w:rsidR="000C7C3B" w:rsidRDefault="000C7C3B" w:rsidP="00EC18C0">
      <w:pPr>
        <w:jc w:val="both"/>
        <w:rPr>
          <w:rFonts w:cs="Times New Roman"/>
          <w:sz w:val="24"/>
          <w:szCs w:val="24"/>
        </w:rPr>
      </w:pPr>
    </w:p>
    <w:p w14:paraId="3C2686C6" w14:textId="5D5B1894" w:rsidR="005C683A" w:rsidRDefault="005C683A" w:rsidP="00EC18C0">
      <w:pPr>
        <w:jc w:val="both"/>
        <w:rPr>
          <w:rFonts w:cs="Times New Roman"/>
          <w:sz w:val="24"/>
          <w:szCs w:val="24"/>
        </w:rPr>
      </w:pPr>
    </w:p>
    <w:p w14:paraId="0ACAC168" w14:textId="4FA14510" w:rsidR="005C683A" w:rsidRDefault="005C683A" w:rsidP="00EC18C0">
      <w:pPr>
        <w:jc w:val="both"/>
        <w:rPr>
          <w:rFonts w:cs="Times New Roman"/>
          <w:sz w:val="24"/>
          <w:szCs w:val="24"/>
        </w:rPr>
      </w:pPr>
    </w:p>
    <w:p w14:paraId="78E3603C" w14:textId="77777777" w:rsidR="005C683A" w:rsidRPr="005C683A" w:rsidRDefault="005C683A" w:rsidP="00EC18C0">
      <w:pPr>
        <w:jc w:val="both"/>
        <w:rPr>
          <w:rFonts w:cs="Times New Roman"/>
          <w:sz w:val="24"/>
          <w:szCs w:val="24"/>
        </w:rPr>
      </w:pPr>
    </w:p>
    <w:p w14:paraId="55636593" w14:textId="64EFA2B1" w:rsidR="000C7C3B" w:rsidRPr="005C683A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  <w:r w:rsidRPr="005C683A">
        <w:rPr>
          <w:rFonts w:cs="Times New Roman"/>
          <w:b/>
          <w:sz w:val="36"/>
          <w:szCs w:val="36"/>
          <w:u w:val="single"/>
        </w:rPr>
        <w:lastRenderedPageBreak/>
        <w:t>Příloha č. 1 - Specifikace služeb</w:t>
      </w:r>
    </w:p>
    <w:p w14:paraId="255E677A" w14:textId="77777777" w:rsidR="00E80B39" w:rsidRPr="005C683A" w:rsidRDefault="00E80B39" w:rsidP="00E80B39">
      <w:pPr>
        <w:jc w:val="both"/>
        <w:rPr>
          <w:b/>
          <w:sz w:val="24"/>
          <w:szCs w:val="24"/>
        </w:rPr>
      </w:pPr>
      <w:r w:rsidRPr="005C683A">
        <w:rPr>
          <w:b/>
          <w:sz w:val="24"/>
          <w:szCs w:val="24"/>
        </w:rPr>
        <w:t>Odůvodnění:</w:t>
      </w:r>
    </w:p>
    <w:p w14:paraId="63A07B5C" w14:textId="2DB5A183" w:rsidR="00E80B39" w:rsidRPr="005C683A" w:rsidRDefault="00E80B39" w:rsidP="00E80B39">
      <w:pPr>
        <w:jc w:val="both"/>
        <w:rPr>
          <w:sz w:val="24"/>
          <w:szCs w:val="24"/>
        </w:rPr>
      </w:pPr>
      <w:r w:rsidRPr="005C683A">
        <w:rPr>
          <w:sz w:val="24"/>
          <w:szCs w:val="24"/>
        </w:rPr>
        <w:t xml:space="preserve">Na základě projednávání konceptu dokumentace DÚR – I/20 Plzeň, Jateční – Na Roudné vyvstala potřeba úpravy 3 navrhovaných křižovatek – I/20 x spojka ulice Na Roudné, I/20 x Rokycanská x U Prazdroje x Jateční, I/20 Částkova x Lobezská. Tyto křižovatky by měly být zpracovány odlišně od původního záměru. Cílem kapacitního posouzení je prověření výše uvedených 3 komunikačních uzlů. Navrhované práce – úprava dopravního modelu komunikační sítě Města Plzně, výpočet intenzity dopravy křižovatkových pohybů, výpočet kapacity jednotlivých křižovatek – dle TP 188, doporučení pro úpravu, výběr vhodné varianty. </w:t>
      </w:r>
    </w:p>
    <w:p w14:paraId="1EA97508" w14:textId="77777777" w:rsidR="00E80B39" w:rsidRPr="005C683A" w:rsidRDefault="00E80B39" w:rsidP="00E80B39">
      <w:pPr>
        <w:jc w:val="both"/>
        <w:rPr>
          <w:sz w:val="24"/>
          <w:szCs w:val="24"/>
        </w:rPr>
      </w:pPr>
      <w:r w:rsidRPr="005C683A">
        <w:rPr>
          <w:b/>
          <w:sz w:val="24"/>
          <w:szCs w:val="24"/>
        </w:rPr>
        <w:t>Počet vyhotovení:</w:t>
      </w:r>
      <w:r w:rsidRPr="005C683A">
        <w:rPr>
          <w:sz w:val="24"/>
          <w:szCs w:val="24"/>
        </w:rPr>
        <w:t xml:space="preserve"> 4 x kapacitní posouzení – v listinné a v elektronické podobě</w:t>
      </w:r>
    </w:p>
    <w:p w14:paraId="58413F29" w14:textId="7CCCFE88" w:rsidR="000C7C3B" w:rsidRPr="005C683A" w:rsidRDefault="000C7C3B" w:rsidP="00EC18C0">
      <w:pPr>
        <w:jc w:val="both"/>
        <w:rPr>
          <w:sz w:val="24"/>
          <w:szCs w:val="24"/>
        </w:rPr>
      </w:pPr>
    </w:p>
    <w:p w14:paraId="5F4DA74F" w14:textId="71AD6DFE" w:rsidR="000C7C3B" w:rsidRPr="005C683A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2561AAE7" w14:textId="2991B474" w:rsidR="000C7C3B" w:rsidRPr="005C683A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55C4A12D" w14:textId="5C07DB82" w:rsidR="000C7C3B" w:rsidRPr="005C683A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347CDF7F" w14:textId="6AD64452" w:rsidR="000C7C3B" w:rsidRPr="005C683A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3907F91F" w14:textId="329BBAF4" w:rsidR="000C7C3B" w:rsidRPr="005C683A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1B5FFB35" w14:textId="62681261" w:rsidR="000C7C3B" w:rsidRPr="005C683A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4D9608CD" w14:textId="78CB5B64" w:rsidR="000C7C3B" w:rsidRPr="005C683A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2C7DF0C8" w14:textId="05324B96" w:rsidR="000C7C3B" w:rsidRPr="005C683A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758A7CDA" w14:textId="5DE1A762" w:rsidR="000C7C3B" w:rsidRPr="005C683A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34DF36FD" w14:textId="728A41BF" w:rsidR="000C7C3B" w:rsidRPr="005C683A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3D093A44" w14:textId="03E518A3" w:rsidR="000C7C3B" w:rsidRPr="005C683A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06EEDB8B" w14:textId="5BF19B04" w:rsidR="000C7C3B" w:rsidRPr="005C683A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5ED4D360" w14:textId="04A187A2" w:rsidR="000C7C3B" w:rsidRPr="005C683A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43DD027B" w14:textId="04E5EF9C" w:rsidR="000C7C3B" w:rsidRPr="005C683A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0425DE63" w14:textId="354A4722" w:rsidR="000C7C3B" w:rsidRPr="005C683A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1F70C98C" w14:textId="6608DB23" w:rsidR="000C7C3B" w:rsidRPr="005C683A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5B50CCC6" w14:textId="77777777" w:rsidR="000C7C3B" w:rsidRPr="000C7C3B" w:rsidRDefault="000C7C3B" w:rsidP="000C7C3B">
      <w:pPr>
        <w:jc w:val="both"/>
        <w:rPr>
          <w:rFonts w:cs="Times New Roman"/>
          <w:b/>
          <w:sz w:val="36"/>
          <w:szCs w:val="36"/>
          <w:u w:val="single"/>
        </w:rPr>
      </w:pPr>
      <w:r w:rsidRPr="005C683A">
        <w:rPr>
          <w:rFonts w:cs="Times New Roman"/>
          <w:b/>
          <w:sz w:val="36"/>
          <w:szCs w:val="36"/>
          <w:u w:val="single"/>
        </w:rPr>
        <w:lastRenderedPageBreak/>
        <w:t>Příloha č. 2 – Položkový rozpis ceny</w:t>
      </w:r>
      <w:r w:rsidRPr="000C7C3B">
        <w:rPr>
          <w:rFonts w:cs="Times New Roman"/>
          <w:b/>
          <w:sz w:val="36"/>
          <w:szCs w:val="36"/>
          <w:u w:val="single"/>
        </w:rPr>
        <w:t xml:space="preserve"> </w:t>
      </w:r>
    </w:p>
    <w:p w14:paraId="507ADB83" w14:textId="54A28726" w:rsidR="000C7C3B" w:rsidRDefault="000C7C3B" w:rsidP="00EC18C0">
      <w:pPr>
        <w:jc w:val="both"/>
        <w:rPr>
          <w:sz w:val="24"/>
          <w:szCs w:val="24"/>
        </w:rPr>
      </w:pPr>
    </w:p>
    <w:p w14:paraId="7A279F2F" w14:textId="5D12BADE" w:rsidR="005C683A" w:rsidRDefault="005C683A" w:rsidP="00EC18C0">
      <w:pPr>
        <w:jc w:val="both"/>
        <w:rPr>
          <w:sz w:val="24"/>
          <w:szCs w:val="24"/>
        </w:rPr>
      </w:pPr>
    </w:p>
    <w:tbl>
      <w:tblPr>
        <w:tblStyle w:val="Mkatabulky"/>
        <w:tblW w:w="9923" w:type="dxa"/>
        <w:tblInd w:w="-289" w:type="dxa"/>
        <w:tblLook w:val="04A0" w:firstRow="1" w:lastRow="0" w:firstColumn="1" w:lastColumn="0" w:noHBand="0" w:noVBand="1"/>
      </w:tblPr>
      <w:tblGrid>
        <w:gridCol w:w="6805"/>
        <w:gridCol w:w="850"/>
        <w:gridCol w:w="993"/>
        <w:gridCol w:w="1275"/>
      </w:tblGrid>
      <w:tr w:rsidR="005C683A" w14:paraId="4E807FBD" w14:textId="77777777" w:rsidTr="008157B7">
        <w:trPr>
          <w:trHeight w:val="446"/>
        </w:trPr>
        <w:tc>
          <w:tcPr>
            <w:tcW w:w="6805" w:type="dxa"/>
            <w:vAlign w:val="center"/>
          </w:tcPr>
          <w:p w14:paraId="1CC19694" w14:textId="5FE3DDF4" w:rsidR="005C683A" w:rsidRPr="005C683A" w:rsidRDefault="005C683A" w:rsidP="00EC1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83A">
              <w:rPr>
                <w:rFonts w:ascii="Arial" w:hAnsi="Arial" w:cs="Arial"/>
                <w:sz w:val="24"/>
                <w:szCs w:val="24"/>
              </w:rPr>
              <w:t>činnost</w:t>
            </w:r>
          </w:p>
        </w:tc>
        <w:tc>
          <w:tcPr>
            <w:tcW w:w="850" w:type="dxa"/>
            <w:vAlign w:val="center"/>
          </w:tcPr>
          <w:p w14:paraId="49BA6815" w14:textId="1ADA1F55" w:rsidR="005C683A" w:rsidRPr="005C683A" w:rsidRDefault="005C683A" w:rsidP="005C68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683A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993" w:type="dxa"/>
            <w:vAlign w:val="center"/>
          </w:tcPr>
          <w:p w14:paraId="0F37CFF0" w14:textId="2A609C9F" w:rsidR="005C683A" w:rsidRPr="005C683A" w:rsidRDefault="005C683A" w:rsidP="005C68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683A">
              <w:rPr>
                <w:rFonts w:ascii="Arial" w:hAnsi="Arial" w:cs="Arial"/>
                <w:sz w:val="24"/>
                <w:szCs w:val="24"/>
              </w:rPr>
              <w:t>Kč/h</w:t>
            </w:r>
          </w:p>
        </w:tc>
        <w:tc>
          <w:tcPr>
            <w:tcW w:w="1275" w:type="dxa"/>
            <w:vAlign w:val="center"/>
          </w:tcPr>
          <w:p w14:paraId="6B30E9A6" w14:textId="63BB76AE" w:rsidR="005C683A" w:rsidRPr="005C683A" w:rsidRDefault="005C683A" w:rsidP="005C68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683A">
              <w:rPr>
                <w:rFonts w:ascii="Arial" w:hAnsi="Arial" w:cs="Arial"/>
                <w:sz w:val="24"/>
                <w:szCs w:val="24"/>
              </w:rPr>
              <w:t>Kč</w:t>
            </w:r>
          </w:p>
        </w:tc>
      </w:tr>
      <w:tr w:rsidR="005C683A" w14:paraId="733E954C" w14:textId="77777777" w:rsidTr="008157B7">
        <w:trPr>
          <w:trHeight w:val="423"/>
        </w:trPr>
        <w:tc>
          <w:tcPr>
            <w:tcW w:w="6805" w:type="dxa"/>
            <w:vAlign w:val="center"/>
          </w:tcPr>
          <w:p w14:paraId="32B14802" w14:textId="02B7D3EE" w:rsidR="005C683A" w:rsidRPr="005C683A" w:rsidRDefault="005C683A" w:rsidP="00EC1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83A">
              <w:rPr>
                <w:rFonts w:ascii="Arial" w:hAnsi="Arial" w:cs="Arial"/>
                <w:sz w:val="24"/>
                <w:szCs w:val="24"/>
              </w:rPr>
              <w:t>Úprava dopravního modelu komunikační sítě města Plzně</w:t>
            </w:r>
          </w:p>
        </w:tc>
        <w:tc>
          <w:tcPr>
            <w:tcW w:w="850" w:type="dxa"/>
            <w:vAlign w:val="center"/>
          </w:tcPr>
          <w:p w14:paraId="5624401A" w14:textId="77777777" w:rsidR="005C683A" w:rsidRPr="005C683A" w:rsidRDefault="005C683A" w:rsidP="00EC1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7BC1B4F" w14:textId="77777777" w:rsidR="005C683A" w:rsidRPr="005C683A" w:rsidRDefault="005C683A" w:rsidP="00EC1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67074D4" w14:textId="77777777" w:rsidR="005C683A" w:rsidRPr="005C683A" w:rsidRDefault="005C683A" w:rsidP="00EC1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683A" w14:paraId="4522E70A" w14:textId="77777777" w:rsidTr="008157B7">
        <w:trPr>
          <w:trHeight w:val="416"/>
        </w:trPr>
        <w:tc>
          <w:tcPr>
            <w:tcW w:w="6805" w:type="dxa"/>
            <w:vAlign w:val="center"/>
          </w:tcPr>
          <w:p w14:paraId="42F26BDC" w14:textId="743A324F" w:rsidR="005C683A" w:rsidRPr="005C683A" w:rsidRDefault="005C683A" w:rsidP="00EC1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Výpočet intenzit dopravy křižovatkových pohybů</w:t>
            </w:r>
          </w:p>
        </w:tc>
        <w:tc>
          <w:tcPr>
            <w:tcW w:w="850" w:type="dxa"/>
            <w:vAlign w:val="center"/>
          </w:tcPr>
          <w:p w14:paraId="6920BC73" w14:textId="77777777" w:rsidR="005C683A" w:rsidRPr="005C683A" w:rsidRDefault="005C683A" w:rsidP="00EC1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7EA6657" w14:textId="77777777" w:rsidR="005C683A" w:rsidRPr="005C683A" w:rsidRDefault="005C683A" w:rsidP="00EC1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664D3EC" w14:textId="77777777" w:rsidR="005C683A" w:rsidRPr="005C683A" w:rsidRDefault="005C683A" w:rsidP="00EC1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683A" w14:paraId="0A285F66" w14:textId="77777777" w:rsidTr="008157B7">
        <w:trPr>
          <w:trHeight w:val="444"/>
        </w:trPr>
        <w:tc>
          <w:tcPr>
            <w:tcW w:w="6805" w:type="dxa"/>
            <w:vAlign w:val="center"/>
          </w:tcPr>
          <w:p w14:paraId="67065075" w14:textId="5D32C0D6" w:rsidR="005C683A" w:rsidRPr="005C683A" w:rsidRDefault="005C683A" w:rsidP="00EC1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Příprava intenzit dopravy podle stavebního řešení křižovatek</w:t>
            </w:r>
          </w:p>
        </w:tc>
        <w:tc>
          <w:tcPr>
            <w:tcW w:w="850" w:type="dxa"/>
            <w:vAlign w:val="center"/>
          </w:tcPr>
          <w:p w14:paraId="784992EF" w14:textId="77777777" w:rsidR="005C683A" w:rsidRPr="005C683A" w:rsidRDefault="005C683A" w:rsidP="00EC1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996D362" w14:textId="77777777" w:rsidR="005C683A" w:rsidRPr="005C683A" w:rsidRDefault="005C683A" w:rsidP="00EC1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A383A7B" w14:textId="77777777" w:rsidR="005C683A" w:rsidRPr="005C683A" w:rsidRDefault="005C683A" w:rsidP="00EC1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683A" w14:paraId="563D27FA" w14:textId="77777777" w:rsidTr="008157B7">
        <w:trPr>
          <w:trHeight w:val="386"/>
        </w:trPr>
        <w:tc>
          <w:tcPr>
            <w:tcW w:w="6805" w:type="dxa"/>
            <w:vAlign w:val="center"/>
          </w:tcPr>
          <w:p w14:paraId="49E06FF2" w14:textId="60EEB8FB" w:rsidR="005C683A" w:rsidRPr="005C683A" w:rsidRDefault="005C683A" w:rsidP="00EC1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Výpočty kapacita jednotlivých křižovatek (metodikou TP 188)</w:t>
            </w:r>
          </w:p>
        </w:tc>
        <w:tc>
          <w:tcPr>
            <w:tcW w:w="850" w:type="dxa"/>
            <w:vAlign w:val="center"/>
          </w:tcPr>
          <w:p w14:paraId="423370FA" w14:textId="77777777" w:rsidR="005C683A" w:rsidRPr="005C683A" w:rsidRDefault="005C683A" w:rsidP="00EC1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A820D66" w14:textId="77777777" w:rsidR="005C683A" w:rsidRPr="005C683A" w:rsidRDefault="005C683A" w:rsidP="00EC1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A48CF14" w14:textId="77777777" w:rsidR="005C683A" w:rsidRPr="005C683A" w:rsidRDefault="005C683A" w:rsidP="00EC1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683A" w14:paraId="43328E17" w14:textId="77777777" w:rsidTr="008157B7">
        <w:trPr>
          <w:trHeight w:val="419"/>
        </w:trPr>
        <w:tc>
          <w:tcPr>
            <w:tcW w:w="6805" w:type="dxa"/>
            <w:vAlign w:val="center"/>
          </w:tcPr>
          <w:p w14:paraId="1DD72579" w14:textId="2AC72497" w:rsidR="005C683A" w:rsidRPr="005C683A" w:rsidRDefault="005C683A" w:rsidP="00EC1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Doporučení pro úpravu, výběr vhodné varianty</w:t>
            </w:r>
          </w:p>
        </w:tc>
        <w:tc>
          <w:tcPr>
            <w:tcW w:w="850" w:type="dxa"/>
            <w:vAlign w:val="center"/>
          </w:tcPr>
          <w:p w14:paraId="61C54455" w14:textId="77777777" w:rsidR="005C683A" w:rsidRPr="005C683A" w:rsidRDefault="005C683A" w:rsidP="00EC1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7DB659D" w14:textId="77777777" w:rsidR="005C683A" w:rsidRPr="005C683A" w:rsidRDefault="005C683A" w:rsidP="00EC1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6D63816" w14:textId="77777777" w:rsidR="005C683A" w:rsidRPr="005C683A" w:rsidRDefault="005C683A" w:rsidP="00EC1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683A" w14:paraId="5CCA86DC" w14:textId="77777777" w:rsidTr="008157B7">
        <w:trPr>
          <w:trHeight w:val="411"/>
        </w:trPr>
        <w:tc>
          <w:tcPr>
            <w:tcW w:w="6805" w:type="dxa"/>
            <w:vAlign w:val="center"/>
          </w:tcPr>
          <w:p w14:paraId="03338973" w14:textId="156EE5FB" w:rsidR="005C683A" w:rsidRPr="005C683A" w:rsidRDefault="005C683A" w:rsidP="00EC1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Projednání variant, výběr vhodné varianty</w:t>
            </w:r>
          </w:p>
        </w:tc>
        <w:tc>
          <w:tcPr>
            <w:tcW w:w="850" w:type="dxa"/>
            <w:vAlign w:val="center"/>
          </w:tcPr>
          <w:p w14:paraId="6B2CBC45" w14:textId="77777777" w:rsidR="005C683A" w:rsidRPr="005C683A" w:rsidRDefault="005C683A" w:rsidP="00EC1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E3F8573" w14:textId="77777777" w:rsidR="005C683A" w:rsidRPr="005C683A" w:rsidRDefault="005C683A" w:rsidP="00EC1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5EF6A36" w14:textId="77777777" w:rsidR="005C683A" w:rsidRPr="005C683A" w:rsidRDefault="005C683A" w:rsidP="00EC1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683A" w14:paraId="5F8E7516" w14:textId="77777777" w:rsidTr="008157B7">
        <w:trPr>
          <w:trHeight w:val="418"/>
        </w:trPr>
        <w:tc>
          <w:tcPr>
            <w:tcW w:w="6805" w:type="dxa"/>
            <w:vAlign w:val="center"/>
          </w:tcPr>
          <w:p w14:paraId="60A49FAE" w14:textId="68A4B232" w:rsidR="005C683A" w:rsidRPr="005C683A" w:rsidRDefault="005C683A" w:rsidP="00EC1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Čistopis zprávy a výpočtů kapacity podle závěrů z jednání</w:t>
            </w:r>
          </w:p>
        </w:tc>
        <w:tc>
          <w:tcPr>
            <w:tcW w:w="850" w:type="dxa"/>
            <w:vAlign w:val="center"/>
          </w:tcPr>
          <w:p w14:paraId="268EB66C" w14:textId="77777777" w:rsidR="005C683A" w:rsidRPr="005C683A" w:rsidRDefault="005C683A" w:rsidP="00EC1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BF90967" w14:textId="77777777" w:rsidR="005C683A" w:rsidRPr="005C683A" w:rsidRDefault="005C683A" w:rsidP="00EC1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BEA88CA" w14:textId="77777777" w:rsidR="005C683A" w:rsidRPr="005C683A" w:rsidRDefault="005C683A" w:rsidP="00EC1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683A" w14:paraId="5EF62B4E" w14:textId="77777777" w:rsidTr="008157B7">
        <w:trPr>
          <w:trHeight w:val="410"/>
        </w:trPr>
        <w:tc>
          <w:tcPr>
            <w:tcW w:w="6805" w:type="dxa"/>
            <w:vAlign w:val="center"/>
          </w:tcPr>
          <w:p w14:paraId="772EC6AC" w14:textId="5B0AA04E" w:rsidR="005C683A" w:rsidRPr="005C683A" w:rsidRDefault="005C683A" w:rsidP="00EC18C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Celkem bez DPH</w:t>
            </w:r>
          </w:p>
        </w:tc>
        <w:tc>
          <w:tcPr>
            <w:tcW w:w="850" w:type="dxa"/>
            <w:vAlign w:val="center"/>
          </w:tcPr>
          <w:p w14:paraId="5888B416" w14:textId="77777777" w:rsidR="005C683A" w:rsidRPr="005C683A" w:rsidRDefault="005C683A" w:rsidP="00EC1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F7196B9" w14:textId="77777777" w:rsidR="005C683A" w:rsidRPr="005C683A" w:rsidRDefault="005C683A" w:rsidP="00EC1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3AFEBCF" w14:textId="1B0A0081" w:rsidR="005C683A" w:rsidRPr="005C683A" w:rsidRDefault="005C683A" w:rsidP="005C68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683A">
              <w:rPr>
                <w:rFonts w:ascii="Arial" w:hAnsi="Arial" w:cs="Arial"/>
                <w:b/>
                <w:sz w:val="24"/>
                <w:szCs w:val="24"/>
              </w:rPr>
              <w:t>184 600</w:t>
            </w:r>
          </w:p>
        </w:tc>
      </w:tr>
    </w:tbl>
    <w:p w14:paraId="3297CCF6" w14:textId="77777777" w:rsidR="005C683A" w:rsidRPr="000C7C8D" w:rsidRDefault="005C683A" w:rsidP="00EC18C0">
      <w:pPr>
        <w:jc w:val="both"/>
        <w:rPr>
          <w:sz w:val="24"/>
          <w:szCs w:val="24"/>
        </w:rPr>
      </w:pPr>
    </w:p>
    <w:sectPr w:rsidR="005C683A" w:rsidRPr="000C7C8D" w:rsidSect="00EF028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621AA" w14:textId="77777777" w:rsidR="00120289" w:rsidRDefault="00120289" w:rsidP="00604890">
      <w:pPr>
        <w:spacing w:after="0" w:line="240" w:lineRule="auto"/>
      </w:pPr>
      <w:r>
        <w:separator/>
      </w:r>
    </w:p>
  </w:endnote>
  <w:endnote w:type="continuationSeparator" w:id="0">
    <w:p w14:paraId="48EEDB8E" w14:textId="77777777" w:rsidR="00120289" w:rsidRDefault="00120289" w:rsidP="00604890">
      <w:pPr>
        <w:spacing w:after="0" w:line="240" w:lineRule="auto"/>
      </w:pPr>
      <w:r>
        <w:continuationSeparator/>
      </w:r>
    </w:p>
  </w:endnote>
  <w:endnote w:type="continuationNotice" w:id="1">
    <w:p w14:paraId="09BE7EF6" w14:textId="77777777" w:rsidR="00120289" w:rsidRDefault="001202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4D5FE" w14:textId="77777777" w:rsidR="00604890" w:rsidRPr="005C683A" w:rsidRDefault="00604890" w:rsidP="005C68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33B78" w14:textId="77777777" w:rsidR="00120289" w:rsidRDefault="00120289" w:rsidP="00604890">
      <w:pPr>
        <w:spacing w:after="0" w:line="240" w:lineRule="auto"/>
      </w:pPr>
      <w:r>
        <w:separator/>
      </w:r>
    </w:p>
  </w:footnote>
  <w:footnote w:type="continuationSeparator" w:id="0">
    <w:p w14:paraId="6261688D" w14:textId="77777777" w:rsidR="00120289" w:rsidRDefault="00120289" w:rsidP="00604890">
      <w:pPr>
        <w:spacing w:after="0" w:line="240" w:lineRule="auto"/>
      </w:pPr>
      <w:r>
        <w:continuationSeparator/>
      </w:r>
    </w:p>
  </w:footnote>
  <w:footnote w:type="continuationNotice" w:id="1">
    <w:p w14:paraId="44F42B91" w14:textId="77777777" w:rsidR="00120289" w:rsidRDefault="001202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0885F" w14:textId="5770FFC7" w:rsidR="00EC18C0" w:rsidRPr="005C683A" w:rsidRDefault="00EC18C0" w:rsidP="005C683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7183"/>
    <w:multiLevelType w:val="hybridMultilevel"/>
    <w:tmpl w:val="DAF81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F57B9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B2F8C"/>
    <w:multiLevelType w:val="hybridMultilevel"/>
    <w:tmpl w:val="869A2640"/>
    <w:lvl w:ilvl="0" w:tplc="A544C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329CF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90"/>
    <w:rsid w:val="000066C2"/>
    <w:rsid w:val="00027285"/>
    <w:rsid w:val="00054B73"/>
    <w:rsid w:val="00055421"/>
    <w:rsid w:val="00085A2A"/>
    <w:rsid w:val="000C7C3B"/>
    <w:rsid w:val="000C7C8D"/>
    <w:rsid w:val="000C7D9E"/>
    <w:rsid w:val="000D69FD"/>
    <w:rsid w:val="000F1A3C"/>
    <w:rsid w:val="000F3C5A"/>
    <w:rsid w:val="00105E6A"/>
    <w:rsid w:val="00120289"/>
    <w:rsid w:val="00132F67"/>
    <w:rsid w:val="00153D94"/>
    <w:rsid w:val="00191B5E"/>
    <w:rsid w:val="0019503E"/>
    <w:rsid w:val="001E518F"/>
    <w:rsid w:val="001F6076"/>
    <w:rsid w:val="00200665"/>
    <w:rsid w:val="0020254C"/>
    <w:rsid w:val="00242FBD"/>
    <w:rsid w:val="00243A4D"/>
    <w:rsid w:val="0025689E"/>
    <w:rsid w:val="00282421"/>
    <w:rsid w:val="00287852"/>
    <w:rsid w:val="00291296"/>
    <w:rsid w:val="00292C41"/>
    <w:rsid w:val="00296103"/>
    <w:rsid w:val="002B7ABB"/>
    <w:rsid w:val="002D26DB"/>
    <w:rsid w:val="002E029E"/>
    <w:rsid w:val="002E5E18"/>
    <w:rsid w:val="0033757F"/>
    <w:rsid w:val="00365E25"/>
    <w:rsid w:val="003854F7"/>
    <w:rsid w:val="003965EC"/>
    <w:rsid w:val="003A609B"/>
    <w:rsid w:val="003B1E01"/>
    <w:rsid w:val="003B2B01"/>
    <w:rsid w:val="003B2C14"/>
    <w:rsid w:val="004352CF"/>
    <w:rsid w:val="00436AF5"/>
    <w:rsid w:val="00444358"/>
    <w:rsid w:val="00450704"/>
    <w:rsid w:val="00453955"/>
    <w:rsid w:val="0047594D"/>
    <w:rsid w:val="004B1430"/>
    <w:rsid w:val="004D5C72"/>
    <w:rsid w:val="005274AA"/>
    <w:rsid w:val="00542302"/>
    <w:rsid w:val="00565D34"/>
    <w:rsid w:val="005845D4"/>
    <w:rsid w:val="00585166"/>
    <w:rsid w:val="005C65D9"/>
    <w:rsid w:val="005C683A"/>
    <w:rsid w:val="005D5D80"/>
    <w:rsid w:val="006024F2"/>
    <w:rsid w:val="00604890"/>
    <w:rsid w:val="00607143"/>
    <w:rsid w:val="00672DAC"/>
    <w:rsid w:val="0069013D"/>
    <w:rsid w:val="006C0BB9"/>
    <w:rsid w:val="006C5B24"/>
    <w:rsid w:val="006C6A15"/>
    <w:rsid w:val="006D696C"/>
    <w:rsid w:val="006F302C"/>
    <w:rsid w:val="00760BE2"/>
    <w:rsid w:val="00765848"/>
    <w:rsid w:val="007727ED"/>
    <w:rsid w:val="007B7671"/>
    <w:rsid w:val="007F1C6E"/>
    <w:rsid w:val="008157B7"/>
    <w:rsid w:val="00841EC0"/>
    <w:rsid w:val="0086751E"/>
    <w:rsid w:val="0087408F"/>
    <w:rsid w:val="008E3E46"/>
    <w:rsid w:val="008F1565"/>
    <w:rsid w:val="0092238A"/>
    <w:rsid w:val="00943E01"/>
    <w:rsid w:val="0095425D"/>
    <w:rsid w:val="00991B41"/>
    <w:rsid w:val="009C0F0C"/>
    <w:rsid w:val="009D35A1"/>
    <w:rsid w:val="00A02BA4"/>
    <w:rsid w:val="00A507A8"/>
    <w:rsid w:val="00A56FBC"/>
    <w:rsid w:val="00A75721"/>
    <w:rsid w:val="00A87460"/>
    <w:rsid w:val="00A958AB"/>
    <w:rsid w:val="00A97EC8"/>
    <w:rsid w:val="00AA0071"/>
    <w:rsid w:val="00AA5B27"/>
    <w:rsid w:val="00AB47C2"/>
    <w:rsid w:val="00B11003"/>
    <w:rsid w:val="00B151C2"/>
    <w:rsid w:val="00B15555"/>
    <w:rsid w:val="00B26BAB"/>
    <w:rsid w:val="00B27F9D"/>
    <w:rsid w:val="00B6178D"/>
    <w:rsid w:val="00BC4055"/>
    <w:rsid w:val="00BE34D0"/>
    <w:rsid w:val="00BF688C"/>
    <w:rsid w:val="00C01C05"/>
    <w:rsid w:val="00C10B95"/>
    <w:rsid w:val="00C3475E"/>
    <w:rsid w:val="00C429EB"/>
    <w:rsid w:val="00C44CA3"/>
    <w:rsid w:val="00C72482"/>
    <w:rsid w:val="00C94AF1"/>
    <w:rsid w:val="00C978C4"/>
    <w:rsid w:val="00CA0691"/>
    <w:rsid w:val="00CB0E4D"/>
    <w:rsid w:val="00CB3AB0"/>
    <w:rsid w:val="00CF2069"/>
    <w:rsid w:val="00CF776E"/>
    <w:rsid w:val="00D03DA3"/>
    <w:rsid w:val="00D0778E"/>
    <w:rsid w:val="00D229CF"/>
    <w:rsid w:val="00D42485"/>
    <w:rsid w:val="00D6478A"/>
    <w:rsid w:val="00D72919"/>
    <w:rsid w:val="00D766F5"/>
    <w:rsid w:val="00D80EC4"/>
    <w:rsid w:val="00D93558"/>
    <w:rsid w:val="00DA0415"/>
    <w:rsid w:val="00DA2901"/>
    <w:rsid w:val="00DB2E94"/>
    <w:rsid w:val="00DD6B42"/>
    <w:rsid w:val="00DE713C"/>
    <w:rsid w:val="00DE7F99"/>
    <w:rsid w:val="00E71FCA"/>
    <w:rsid w:val="00E80B39"/>
    <w:rsid w:val="00EA2967"/>
    <w:rsid w:val="00EC18C0"/>
    <w:rsid w:val="00EF028F"/>
    <w:rsid w:val="00EF78BB"/>
    <w:rsid w:val="00F10B2D"/>
    <w:rsid w:val="00F204DF"/>
    <w:rsid w:val="00F2289B"/>
    <w:rsid w:val="00F31356"/>
    <w:rsid w:val="00F32A70"/>
    <w:rsid w:val="00F42E23"/>
    <w:rsid w:val="00F73CB7"/>
    <w:rsid w:val="00F83243"/>
    <w:rsid w:val="00F978E8"/>
    <w:rsid w:val="00FD16D6"/>
    <w:rsid w:val="00FD1FB4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08177E"/>
  <w15:docId w15:val="{A0E20B4B-3B37-4AF0-8F5F-FECA1B00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4890"/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890"/>
  </w:style>
  <w:style w:type="paragraph" w:styleId="Zpat">
    <w:name w:val="footer"/>
    <w:basedOn w:val="Normln"/>
    <w:link w:val="ZpatChar"/>
    <w:uiPriority w:val="99"/>
    <w:unhideWhenUsed/>
    <w:rsid w:val="0060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890"/>
  </w:style>
  <w:style w:type="paragraph" w:styleId="Odstavecseseznamem">
    <w:name w:val="List Paragraph"/>
    <w:basedOn w:val="Normln"/>
    <w:link w:val="OdstavecseseznamemChar"/>
    <w:uiPriority w:val="34"/>
    <w:qFormat/>
    <w:rsid w:val="006C0BB9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A87460"/>
    <w:rPr>
      <w:rFonts w:ascii="Times New Roman" w:hAnsi="Times New Roman"/>
      <w:sz w:val="28"/>
    </w:rPr>
  </w:style>
  <w:style w:type="table" w:styleId="Mkatabulky">
    <w:name w:val="Table Grid"/>
    <w:basedOn w:val="Normlntabulka"/>
    <w:uiPriority w:val="39"/>
    <w:rsid w:val="0028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658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58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5848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58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5848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84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E3E46"/>
    <w:rPr>
      <w:color w:val="0563C1" w:themeColor="hyperlink"/>
      <w:u w:val="single"/>
    </w:rPr>
  </w:style>
  <w:style w:type="paragraph" w:customStyle="1" w:styleId="JRNormln">
    <w:name w:val="JR Normální"/>
    <w:rsid w:val="00E80B39"/>
    <w:pPr>
      <w:spacing w:before="60" w:after="60" w:line="240" w:lineRule="auto"/>
    </w:pPr>
    <w:rPr>
      <w:rFonts w:ascii="Arial" w:eastAsia="Calibri" w:hAnsi="Arial" w:cs="Times New Roman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dislava.martinkova@rsd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roslav.blabol@rsd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adislava.martinkova@rsd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0997F-E8EB-4A3D-9A6B-FA5442F5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754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Sommer</dc:creator>
  <cp:keywords/>
  <dc:description/>
  <cp:lastModifiedBy>Horová Hana</cp:lastModifiedBy>
  <cp:revision>4</cp:revision>
  <cp:lastPrinted>2017-02-21T10:07:00Z</cp:lastPrinted>
  <dcterms:created xsi:type="dcterms:W3CDTF">2020-02-26T10:16:00Z</dcterms:created>
  <dcterms:modified xsi:type="dcterms:W3CDTF">2020-02-26T10:28:00Z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507.1</vt:lpwstr>
  </property>
</Properties>
</file>