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33" w:rsidRDefault="00A14CA4">
      <w:pPr>
        <w:spacing w:after="184" w:line="259" w:lineRule="auto"/>
        <w:ind w:left="288"/>
        <w:jc w:val="center"/>
      </w:pPr>
      <w:r>
        <w:rPr>
          <w:sz w:val="34"/>
        </w:rPr>
        <w:t>SMLOUVA O POSKYTOVÁNÍ SLUŽEB</w:t>
      </w:r>
    </w:p>
    <w:p w:rsidR="00310E33" w:rsidRDefault="00A14CA4" w:rsidP="00A14CA4">
      <w:pPr>
        <w:spacing w:after="282" w:line="242" w:lineRule="auto"/>
        <w:ind w:left="2890" w:right="1320" w:firstLine="5"/>
        <w:jc w:val="left"/>
        <w:rPr>
          <w:noProof/>
        </w:rPr>
      </w:pPr>
      <w:r>
        <w:rPr>
          <w:noProof/>
        </w:rPr>
        <w:drawing>
          <wp:inline distT="0" distB="0" distL="0" distR="0">
            <wp:extent cx="3048" cy="3049"/>
            <wp:effectExtent l="0" t="0" r="0" b="0"/>
            <wp:docPr id="1223" name="Picture 1223"/>
            <wp:cNvGraphicFramePr/>
            <a:graphic xmlns:a="http://schemas.openxmlformats.org/drawingml/2006/main">
              <a:graphicData uri="http://schemas.openxmlformats.org/drawingml/2006/picture">
                <pic:pic xmlns:pic="http://schemas.openxmlformats.org/drawingml/2006/picture">
                  <pic:nvPicPr>
                    <pic:cNvPr id="1223" name="Picture 1223"/>
                    <pic:cNvPicPr/>
                  </pic:nvPicPr>
                  <pic:blipFill>
                    <a:blip r:embed="rId7"/>
                    <a:stretch>
                      <a:fillRect/>
                    </a:stretch>
                  </pic:blipFill>
                  <pic:spPr>
                    <a:xfrm>
                      <a:off x="0" y="0"/>
                      <a:ext cx="3048" cy="3049"/>
                    </a:xfrm>
                    <a:prstGeom prst="rect">
                      <a:avLst/>
                    </a:prstGeom>
                  </pic:spPr>
                </pic:pic>
              </a:graphicData>
            </a:graphic>
          </wp:inline>
        </w:drawing>
      </w:r>
      <w:r>
        <w:t xml:space="preserve">číslo smlouvy objednatel ŘSD ČR: 06EU-002966 číslo smlouvy objednatel Město Železná Ruda:             číslo smlouvy objednatel SÚS PK: </w:t>
      </w:r>
      <w:r>
        <w:tab/>
        <w:t xml:space="preserve">                       číslo smlouvy poskytovatel: PL/49/2016/TDS</w:t>
      </w:r>
    </w:p>
    <w:p w:rsidR="00310E33" w:rsidRDefault="00A14CA4">
      <w:pPr>
        <w:spacing w:after="122" w:line="265" w:lineRule="auto"/>
        <w:ind w:left="279" w:hanging="10"/>
        <w:jc w:val="center"/>
      </w:pPr>
      <w:r>
        <w:t>ISPROFIN/ISPROFOND: 500 156 0002</w:t>
      </w:r>
    </w:p>
    <w:p w:rsidR="00310E33" w:rsidRDefault="00A14CA4">
      <w:pPr>
        <w:spacing w:after="0" w:line="259" w:lineRule="auto"/>
        <w:ind w:left="0"/>
        <w:jc w:val="right"/>
      </w:pPr>
      <w:r>
        <w:t>uzavřená níže uvedeného dne, měsíce a roku mezi následujícími smluvními stranami (dále jako</w:t>
      </w:r>
    </w:p>
    <w:p w:rsidR="00310E33" w:rsidRDefault="00A14CA4">
      <w:pPr>
        <w:spacing w:after="697" w:line="265" w:lineRule="auto"/>
        <w:ind w:left="279" w:right="14" w:hanging="10"/>
        <w:jc w:val="center"/>
      </w:pPr>
      <w:r>
        <w:rPr>
          <w:noProof/>
        </w:rPr>
        <w:drawing>
          <wp:inline distT="0" distB="0" distL="0" distR="0">
            <wp:extent cx="48774" cy="33536"/>
            <wp:effectExtent l="0" t="0" r="0" b="0"/>
            <wp:docPr id="122754" name="Picture 122754"/>
            <wp:cNvGraphicFramePr/>
            <a:graphic xmlns:a="http://schemas.openxmlformats.org/drawingml/2006/main">
              <a:graphicData uri="http://schemas.openxmlformats.org/drawingml/2006/picture">
                <pic:pic xmlns:pic="http://schemas.openxmlformats.org/drawingml/2006/picture">
                  <pic:nvPicPr>
                    <pic:cNvPr id="122754" name="Picture 122754"/>
                    <pic:cNvPicPr/>
                  </pic:nvPicPr>
                  <pic:blipFill>
                    <a:blip r:embed="rId8"/>
                    <a:stretch>
                      <a:fillRect/>
                    </a:stretch>
                  </pic:blipFill>
                  <pic:spPr>
                    <a:xfrm>
                      <a:off x="0" y="0"/>
                      <a:ext cx="48774" cy="33536"/>
                    </a:xfrm>
                    <a:prstGeom prst="rect">
                      <a:avLst/>
                    </a:prstGeom>
                  </pic:spPr>
                </pic:pic>
              </a:graphicData>
            </a:graphic>
          </wp:inline>
        </w:drawing>
      </w:r>
      <w:r>
        <w:t>Smlouva ”).</w:t>
      </w:r>
      <w:r>
        <w:rPr>
          <w:noProof/>
        </w:rPr>
        <w:drawing>
          <wp:inline distT="0" distB="0" distL="0" distR="0">
            <wp:extent cx="12194" cy="12195"/>
            <wp:effectExtent l="0" t="0" r="0" b="0"/>
            <wp:docPr id="1243"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9"/>
                    <a:stretch>
                      <a:fillRect/>
                    </a:stretch>
                  </pic:blipFill>
                  <pic:spPr>
                    <a:xfrm>
                      <a:off x="0" y="0"/>
                      <a:ext cx="12194" cy="12195"/>
                    </a:xfrm>
                    <a:prstGeom prst="rect">
                      <a:avLst/>
                    </a:prstGeom>
                  </pic:spPr>
                </pic:pic>
              </a:graphicData>
            </a:graphic>
          </wp:inline>
        </w:drawing>
      </w:r>
    </w:p>
    <w:p w:rsidR="00310E33" w:rsidRPr="00A14CA4" w:rsidRDefault="00A14CA4">
      <w:pPr>
        <w:spacing w:after="0" w:line="259" w:lineRule="auto"/>
        <w:ind w:left="2045"/>
        <w:jc w:val="left"/>
        <w:rPr>
          <w:u w:val="single"/>
        </w:rPr>
      </w:pPr>
      <w:r w:rsidRPr="00A14CA4">
        <w:rPr>
          <w:sz w:val="30"/>
          <w:u w:val="single"/>
        </w:rPr>
        <w:t>I/27 Železná Ruda — okružní křižovatka - TDS</w:t>
      </w:r>
    </w:p>
    <w:p w:rsidR="00310E33" w:rsidRDefault="00310E33">
      <w:pPr>
        <w:spacing w:after="685" w:line="259" w:lineRule="auto"/>
        <w:ind w:left="4897"/>
        <w:jc w:val="left"/>
      </w:pPr>
    </w:p>
    <w:p w:rsidR="00310E33" w:rsidRDefault="00A14CA4">
      <w:pPr>
        <w:spacing w:after="96" w:line="292" w:lineRule="auto"/>
        <w:ind w:left="677" w:right="1603" w:hanging="677"/>
      </w:pPr>
      <w:r>
        <w:t xml:space="preserve">1          Ředitelství silnic a dálnic CR se sídlem Na Pankráci 546/56, 140 00 Praha 4 — Nusle IČO: 659 93 390 DIČ: CZ65993390 právní forma: příspěvková organizace bankovní spojení: </w:t>
      </w:r>
      <w:r w:rsidRPr="00A14CA4">
        <w:rPr>
          <w:highlight w:val="black"/>
        </w:rPr>
        <w:t>Ceská národní banka, a.s., č. ú. 20001-15937031/0710</w:t>
      </w:r>
      <w:r>
        <w:t xml:space="preserve"> zastoupeno: </w:t>
      </w:r>
      <w:r w:rsidRPr="00A14CA4">
        <w:rPr>
          <w:highlight w:val="black"/>
        </w:rPr>
        <w:t>Ing. Zdeňkem Kuťákem, pověřeným řízením</w:t>
      </w:r>
      <w:r>
        <w:t xml:space="preserve"> Správy Plzeň Hřímalého 37. 301 OO Plzeň kontaktní e-mail: </w:t>
      </w:r>
      <w:r w:rsidRPr="00A14CA4">
        <w:rPr>
          <w:highlight w:val="black"/>
        </w:rPr>
        <w:t>eva.</w:t>
      </w:r>
      <w:r w:rsidRPr="00A14CA4">
        <w:rPr>
          <w:highlight w:val="black"/>
          <w:u w:val="single" w:color="000000"/>
        </w:rPr>
        <w:t>marlkova2 "w</w:t>
      </w:r>
      <w:r w:rsidRPr="00A14CA4">
        <w:rPr>
          <w:highlight w:val="black"/>
        </w:rPr>
        <w:t>rscl.cz,</w:t>
      </w:r>
      <w:r>
        <w:t xml:space="preserve"> a</w:t>
      </w:r>
    </w:p>
    <w:p w:rsidR="00310E33" w:rsidRDefault="00A14CA4">
      <w:pPr>
        <w:spacing w:after="96" w:line="292" w:lineRule="auto"/>
        <w:ind w:left="643" w:right="2688" w:firstLine="24"/>
      </w:pPr>
      <w:r>
        <w:t xml:space="preserve">Město Železná Ruda se sídlem Klostermannovo náměstí 295, 340 04 Železná Ruda IČO: 00256358 DIČ: CZ00256358 bankovní spojení: </w:t>
      </w:r>
      <w:r w:rsidRPr="00A14CA4">
        <w:rPr>
          <w:highlight w:val="black"/>
        </w:rPr>
        <w:t>Ceská spořitelna, a.s., č. ú. 822561309/0800</w:t>
      </w:r>
      <w:r>
        <w:t xml:space="preserve"> zastoupeno: </w:t>
      </w:r>
      <w:r w:rsidRPr="00A14CA4">
        <w:rPr>
          <w:highlight w:val="black"/>
        </w:rPr>
        <w:t>Ing. Michalem Snebergrem, starostou kontaktní e-mail: m urud</w:t>
      </w:r>
      <w:r w:rsidRPr="00A14CA4">
        <w:rPr>
          <w:highlight w:val="black"/>
          <w:u w:val="single" w:color="000000"/>
        </w:rPr>
        <w:t>a a- ze</w:t>
      </w:r>
      <w:r w:rsidRPr="00A14CA4">
        <w:rPr>
          <w:highlight w:val="black"/>
        </w:rPr>
        <w:t>l</w:t>
      </w:r>
      <w:r w:rsidRPr="00A14CA4">
        <w:rPr>
          <w:highlight w:val="black"/>
          <w:u w:val="single" w:color="000000"/>
        </w:rPr>
        <w:t>eznarud</w:t>
      </w:r>
      <w:r w:rsidRPr="00A14CA4">
        <w:rPr>
          <w:highlight w:val="black"/>
        </w:rPr>
        <w:t>a.</w:t>
      </w:r>
    </w:p>
    <w:p w:rsidR="00310E33" w:rsidRDefault="00A14CA4">
      <w:pPr>
        <w:spacing w:after="146" w:line="292" w:lineRule="auto"/>
        <w:ind w:left="643" w:right="1603" w:firstLine="24"/>
      </w:pPr>
      <w:r>
        <w:t>a</w:t>
      </w:r>
    </w:p>
    <w:p w:rsidR="00310E33" w:rsidRDefault="00A14CA4">
      <w:pPr>
        <w:spacing w:after="543" w:line="292" w:lineRule="auto"/>
        <w:ind w:left="643" w:right="2055" w:firstLine="24"/>
      </w:pPr>
      <w:r>
        <w:t xml:space="preserve">Správa a údržba silnic Plzeňského kraje, příspěvková organizace se sídlem Škroupova 1760/18, 306 13 Plzeň IČO: 72053119 DIČ: CZ720531 19 právní forma: příspěvková organizace bankovní spojení: </w:t>
      </w:r>
      <w:r w:rsidRPr="00A14CA4">
        <w:rPr>
          <w:highlight w:val="black"/>
        </w:rPr>
        <w:t>Raiffeisenbank a.s., č. ú. 5146600001/5500</w:t>
      </w:r>
      <w:r>
        <w:t xml:space="preserve"> zastoupena: </w:t>
      </w:r>
      <w:r w:rsidRPr="00A14CA4">
        <w:rPr>
          <w:highlight w:val="black"/>
        </w:rPr>
        <w:t>Bc. Pavlem Panuškou, generálním ředitelem kontaktní e-mail:</w:t>
      </w:r>
      <w:r>
        <w:t xml:space="preserve"> </w:t>
      </w:r>
    </w:p>
    <w:p w:rsidR="00310E33" w:rsidRDefault="00A14CA4">
      <w:pPr>
        <w:spacing w:after="0" w:line="259" w:lineRule="auto"/>
        <w:ind w:left="643"/>
        <w:jc w:val="left"/>
      </w:pPr>
      <w:r>
        <w:rPr>
          <w:sz w:val="26"/>
        </w:rPr>
        <w:t>(dále jen „Objednatel”)</w:t>
      </w:r>
    </w:p>
    <w:p w:rsidR="00310E33" w:rsidRDefault="00310E33">
      <w:pPr>
        <w:sectPr w:rsidR="00310E33">
          <w:footerReference w:type="even" r:id="rId10"/>
          <w:footerReference w:type="default" r:id="rId11"/>
          <w:footerReference w:type="first" r:id="rId12"/>
          <w:pgSz w:w="11906" w:h="16838"/>
          <w:pgMar w:top="1440" w:right="1392" w:bottom="1440" w:left="1171" w:header="708" w:footer="413" w:gutter="0"/>
          <w:cols w:space="708"/>
        </w:sectPr>
      </w:pPr>
    </w:p>
    <w:p w:rsidR="00A14CA4" w:rsidRDefault="00A14CA4">
      <w:pPr>
        <w:spacing w:after="296"/>
        <w:ind w:right="14"/>
      </w:pPr>
    </w:p>
    <w:p w:rsidR="00A14CA4" w:rsidRDefault="00A14CA4">
      <w:pPr>
        <w:spacing w:after="296"/>
        <w:ind w:right="14"/>
      </w:pPr>
    </w:p>
    <w:p w:rsidR="00A14CA4" w:rsidRDefault="00A14CA4">
      <w:pPr>
        <w:spacing w:after="296"/>
        <w:ind w:right="14"/>
      </w:pPr>
    </w:p>
    <w:p w:rsidR="00A14CA4" w:rsidRDefault="00A14CA4">
      <w:pPr>
        <w:spacing w:after="296"/>
        <w:ind w:right="14"/>
      </w:pPr>
    </w:p>
    <w:p w:rsidR="00A14CA4" w:rsidRDefault="00A14CA4">
      <w:pPr>
        <w:spacing w:after="296"/>
        <w:ind w:right="14"/>
      </w:pPr>
    </w:p>
    <w:p w:rsidR="00310E33" w:rsidRDefault="00A14CA4">
      <w:pPr>
        <w:spacing w:after="296"/>
        <w:ind w:right="14"/>
      </w:pPr>
      <w:r>
        <w:t>a</w:t>
      </w:r>
    </w:p>
    <w:p w:rsidR="00310E33" w:rsidRDefault="00A14CA4">
      <w:pPr>
        <w:spacing w:after="4" w:line="267" w:lineRule="auto"/>
        <w:ind w:hanging="725"/>
        <w:jc w:val="left"/>
      </w:pPr>
      <w:r>
        <w:rPr>
          <w:sz w:val="26"/>
        </w:rPr>
        <w:lastRenderedPageBreak/>
        <w:t xml:space="preserve">           DS engineering PLUS, a.s. se sídlem:</w:t>
      </w:r>
    </w:p>
    <w:p w:rsidR="00310E33" w:rsidRDefault="00A14CA4">
      <w:pPr>
        <w:spacing w:after="47"/>
        <w:ind w:left="720" w:right="1800"/>
      </w:pPr>
      <w:r>
        <w:t>IČO: DIČ:</w:t>
      </w:r>
    </w:p>
    <w:p w:rsidR="00310E33" w:rsidRDefault="00A14CA4">
      <w:pPr>
        <w:spacing w:after="26"/>
        <w:ind w:left="682" w:right="14"/>
      </w:pPr>
      <w:r>
        <w:t>zápis v obchodním rejstříku: právní forma: bankovní spojení: číslo účtu: zastoupen: kontaktní osoba : e-mail : tel:</w:t>
      </w:r>
    </w:p>
    <w:p w:rsidR="00310E33" w:rsidRDefault="00A14CA4">
      <w:pPr>
        <w:spacing w:after="4" w:line="267" w:lineRule="auto"/>
        <w:ind w:left="716" w:hanging="10"/>
        <w:jc w:val="left"/>
      </w:pPr>
      <w:r>
        <w:rPr>
          <w:sz w:val="26"/>
        </w:rPr>
        <w:t>(dále jen „Poskytovatel”)</w:t>
      </w:r>
    </w:p>
    <w:p w:rsidR="00A14CA4" w:rsidRDefault="00A14CA4">
      <w:pPr>
        <w:spacing w:after="8"/>
        <w:ind w:left="14" w:right="154"/>
      </w:pPr>
    </w:p>
    <w:p w:rsidR="00A14CA4" w:rsidRDefault="00A14CA4">
      <w:pPr>
        <w:spacing w:after="8"/>
        <w:ind w:left="14" w:right="154"/>
      </w:pPr>
    </w:p>
    <w:p w:rsidR="00A14CA4" w:rsidRDefault="00A14CA4">
      <w:pPr>
        <w:spacing w:after="8"/>
        <w:ind w:left="14" w:right="154"/>
      </w:pPr>
    </w:p>
    <w:p w:rsidR="00310E33" w:rsidRDefault="00A14CA4">
      <w:pPr>
        <w:spacing w:after="8"/>
        <w:ind w:left="14" w:right="154"/>
      </w:pPr>
      <w:r>
        <w:t>Za Mototechnou I l 14/4, 155 00 Praha 5 27955834</w:t>
      </w:r>
    </w:p>
    <w:p w:rsidR="00310E33" w:rsidRDefault="00A14CA4">
      <w:pPr>
        <w:spacing w:after="54"/>
        <w:ind w:left="14" w:right="14"/>
      </w:pPr>
      <w:r>
        <w:t>CZ 27955834</w:t>
      </w:r>
    </w:p>
    <w:p w:rsidR="00310E33" w:rsidRDefault="00A14CA4">
      <w:pPr>
        <w:spacing w:after="23"/>
        <w:ind w:left="14" w:right="14"/>
      </w:pPr>
      <w:r w:rsidRPr="00A14CA4">
        <w:rPr>
          <w:highlight w:val="black"/>
        </w:rPr>
        <w:t>U Městského soudu v Praze, oddíl B, vložka 123 16</w:t>
      </w:r>
      <w:r>
        <w:t xml:space="preserve"> Akciová společnost</w:t>
      </w:r>
    </w:p>
    <w:p w:rsidR="00310E33" w:rsidRPr="00A14CA4" w:rsidRDefault="00A14CA4">
      <w:pPr>
        <w:spacing w:after="16"/>
        <w:ind w:left="14" w:right="14"/>
        <w:rPr>
          <w:highlight w:val="black"/>
        </w:rPr>
      </w:pPr>
      <w:r w:rsidRPr="00A14CA4">
        <w:rPr>
          <w:highlight w:val="black"/>
        </w:rPr>
        <w:t>Komerční banka a.s.. pobočka Karlovy Vary</w:t>
      </w:r>
    </w:p>
    <w:p w:rsidR="00310E33" w:rsidRPr="00A14CA4" w:rsidRDefault="00A14CA4">
      <w:pPr>
        <w:spacing w:after="19"/>
        <w:ind w:left="14" w:right="14"/>
        <w:rPr>
          <w:highlight w:val="black"/>
        </w:rPr>
      </w:pPr>
      <w:r w:rsidRPr="00A14CA4">
        <w:rPr>
          <w:highlight w:val="black"/>
        </w:rPr>
        <w:t>43-379060277/0100</w:t>
      </w:r>
    </w:p>
    <w:p w:rsidR="00310E33" w:rsidRDefault="00A14CA4">
      <w:pPr>
        <w:spacing w:after="10"/>
        <w:ind w:left="14" w:right="14"/>
      </w:pPr>
      <w:r w:rsidRPr="00A14CA4">
        <w:rPr>
          <w:highlight w:val="black"/>
        </w:rPr>
        <w:t xml:space="preserve">Vladimírem Fleissigem — předsedou představenstva Alice Fleissigová alice.fleissi </w:t>
      </w:r>
      <w:r w:rsidRPr="00A14CA4">
        <w:rPr>
          <w:highlight w:val="black"/>
          <w:vertAlign w:val="superscript"/>
        </w:rPr>
        <w:t xml:space="preserve">o </w:t>
      </w:r>
      <w:r w:rsidRPr="00A14CA4">
        <w:rPr>
          <w:highlight w:val="black"/>
        </w:rPr>
        <w:t>ov</w:t>
      </w:r>
      <w:r w:rsidRPr="00A14CA4">
        <w:rPr>
          <w:highlight w:val="black"/>
          <w:u w:val="single" w:color="000000"/>
        </w:rPr>
        <w:t>a(ad</w:t>
      </w:r>
      <w:r w:rsidRPr="00A14CA4">
        <w:rPr>
          <w:highlight w:val="black"/>
        </w:rPr>
        <w:t>s- Dlus.cz 353 590 170, 724 217 090</w:t>
      </w:r>
    </w:p>
    <w:p w:rsidR="00310E33" w:rsidRDefault="00310E33"/>
    <w:p w:rsidR="00A14CA4" w:rsidRDefault="00A14CA4">
      <w:pPr>
        <w:sectPr w:rsidR="00A14CA4">
          <w:type w:val="continuous"/>
          <w:pgSz w:w="11906" w:h="16838"/>
          <w:pgMar w:top="1440" w:right="1147" w:bottom="1440" w:left="1152" w:header="708" w:footer="708" w:gutter="0"/>
          <w:cols w:num="2" w:space="708" w:equalWidth="0">
            <w:col w:w="3423" w:space="1239"/>
            <w:col w:w="4945"/>
          </w:cols>
        </w:sectPr>
      </w:pPr>
    </w:p>
    <w:p w:rsidR="00310E33" w:rsidRDefault="00A14CA4">
      <w:pPr>
        <w:spacing w:after="3" w:line="267" w:lineRule="auto"/>
        <w:ind w:left="10" w:right="19" w:hanging="10"/>
        <w:jc w:val="right"/>
      </w:pPr>
      <w:r>
        <w:t>(Objednatel a Poskytovatel společně dále jen „Smluvní strany” nebo každý samostatně jen</w:t>
      </w:r>
    </w:p>
    <w:p w:rsidR="00310E33" w:rsidRDefault="00A14CA4">
      <w:pPr>
        <w:spacing w:after="127" w:line="267" w:lineRule="auto"/>
        <w:ind w:left="1071" w:hanging="10"/>
        <w:jc w:val="left"/>
      </w:pPr>
      <w:r>
        <w:rPr>
          <w:noProof/>
        </w:rPr>
        <w:drawing>
          <wp:inline distT="0" distB="0" distL="0" distR="0">
            <wp:extent cx="57919" cy="39634"/>
            <wp:effectExtent l="0" t="0" r="0" b="0"/>
            <wp:docPr id="122761" name="Picture 122761"/>
            <wp:cNvGraphicFramePr/>
            <a:graphic xmlns:a="http://schemas.openxmlformats.org/drawingml/2006/main">
              <a:graphicData uri="http://schemas.openxmlformats.org/drawingml/2006/picture">
                <pic:pic xmlns:pic="http://schemas.openxmlformats.org/drawingml/2006/picture">
                  <pic:nvPicPr>
                    <pic:cNvPr id="122761" name="Picture 122761"/>
                    <pic:cNvPicPr/>
                  </pic:nvPicPr>
                  <pic:blipFill>
                    <a:blip r:embed="rId13"/>
                    <a:stretch>
                      <a:fillRect/>
                    </a:stretch>
                  </pic:blipFill>
                  <pic:spPr>
                    <a:xfrm>
                      <a:off x="0" y="0"/>
                      <a:ext cx="57919" cy="39634"/>
                    </a:xfrm>
                    <a:prstGeom prst="rect">
                      <a:avLst/>
                    </a:prstGeom>
                  </pic:spPr>
                </pic:pic>
              </a:graphicData>
            </a:graphic>
          </wp:inline>
        </w:drawing>
      </w:r>
      <w:r>
        <w:rPr>
          <w:sz w:val="26"/>
        </w:rPr>
        <w:t>Smluvní strana”)</w:t>
      </w:r>
    </w:p>
    <w:p w:rsidR="00310E33" w:rsidRDefault="00A14CA4">
      <w:pPr>
        <w:spacing w:after="29" w:line="256" w:lineRule="auto"/>
        <w:ind w:left="622" w:right="329" w:hanging="10"/>
        <w:jc w:val="center"/>
      </w:pPr>
      <w:r>
        <w:t>1.</w:t>
      </w:r>
    </w:p>
    <w:p w:rsidR="00310E33" w:rsidRDefault="00A14CA4">
      <w:pPr>
        <w:spacing w:after="139" w:line="256" w:lineRule="auto"/>
        <w:ind w:left="622" w:right="334" w:hanging="10"/>
        <w:jc w:val="center"/>
      </w:pPr>
      <w:r>
        <w:t>ÚVODNÍ USTANOVENÍ</w:t>
      </w:r>
    </w:p>
    <w:p w:rsidR="00310E33" w:rsidRDefault="00A14CA4">
      <w:pPr>
        <w:tabs>
          <w:tab w:val="center" w:pos="504"/>
          <w:tab w:val="center" w:pos="1817"/>
        </w:tabs>
        <w:spacing w:after="26"/>
        <w:ind w:left="0"/>
        <w:jc w:val="left"/>
      </w:pPr>
      <w:r>
        <w:tab/>
        <w:t>1.I.</w:t>
      </w:r>
      <w:r>
        <w:tab/>
        <w:t>Režim Smlouvy</w:t>
      </w:r>
    </w:p>
    <w:p w:rsidR="00310E33" w:rsidRDefault="00A14CA4">
      <w:pPr>
        <w:ind w:left="1032" w:right="14"/>
      </w:pPr>
      <w:r>
        <w:t>Smlouva je uzavřena podle ust. Šl 746 odst. 2 zákona č. 89/2012 Sb., občanský zákoník, ve znění pozdějších předpisů (dále jen „NOT'), a to na základě výsledků veřejné zakázky s názvem I/27 Železná Ruda — okružní křižovatka - TDS. Smlouva nebyla uzavřena na základě zadávacího řízení dle zákona č. 134/2016 Sb., o zadávání veřejných zakázek, ve znění pozdějších předpisů (dále jen „ZZVT•).</w:t>
      </w:r>
    </w:p>
    <w:p w:rsidR="00310E33" w:rsidRDefault="00A14CA4">
      <w:pPr>
        <w:tabs>
          <w:tab w:val="center" w:pos="490"/>
          <w:tab w:val="center" w:pos="2280"/>
        </w:tabs>
        <w:ind w:left="0"/>
        <w:jc w:val="left"/>
      </w:pPr>
      <w:r>
        <w:tab/>
        <w:t>1.2.</w:t>
      </w:r>
      <w:r>
        <w:tab/>
        <w:t>Objednatel prohlašuje, že:</w:t>
      </w:r>
    </w:p>
    <w:p w:rsidR="00310E33" w:rsidRDefault="00A14CA4">
      <w:pPr>
        <w:spacing w:after="98"/>
        <w:ind w:left="1440" w:right="82" w:hanging="696"/>
      </w:pPr>
      <w:r>
        <w:t xml:space="preserve">I .2.1 ŘSD je státní příspěvkovou organizací zřízenou Ministerstvem dopravy CR, jejímž základním předmětem činnosti je výkon vlastnických práv státu k nemovitostem tvořícím </w:t>
      </w:r>
      <w:r>
        <w:rPr>
          <w:noProof/>
        </w:rPr>
        <w:drawing>
          <wp:inline distT="0" distB="0" distL="0" distR="0">
            <wp:extent cx="6097" cy="3049"/>
            <wp:effectExtent l="0" t="0" r="0" b="0"/>
            <wp:docPr id="3597" name="Picture 3597"/>
            <wp:cNvGraphicFramePr/>
            <a:graphic xmlns:a="http://schemas.openxmlformats.org/drawingml/2006/main">
              <a:graphicData uri="http://schemas.openxmlformats.org/drawingml/2006/picture">
                <pic:pic xmlns:pic="http://schemas.openxmlformats.org/drawingml/2006/picture">
                  <pic:nvPicPr>
                    <pic:cNvPr id="3597" name="Picture 3597"/>
                    <pic:cNvPicPr/>
                  </pic:nvPicPr>
                  <pic:blipFill>
                    <a:blip r:embed="rId14"/>
                    <a:stretch>
                      <a:fillRect/>
                    </a:stretch>
                  </pic:blipFill>
                  <pic:spPr>
                    <a:xfrm>
                      <a:off x="0" y="0"/>
                      <a:ext cx="6097" cy="3049"/>
                    </a:xfrm>
                    <a:prstGeom prst="rect">
                      <a:avLst/>
                    </a:prstGeom>
                  </pic:spPr>
                </pic:pic>
              </a:graphicData>
            </a:graphic>
          </wp:inline>
        </w:drawing>
      </w:r>
      <w:r>
        <w:t>dálnice a silnice I. třídy, zabezpečení správy, údržby a oprav dálnic a silnic I. třídy a zabezpečení výstavby a modernizace dálnic a silnic I. třídy; a</w:t>
      </w:r>
    </w:p>
    <w:p w:rsidR="00310E33" w:rsidRDefault="00A14CA4">
      <w:pPr>
        <w:spacing w:after="90"/>
        <w:ind w:left="1430" w:right="14" w:hanging="696"/>
      </w:pPr>
      <w:r>
        <w:t>I .2.2 splňuje veškeré podmínky a požadavky ve Smlouvě stanovené a je oprávněn Smlouvu uzavřít a řádně plnit závazky v ní obsažené.</w:t>
      </w:r>
    </w:p>
    <w:p w:rsidR="00310E33" w:rsidRDefault="00A14CA4">
      <w:pPr>
        <w:tabs>
          <w:tab w:val="center" w:pos="470"/>
          <w:tab w:val="center" w:pos="2352"/>
        </w:tabs>
        <w:ind w:left="0"/>
        <w:jc w:val="left"/>
      </w:pPr>
      <w:r>
        <w:tab/>
        <w:t>1.3.</w:t>
      </w:r>
      <w:r>
        <w:tab/>
        <w:t>Poskytovatel prohlašuje, že:</w:t>
      </w:r>
    </w:p>
    <w:p w:rsidR="00310E33" w:rsidRDefault="00A14CA4">
      <w:pPr>
        <w:ind w:left="1426" w:right="14" w:hanging="701"/>
      </w:pPr>
      <w:r>
        <w:t>1.3.1 splňuje veškeré podmínky a požadavky stanovené ve Smlouvě, a je oprávněn Smlouvu uzavřít a řádně plnit závazky v ní obsažené;</w:t>
      </w:r>
    </w:p>
    <w:p w:rsidR="00310E33" w:rsidRDefault="00A14CA4">
      <w:pPr>
        <w:ind w:left="1411" w:right="101" w:hanging="691"/>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310E33" w:rsidRDefault="00A14CA4">
      <w:pPr>
        <w:tabs>
          <w:tab w:val="center" w:pos="922"/>
          <w:tab w:val="right" w:pos="10004"/>
        </w:tabs>
        <w:spacing w:after="55"/>
        <w:ind w:left="0"/>
        <w:jc w:val="left"/>
      </w:pPr>
      <w:r>
        <w:tab/>
        <w:t>1.3.3</w:t>
      </w:r>
      <w:r>
        <w:tab/>
        <w:t>se náležitě seznámil se všemi podklady, které byly součástí zadávací dokumentace</w:t>
      </w:r>
    </w:p>
    <w:p w:rsidR="00310E33" w:rsidRDefault="00A14CA4">
      <w:pPr>
        <w:spacing w:after="104"/>
        <w:ind w:left="1402" w:right="14"/>
      </w:pPr>
      <w:r>
        <w:t>Veřejné zakázky včetně všech jejích příloh (dále jen „Zadávací dokumentace');</w:t>
      </w:r>
    </w:p>
    <w:p w:rsidR="00310E33" w:rsidRDefault="00A14CA4">
      <w:pPr>
        <w:ind w:left="701" w:right="14"/>
      </w:pPr>
      <w:r>
        <w:t>1.3.4 je odborně způsobilý ke splnění všech svých závazků podle Smlouvy;</w:t>
      </w:r>
    </w:p>
    <w:p w:rsidR="00310E33" w:rsidRDefault="00A14CA4">
      <w:pPr>
        <w:spacing w:after="60" w:line="331" w:lineRule="auto"/>
        <w:ind w:left="1517" w:right="14" w:hanging="686"/>
      </w:pPr>
      <w:r>
        <w:rPr>
          <w:noProof/>
        </w:rPr>
        <w:lastRenderedPageBreak/>
        <w:drawing>
          <wp:anchor distT="0" distB="0" distL="114300" distR="114300" simplePos="0" relativeHeight="251659264" behindDoc="0" locked="0" layoutInCell="1" allowOverlap="0">
            <wp:simplePos x="0" y="0"/>
            <wp:positionH relativeFrom="column">
              <wp:posOffset>6325409</wp:posOffset>
            </wp:positionH>
            <wp:positionV relativeFrom="paragraph">
              <wp:posOffset>314699</wp:posOffset>
            </wp:positionV>
            <wp:extent cx="21338" cy="39634"/>
            <wp:effectExtent l="0" t="0" r="0" b="0"/>
            <wp:wrapSquare wrapText="bothSides"/>
            <wp:docPr id="6271" name="Picture 6271"/>
            <wp:cNvGraphicFramePr/>
            <a:graphic xmlns:a="http://schemas.openxmlformats.org/drawingml/2006/main">
              <a:graphicData uri="http://schemas.openxmlformats.org/drawingml/2006/picture">
                <pic:pic xmlns:pic="http://schemas.openxmlformats.org/drawingml/2006/picture">
                  <pic:nvPicPr>
                    <pic:cNvPr id="6271" name="Picture 6271"/>
                    <pic:cNvPicPr/>
                  </pic:nvPicPr>
                  <pic:blipFill>
                    <a:blip r:embed="rId15"/>
                    <a:stretch>
                      <a:fillRect/>
                    </a:stretch>
                  </pic:blipFill>
                  <pic:spPr>
                    <a:xfrm>
                      <a:off x="0" y="0"/>
                      <a:ext cx="21338" cy="39634"/>
                    </a:xfrm>
                    <a:prstGeom prst="rect">
                      <a:avLst/>
                    </a:prstGeom>
                  </pic:spPr>
                </pic:pic>
              </a:graphicData>
            </a:graphic>
          </wp:anchor>
        </w:drawing>
      </w: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Veřejné zakázky; a</w:t>
      </w:r>
    </w:p>
    <w:p w:rsidR="00310E33" w:rsidRDefault="00A14CA4">
      <w:pPr>
        <w:spacing w:after="188"/>
        <w:ind w:left="1512" w:right="14" w:hanging="691"/>
      </w:pPr>
      <w:r>
        <w:t>I .3.6 jím poskytované plnění odpovídá všem požadavkům vyplývajícím z platných právních předpisů, které se na plnění vztahují.</w:t>
      </w:r>
    </w:p>
    <w:p w:rsidR="00310E33" w:rsidRDefault="00A14CA4">
      <w:pPr>
        <w:ind w:left="1104" w:right="14" w:hanging="701"/>
      </w:pPr>
      <w:r>
        <w:t>1.4. Pro vyloučení jakýchkoliv pochybností o vztahu Smlouvy a Zadávací dokumentace jsou stanovena tato výkladová pravidla:</w:t>
      </w:r>
    </w:p>
    <w:p w:rsidR="00310E33" w:rsidRDefault="00A14CA4">
      <w:pPr>
        <w:ind w:left="1497" w:right="14" w:hanging="686"/>
      </w:pPr>
      <w:r>
        <w:t>I .4.1 v případě jakékoliv nejistoty ohledně výkladu ustanovení Smlouvy budou tato ustanovení vykládána tak, aby v co nejširší míře zohledňovala účel Veřejné zakázky vyjádřený Zadávací dokumentací;</w:t>
      </w:r>
    </w:p>
    <w:p w:rsidR="00310E33" w:rsidRDefault="00A14CA4">
      <w:pPr>
        <w:ind w:left="1493" w:right="14" w:hanging="696"/>
      </w:pPr>
      <w:r>
        <w:t>I .4.2 v případě chybějících ustanovení Smlouvy budou použita dostatečně konkrétní ustanovení Zadávací dokumentace;</w:t>
      </w:r>
    </w:p>
    <w:p w:rsidR="00310E33" w:rsidRDefault="00A14CA4">
      <w:pPr>
        <w:spacing w:after="268"/>
        <w:ind w:left="1488" w:right="14" w:hanging="696"/>
      </w:pPr>
      <w:r>
        <w:t>I .4.3 v případě rozporu mezi ustanoveními Smlouvy a Zadávací dokumentace mají přednost ustanovení Smlouvy.</w:t>
      </w:r>
    </w:p>
    <w:p w:rsidR="00310E33" w:rsidRDefault="00A14CA4">
      <w:pPr>
        <w:spacing w:after="77" w:line="259" w:lineRule="auto"/>
        <w:ind w:left="317" w:hanging="10"/>
        <w:jc w:val="center"/>
      </w:pPr>
      <w:r>
        <w:rPr>
          <w:sz w:val="20"/>
        </w:rPr>
        <w:t>11.</w:t>
      </w:r>
    </w:p>
    <w:p w:rsidR="00310E33" w:rsidRDefault="00A14CA4">
      <w:pPr>
        <w:pStyle w:val="Nadpis1"/>
        <w:ind w:left="322" w:right="19"/>
      </w:pPr>
      <w:r>
        <w:t>PŘEDMĚT SMLOUVY</w:t>
      </w:r>
    </w:p>
    <w:p w:rsidR="00310E33" w:rsidRDefault="00A14CA4">
      <w:pPr>
        <w:numPr>
          <w:ilvl w:val="0"/>
          <w:numId w:val="1"/>
        </w:numPr>
        <w:spacing w:after="150" w:line="327" w:lineRule="auto"/>
        <w:ind w:right="14" w:hanging="130"/>
      </w:pPr>
      <w:r>
        <w:t>. I . Na základě této Smlouvy se Poskytovatel zavazuje na své náklady a nebezpečí k řádnému a včasnému poskytnutí služeb, jak jsou specifikovány v čl. 2.2 Smlouvy, Objednateli.</w:t>
      </w:r>
    </w:p>
    <w:p w:rsidR="00310E33" w:rsidRDefault="00A14CA4">
      <w:pPr>
        <w:numPr>
          <w:ilvl w:val="1"/>
          <w:numId w:val="1"/>
        </w:numPr>
        <w:spacing w:after="212"/>
        <w:ind w:right="91" w:hanging="725"/>
      </w:pPr>
      <w:r>
        <w:t>Poskytovatel se zavazuje na základě Smlouvy poskytnout Objednateli následující služby: technický dozor stavby - TDS (dále jen „Služby”). Podrobný popis Služeb poskytovaných Poskytovatelem Objednateli na základě Smlouvy je obsažen v příloze č. I Smlouvy.</w:t>
      </w:r>
    </w:p>
    <w:p w:rsidR="00310E33" w:rsidRDefault="00A14CA4">
      <w:pPr>
        <w:numPr>
          <w:ilvl w:val="1"/>
          <w:numId w:val="1"/>
        </w:numPr>
        <w:spacing w:after="224"/>
        <w:ind w:right="91" w:hanging="725"/>
      </w:pPr>
      <w:r>
        <w:t>Poskytování Služeb musí splňovat veškeré požadavky stanovené příslušnými právními předpisy, profesními či stavovskými předpisy, technickými normami a Zadávací dokumentací. Hmotné výsledky Služeb musí být vybaveny veškerými případnými certifikáty, atesty a schváleními nutnými k jejich užívání Objednatelem a musí být prosté jakýchkoliv právních či faktických vad.</w:t>
      </w:r>
    </w:p>
    <w:p w:rsidR="00310E33" w:rsidRDefault="00A14CA4">
      <w:pPr>
        <w:numPr>
          <w:ilvl w:val="1"/>
          <w:numId w:val="1"/>
        </w:numPr>
        <w:spacing w:after="180" w:line="319" w:lineRule="auto"/>
        <w:ind w:right="91" w:hanging="725"/>
      </w:pPr>
      <w:r>
        <w:t xml:space="preserve">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w:t>
      </w:r>
      <w:r>
        <w:rPr>
          <w:noProof/>
        </w:rPr>
        <w:drawing>
          <wp:inline distT="0" distB="0" distL="0" distR="0">
            <wp:extent cx="18290" cy="36585"/>
            <wp:effectExtent l="0" t="0" r="0" b="0"/>
            <wp:docPr id="6272" name="Picture 6272"/>
            <wp:cNvGraphicFramePr/>
            <a:graphic xmlns:a="http://schemas.openxmlformats.org/drawingml/2006/main">
              <a:graphicData uri="http://schemas.openxmlformats.org/drawingml/2006/picture">
                <pic:pic xmlns:pic="http://schemas.openxmlformats.org/drawingml/2006/picture">
                  <pic:nvPicPr>
                    <pic:cNvPr id="6272" name="Picture 6272"/>
                    <pic:cNvPicPr/>
                  </pic:nvPicPr>
                  <pic:blipFill>
                    <a:blip r:embed="rId16"/>
                    <a:stretch>
                      <a:fillRect/>
                    </a:stretch>
                  </pic:blipFill>
                  <pic:spPr>
                    <a:xfrm>
                      <a:off x="0" y="0"/>
                      <a:ext cx="18290" cy="36585"/>
                    </a:xfrm>
                    <a:prstGeom prst="rect">
                      <a:avLst/>
                    </a:prstGeom>
                  </pic:spPr>
                </pic:pic>
              </a:graphicData>
            </a:graphic>
          </wp:inline>
        </w:drawing>
      </w:r>
      <w:r>
        <w:t>, Výstup”). Dokumentace a Výstupy musí být Objednateli předány v českém jazyce, není-li dohodnuto Smluvními stranami v konkrétním případě jinak.</w:t>
      </w:r>
    </w:p>
    <w:p w:rsidR="00310E33" w:rsidRDefault="00A14CA4">
      <w:pPr>
        <w:numPr>
          <w:ilvl w:val="1"/>
          <w:numId w:val="1"/>
        </w:numPr>
        <w:spacing w:after="223"/>
        <w:ind w:right="91" w:hanging="725"/>
      </w:pPr>
      <w:r>
        <w:lastRenderedPageBreak/>
        <w:t>Objednatel se zavazuje řádně a včas poskytnuté Služby převzít (přijmout) a uhradit Poskytovateli cenu sjednanou ve čl. IV. Smlouvy, a to za podmínek stanovených dále v této Smlouvě.</w:t>
      </w:r>
    </w:p>
    <w:p w:rsidR="00310E33" w:rsidRDefault="00A14CA4">
      <w:pPr>
        <w:numPr>
          <w:ilvl w:val="1"/>
          <w:numId w:val="1"/>
        </w:numPr>
        <w:spacing w:after="222" w:line="336" w:lineRule="auto"/>
        <w:ind w:right="91" w:hanging="725"/>
      </w:pPr>
      <w:r>
        <w:t>Poskytovatel je povinen na základě této Smlouvy jako nedílnou součást poskytování Služeb předat Objednateli Dokumentaci a Výstupy, které se standardně dodávají spolu s dílčí Službou poskytovanou na základě této Smlouvy, zejména pak následující Dokumentaci a Výstupy: „nejsou požadovány</w:t>
      </w:r>
      <w:r>
        <w:rPr>
          <w:noProof/>
        </w:rPr>
        <w:drawing>
          <wp:inline distT="0" distB="0" distL="0" distR="0">
            <wp:extent cx="51822" cy="33536"/>
            <wp:effectExtent l="0" t="0" r="0" b="0"/>
            <wp:docPr id="122765" name="Picture 122765"/>
            <wp:cNvGraphicFramePr/>
            <a:graphic xmlns:a="http://schemas.openxmlformats.org/drawingml/2006/main">
              <a:graphicData uri="http://schemas.openxmlformats.org/drawingml/2006/picture">
                <pic:pic xmlns:pic="http://schemas.openxmlformats.org/drawingml/2006/picture">
                  <pic:nvPicPr>
                    <pic:cNvPr id="122765" name="Picture 122765"/>
                    <pic:cNvPicPr/>
                  </pic:nvPicPr>
                  <pic:blipFill>
                    <a:blip r:embed="rId17"/>
                    <a:stretch>
                      <a:fillRect/>
                    </a:stretch>
                  </pic:blipFill>
                  <pic:spPr>
                    <a:xfrm>
                      <a:off x="0" y="0"/>
                      <a:ext cx="51822" cy="33536"/>
                    </a:xfrm>
                    <a:prstGeom prst="rect">
                      <a:avLst/>
                    </a:prstGeom>
                  </pic:spPr>
                </pic:pic>
              </a:graphicData>
            </a:graphic>
          </wp:inline>
        </w:drawing>
      </w:r>
    </w:p>
    <w:p w:rsidR="00310E33" w:rsidRDefault="00A14CA4">
      <w:pPr>
        <w:numPr>
          <w:ilvl w:val="1"/>
          <w:numId w:val="1"/>
        </w:numPr>
        <w:spacing w:after="178"/>
        <w:ind w:right="91" w:hanging="725"/>
      </w:pPr>
      <w:r>
        <w:t xml:space="preserve">Objednatel poskytne Poskytovateli za účelem plnění předmětu Smlouvy (poskytnutí Služby) následující podklady: PDPS na CD, kompletní PDPS je k dispozici u objednatele (dále jako </w:t>
      </w:r>
      <w:r>
        <w:rPr>
          <w:noProof/>
        </w:rPr>
        <w:drawing>
          <wp:inline distT="0" distB="0" distL="0" distR="0">
            <wp:extent cx="21339" cy="36585"/>
            <wp:effectExtent l="0" t="0" r="0" b="0"/>
            <wp:docPr id="8928" name="Picture 8928"/>
            <wp:cNvGraphicFramePr/>
            <a:graphic xmlns:a="http://schemas.openxmlformats.org/drawingml/2006/main">
              <a:graphicData uri="http://schemas.openxmlformats.org/drawingml/2006/picture">
                <pic:pic xmlns:pic="http://schemas.openxmlformats.org/drawingml/2006/picture">
                  <pic:nvPicPr>
                    <pic:cNvPr id="8928" name="Picture 8928"/>
                    <pic:cNvPicPr/>
                  </pic:nvPicPr>
                  <pic:blipFill>
                    <a:blip r:embed="rId18"/>
                    <a:stretch>
                      <a:fillRect/>
                    </a:stretch>
                  </pic:blipFill>
                  <pic:spPr>
                    <a:xfrm>
                      <a:off x="0" y="0"/>
                      <a:ext cx="21339" cy="36585"/>
                    </a:xfrm>
                    <a:prstGeom prst="rect">
                      <a:avLst/>
                    </a:prstGeom>
                  </pic:spPr>
                </pic:pic>
              </a:graphicData>
            </a:graphic>
          </wp:inline>
        </w:drawing>
      </w:r>
      <w:r>
        <w:t>,P0dklady').</w:t>
      </w:r>
    </w:p>
    <w:p w:rsidR="00310E33" w:rsidRDefault="00A14CA4">
      <w:pPr>
        <w:numPr>
          <w:ilvl w:val="1"/>
          <w:numId w:val="1"/>
        </w:numPr>
        <w:ind w:right="91" w:hanging="725"/>
      </w:pPr>
      <w:r>
        <w:t>Objednatel si ve smyslu ust. Š 100 odst. I ZZVZ vyhrazuje možnost jednostranné změny závazků vyplývajících ze Smlouvy, jak dále uvedeno:</w:t>
      </w:r>
    </w:p>
    <w:p w:rsidR="00310E33" w:rsidRDefault="00A14CA4">
      <w:pPr>
        <w:spacing w:after="105" w:line="259" w:lineRule="auto"/>
        <w:ind w:left="758"/>
        <w:jc w:val="left"/>
      </w:pPr>
      <w:r>
        <w:t>2.8. l. „ Objednatel si nevyhrazuje možnost změny závazku</w:t>
      </w:r>
      <w:r>
        <w:rPr>
          <w:noProof/>
        </w:rPr>
        <w:drawing>
          <wp:inline distT="0" distB="0" distL="0" distR="0">
            <wp:extent cx="48775" cy="30487"/>
            <wp:effectExtent l="0" t="0" r="0" b="0"/>
            <wp:docPr id="122767" name="Picture 122767"/>
            <wp:cNvGraphicFramePr/>
            <a:graphic xmlns:a="http://schemas.openxmlformats.org/drawingml/2006/main">
              <a:graphicData uri="http://schemas.openxmlformats.org/drawingml/2006/picture">
                <pic:pic xmlns:pic="http://schemas.openxmlformats.org/drawingml/2006/picture">
                  <pic:nvPicPr>
                    <pic:cNvPr id="122767" name="Picture 122767"/>
                    <pic:cNvPicPr/>
                  </pic:nvPicPr>
                  <pic:blipFill>
                    <a:blip r:embed="rId19"/>
                    <a:stretch>
                      <a:fillRect/>
                    </a:stretch>
                  </pic:blipFill>
                  <pic:spPr>
                    <a:xfrm>
                      <a:off x="0" y="0"/>
                      <a:ext cx="48775" cy="30487"/>
                    </a:xfrm>
                    <a:prstGeom prst="rect">
                      <a:avLst/>
                    </a:prstGeom>
                  </pic:spPr>
                </pic:pic>
              </a:graphicData>
            </a:graphic>
          </wp:inline>
        </w:drawing>
      </w:r>
    </w:p>
    <w:p w:rsidR="00310E33" w:rsidRDefault="00A14CA4">
      <w:pPr>
        <w:ind w:left="1444" w:right="14" w:hanging="686"/>
      </w:pPr>
      <w:r>
        <w:t>2.8.2 Změna doby plnění Služeb a doby trvání Smlouvy: Objednatel je oprávněn jednostranně prodloužit dobu trvání Smlouvy stanovenou ve čl. 15.I Smlouvy a dobu plnění Služeb dle čl. 3.2 Smlouvy, a to v případě, kdy nastanou následující okolnosti: v případě prodloužení doby výstavby realizované stavby</w:t>
      </w:r>
    </w:p>
    <w:p w:rsidR="00310E33" w:rsidRDefault="00A14CA4">
      <w:pPr>
        <w:spacing w:after="77" w:line="259" w:lineRule="auto"/>
        <w:ind w:left="317" w:right="38" w:hanging="10"/>
        <w:jc w:val="center"/>
      </w:pPr>
      <w:r>
        <w:rPr>
          <w:sz w:val="20"/>
        </w:rPr>
        <w:t>111.</w:t>
      </w:r>
    </w:p>
    <w:p w:rsidR="00310E33" w:rsidRDefault="00A14CA4">
      <w:pPr>
        <w:spacing w:after="119" w:line="256" w:lineRule="auto"/>
        <w:ind w:left="622" w:right="353" w:hanging="10"/>
        <w:jc w:val="center"/>
      </w:pPr>
      <w:r>
        <w:t>DOBA A MÍSTO PLNĚNÍ</w:t>
      </w:r>
    </w:p>
    <w:p w:rsidR="00310E33" w:rsidRDefault="00A14CA4" w:rsidP="00A14CA4">
      <w:pPr>
        <w:spacing w:after="195"/>
        <w:ind w:left="466" w:right="14"/>
      </w:pPr>
      <w:r>
        <w:t xml:space="preserve"> I .</w:t>
      </w:r>
      <w:r>
        <w:tab/>
        <w:t>Zahájení poskytování Služeb na základě Smlouvy:</w:t>
      </w:r>
    </w:p>
    <w:p w:rsidR="00310E33" w:rsidRDefault="00A14CA4">
      <w:pPr>
        <w:spacing w:after="156"/>
        <w:ind w:left="1023" w:right="14"/>
      </w:pPr>
      <w:r>
        <w:t>Poskytovatel je povinen zahájit poskytování Služeb Objednateli dne — zahájením realizace stavby - předpoklad 12 2016.</w:t>
      </w:r>
    </w:p>
    <w:p w:rsidR="00310E33" w:rsidRDefault="00A14CA4">
      <w:pPr>
        <w:numPr>
          <w:ilvl w:val="1"/>
          <w:numId w:val="1"/>
        </w:numPr>
        <w:spacing w:after="194"/>
        <w:ind w:right="91" w:hanging="725"/>
      </w:pPr>
      <w:r>
        <w:t>Doba poskytování Služeb na základě Smlouvy:</w:t>
      </w:r>
    </w:p>
    <w:p w:rsidR="00310E33" w:rsidRDefault="00A14CA4">
      <w:pPr>
        <w:spacing w:line="217" w:lineRule="auto"/>
        <w:ind w:left="1013" w:right="14"/>
      </w:pPr>
      <w:r>
        <w:t>Poskytovatel je povinen poskytnout Služby v období po dobu realizace stavby, předpoklad 12 2016 - 1l 2017 tj. předpoklad 6 měsíců ve stavební sezoně a v průběhu kolaudačního řízení na výzvu objednatele.</w:t>
      </w:r>
    </w:p>
    <w:p w:rsidR="00310E33" w:rsidRDefault="00A14CA4">
      <w:pPr>
        <w:ind w:left="1018" w:right="14"/>
      </w:pPr>
      <w:r>
        <w:t>(dále jen „Doba plnění”)</w:t>
      </w:r>
    </w:p>
    <w:p w:rsidR="00310E33" w:rsidRDefault="00A14CA4">
      <w:pPr>
        <w:numPr>
          <w:ilvl w:val="1"/>
          <w:numId w:val="1"/>
        </w:numPr>
        <w:spacing w:after="232"/>
        <w:ind w:right="91" w:hanging="725"/>
      </w:pPr>
      <w:r>
        <w:t>„VYPUŠTĚNO'</w:t>
      </w:r>
      <w:r>
        <w:rPr>
          <w:noProof/>
        </w:rPr>
        <w:drawing>
          <wp:inline distT="0" distB="0" distL="0" distR="0">
            <wp:extent cx="24387" cy="36585"/>
            <wp:effectExtent l="0" t="0" r="0" b="0"/>
            <wp:docPr id="8932" name="Picture 8932"/>
            <wp:cNvGraphicFramePr/>
            <a:graphic xmlns:a="http://schemas.openxmlformats.org/drawingml/2006/main">
              <a:graphicData uri="http://schemas.openxmlformats.org/drawingml/2006/picture">
                <pic:pic xmlns:pic="http://schemas.openxmlformats.org/drawingml/2006/picture">
                  <pic:nvPicPr>
                    <pic:cNvPr id="8932" name="Picture 8932"/>
                    <pic:cNvPicPr/>
                  </pic:nvPicPr>
                  <pic:blipFill>
                    <a:blip r:embed="rId20"/>
                    <a:stretch>
                      <a:fillRect/>
                    </a:stretch>
                  </pic:blipFill>
                  <pic:spPr>
                    <a:xfrm>
                      <a:off x="0" y="0"/>
                      <a:ext cx="24387" cy="36585"/>
                    </a:xfrm>
                    <a:prstGeom prst="rect">
                      <a:avLst/>
                    </a:prstGeom>
                  </pic:spPr>
                </pic:pic>
              </a:graphicData>
            </a:graphic>
          </wp:inline>
        </w:drawing>
      </w:r>
    </w:p>
    <w:p w:rsidR="00310E33" w:rsidRDefault="00A14CA4">
      <w:pPr>
        <w:numPr>
          <w:ilvl w:val="1"/>
          <w:numId w:val="1"/>
        </w:numPr>
        <w:spacing w:after="278" w:line="324" w:lineRule="auto"/>
        <w:ind w:right="91" w:hanging="725"/>
      </w:pPr>
      <w:r>
        <w:t xml:space="preserve">V případě, že je výsledkem poskytování Služeb na základě Smlouvy 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rozhodnutí jednostranně prodloužit </w:t>
      </w:r>
      <w:r>
        <w:rPr>
          <w:noProof/>
        </w:rPr>
        <w:drawing>
          <wp:inline distT="0" distB="0" distL="0" distR="0">
            <wp:extent cx="3048" cy="3049"/>
            <wp:effectExtent l="0" t="0" r="0" b="0"/>
            <wp:docPr id="8933"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7"/>
                    <a:stretch>
                      <a:fillRect/>
                    </a:stretch>
                  </pic:blipFill>
                  <pic:spPr>
                    <a:xfrm>
                      <a:off x="0" y="0"/>
                      <a:ext cx="3048" cy="3049"/>
                    </a:xfrm>
                    <a:prstGeom prst="rect">
                      <a:avLst/>
                    </a:prstGeom>
                  </pic:spPr>
                </pic:pic>
              </a:graphicData>
            </a:graphic>
          </wp:inline>
        </w:drawing>
      </w:r>
      <w:r>
        <w:t xml:space="preserve">lhůtu či termín pro poskytnutí Služeb stanovené ve čl. 3.2 Smlouvy, resp. lhůty či termíny pro poskytnutí jednotlivých částí Služeb stanovené ve čl. 3.3 Smlouvy. Prodloužení lhůt či termínů ve smyslu tohoto ustanovení Smlouvy je účinné ode dne doručení písemného oznámení o takovém </w:t>
      </w:r>
      <w:r>
        <w:lastRenderedPageBreak/>
        <w:t>prodloužení Objednatele Poskytovateli, přičemž Smluvní strany se rovněž výslovně dohodly, že takové prodloužení nebude mít žádný dopad na cenu za poskytování Služeb stanovenou ve čl. IV. Smlouvy. V případě, že Objednatel přistoupí jednostranně k prodloužení lhůty či termínu pro poskytnutí Služeb, neskončí doba trvání Smlouvy stanovená ve čl. XV. Smlouvy před uplynutím prodloužené lhůty či termínu pro poskytnutí Služeb, doba trvání Smlouvy se vždy automaticky prodlouží do uplynutí prodloužené lhůty či termínu pro poskytnutí Služeb.</w:t>
      </w:r>
    </w:p>
    <w:p w:rsidR="00310E33" w:rsidRDefault="00A14CA4">
      <w:pPr>
        <w:numPr>
          <w:ilvl w:val="1"/>
          <w:numId w:val="1"/>
        </w:numPr>
        <w:ind w:right="91" w:hanging="725"/>
      </w:pPr>
      <w:r>
        <w:t>Pokud není písemně stanoveno Objednatelem pro poskytnutí dílčí Služby jinak, je místem plnění Služeb na základě této Smlouvy: silnice I/27, k. ú. Železná Ruda, staničení 210 274210, 414 — místo stavby.</w:t>
      </w:r>
    </w:p>
    <w:p w:rsidR="00310E33" w:rsidRDefault="00A14CA4">
      <w:pPr>
        <w:numPr>
          <w:ilvl w:val="1"/>
          <w:numId w:val="1"/>
        </w:numPr>
        <w:ind w:right="91" w:hanging="725"/>
      </w:pPr>
      <w:r>
        <w:t xml:space="preserve">Poskytování Služeb je dokončeno jejich úplným a komplexním poskytnutím Objednateli </w:t>
      </w:r>
      <w:r>
        <w:rPr>
          <w:noProof/>
        </w:rPr>
        <w:drawing>
          <wp:inline distT="0" distB="0" distL="0" distR="0">
            <wp:extent cx="42678" cy="42683"/>
            <wp:effectExtent l="0" t="0" r="0" b="0"/>
            <wp:docPr id="122770" name="Picture 122770"/>
            <wp:cNvGraphicFramePr/>
            <a:graphic xmlns:a="http://schemas.openxmlformats.org/drawingml/2006/main">
              <a:graphicData uri="http://schemas.openxmlformats.org/drawingml/2006/picture">
                <pic:pic xmlns:pic="http://schemas.openxmlformats.org/drawingml/2006/picture">
                  <pic:nvPicPr>
                    <pic:cNvPr id="122770" name="Picture 122770"/>
                    <pic:cNvPicPr/>
                  </pic:nvPicPr>
                  <pic:blipFill>
                    <a:blip r:embed="rId21"/>
                    <a:stretch>
                      <a:fillRect/>
                    </a:stretch>
                  </pic:blipFill>
                  <pic:spPr>
                    <a:xfrm>
                      <a:off x="0" y="0"/>
                      <a:ext cx="42678" cy="42683"/>
                    </a:xfrm>
                    <a:prstGeom prst="rect">
                      <a:avLst/>
                    </a:prstGeom>
                  </pic:spPr>
                </pic:pic>
              </a:graphicData>
            </a:graphic>
          </wp:inline>
        </w:drawing>
      </w:r>
      <w:r>
        <w:t>případně úplným a komplexním poskytnutím vymezené části Služeb dle čl. 3.3 Smlouvy Objednateli. U Služeb, jejichž nedílnou součástí je předání Výstupů, je poskytování Služeb dokončeno řádným předáním Výstupů Služeb Objednateli, o tomto předání sepíší Smluvní strany Předávací protokol. U Služeb, jejichž nedílnou součástí není předání Výstupů. je poskytnutí Služeb dokončeno jejich řádným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Poskytovatelem.</w:t>
      </w:r>
    </w:p>
    <w:p w:rsidR="00310E33" w:rsidRDefault="00A14CA4">
      <w:pPr>
        <w:numPr>
          <w:ilvl w:val="1"/>
          <w:numId w:val="1"/>
        </w:numPr>
        <w:spacing w:after="155"/>
        <w:ind w:right="91" w:hanging="725"/>
      </w:pPr>
      <w:r>
        <w:t xml:space="preserve">Není-li Smluvními stranami písemně dohodnuto jinak, je Poskytovatel povinen předat Dokumentaci a Výstupy v místě sídla Objednatele oproti vyhotovení Předávacího protokolu </w:t>
      </w:r>
      <w:r>
        <w:rPr>
          <w:noProof/>
        </w:rPr>
        <w:drawing>
          <wp:inline distT="0" distB="0" distL="0" distR="0">
            <wp:extent cx="27436" cy="36585"/>
            <wp:effectExtent l="0" t="0" r="0" b="0"/>
            <wp:docPr id="11613" name="Picture 11613"/>
            <wp:cNvGraphicFramePr/>
            <a:graphic xmlns:a="http://schemas.openxmlformats.org/drawingml/2006/main">
              <a:graphicData uri="http://schemas.openxmlformats.org/drawingml/2006/picture">
                <pic:pic xmlns:pic="http://schemas.openxmlformats.org/drawingml/2006/picture">
                  <pic:nvPicPr>
                    <pic:cNvPr id="11613" name="Picture 11613"/>
                    <pic:cNvPicPr/>
                  </pic:nvPicPr>
                  <pic:blipFill>
                    <a:blip r:embed="rId22"/>
                    <a:stretch>
                      <a:fillRect/>
                    </a:stretch>
                  </pic:blipFill>
                  <pic:spPr>
                    <a:xfrm>
                      <a:off x="0" y="0"/>
                      <a:ext cx="27436" cy="36585"/>
                    </a:xfrm>
                    <a:prstGeom prst="rect">
                      <a:avLst/>
                    </a:prstGeom>
                  </pic:spPr>
                </pic:pic>
              </a:graphicData>
            </a:graphic>
          </wp:inline>
        </w:drawing>
      </w:r>
      <w:r>
        <w:t>a to na náklady Poskytovatele.</w:t>
      </w:r>
    </w:p>
    <w:p w:rsidR="00310E33" w:rsidRDefault="00A14CA4">
      <w:pPr>
        <w:numPr>
          <w:ilvl w:val="1"/>
          <w:numId w:val="1"/>
        </w:numPr>
        <w:ind w:right="91" w:hanging="725"/>
      </w:pPr>
      <w:r>
        <w:t>Poskytovatel je povinen poskytnout Objednateli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rsidR="00310E33" w:rsidRDefault="00A14CA4">
      <w:pPr>
        <w:numPr>
          <w:ilvl w:val="1"/>
          <w:numId w:val="1"/>
        </w:numPr>
        <w:spacing w:after="213"/>
        <w:ind w:right="91" w:hanging="725"/>
      </w:pPr>
      <w:r>
        <w:t>Objednatel není povinen převzít Služby, resp. jejich části, pokud trpí jakýmikoliv vadami zejména pokud provedení, Dokumentace nebo Výstupy Služeb neodpovídají specifikaci Služeb uvedené v čl. 22, resp. příloze č. I Smlouvy, nebo Služby nejsou provedeny řádně nebo úplně.</w:t>
      </w:r>
    </w:p>
    <w:p w:rsidR="00310E33" w:rsidRDefault="00A14CA4">
      <w:pPr>
        <w:numPr>
          <w:ilvl w:val="1"/>
          <w:numId w:val="1"/>
        </w:numPr>
        <w:spacing w:after="160"/>
        <w:ind w:right="91" w:hanging="725"/>
      </w:pPr>
      <w:r>
        <w:t xml:space="preserve">V případě, že Objednatel odmítne z důvodů uvedených v čl. 3.9 Služby Dokumentaci nebo Výstupy Služeb nebo jejich části převzít, je Poskytovatel povinen bezodkladně odstranit vady, které byly důvodem odmítnutí převzetí Služeb Objednatelem a je povinen znovu předložit Služby k převzetí Poskytovateli. Tímto není dotčena </w:t>
      </w:r>
      <w:r>
        <w:lastRenderedPageBreak/>
        <w:t>povinnost Poskytovatele poskytnout Služby ve lhůtách či termínech stanovených v čl. III. Smlouvy.</w:t>
      </w:r>
    </w:p>
    <w:p w:rsidR="00310E33" w:rsidRDefault="00A14CA4">
      <w:pPr>
        <w:spacing w:after="168"/>
        <w:ind w:left="998" w:right="106" w:hanging="710"/>
      </w:pPr>
      <w:r>
        <w:t xml:space="preserve">3.1 1 Přesný termín předání finální Dokumentace nebo Výstupů Služeb je Poskytovatel povinen </w:t>
      </w:r>
      <w:r>
        <w:rPr>
          <w:noProof/>
        </w:rPr>
        <w:drawing>
          <wp:inline distT="0" distB="0" distL="0" distR="0">
            <wp:extent cx="3048" cy="3049"/>
            <wp:effectExtent l="0" t="0" r="0" b="0"/>
            <wp:docPr id="11615" name="Picture 11615"/>
            <wp:cNvGraphicFramePr/>
            <a:graphic xmlns:a="http://schemas.openxmlformats.org/drawingml/2006/main">
              <a:graphicData uri="http://schemas.openxmlformats.org/drawingml/2006/picture">
                <pic:pic xmlns:pic="http://schemas.openxmlformats.org/drawingml/2006/picture">
                  <pic:nvPicPr>
                    <pic:cNvPr id="11615" name="Picture 11615"/>
                    <pic:cNvPicPr/>
                  </pic:nvPicPr>
                  <pic:blipFill>
                    <a:blip r:embed="rId23"/>
                    <a:stretch>
                      <a:fillRect/>
                    </a:stretch>
                  </pic:blipFill>
                  <pic:spPr>
                    <a:xfrm>
                      <a:off x="0" y="0"/>
                      <a:ext cx="3048" cy="3049"/>
                    </a:xfrm>
                    <a:prstGeom prst="rect">
                      <a:avLst/>
                    </a:prstGeom>
                  </pic:spPr>
                </pic:pic>
              </a:graphicData>
            </a:graphic>
          </wp:inline>
        </w:drawing>
      </w:r>
      <w:r>
        <w:t>písemně navrhnout Objednateli nejpozději 7 (sedm) kalendářních dnů před plánovaným dnem předání. Objednatel má právo navržený termín s přihlédnutím ke svým organizačním a provozním potřebám změnit a stanovit závazný náhradní termín. Objednatel je povinen takový náhradní termín akceptovat, ledaže se Smluvní strany dohodnou písemně na jiném termínu předání Dokumentace nebo Výstupů Služeb nebo jejich části.</w:t>
      </w:r>
    </w:p>
    <w:p w:rsidR="00310E33" w:rsidRDefault="00A14CA4">
      <w:pPr>
        <w:ind w:left="998" w:right="115" w:hanging="715"/>
      </w:pPr>
      <w:r>
        <w:t>3.12 Vlastnické právo k hmotným výsledkům poskytování Služeb, tj. k Dokumentaci a Výstupům, přechází na Objednatele okamžikem podpisu příslušného předávacího protokolu Objednatelem.</w:t>
      </w:r>
    </w:p>
    <w:p w:rsidR="00310E33" w:rsidRDefault="00A14CA4">
      <w:pPr>
        <w:spacing w:after="139" w:line="256" w:lineRule="auto"/>
        <w:ind w:left="622" w:right="358" w:hanging="10"/>
        <w:jc w:val="center"/>
      </w:pPr>
      <w:r>
        <w:t>CENA ZA POSKYTOVÁNÍ SLUŽEB</w:t>
      </w:r>
    </w:p>
    <w:p w:rsidR="00310E33" w:rsidRDefault="00A14CA4">
      <w:pPr>
        <w:tabs>
          <w:tab w:val="center" w:pos="497"/>
          <w:tab w:val="center" w:pos="1647"/>
        </w:tabs>
        <w:ind w:left="0"/>
        <w:jc w:val="left"/>
      </w:pPr>
      <w:r>
        <w:tab/>
        <w:t>4.I.</w:t>
      </w:r>
      <w:r>
        <w:tab/>
        <w:t>Cena Služeb</w:t>
      </w:r>
    </w:p>
    <w:p w:rsidR="00310E33" w:rsidRDefault="00A14CA4">
      <w:pPr>
        <w:spacing w:after="269"/>
        <w:ind w:left="1056" w:right="14"/>
      </w:pPr>
      <w:r>
        <w:t>Celková nabídková cena Poskytovatele za řádné, včasné a úplné poskytnutí Služeb dle této Smlouvy činí:</w:t>
      </w:r>
    </w:p>
    <w:tbl>
      <w:tblPr>
        <w:tblStyle w:val="TableGrid"/>
        <w:tblW w:w="8441" w:type="dxa"/>
        <w:tblInd w:w="1026" w:type="dxa"/>
        <w:tblCellMar>
          <w:top w:w="31" w:type="dxa"/>
          <w:left w:w="31" w:type="dxa"/>
          <w:bottom w:w="31" w:type="dxa"/>
          <w:right w:w="32" w:type="dxa"/>
        </w:tblCellMar>
        <w:tblLook w:val="04A0" w:firstRow="1" w:lastRow="0" w:firstColumn="1" w:lastColumn="0" w:noHBand="0" w:noVBand="1"/>
      </w:tblPr>
      <w:tblGrid>
        <w:gridCol w:w="2396"/>
        <w:gridCol w:w="2006"/>
        <w:gridCol w:w="2016"/>
        <w:gridCol w:w="2023"/>
      </w:tblGrid>
      <w:tr w:rsidR="00310E33">
        <w:trPr>
          <w:trHeight w:val="1003"/>
        </w:trPr>
        <w:tc>
          <w:tcPr>
            <w:tcW w:w="2396" w:type="dxa"/>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278" w:hanging="48"/>
              <w:jc w:val="left"/>
            </w:pPr>
            <w:r>
              <w:t>1/27 Železná Ruda okružní křižovatka</w:t>
            </w:r>
          </w:p>
        </w:tc>
        <w:tc>
          <w:tcPr>
            <w:tcW w:w="2006" w:type="dxa"/>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5"/>
              <w:jc w:val="center"/>
            </w:pPr>
            <w:r>
              <w:rPr>
                <w:sz w:val="22"/>
              </w:rPr>
              <w:t>Celková cena</w:t>
            </w:r>
          </w:p>
          <w:p w:rsidR="00310E33" w:rsidRDefault="00A14CA4">
            <w:pPr>
              <w:spacing w:after="0" w:line="259" w:lineRule="auto"/>
              <w:ind w:left="521" w:right="520"/>
              <w:jc w:val="center"/>
            </w:pPr>
            <w:r>
              <w:rPr>
                <w:sz w:val="22"/>
              </w:rPr>
              <w:t>Služeb bez DPH</w:t>
            </w:r>
          </w:p>
        </w:tc>
        <w:tc>
          <w:tcPr>
            <w:tcW w:w="2016" w:type="dxa"/>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303" w:right="297"/>
              <w:jc w:val="center"/>
            </w:pPr>
            <w:r>
              <w:t>DPH v zákonné výši</w:t>
            </w:r>
          </w:p>
        </w:tc>
        <w:tc>
          <w:tcPr>
            <w:tcW w:w="2023" w:type="dxa"/>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4"/>
              <w:jc w:val="center"/>
            </w:pPr>
            <w:r>
              <w:rPr>
                <w:sz w:val="22"/>
              </w:rPr>
              <w:t>Celková cena</w:t>
            </w:r>
          </w:p>
          <w:p w:rsidR="00310E33" w:rsidRDefault="00A14CA4">
            <w:pPr>
              <w:spacing w:after="0" w:line="259" w:lineRule="auto"/>
              <w:ind w:left="97"/>
              <w:jc w:val="left"/>
            </w:pPr>
            <w:r>
              <w:rPr>
                <w:sz w:val="22"/>
              </w:rPr>
              <w:t>Služeb včetně DPH</w:t>
            </w:r>
          </w:p>
        </w:tc>
      </w:tr>
      <w:tr w:rsidR="00310E33">
        <w:trPr>
          <w:trHeight w:val="497"/>
        </w:trPr>
        <w:tc>
          <w:tcPr>
            <w:tcW w:w="2396" w:type="dxa"/>
            <w:vMerge w:val="restart"/>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53"/>
              <w:jc w:val="left"/>
            </w:pPr>
            <w:r>
              <w:rPr>
                <w:sz w:val="22"/>
              </w:rPr>
              <w:t>ŘSD ČR</w:t>
            </w:r>
          </w:p>
        </w:tc>
        <w:tc>
          <w:tcPr>
            <w:tcW w:w="6046" w:type="dxa"/>
            <w:gridSpan w:val="3"/>
            <w:vMerge w:val="restart"/>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5"/>
              <w:jc w:val="left"/>
            </w:pPr>
            <w:r>
              <w:rPr>
                <w:noProof/>
              </w:rPr>
              <w:drawing>
                <wp:inline distT="0" distB="0" distL="0" distR="0">
                  <wp:extent cx="3795244" cy="1323162"/>
                  <wp:effectExtent l="0" t="0" r="0" b="0"/>
                  <wp:docPr id="122772" name="Picture 122772"/>
                  <wp:cNvGraphicFramePr/>
                  <a:graphic xmlns:a="http://schemas.openxmlformats.org/drawingml/2006/main">
                    <a:graphicData uri="http://schemas.openxmlformats.org/drawingml/2006/picture">
                      <pic:pic xmlns:pic="http://schemas.openxmlformats.org/drawingml/2006/picture">
                        <pic:nvPicPr>
                          <pic:cNvPr id="122772" name="Picture 122772"/>
                          <pic:cNvPicPr/>
                        </pic:nvPicPr>
                        <pic:blipFill>
                          <a:blip r:embed="rId24"/>
                          <a:stretch>
                            <a:fillRect/>
                          </a:stretch>
                        </pic:blipFill>
                        <pic:spPr>
                          <a:xfrm>
                            <a:off x="0" y="0"/>
                            <a:ext cx="3795244" cy="1323162"/>
                          </a:xfrm>
                          <a:prstGeom prst="rect">
                            <a:avLst/>
                          </a:prstGeom>
                        </pic:spPr>
                      </pic:pic>
                    </a:graphicData>
                  </a:graphic>
                </wp:inline>
              </w:drawing>
            </w:r>
          </w:p>
        </w:tc>
      </w:tr>
      <w:tr w:rsidR="00310E33">
        <w:trPr>
          <w:trHeight w:val="458"/>
        </w:trPr>
        <w:tc>
          <w:tcPr>
            <w:tcW w:w="0" w:type="auto"/>
            <w:vMerge/>
            <w:tcBorders>
              <w:top w:val="nil"/>
              <w:left w:val="single" w:sz="2" w:space="0" w:color="000000"/>
              <w:bottom w:val="single" w:sz="2" w:space="0" w:color="000000"/>
              <w:right w:val="single" w:sz="2" w:space="0" w:color="000000"/>
            </w:tcBorders>
          </w:tcPr>
          <w:p w:rsidR="00310E33" w:rsidRDefault="00310E33">
            <w:pPr>
              <w:spacing w:after="160" w:line="259" w:lineRule="auto"/>
              <w:ind w:left="0"/>
              <w:jc w:val="left"/>
            </w:pPr>
          </w:p>
        </w:tc>
        <w:tc>
          <w:tcPr>
            <w:tcW w:w="0" w:type="auto"/>
            <w:gridSpan w:val="3"/>
            <w:vMerge/>
            <w:tcBorders>
              <w:top w:val="nil"/>
              <w:left w:val="single" w:sz="2" w:space="0" w:color="000000"/>
              <w:bottom w:val="nil"/>
              <w:right w:val="single" w:sz="2" w:space="0" w:color="000000"/>
            </w:tcBorders>
          </w:tcPr>
          <w:p w:rsidR="00310E33" w:rsidRDefault="00310E33">
            <w:pPr>
              <w:spacing w:after="160" w:line="259" w:lineRule="auto"/>
              <w:ind w:left="0"/>
              <w:jc w:val="left"/>
            </w:pPr>
          </w:p>
        </w:tc>
      </w:tr>
      <w:tr w:rsidR="00310E33">
        <w:trPr>
          <w:trHeight w:val="631"/>
        </w:trPr>
        <w:tc>
          <w:tcPr>
            <w:tcW w:w="2396"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43" w:firstLine="10"/>
              <w:jc w:val="left"/>
            </w:pPr>
            <w:r>
              <w:rPr>
                <w:sz w:val="22"/>
              </w:rPr>
              <w:t>Město Železná Ruda 23,7%</w:t>
            </w:r>
          </w:p>
        </w:tc>
        <w:tc>
          <w:tcPr>
            <w:tcW w:w="0" w:type="auto"/>
            <w:gridSpan w:val="3"/>
            <w:vMerge/>
            <w:tcBorders>
              <w:top w:val="nil"/>
              <w:left w:val="single" w:sz="2" w:space="0" w:color="000000"/>
              <w:bottom w:val="nil"/>
              <w:right w:val="single" w:sz="2" w:space="0" w:color="000000"/>
            </w:tcBorders>
          </w:tcPr>
          <w:p w:rsidR="00310E33" w:rsidRDefault="00310E33">
            <w:pPr>
              <w:spacing w:after="160" w:line="259" w:lineRule="auto"/>
              <w:ind w:left="0"/>
              <w:jc w:val="left"/>
            </w:pPr>
          </w:p>
        </w:tc>
      </w:tr>
      <w:tr w:rsidR="00310E33">
        <w:trPr>
          <w:trHeight w:val="785"/>
        </w:trPr>
        <w:tc>
          <w:tcPr>
            <w:tcW w:w="2396" w:type="dxa"/>
            <w:vMerge w:val="restart"/>
            <w:tcBorders>
              <w:top w:val="single" w:sz="2" w:space="0" w:color="000000"/>
              <w:left w:val="single" w:sz="2" w:space="0" w:color="000000"/>
              <w:bottom w:val="single" w:sz="2" w:space="0" w:color="000000"/>
              <w:right w:val="single" w:sz="2" w:space="0" w:color="000000"/>
            </w:tcBorders>
          </w:tcPr>
          <w:p w:rsidR="00310E33" w:rsidRDefault="00A14CA4">
            <w:pPr>
              <w:spacing w:after="0" w:line="227" w:lineRule="auto"/>
              <w:ind w:left="48" w:firstLine="5"/>
              <w:jc w:val="left"/>
            </w:pPr>
            <w:r>
              <w:t>Správa a údržba silnic Plzeňského kraje, p.o.</w:t>
            </w:r>
          </w:p>
          <w:p w:rsidR="00310E33" w:rsidRDefault="00A14CA4">
            <w:pPr>
              <w:spacing w:after="144" w:line="259" w:lineRule="auto"/>
              <w:ind w:left="0"/>
              <w:jc w:val="left"/>
            </w:pPr>
            <w:r>
              <w:rPr>
                <w:noProof/>
              </w:rPr>
              <w:drawing>
                <wp:inline distT="0" distB="0" distL="0" distR="0">
                  <wp:extent cx="1481517" cy="137194"/>
                  <wp:effectExtent l="0" t="0" r="0" b="0"/>
                  <wp:docPr id="15818" name="Picture 15818"/>
                  <wp:cNvGraphicFramePr/>
                  <a:graphic xmlns:a="http://schemas.openxmlformats.org/drawingml/2006/main">
                    <a:graphicData uri="http://schemas.openxmlformats.org/drawingml/2006/picture">
                      <pic:pic xmlns:pic="http://schemas.openxmlformats.org/drawingml/2006/picture">
                        <pic:nvPicPr>
                          <pic:cNvPr id="15818" name="Picture 15818"/>
                          <pic:cNvPicPr/>
                        </pic:nvPicPr>
                        <pic:blipFill>
                          <a:blip r:embed="rId25"/>
                          <a:stretch>
                            <a:fillRect/>
                          </a:stretch>
                        </pic:blipFill>
                        <pic:spPr>
                          <a:xfrm>
                            <a:off x="0" y="0"/>
                            <a:ext cx="1481517" cy="137194"/>
                          </a:xfrm>
                          <a:prstGeom prst="rect">
                            <a:avLst/>
                          </a:prstGeom>
                        </pic:spPr>
                      </pic:pic>
                    </a:graphicData>
                  </a:graphic>
                </wp:inline>
              </w:drawing>
            </w:r>
          </w:p>
          <w:p w:rsidR="00310E33" w:rsidRDefault="00A14CA4">
            <w:pPr>
              <w:spacing w:after="0" w:line="259" w:lineRule="auto"/>
              <w:ind w:left="48" w:right="58" w:firstLine="5"/>
            </w:pPr>
            <w:r>
              <w:t>Celková nabídková cena v Kč</w:t>
            </w:r>
          </w:p>
        </w:tc>
        <w:tc>
          <w:tcPr>
            <w:tcW w:w="0" w:type="auto"/>
            <w:gridSpan w:val="3"/>
            <w:vMerge/>
            <w:tcBorders>
              <w:top w:val="nil"/>
              <w:left w:val="single" w:sz="2" w:space="0" w:color="000000"/>
              <w:bottom w:val="single" w:sz="2" w:space="0" w:color="000000"/>
              <w:right w:val="single" w:sz="2" w:space="0" w:color="000000"/>
            </w:tcBorders>
          </w:tcPr>
          <w:p w:rsidR="00310E33" w:rsidRDefault="00310E33">
            <w:pPr>
              <w:spacing w:after="160" w:line="259" w:lineRule="auto"/>
              <w:ind w:left="0"/>
              <w:jc w:val="left"/>
            </w:pPr>
          </w:p>
        </w:tc>
      </w:tr>
      <w:tr w:rsidR="00310E33">
        <w:trPr>
          <w:trHeight w:val="706"/>
        </w:trPr>
        <w:tc>
          <w:tcPr>
            <w:tcW w:w="0" w:type="auto"/>
            <w:vMerge/>
            <w:tcBorders>
              <w:top w:val="nil"/>
              <w:left w:val="single" w:sz="2" w:space="0" w:color="000000"/>
              <w:bottom w:val="single" w:sz="2" w:space="0" w:color="000000"/>
              <w:right w:val="single" w:sz="2" w:space="0" w:color="000000"/>
            </w:tcBorders>
          </w:tcPr>
          <w:p w:rsidR="00310E33" w:rsidRDefault="00310E33">
            <w:pPr>
              <w:spacing w:after="160" w:line="259" w:lineRule="auto"/>
              <w:ind w:left="0"/>
              <w:jc w:val="left"/>
            </w:pPr>
          </w:p>
        </w:tc>
        <w:tc>
          <w:tcPr>
            <w:tcW w:w="2006"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1"/>
              <w:jc w:val="center"/>
            </w:pPr>
            <w:r>
              <w:rPr>
                <w:sz w:val="22"/>
              </w:rPr>
              <w:t>511 739,60 Kč</w:t>
            </w:r>
          </w:p>
        </w:tc>
        <w:tc>
          <w:tcPr>
            <w:tcW w:w="2016"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16"/>
              <w:jc w:val="center"/>
            </w:pPr>
            <w:r>
              <w:rPr>
                <w:sz w:val="22"/>
              </w:rPr>
              <w:t>107 465,32 Kč</w:t>
            </w:r>
          </w:p>
        </w:tc>
        <w:tc>
          <w:tcPr>
            <w:tcW w:w="2023"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1"/>
              <w:jc w:val="center"/>
            </w:pPr>
            <w:r>
              <w:rPr>
                <w:sz w:val="22"/>
              </w:rPr>
              <w:t>619 204,92 Kč</w:t>
            </w:r>
          </w:p>
        </w:tc>
      </w:tr>
    </w:tbl>
    <w:p w:rsidR="00310E33" w:rsidRDefault="00A14CA4">
      <w:pPr>
        <w:ind w:left="1023" w:right="77"/>
      </w:pPr>
      <w:r>
        <w:t>Bez ohledu na výše uvedenou nabídkovou cenu Poskytovatele se Objednatel zavazuje uhradit Poskytovateli za skutečně řádně poskytnuté Služby cenu stanovenou dle přílohy č. 2 Smlouvy. V uvedené příloze č. 2 Smlouvy jsou obsaženy jednotkové ceny (bez DPH a včetně DPH) za poskytnutí jednotlivých dílčích Služeb Poskytovatelem Objednateli. Souhrn cen v příloze č. 2 Smlouvy musí být roven výše uvedené nabídkové ceně Poskytovatele (dále jen „Cena Služeb”).</w:t>
      </w:r>
    </w:p>
    <w:p w:rsidR="00310E33" w:rsidRDefault="00A14CA4">
      <w:pPr>
        <w:spacing w:after="150"/>
        <w:ind w:left="1023" w:right="86"/>
      </w:pPr>
      <w:r>
        <w:t>V případě, že si Objednatel ve čl. 2.8 Smlouvy vyhradil možnost změny množství odebíraných Služeb ve smyslu ust. 100 odst. I ZZVZ, je Objednatel povinen uhradit pouze skutečně odebrané Služby.</w:t>
      </w:r>
    </w:p>
    <w:p w:rsidR="00310E33" w:rsidRDefault="00A14CA4">
      <w:pPr>
        <w:spacing w:after="151"/>
        <w:ind w:left="1027" w:right="82" w:hanging="715"/>
      </w:pPr>
      <w:r>
        <w:t>4.2      Cena za poskytování Služeb (včetně DPH) stanovená ve čl. 4. I je sjednána jako maximální a nepřekročitelná s výjimkou zákonné změny sazby DPH a případné aplikace vyhrazené změny závazku.</w:t>
      </w:r>
    </w:p>
    <w:p w:rsidR="00310E33" w:rsidRDefault="00A14CA4">
      <w:pPr>
        <w:numPr>
          <w:ilvl w:val="1"/>
          <w:numId w:val="2"/>
        </w:numPr>
        <w:spacing w:after="198"/>
        <w:ind w:right="91" w:hanging="710"/>
      </w:pPr>
      <w:r>
        <w:lastRenderedPageBreak/>
        <w:t>Není-li ve Smlouvě uvedeno jinak, Cena Služeb zahrnuje veškeré náklady Poskytovatele spojené s plněním Smlouvy, a to zejména veškeré náklady na dopravu, vyhotovování tisků a kopií, tlumočnické a překladatelské služby, telefonní služby, úplatu za poskytnutí licence k právům duševního vlastnictví a jakékoli další případné poplatky související s plněním této Smlouvy.</w:t>
      </w:r>
    </w:p>
    <w:p w:rsidR="00310E33" w:rsidRDefault="00A14CA4">
      <w:pPr>
        <w:numPr>
          <w:ilvl w:val="1"/>
          <w:numId w:val="2"/>
        </w:numPr>
        <w:spacing w:line="325" w:lineRule="auto"/>
        <w:ind w:right="91" w:hanging="710"/>
      </w:pPr>
      <w:r>
        <w:t>Pro vyloučení jakýchkoli pochybností se stanoví, že Poskytovatel je povinen uhradit jakékoli dodatečné náklady nebo jakékoli dodatečné poplatky přímo související s plněním této Smlouvy bez toho, že by tím Poskytovateli vznikl vůči Objednateli jakýkoli dodatečný finanční nárok.</w:t>
      </w:r>
    </w:p>
    <w:p w:rsidR="00310E33" w:rsidRDefault="00A14CA4">
      <w:pPr>
        <w:pStyle w:val="Nadpis1"/>
        <w:ind w:left="322" w:right="134"/>
      </w:pPr>
      <w:r>
        <w:t>PLATEBNÍ PODMÍNKY</w:t>
      </w:r>
    </w:p>
    <w:p w:rsidR="00310E33" w:rsidRDefault="00A14CA4">
      <w:pPr>
        <w:spacing w:after="9"/>
        <w:ind w:left="1003" w:right="14" w:hanging="715"/>
      </w:pPr>
      <w:r>
        <w:t>5.1. Podkladem pro úhradu Ceny Služeb bude daňový doklad vystavený Poskytovatelem v souladu s tímto článkem Smlouvy splňující požadavky právních předpisů, zejména zákona</w:t>
      </w:r>
    </w:p>
    <w:p w:rsidR="00310E33" w:rsidRDefault="00A14CA4">
      <w:pPr>
        <w:ind w:left="1003" w:right="115"/>
      </w:pPr>
      <w:r>
        <w:t xml:space="preserve">č. 563/1991 Sb., o účetnictví. ve znění pozdějších předpisů, ust. Š 29 zákona č. 235/2004 Sb. </w:t>
      </w:r>
      <w:r>
        <w:rPr>
          <w:noProof/>
        </w:rPr>
        <w:drawing>
          <wp:inline distT="0" distB="0" distL="0" distR="0">
            <wp:extent cx="24388" cy="39634"/>
            <wp:effectExtent l="0" t="0" r="0" b="0"/>
            <wp:docPr id="18698" name="Picture 18698"/>
            <wp:cNvGraphicFramePr/>
            <a:graphic xmlns:a="http://schemas.openxmlformats.org/drawingml/2006/main">
              <a:graphicData uri="http://schemas.openxmlformats.org/drawingml/2006/picture">
                <pic:pic xmlns:pic="http://schemas.openxmlformats.org/drawingml/2006/picture">
                  <pic:nvPicPr>
                    <pic:cNvPr id="18698" name="Picture 18698"/>
                    <pic:cNvPicPr/>
                  </pic:nvPicPr>
                  <pic:blipFill>
                    <a:blip r:embed="rId26"/>
                    <a:stretch>
                      <a:fillRect/>
                    </a:stretch>
                  </pic:blipFill>
                  <pic:spPr>
                    <a:xfrm>
                      <a:off x="0" y="0"/>
                      <a:ext cx="24388" cy="39634"/>
                    </a:xfrm>
                    <a:prstGeom prst="rect">
                      <a:avLst/>
                    </a:prstGeom>
                  </pic:spPr>
                </pic:pic>
              </a:graphicData>
            </a:graphic>
          </wp:inline>
        </w:drawing>
      </w:r>
      <w:r>
        <w:t>o dani z přidané hodnoty, ve znění pozdějších předpisů (dále jen „zákon o DPH”) a ust. 435 NOZ (dále jako „Faktura”).</w:t>
      </w:r>
    </w:p>
    <w:p w:rsidR="00310E33" w:rsidRDefault="00A14CA4">
      <w:pPr>
        <w:spacing w:after="150"/>
        <w:ind w:left="994" w:right="110" w:hanging="706"/>
      </w:pPr>
      <w:r>
        <w:t>5.2. Faktura vystavená Poskytovatelem musí obsahovat evidenční číslo Smlouvy a ve vztahu ke Službám, resp. části Služeb, věcně správné a dostatečně podrobné údaje, které jednoznačně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Poskytovatel je povinen zaslat Objednateli novou (opravenou) Fakturu ve lhůtě patnácti (15) kalendářních dnů ode dne doručení prvotní (chybné) Faktury Poskytovateli. Pro vyloučení pochybností se stanoví, že Objednatel není v takovém případě povinen hradit Fakturu v termínu splatnosti uvedeném na prvotní (chybné) Faktuře a Poskytovateli nevzniká v souvislosti s prvotní Fakturou žádný nárok na úroky z prodlení.</w:t>
      </w:r>
    </w:p>
    <w:p w:rsidR="00310E33" w:rsidRDefault="00A14CA4">
      <w:pPr>
        <w:spacing w:after="172"/>
        <w:ind w:left="989" w:right="120" w:hanging="706"/>
      </w:pPr>
      <w:r>
        <w:t>5.3. Poskytovatel je oprávněn vystavit Fakturu na úhradu Ceny Služeb stanovené ve čl. 4.I Smlouvy nebo Ceny stanovené části Služeb dle čl. 5.8 Smlouvy nejdříve v den úplného poskytnutí Služeb nebo úplného poskytnutí části Služeb stanovené ve čl. 5.8 Smlouvy, vždy však až po podpisu Předávacího protokolu nebo jiného písemného potvrzení vystaveného Objednatelem dle čl. 3.6 Smlouvy potvrzujícího řádné poskytnutí Služeb Objednatelem. Faktura musí být doručena Objednateli nejpozději do třicet</w:t>
      </w:r>
      <w:r w:rsidR="00AF1D3C">
        <w:t xml:space="preserve">i (30) kalendářních dnů ode dne, </w:t>
      </w:r>
      <w:r>
        <w:t>ve kterém Poskytovateli vzniklo právo na vystavení Faktury.</w:t>
      </w:r>
    </w:p>
    <w:p w:rsidR="00310E33" w:rsidRDefault="00A14CA4">
      <w:pPr>
        <w:spacing w:after="153"/>
        <w:ind w:left="960" w:right="120" w:hanging="682"/>
      </w:pPr>
      <w:r>
        <w:t xml:space="preserve">5.4. Poskytovatel je povinen vést podrobný výkaz zahrnující charakteristiku každého plnění prováděného v rámci Služeb, údaj o odpracovaném času, případně jiných vykázaných </w:t>
      </w:r>
      <w:r>
        <w:rPr>
          <w:noProof/>
        </w:rPr>
        <w:drawing>
          <wp:inline distT="0" distB="0" distL="0" distR="0">
            <wp:extent cx="3048" cy="6097"/>
            <wp:effectExtent l="0" t="0" r="0" b="0"/>
            <wp:docPr id="18700" name="Picture 18700"/>
            <wp:cNvGraphicFramePr/>
            <a:graphic xmlns:a="http://schemas.openxmlformats.org/drawingml/2006/main">
              <a:graphicData uri="http://schemas.openxmlformats.org/drawingml/2006/picture">
                <pic:pic xmlns:pic="http://schemas.openxmlformats.org/drawingml/2006/picture">
                  <pic:nvPicPr>
                    <pic:cNvPr id="18700" name="Picture 18700"/>
                    <pic:cNvPicPr/>
                  </pic:nvPicPr>
                  <pic:blipFill>
                    <a:blip r:embed="rId27"/>
                    <a:stretch>
                      <a:fillRect/>
                    </a:stretch>
                  </pic:blipFill>
                  <pic:spPr>
                    <a:xfrm>
                      <a:off x="0" y="0"/>
                      <a:ext cx="3048" cy="6097"/>
                    </a:xfrm>
                    <a:prstGeom prst="rect">
                      <a:avLst/>
                    </a:prstGeom>
                  </pic:spPr>
                </pic:pic>
              </a:graphicData>
            </a:graphic>
          </wp:inline>
        </w:drawing>
      </w:r>
      <w:r>
        <w:t xml:space="preserve">měrných jednotkách, a záznam o veškerých výdajích vynaložených jménem Objednatele v souladu s plněním předmětu Smlouvy, a to vždy v rozsahu a podrobnosti dle charakteru poskytované Služby. Objednatel je oprávněn provést kdykoliv za trvání Smlouvy a následně po dobu I (jednoho) kalendářního roku po ukončení Smlouvy kontrolu výkazů. Poskytovatel </w:t>
      </w:r>
      <w:r>
        <w:lastRenderedPageBreak/>
        <w:t>je povinen umožnit Objednateli provedení kontroly výkazů nebo předložit Objednateli kopii výkazů ve lhůtě 7 (sedmi) kalendářních dnů ode dne oznámení takového požadavku Objednatelem.</w:t>
      </w:r>
    </w:p>
    <w:p w:rsidR="00310E33" w:rsidRDefault="00A14CA4">
      <w:pPr>
        <w:spacing w:after="183"/>
        <w:ind w:left="974" w:right="125" w:hanging="710"/>
      </w:pPr>
      <w:r>
        <w:t>5.5. Faktura je splatná nejpozději v den stanovený Poskytovatelem na Faktuře, přičemž lhůta splatnosti Faktury stanovená Poskytovatelem nesmí být kratší 30 (třiceti) kalendářních dnů po dni doručení Faktury Objednateli. V případě vrácení Faktury Objednatelem zpět Poskytovateli postupem podle čl. 5.2 Smlouvy započne běžet nová lhůta splatnosti až okamžikem doručení nové (opravené) Faktury objednateli. Připadne-li poslední den lhůty splatnosti Faktury na sobotu, neděli nebo státní svátek, pak je posledním dnem této lhůty následující pracovní den.</w:t>
      </w:r>
    </w:p>
    <w:p w:rsidR="00310E33" w:rsidRDefault="00A14CA4">
      <w:pPr>
        <w:spacing w:after="158"/>
        <w:ind w:left="965" w:right="139" w:hanging="715"/>
      </w:pPr>
      <w:r>
        <w:t>5.6. Smluvní strany se dohodly</w:t>
      </w:r>
      <w:r w:rsidR="00AF1D3C">
        <w:t>, že povinnost úhrady Faktury vy</w:t>
      </w:r>
      <w:r>
        <w:t>stavené Poskytovatelem za poskytování Služby nebo její části je splněna okamžikem odepsání příslušné peněžní částky z účtu Objednatele ve prospěch účtu Poskytovatele uvedeného na Faktuře.</w:t>
      </w:r>
    </w:p>
    <w:p w:rsidR="00310E33" w:rsidRDefault="00A14CA4">
      <w:pPr>
        <w:spacing w:after="152"/>
        <w:ind w:left="965" w:right="14" w:hanging="715"/>
      </w:pPr>
      <w:r>
        <w:t>5.7. Platby budou probíhat v Kč (korunách českých) a rovněž veškeré cenové údaje budou uvedeny v této měně.</w:t>
      </w:r>
    </w:p>
    <w:p w:rsidR="00310E33" w:rsidRDefault="00AF1D3C">
      <w:pPr>
        <w:tabs>
          <w:tab w:val="center" w:pos="418"/>
          <w:tab w:val="center" w:pos="1954"/>
        </w:tabs>
        <w:ind w:left="0"/>
        <w:jc w:val="left"/>
      </w:pPr>
      <w:r>
        <w:tab/>
        <w:t>5.8.</w:t>
      </w:r>
      <w:r>
        <w:tab/>
        <w:t>Ú</w:t>
      </w:r>
      <w:r w:rsidR="00A14CA4">
        <w:t>hrada Ceny Služeb</w:t>
      </w:r>
    </w:p>
    <w:p w:rsidR="00310E33" w:rsidRDefault="00A14CA4">
      <w:pPr>
        <w:spacing w:after="139" w:line="256" w:lineRule="auto"/>
        <w:ind w:left="622" w:hanging="10"/>
        <w:jc w:val="center"/>
      </w:pPr>
      <w:r>
        <w:t>Objednatel se zavazuje zaplatit Poskytovateli za poskytnutí Služeb Cenu Služeb postupně na základě několika Faktur vystavených Poskytovatelem vždy po řádném poskytnutí části Služeb (včetně předání všech Dokumentů a Výstupů příslušných pro danou část Služeb) Objednateli.</w:t>
      </w:r>
    </w:p>
    <w:p w:rsidR="00310E33" w:rsidRDefault="00A14CA4">
      <w:pPr>
        <w:tabs>
          <w:tab w:val="center" w:pos="413"/>
          <w:tab w:val="center" w:pos="5163"/>
        </w:tabs>
        <w:ind w:left="0"/>
        <w:jc w:val="left"/>
      </w:pPr>
      <w:r>
        <w:tab/>
        <w:t>5.9.</w:t>
      </w:r>
      <w:r>
        <w:tab/>
        <w:t>Poskytovatel je oprávněn zaslat Objednateli Fakturu v listinné nebo elektronické formě.</w:t>
      </w:r>
    </w:p>
    <w:p w:rsidR="00310E33" w:rsidRDefault="00A14CA4">
      <w:pPr>
        <w:ind w:left="965" w:right="14"/>
      </w:pPr>
      <w:r>
        <w:t>Faktury vystavené Poskytovatelem v listinné formě budou zaslány na následující kontaktní adresu Objednatelů:</w:t>
      </w:r>
    </w:p>
    <w:p w:rsidR="00310E33" w:rsidRDefault="00AF1D3C">
      <w:pPr>
        <w:spacing w:after="4" w:line="267" w:lineRule="auto"/>
        <w:ind w:left="960" w:hanging="10"/>
        <w:jc w:val="left"/>
      </w:pPr>
      <w:r>
        <w:rPr>
          <w:sz w:val="26"/>
        </w:rPr>
        <w:t>Ř</w:t>
      </w:r>
      <w:r w:rsidR="00A14CA4">
        <w:rPr>
          <w:sz w:val="26"/>
        </w:rPr>
        <w:t>editelství silnic a dálnic CR</w:t>
      </w:r>
    </w:p>
    <w:p w:rsidR="00310E33" w:rsidRDefault="00A14CA4">
      <w:pPr>
        <w:spacing w:after="34"/>
        <w:ind w:left="965" w:right="5650"/>
      </w:pPr>
      <w:r>
        <w:t>Správa Plzeň adresa: Hřímalého 37, Plzeň</w:t>
      </w:r>
    </w:p>
    <w:p w:rsidR="00310E33" w:rsidRDefault="00AF1D3C">
      <w:pPr>
        <w:spacing w:after="562"/>
        <w:ind w:left="960" w:right="3024"/>
      </w:pPr>
      <w:r>
        <w:t>PSČ:</w:t>
      </w:r>
      <w:r>
        <w:tab/>
        <w:t xml:space="preserve">301 00 </w:t>
      </w:r>
      <w:r w:rsidR="00A14CA4">
        <w:t xml:space="preserve"> k rukám :</w:t>
      </w:r>
      <w:r w:rsidR="00A14CA4">
        <w:tab/>
      </w:r>
      <w:r w:rsidR="00A14CA4" w:rsidRPr="00AF1D3C">
        <w:rPr>
          <w:highlight w:val="black"/>
        </w:rPr>
        <w:t>Lenka Hojdová , popř. Lusine Krátká Chatinyan</w:t>
      </w:r>
    </w:p>
    <w:p w:rsidR="00310E33" w:rsidRDefault="00AF1D3C">
      <w:pPr>
        <w:spacing w:after="451" w:line="267" w:lineRule="auto"/>
        <w:ind w:left="961" w:right="3384" w:hanging="10"/>
        <w:jc w:val="left"/>
      </w:pPr>
      <w:r>
        <w:t>Město Ž</w:t>
      </w:r>
      <w:r w:rsidR="00A14CA4">
        <w:t>elezná Ruda adres</w:t>
      </w:r>
      <w:r>
        <w:t>a:</w:t>
      </w:r>
      <w:r>
        <w:tab/>
        <w:t>Klostermannovo náměstí 295, Ž</w:t>
      </w:r>
      <w:r w:rsidR="00A14CA4">
        <w:t>elezná Ruda psč:</w:t>
      </w:r>
      <w:r w:rsidR="00A14CA4">
        <w:tab/>
        <w:t>340 04 k rukám:</w:t>
      </w:r>
      <w:r w:rsidR="00A14CA4">
        <w:tab/>
        <w:t>podatelna</w:t>
      </w:r>
    </w:p>
    <w:p w:rsidR="00310E33" w:rsidRDefault="00A14CA4">
      <w:pPr>
        <w:spacing w:after="4" w:line="267" w:lineRule="auto"/>
        <w:ind w:left="960" w:hanging="10"/>
        <w:jc w:val="left"/>
      </w:pPr>
      <w:r>
        <w:rPr>
          <w:sz w:val="26"/>
        </w:rPr>
        <w:t>Správa a údržba silnic Plzeňského kraje, příspěvková organizace</w:t>
      </w:r>
    </w:p>
    <w:tbl>
      <w:tblPr>
        <w:tblStyle w:val="TableGrid"/>
        <w:tblW w:w="3937" w:type="dxa"/>
        <w:tblInd w:w="951" w:type="dxa"/>
        <w:tblCellMar>
          <w:top w:w="3" w:type="dxa"/>
          <w:left w:w="0" w:type="dxa"/>
          <w:bottom w:w="0" w:type="dxa"/>
          <w:right w:w="0" w:type="dxa"/>
        </w:tblCellMar>
        <w:tblLook w:val="04A0" w:firstRow="1" w:lastRow="0" w:firstColumn="1" w:lastColumn="0" w:noHBand="0" w:noVBand="1"/>
      </w:tblPr>
      <w:tblGrid>
        <w:gridCol w:w="999"/>
        <w:gridCol w:w="2938"/>
      </w:tblGrid>
      <w:tr w:rsidR="00310E33">
        <w:trPr>
          <w:trHeight w:val="261"/>
        </w:trPr>
        <w:tc>
          <w:tcPr>
            <w:tcW w:w="999" w:type="dxa"/>
            <w:tcBorders>
              <w:top w:val="nil"/>
              <w:left w:val="nil"/>
              <w:bottom w:val="nil"/>
              <w:right w:val="nil"/>
            </w:tcBorders>
          </w:tcPr>
          <w:p w:rsidR="00310E33" w:rsidRDefault="00A14CA4">
            <w:pPr>
              <w:spacing w:after="0" w:line="259" w:lineRule="auto"/>
              <w:ind w:left="5"/>
              <w:jc w:val="left"/>
            </w:pPr>
            <w:r>
              <w:t>adresa:</w:t>
            </w:r>
          </w:p>
        </w:tc>
        <w:tc>
          <w:tcPr>
            <w:tcW w:w="2938" w:type="dxa"/>
            <w:tcBorders>
              <w:top w:val="nil"/>
              <w:left w:val="nil"/>
              <w:bottom w:val="nil"/>
              <w:right w:val="nil"/>
            </w:tcBorders>
          </w:tcPr>
          <w:p w:rsidR="00310E33" w:rsidRDefault="00AF1D3C">
            <w:pPr>
              <w:spacing w:after="0" w:line="259" w:lineRule="auto"/>
              <w:ind w:left="0"/>
              <w:jc w:val="right"/>
            </w:pPr>
            <w:r>
              <w:t>Š</w:t>
            </w:r>
            <w:r w:rsidR="00A14CA4">
              <w:t>kroupova 1 760/1 8, Plzeň</w:t>
            </w:r>
          </w:p>
        </w:tc>
      </w:tr>
      <w:tr w:rsidR="00310E33">
        <w:trPr>
          <w:trHeight w:val="315"/>
        </w:trPr>
        <w:tc>
          <w:tcPr>
            <w:tcW w:w="999" w:type="dxa"/>
            <w:tcBorders>
              <w:top w:val="nil"/>
              <w:left w:val="nil"/>
              <w:bottom w:val="nil"/>
              <w:right w:val="nil"/>
            </w:tcBorders>
          </w:tcPr>
          <w:p w:rsidR="00310E33" w:rsidRDefault="00AF1D3C">
            <w:pPr>
              <w:spacing w:after="0" w:line="259" w:lineRule="auto"/>
              <w:ind w:left="5"/>
              <w:jc w:val="left"/>
            </w:pPr>
            <w:r>
              <w:rPr>
                <w:sz w:val="32"/>
              </w:rPr>
              <w:t>PSČ</w:t>
            </w:r>
            <w:r w:rsidR="00A14CA4">
              <w:rPr>
                <w:sz w:val="32"/>
              </w:rPr>
              <w:t>:</w:t>
            </w:r>
          </w:p>
        </w:tc>
        <w:tc>
          <w:tcPr>
            <w:tcW w:w="2938" w:type="dxa"/>
            <w:tcBorders>
              <w:top w:val="nil"/>
              <w:left w:val="nil"/>
              <w:bottom w:val="nil"/>
              <w:right w:val="nil"/>
            </w:tcBorders>
          </w:tcPr>
          <w:p w:rsidR="00310E33" w:rsidRDefault="00AF1D3C">
            <w:pPr>
              <w:spacing w:after="0" w:line="259" w:lineRule="auto"/>
              <w:ind w:left="422"/>
              <w:jc w:val="left"/>
            </w:pPr>
            <w:r>
              <w:t>301 00</w:t>
            </w:r>
          </w:p>
        </w:tc>
      </w:tr>
      <w:tr w:rsidR="00310E33">
        <w:trPr>
          <w:trHeight w:val="278"/>
        </w:trPr>
        <w:tc>
          <w:tcPr>
            <w:tcW w:w="999" w:type="dxa"/>
            <w:tcBorders>
              <w:top w:val="nil"/>
              <w:left w:val="nil"/>
              <w:bottom w:val="nil"/>
              <w:right w:val="nil"/>
            </w:tcBorders>
          </w:tcPr>
          <w:p w:rsidR="00310E33" w:rsidRDefault="00A14CA4">
            <w:pPr>
              <w:spacing w:after="0" w:line="259" w:lineRule="auto"/>
              <w:ind w:left="0"/>
              <w:jc w:val="left"/>
            </w:pPr>
            <w:r>
              <w:t>k rukám:</w:t>
            </w:r>
          </w:p>
        </w:tc>
        <w:tc>
          <w:tcPr>
            <w:tcW w:w="2938" w:type="dxa"/>
            <w:tcBorders>
              <w:top w:val="nil"/>
              <w:left w:val="nil"/>
              <w:bottom w:val="nil"/>
              <w:right w:val="nil"/>
            </w:tcBorders>
          </w:tcPr>
          <w:p w:rsidR="00310E33" w:rsidRDefault="00A14CA4">
            <w:pPr>
              <w:spacing w:after="0" w:line="259" w:lineRule="auto"/>
              <w:ind w:left="408"/>
              <w:jc w:val="left"/>
            </w:pPr>
            <w:r>
              <w:t>podatelna</w:t>
            </w:r>
          </w:p>
        </w:tc>
      </w:tr>
    </w:tbl>
    <w:p w:rsidR="00310E33" w:rsidRDefault="00A14CA4">
      <w:pPr>
        <w:spacing w:after="567"/>
        <w:ind w:left="951" w:right="14"/>
      </w:pPr>
      <w:r>
        <w:t>Faktury vystavené Poskytovatelem v elektronické formě budou zaslány na následující kontaktní adresu Objednatelů:</w:t>
      </w:r>
    </w:p>
    <w:p w:rsidR="00310E33" w:rsidRDefault="00AF1D3C">
      <w:pPr>
        <w:ind w:left="941" w:right="3053"/>
      </w:pPr>
      <w:r>
        <w:lastRenderedPageBreak/>
        <w:t>Ř</w:t>
      </w:r>
      <w:r w:rsidR="00A14CA4">
        <w:t xml:space="preserve">editelství silnic a dálnic CR Správa Plzeň e-mail: </w:t>
      </w:r>
      <w:r w:rsidR="00A14CA4" w:rsidRPr="00AF1D3C">
        <w:rPr>
          <w:highlight w:val="black"/>
          <w:u w:val="single" w:color="000000"/>
        </w:rPr>
        <w:t>lenka,ho dova</w:t>
      </w:r>
      <w:r w:rsidR="00A14CA4" w:rsidRPr="00AF1D3C">
        <w:rPr>
          <w:highlight w:val="black"/>
          <w:u w:val="single" w:color="000000"/>
          <w:vertAlign w:val="superscript"/>
        </w:rPr>
        <w:t>ć</w:t>
      </w:r>
      <w:r w:rsidR="00A14CA4" w:rsidRPr="00AF1D3C">
        <w:rPr>
          <w:highlight w:val="black"/>
          <w:u w:val="single" w:color="000000"/>
        </w:rPr>
        <w:t>a;rs</w:t>
      </w:r>
      <w:r w:rsidR="00A14CA4" w:rsidRPr="00AF1D3C">
        <w:rPr>
          <w:highlight w:val="black"/>
        </w:rPr>
        <w:t xml:space="preserve">d.cz, </w:t>
      </w:r>
      <w:r w:rsidR="00A14CA4" w:rsidRPr="00AF1D3C">
        <w:rPr>
          <w:highlight w:val="black"/>
          <w:u w:val="single" w:color="000000"/>
        </w:rPr>
        <w:t xml:space="preserve">lusine,chatinvan; a:rsd.c </w:t>
      </w:r>
      <w:r w:rsidR="00A14CA4" w:rsidRPr="00AF1D3C">
        <w:rPr>
          <w:highlight w:val="black"/>
          <w:vertAlign w:val="superscript"/>
        </w:rPr>
        <w:t>r</w:t>
      </w:r>
      <w:r w:rsidR="00A14CA4" w:rsidRPr="00AF1D3C">
        <w:rPr>
          <w:highlight w:val="black"/>
          <w:u w:val="single" w:color="000000"/>
        </w:rPr>
        <w:t>-z</w:t>
      </w:r>
      <w:r w:rsidR="00A14CA4">
        <w:rPr>
          <w:u w:val="single" w:color="000000"/>
        </w:rPr>
        <w:t xml:space="preserve"> </w:t>
      </w:r>
      <w:r w:rsidR="00A14CA4">
        <w:t xml:space="preserve">k rukám: </w:t>
      </w:r>
      <w:r w:rsidR="00A14CA4" w:rsidRPr="00AF1D3C">
        <w:rPr>
          <w:highlight w:val="black"/>
        </w:rPr>
        <w:t>Lenky Hojdové, Lusine Chatinyan</w:t>
      </w:r>
      <w:r w:rsidR="00A14CA4" w:rsidRPr="00AF1D3C">
        <w:rPr>
          <w:noProof/>
          <w:highlight w:val="black"/>
        </w:rPr>
        <w:drawing>
          <wp:inline distT="0" distB="0" distL="0" distR="0">
            <wp:extent cx="6097" cy="6098"/>
            <wp:effectExtent l="0" t="0" r="0" b="0"/>
            <wp:docPr id="20447" name="Picture 20447"/>
            <wp:cNvGraphicFramePr/>
            <a:graphic xmlns:a="http://schemas.openxmlformats.org/drawingml/2006/main">
              <a:graphicData uri="http://schemas.openxmlformats.org/drawingml/2006/picture">
                <pic:pic xmlns:pic="http://schemas.openxmlformats.org/drawingml/2006/picture">
                  <pic:nvPicPr>
                    <pic:cNvPr id="20447" name="Picture 20447"/>
                    <pic:cNvPicPr/>
                  </pic:nvPicPr>
                  <pic:blipFill>
                    <a:blip r:embed="rId28"/>
                    <a:stretch>
                      <a:fillRect/>
                    </a:stretch>
                  </pic:blipFill>
                  <pic:spPr>
                    <a:xfrm>
                      <a:off x="0" y="0"/>
                      <a:ext cx="6097" cy="6098"/>
                    </a:xfrm>
                    <a:prstGeom prst="rect">
                      <a:avLst/>
                    </a:prstGeom>
                  </pic:spPr>
                </pic:pic>
              </a:graphicData>
            </a:graphic>
          </wp:inline>
        </w:drawing>
      </w:r>
    </w:p>
    <w:p w:rsidR="00310E33" w:rsidRDefault="00AF1D3C">
      <w:pPr>
        <w:spacing w:after="10"/>
        <w:ind w:left="715" w:right="5502"/>
      </w:pPr>
      <w:r>
        <w:t>Město Ž</w:t>
      </w:r>
      <w:r w:rsidR="00A14CA4">
        <w:t>elezná Ruda e-mail:</w:t>
      </w:r>
      <w:r w:rsidR="00A14CA4">
        <w:tab/>
      </w:r>
    </w:p>
    <w:p w:rsidR="00310E33" w:rsidRDefault="00A14CA4">
      <w:pPr>
        <w:tabs>
          <w:tab w:val="center" w:pos="1143"/>
          <w:tab w:val="center" w:pos="2633"/>
        </w:tabs>
        <w:spacing w:after="569"/>
        <w:ind w:left="0"/>
        <w:jc w:val="left"/>
      </w:pPr>
      <w:r>
        <w:tab/>
        <w:t>k rukám.</w:t>
      </w:r>
      <w:r>
        <w:tab/>
        <w:t>sekretariát</w:t>
      </w:r>
    </w:p>
    <w:p w:rsidR="00310E33" w:rsidRDefault="00A14CA4">
      <w:pPr>
        <w:spacing w:after="576"/>
        <w:ind w:left="715" w:right="2660"/>
      </w:pPr>
      <w:r>
        <w:t xml:space="preserve">Správa a údržba silnic Plzeňského kraje, příspěvková organizace </w:t>
      </w:r>
      <w:r w:rsidRPr="00AF1D3C">
        <w:rPr>
          <w:highlight w:val="black"/>
        </w:rPr>
        <w:t xml:space="preserve">e-mail. </w:t>
      </w:r>
      <w:r w:rsidRPr="00AF1D3C">
        <w:rPr>
          <w:highlight w:val="black"/>
          <w:u w:val="single" w:color="000000"/>
        </w:rPr>
        <w:t>su k(ći</w:t>
      </w:r>
      <w:r w:rsidRPr="00AF1D3C">
        <w:rPr>
          <w:highlight w:val="black"/>
        </w:rPr>
        <w:t>sus</w:t>
      </w:r>
      <w:r w:rsidRPr="00AF1D3C">
        <w:rPr>
          <w:highlight w:val="black"/>
          <w:u w:val="single" w:color="000000"/>
        </w:rPr>
        <w:t xml:space="preserve"> k.eu </w:t>
      </w:r>
      <w:r w:rsidRPr="00AF1D3C">
        <w:rPr>
          <w:highlight w:val="black"/>
        </w:rPr>
        <w:t>k rukám: Jaroslavě Zežulové</w:t>
      </w:r>
    </w:p>
    <w:p w:rsidR="00310E33" w:rsidRDefault="00A14CA4">
      <w:pPr>
        <w:ind w:left="14" w:right="14"/>
      </w:pPr>
      <w:r>
        <w:t>5.10. Objednatel neposkytuje Poskytovateli žádné zálohy na plnění Smlouvy.</w:t>
      </w:r>
    </w:p>
    <w:p w:rsidR="00310E33" w:rsidRDefault="00A14CA4">
      <w:pPr>
        <w:spacing w:after="12"/>
        <w:ind w:left="724" w:right="14" w:hanging="710"/>
      </w:pPr>
      <w:r>
        <w:t>5.1 1. Poskytovatel prohlašuje, že správce daně před uzavřením Smlouvy nerozhodl, že Poskytovatel je nespolehlivým plátcem ve smyslu 106a zákona o DPH (dále jen</w:t>
      </w:r>
    </w:p>
    <w:p w:rsidR="00310E33" w:rsidRDefault="00A14CA4">
      <w:pPr>
        <w:spacing w:after="250"/>
        <w:ind w:left="715" w:right="384"/>
      </w:pPr>
      <w:r>
        <w:rPr>
          <w:noProof/>
        </w:rPr>
        <w:drawing>
          <wp:inline distT="0" distB="0" distL="0" distR="0">
            <wp:extent cx="57919" cy="42682"/>
            <wp:effectExtent l="0" t="0" r="0" b="0"/>
            <wp:docPr id="122775" name="Picture 122775"/>
            <wp:cNvGraphicFramePr/>
            <a:graphic xmlns:a="http://schemas.openxmlformats.org/drawingml/2006/main">
              <a:graphicData uri="http://schemas.openxmlformats.org/drawingml/2006/picture">
                <pic:pic xmlns:pic="http://schemas.openxmlformats.org/drawingml/2006/picture">
                  <pic:nvPicPr>
                    <pic:cNvPr id="122775" name="Picture 122775"/>
                    <pic:cNvPicPr/>
                  </pic:nvPicPr>
                  <pic:blipFill>
                    <a:blip r:embed="rId29"/>
                    <a:stretch>
                      <a:fillRect/>
                    </a:stretch>
                  </pic:blipFill>
                  <pic:spPr>
                    <a:xfrm>
                      <a:off x="0" y="0"/>
                      <a:ext cx="57919" cy="42682"/>
                    </a:xfrm>
                    <a:prstGeom prst="rect">
                      <a:avLst/>
                    </a:prstGeom>
                  </pic:spPr>
                </pic:pic>
              </a:graphicData>
            </a:graphic>
          </wp:inline>
        </w:drawing>
      </w:r>
      <w:r>
        <w:t>Nespolehlivý plátce”). V případě, že správce daně rozhodne o tom, že Poskytovatel je Nespolehlivým plátcem, zavazuje se Poskytovatel o tomto informovat Objednatele do tří (3)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rsidR="00310E33" w:rsidRDefault="00A14CA4">
      <w:pPr>
        <w:spacing w:after="324" w:line="216" w:lineRule="auto"/>
        <w:ind w:left="696" w:right="384" w:hanging="682"/>
      </w:pPr>
      <w:r>
        <w:rPr>
          <w:noProof/>
        </w:rPr>
        <w:drawing>
          <wp:anchor distT="0" distB="0" distL="114300" distR="114300" simplePos="0" relativeHeight="251660288" behindDoc="0" locked="0" layoutInCell="1" allowOverlap="0">
            <wp:simplePos x="0" y="0"/>
            <wp:positionH relativeFrom="page">
              <wp:posOffset>7246022</wp:posOffset>
            </wp:positionH>
            <wp:positionV relativeFrom="page">
              <wp:posOffset>5012163</wp:posOffset>
            </wp:positionV>
            <wp:extent cx="73161" cy="2283522"/>
            <wp:effectExtent l="0" t="0" r="0" b="0"/>
            <wp:wrapSquare wrapText="bothSides"/>
            <wp:docPr id="22891" name="Picture 22891"/>
            <wp:cNvGraphicFramePr/>
            <a:graphic xmlns:a="http://schemas.openxmlformats.org/drawingml/2006/main">
              <a:graphicData uri="http://schemas.openxmlformats.org/drawingml/2006/picture">
                <pic:pic xmlns:pic="http://schemas.openxmlformats.org/drawingml/2006/picture">
                  <pic:nvPicPr>
                    <pic:cNvPr id="22891" name="Picture 22891"/>
                    <pic:cNvPicPr/>
                  </pic:nvPicPr>
                  <pic:blipFill>
                    <a:blip r:embed="rId30"/>
                    <a:stretch>
                      <a:fillRect/>
                    </a:stretch>
                  </pic:blipFill>
                  <pic:spPr>
                    <a:xfrm>
                      <a:off x="0" y="0"/>
                      <a:ext cx="73161" cy="2283522"/>
                    </a:xfrm>
                    <a:prstGeom prst="rect">
                      <a:avLst/>
                    </a:prstGeom>
                  </pic:spPr>
                </pic:pic>
              </a:graphicData>
            </a:graphic>
          </wp:anchor>
        </w:drawing>
      </w:r>
      <w:r>
        <w:t>5.12. Poskytovatel bude fakturoval výkon činnosti pro jednotlivé objednatele odděleně, tj. samostatnými oddělenými fak</w:t>
      </w:r>
      <w:r w:rsidR="00AF1D3C">
        <w:t>turami pro každého z objednatele</w:t>
      </w:r>
      <w:r>
        <w:t xml:space="preserve"> zvlášť, a to v procentním poměru 70,6 % pro RSD ČR , 23, 7 </w:t>
      </w:r>
      <w:r>
        <w:rPr>
          <w:vertAlign w:val="superscript"/>
        </w:rPr>
        <w:t xml:space="preserve">o </w:t>
      </w:r>
      <w:r>
        <w:t>o pro Město nezná Ruda a 5, 7</w:t>
      </w:r>
      <w:r>
        <w:rPr>
          <w:vertAlign w:val="superscript"/>
        </w:rPr>
        <w:t xml:space="preserve">0 </w:t>
      </w:r>
      <w:r>
        <w:t>0pro SUS PK.</w:t>
      </w:r>
    </w:p>
    <w:p w:rsidR="00310E33" w:rsidRDefault="00A14CA4">
      <w:pPr>
        <w:spacing w:after="24" w:line="265" w:lineRule="auto"/>
        <w:ind w:left="322" w:right="706" w:hanging="10"/>
        <w:jc w:val="center"/>
      </w:pPr>
      <w:r>
        <w:rPr>
          <w:sz w:val="26"/>
        </w:rPr>
        <w:t>VI.</w:t>
      </w:r>
    </w:p>
    <w:p w:rsidR="00310E33" w:rsidRDefault="00A14CA4">
      <w:pPr>
        <w:pStyle w:val="Nadpis1"/>
        <w:ind w:left="322" w:right="701"/>
      </w:pPr>
      <w:r>
        <w:t>PRÁVA A POVINNOSTI SMLUVNÍCH STRAN</w:t>
      </w:r>
    </w:p>
    <w:p w:rsidR="00310E33" w:rsidRDefault="00A14CA4">
      <w:pPr>
        <w:ind w:left="705" w:right="389" w:hanging="691"/>
      </w:pPr>
      <w:r>
        <w:t>6.I Poskytovatel Služeb prohlašuje, že splňuje všechny požadavky stanovené relevantními právními předpisy, profesními a stavovskými předpisy, příslušnými technickými normami, Zadávací dokumentací a Smlouvou.</w:t>
      </w:r>
    </w:p>
    <w:p w:rsidR="00310E33" w:rsidRDefault="00A14CA4">
      <w:pPr>
        <w:tabs>
          <w:tab w:val="center" w:pos="1925"/>
        </w:tabs>
        <w:ind w:left="0"/>
        <w:jc w:val="left"/>
      </w:pPr>
      <w:r>
        <w:t>6.2</w:t>
      </w:r>
      <w:r>
        <w:tab/>
        <w:t>Poskytovatel se zavazuje:</w:t>
      </w:r>
    </w:p>
    <w:p w:rsidR="00310E33" w:rsidRDefault="00310E33">
      <w:pPr>
        <w:sectPr w:rsidR="00310E33">
          <w:type w:val="continuous"/>
          <w:pgSz w:w="11906" w:h="16838"/>
          <w:pgMar w:top="1252" w:right="1114" w:bottom="1397" w:left="787" w:header="708" w:footer="708" w:gutter="0"/>
          <w:cols w:space="708"/>
        </w:sectPr>
      </w:pPr>
    </w:p>
    <w:p w:rsidR="00310E33" w:rsidRDefault="00A14CA4">
      <w:pPr>
        <w:spacing w:after="71"/>
        <w:ind w:left="724" w:right="14" w:hanging="710"/>
      </w:pPr>
      <w:r>
        <w:t>6.2.1 poskytovat Služby na základě této Smlouvy v souladu s relevantními právními předpisy, příslušnými technickými normami a pravidly stanovenými profesními a stavovskými předpisy;</w:t>
      </w:r>
    </w:p>
    <w:p w:rsidR="00310E33" w:rsidRDefault="00A14CA4">
      <w:pPr>
        <w:spacing w:after="81"/>
        <w:ind w:left="14" w:right="14"/>
      </w:pPr>
      <w:r>
        <w:t>6.2.2 plnit Smlouvu řádně, zejména včas a bez faktických a právních vad;</w:t>
      </w:r>
    </w:p>
    <w:p w:rsidR="00310E33" w:rsidRDefault="00A14CA4">
      <w:pPr>
        <w:spacing w:after="74"/>
        <w:ind w:left="734" w:right="14" w:hanging="720"/>
      </w:pPr>
      <w:r>
        <w:t>6.2.3 postupovat při plnění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r>
        <w:rPr>
          <w:noProof/>
        </w:rPr>
        <w:drawing>
          <wp:inline distT="0" distB="0" distL="0" distR="0">
            <wp:extent cx="3048" cy="12195"/>
            <wp:effectExtent l="0" t="0" r="0" b="0"/>
            <wp:docPr id="22629" name="Picture 22629"/>
            <wp:cNvGraphicFramePr/>
            <a:graphic xmlns:a="http://schemas.openxmlformats.org/drawingml/2006/main">
              <a:graphicData uri="http://schemas.openxmlformats.org/drawingml/2006/picture">
                <pic:pic xmlns:pic="http://schemas.openxmlformats.org/drawingml/2006/picture">
                  <pic:nvPicPr>
                    <pic:cNvPr id="22629" name="Picture 22629"/>
                    <pic:cNvPicPr/>
                  </pic:nvPicPr>
                  <pic:blipFill>
                    <a:blip r:embed="rId31"/>
                    <a:stretch>
                      <a:fillRect/>
                    </a:stretch>
                  </pic:blipFill>
                  <pic:spPr>
                    <a:xfrm>
                      <a:off x="0" y="0"/>
                      <a:ext cx="3048" cy="12195"/>
                    </a:xfrm>
                    <a:prstGeom prst="rect">
                      <a:avLst/>
                    </a:prstGeom>
                  </pic:spPr>
                </pic:pic>
              </a:graphicData>
            </a:graphic>
          </wp:inline>
        </w:drawing>
      </w:r>
    </w:p>
    <w:p w:rsidR="00310E33" w:rsidRDefault="00A14CA4">
      <w:pPr>
        <w:spacing w:after="3"/>
        <w:ind w:left="729" w:right="14" w:hanging="715"/>
      </w:pPr>
      <w:r>
        <w:t xml:space="preserve">6.2.4 bez zbytečného odkladu oznámit Objednateli veškeré skutečnosti, které mohou mít vliv na povahu nebo na podmínky plnění Smlouvy, zejména je Poskytovatel povinen bezodkladně, nejpozději však do 3 (tří) kalendářních dnů, písemně oznámit Objednateli změny své majetkové struktury, změnu své právní formy, snížení základního kapitálu </w:t>
      </w:r>
      <w:r>
        <w:rPr>
          <w:noProof/>
        </w:rPr>
        <w:drawing>
          <wp:inline distT="0" distB="0" distL="0" distR="0">
            <wp:extent cx="21340" cy="36585"/>
            <wp:effectExtent l="0" t="0" r="0" b="0"/>
            <wp:docPr id="22630" name="Picture 22630"/>
            <wp:cNvGraphicFramePr/>
            <a:graphic xmlns:a="http://schemas.openxmlformats.org/drawingml/2006/main">
              <a:graphicData uri="http://schemas.openxmlformats.org/drawingml/2006/picture">
                <pic:pic xmlns:pic="http://schemas.openxmlformats.org/drawingml/2006/picture">
                  <pic:nvPicPr>
                    <pic:cNvPr id="22630" name="Picture 22630"/>
                    <pic:cNvPicPr/>
                  </pic:nvPicPr>
                  <pic:blipFill>
                    <a:blip r:embed="rId32"/>
                    <a:stretch>
                      <a:fillRect/>
                    </a:stretch>
                  </pic:blipFill>
                  <pic:spPr>
                    <a:xfrm>
                      <a:off x="0" y="0"/>
                      <a:ext cx="21340" cy="36585"/>
                    </a:xfrm>
                    <a:prstGeom prst="rect">
                      <a:avLst/>
                    </a:prstGeom>
                  </pic:spPr>
                </pic:pic>
              </a:graphicData>
            </a:graphic>
          </wp:inline>
        </w:drawing>
      </w:r>
      <w:r>
        <w:lastRenderedPageBreak/>
        <w:t>vstup do likvidace, zahájení insolvenčního řízení s Poskytovatelem a prohlášení úpadku Poskytovatele•</w:t>
      </w:r>
    </w:p>
    <w:p w:rsidR="00310E33" w:rsidRDefault="00310E33">
      <w:pPr>
        <w:sectPr w:rsidR="00310E33">
          <w:type w:val="continuous"/>
          <w:pgSz w:w="11906" w:h="16838"/>
          <w:pgMar w:top="1252" w:right="1503" w:bottom="1287" w:left="1200" w:header="708" w:footer="708" w:gutter="0"/>
          <w:cols w:space="708"/>
        </w:sectPr>
      </w:pPr>
    </w:p>
    <w:p w:rsidR="00310E33" w:rsidRDefault="00A14CA4">
      <w:pPr>
        <w:ind w:left="1229" w:right="235" w:hanging="696"/>
      </w:pPr>
      <w:r>
        <w:lastRenderedPageBreak/>
        <w:t>6.2.5 informovat bezodkladně, nejpozději však do 3 (tří) kalendářních dnů, Objednatele o jakýchkoliv zjištěných překážkách plnění Smlouvy (byt' by za ně Poskytovatel neodpovídal), o vznesených požadavcích orgánů veřejné moci (státního dozoru) a o uplatněných nárocích třetích osob, které by mohly ovlivnit plnění Smlouvy Poskytovatelem;</w:t>
      </w:r>
    </w:p>
    <w:p w:rsidR="00310E33" w:rsidRDefault="00A14CA4">
      <w:pPr>
        <w:ind w:left="523" w:right="14"/>
      </w:pPr>
      <w:r>
        <w:t>6.2.6 poskytnout Objednateli veškerou nezbytnou součinnost ke splnění předmětu Smlouvy;</w:t>
      </w:r>
    </w:p>
    <w:p w:rsidR="00310E33" w:rsidRDefault="00A14CA4">
      <w:pPr>
        <w:spacing w:after="154"/>
        <w:ind w:left="1243" w:right="14" w:hanging="720"/>
      </w:pPr>
      <w:r>
        <w:t>6.2.7 na žádost Objednatele spolupracovat či poskytnout maximální součinnost dalším dodavatelům Objednatele•</w:t>
      </w:r>
    </w:p>
    <w:p w:rsidR="00310E33" w:rsidRDefault="00A14CA4">
      <w:pPr>
        <w:ind w:left="1224" w:right="254" w:hanging="710"/>
      </w:pPr>
      <w:r>
        <w:t>6.2.8 byl-li vydán Objednatelem provozní řád pro místo plnění Smlouvy, seznámit se s ním, dodržovat ho a provádět svoje činnosti tak, aby nebyl v nadbytečném rozsahu omezen provoz na pracovištích Objednatele, Poskytovatel zejména zajistí, aby všechny osoby, které se na jeho straně podílí na plnění předmětu Smlouvy, a které budou přítomny v prostorách Objednatele, dodržovaly všechny bezpečnostní a provozní předpisy tak, jak s nimi byly seznámeny Objednatelem;</w:t>
      </w:r>
    </w:p>
    <w:p w:rsidR="00310E33" w:rsidRDefault="00A14CA4">
      <w:pPr>
        <w:ind w:left="1200" w:right="14" w:hanging="701"/>
      </w:pPr>
      <w:r>
        <w:t>6.2.9 informovat Objednatele na jeho žádost o průběhu plnění předmětu Smlouvy a akceptovat jeho doplňující pokyny a připomínky k plnění předmětu Smlouvy;</w:t>
      </w:r>
    </w:p>
    <w:p w:rsidR="00310E33" w:rsidRDefault="00A14CA4">
      <w:pPr>
        <w:ind w:left="1209" w:right="269" w:hanging="715"/>
      </w:pPr>
      <w:r>
        <w:t>6.2.10 použít veškeré Podklady a věci předané mu Objednatelem pouze pro účely Smlouvy a zabezpečit jejich řádné vrácení Objednateli, bude-li to objektivně možné vzhledem k jejich povaze a způsobu použití •</w:t>
      </w:r>
    </w:p>
    <w:p w:rsidR="00310E33" w:rsidRDefault="00A14CA4">
      <w:pPr>
        <w:ind w:left="1215" w:right="14" w:hanging="730"/>
      </w:pPr>
      <w:r>
        <w:t>6.2.1 1 před dokončením poskytovaných Služeb předat Objednateli veškerou Dokumentaci a Výstupy vztahující se k provádění Služeb;</w:t>
      </w:r>
    </w:p>
    <w:p w:rsidR="00310E33" w:rsidRDefault="00A14CA4">
      <w:pPr>
        <w:spacing w:after="161" w:line="320" w:lineRule="auto"/>
        <w:ind w:left="1176" w:right="293" w:hanging="701"/>
      </w:pPr>
      <w:r>
        <w:t>6.2.12 Poskytovatel je povinen kdykoliv předložit na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nedostatek odstranit. Poskytovatel je povinen předložit Objednateli originály dokladů do 3 (tří) pracovních dnů ode dne doručení žádosti Objednatele.</w:t>
      </w:r>
    </w:p>
    <w:p w:rsidR="00310E33" w:rsidRDefault="00A14CA4">
      <w:pPr>
        <w:spacing w:line="321" w:lineRule="auto"/>
        <w:ind w:left="696" w:right="317" w:hanging="682"/>
      </w:pPr>
      <w:r>
        <w:t>6.3 Poskytovatel není oprávněn postoupit či jinak převést svá práva či povinnosti vyplývající z této Smlouvy či jejich část na třetí osobu bez předchozího písemného souhlasu Objednatele. Poskytovatel není oprávněn jednostranně započítat své peněžité pohledávky vůči Objednateli proti peněžitým pohledávkám Objednatele vůči Poskytovateli.</w:t>
      </w:r>
    </w:p>
    <w:p w:rsidR="00310E33" w:rsidRDefault="00A14CA4">
      <w:pPr>
        <w:spacing w:after="94" w:line="325" w:lineRule="auto"/>
        <w:ind w:left="705" w:right="336" w:hanging="691"/>
      </w:pPr>
      <w:r>
        <w:t>6.4 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poddodavatelem (třetí osobou) nezbavuje Poskytovatele jakýchkoliv závazků vyplývajících ze Smlouvy.</w:t>
      </w:r>
    </w:p>
    <w:p w:rsidR="00310E33" w:rsidRDefault="00A14CA4">
      <w:pPr>
        <w:tabs>
          <w:tab w:val="center" w:pos="1834"/>
        </w:tabs>
        <w:ind w:left="0"/>
        <w:jc w:val="left"/>
      </w:pPr>
      <w:r>
        <w:t>6.5</w:t>
      </w:r>
      <w:r>
        <w:tab/>
        <w:t>Objednatel se zavazuje:</w:t>
      </w:r>
    </w:p>
    <w:p w:rsidR="00310E33" w:rsidRDefault="00A14CA4">
      <w:pPr>
        <w:spacing w:after="472"/>
        <w:ind w:left="1128" w:right="14" w:hanging="725"/>
      </w:pPr>
      <w:r>
        <w:lastRenderedPageBreak/>
        <w:t>6.5.1 poskytovat Poskytovateli úplné, pravdivé a včasné informace potřebné k řádnému a včasnému plnění Služeb dle Smlouvy;</w:t>
      </w:r>
    </w:p>
    <w:p w:rsidR="00310E33" w:rsidRDefault="00A14CA4">
      <w:pPr>
        <w:spacing w:after="77" w:line="259" w:lineRule="auto"/>
        <w:ind w:left="317" w:right="648" w:hanging="10"/>
        <w:jc w:val="center"/>
      </w:pPr>
      <w:r>
        <w:rPr>
          <w:sz w:val="20"/>
        </w:rPr>
        <w:t>IO</w:t>
      </w:r>
    </w:p>
    <w:p w:rsidR="00310E33" w:rsidRDefault="00A14CA4">
      <w:pPr>
        <w:spacing w:after="63"/>
        <w:ind w:left="1469" w:right="14" w:hanging="715"/>
      </w:pPr>
      <w:r>
        <w:t>6.5.2 zabezpečit pro pracovníky a jiné oprávněné osoby Poskytovatele přístup do určených objektů Objednatele za účelem řádného a včasného plnění Smlouvy;</w:t>
      </w:r>
    </w:p>
    <w:p w:rsidR="00310E33" w:rsidRDefault="00A14CA4">
      <w:pPr>
        <w:spacing w:after="77"/>
        <w:ind w:left="1469" w:right="14" w:hanging="715"/>
      </w:pPr>
      <w:r>
        <w:t>6.5.3 poskytnout Poskytovateli podklady nezbytné k provedení Služeb, jestliže Poskytovatel takovými podklady nedisponuje a není si je objektivně schopen a/nebo oprávněn opatřit sám;</w:t>
      </w:r>
    </w:p>
    <w:p w:rsidR="00310E33" w:rsidRDefault="00A14CA4">
      <w:pPr>
        <w:spacing w:after="75" w:line="267" w:lineRule="auto"/>
        <w:ind w:left="10" w:right="19" w:hanging="10"/>
        <w:jc w:val="right"/>
      </w:pPr>
      <w:r>
        <w:t>6.5.4 zabezpečit účast pracovníků Objednatele či jím určených osob na pracovních schůzkách;</w:t>
      </w:r>
    </w:p>
    <w:p w:rsidR="00310E33" w:rsidRDefault="00A14CA4">
      <w:pPr>
        <w:ind w:left="1479" w:right="14" w:hanging="730"/>
      </w:pPr>
      <w:r>
        <w:t>6.5.5 poskytnout Poskytovateli součinnost nezbytnou k řádnému a včasnému poskytování Služeb.</w:t>
      </w:r>
    </w:p>
    <w:p w:rsidR="00310E33" w:rsidRDefault="00A14CA4">
      <w:pPr>
        <w:ind w:left="1032" w:right="14" w:hanging="691"/>
      </w:pPr>
      <w:r>
        <w:rPr>
          <w:noProof/>
        </w:rPr>
        <w:drawing>
          <wp:anchor distT="0" distB="0" distL="114300" distR="114300" simplePos="0" relativeHeight="251661312" behindDoc="0" locked="0" layoutInCell="1" allowOverlap="0">
            <wp:simplePos x="0" y="0"/>
            <wp:positionH relativeFrom="page">
              <wp:posOffset>6877167</wp:posOffset>
            </wp:positionH>
            <wp:positionV relativeFrom="page">
              <wp:posOffset>1408527</wp:posOffset>
            </wp:positionV>
            <wp:extent cx="3048" cy="6097"/>
            <wp:effectExtent l="0" t="0" r="0" b="0"/>
            <wp:wrapSquare wrapText="bothSides"/>
            <wp:docPr id="28282" name="Picture 28282"/>
            <wp:cNvGraphicFramePr/>
            <a:graphic xmlns:a="http://schemas.openxmlformats.org/drawingml/2006/main">
              <a:graphicData uri="http://schemas.openxmlformats.org/drawingml/2006/picture">
                <pic:pic xmlns:pic="http://schemas.openxmlformats.org/drawingml/2006/picture">
                  <pic:nvPicPr>
                    <pic:cNvPr id="28282" name="Picture 28282"/>
                    <pic:cNvPicPr/>
                  </pic:nvPicPr>
                  <pic:blipFill>
                    <a:blip r:embed="rId33"/>
                    <a:stretch>
                      <a:fillRect/>
                    </a:stretch>
                  </pic:blipFill>
                  <pic:spPr>
                    <a:xfrm>
                      <a:off x="0" y="0"/>
                      <a:ext cx="3048" cy="6097"/>
                    </a:xfrm>
                    <a:prstGeom prst="rect">
                      <a:avLst/>
                    </a:prstGeom>
                  </pic:spPr>
                </pic:pic>
              </a:graphicData>
            </a:graphic>
          </wp:anchor>
        </w:drawing>
      </w:r>
      <w:r>
        <w:t>6.6 Jakýkoli Podklad k provedení Služeb či jakákoli jiná věc ve vlastnictví Objednatele, která bude předána Poskytovateli za účelem jejího použití při plnění Smlouvy, zůstane ve vlastnictví Objednatele. Je-li to možné, bude věc předaná Objednatelem vhodným způsobem označena. O předání Podkladů k provedení Služeb a jiných věcí Objednatele sepíší Smluvní strany předávací protokol nebo povedou jinou vhodnou evidenci. Po poskytnutí Služeb provede Poskytovatel inventuru Podkladů a věcí ve vlastnictví Objednatele, které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nese Poskytovatel nebezpečí vzniku škody, ztráty nebo zničení takové věci.</w:t>
      </w:r>
    </w:p>
    <w:p w:rsidR="00310E33" w:rsidRDefault="00A14CA4">
      <w:pPr>
        <w:ind w:left="1037" w:right="14" w:hanging="701"/>
      </w:pPr>
      <w:r>
        <w:t>6.7 Osoby určené Poskytovatelem k provádění Služeb musí být řádně odborně způsobilé a musí být držitelem veškerých potřebných oprávnění nezbytných pro výkon Služeb a jejich kvalifikace musí odpovídat minimálním požadavkům stanoveným Objednatelem ve Smlouvě a/nebo Zadávací dokumentaci.</w:t>
      </w:r>
    </w:p>
    <w:p w:rsidR="00310E33" w:rsidRDefault="00A14CA4">
      <w:pPr>
        <w:spacing w:after="257" w:line="267" w:lineRule="auto"/>
        <w:ind w:left="997" w:hanging="686"/>
        <w:jc w:val="left"/>
      </w:pPr>
      <w:r>
        <w:t>6.8</w:t>
      </w:r>
      <w:r>
        <w:tab/>
        <w:t>Je-li pro účely poskytování Služeb dle Smlouvy nezbytné udělení plné moci Poskytovateli ze strany Objednatele, je Poskytovatel povinen Objednatele s dostatečným časovým předstihem požádat o udělení takové plné moci. Objednatel posoudí žádost Poskytovatele a shledá-li, že je žádost odůvodněná, udělí požadovanou plnou moc Poskytovateli bez zbytečného odkladu.</w:t>
      </w:r>
    </w:p>
    <w:p w:rsidR="00310E33" w:rsidRDefault="00A14CA4">
      <w:pPr>
        <w:spacing w:after="0" w:line="265" w:lineRule="auto"/>
        <w:ind w:left="322" w:hanging="10"/>
        <w:jc w:val="center"/>
      </w:pPr>
      <w:r>
        <w:rPr>
          <w:sz w:val="26"/>
        </w:rPr>
        <w:t>VII.</w:t>
      </w:r>
    </w:p>
    <w:p w:rsidR="00310E33" w:rsidRDefault="00A14CA4">
      <w:pPr>
        <w:spacing w:after="117" w:line="256" w:lineRule="auto"/>
        <w:ind w:left="622" w:right="314" w:hanging="10"/>
        <w:jc w:val="center"/>
      </w:pPr>
      <w:r>
        <w:t>VADY POSKYTOVANÝCH SLUŽEB</w:t>
      </w:r>
    </w:p>
    <w:p w:rsidR="00310E33" w:rsidRDefault="00A14CA4">
      <w:pPr>
        <w:tabs>
          <w:tab w:val="center" w:pos="456"/>
          <w:tab w:val="center" w:pos="3418"/>
        </w:tabs>
        <w:ind w:left="0"/>
        <w:jc w:val="left"/>
      </w:pPr>
      <w:r>
        <w:tab/>
        <w:t>7.1</w:t>
      </w:r>
      <w:r>
        <w:tab/>
        <w:t>Poskytovatel je povinen poskytovat Služby řádně.</w:t>
      </w:r>
    </w:p>
    <w:p w:rsidR="00310E33" w:rsidRDefault="00A14CA4">
      <w:pPr>
        <w:ind w:left="1022" w:right="14" w:hanging="696"/>
      </w:pPr>
      <w:r>
        <w:t xml:space="preserve">7.2 Objednatel je oprávněn uplatnit (reklamovat) u Poskytovatele vady poskytnutých Služeb včetně Dokumentace a Výstupů Služeb, jestliže nebyly poskytnuty v souladu se Smlouvou. Objednatel je povinen uplatnit vadu poskytnutých Služeb u Poskytovatele bez zbytečného odkladu poté, kdy Objednatel vadu zjistil (dále jen „Vytčení vady” a „Vytčená vada”). K Vytčení vady Dokumentace a Výstupů Služeb zachycených na hmotném podkladě je Objednatel oprávněn ve lhůtě 2 (dvou) měsíců ode dne převzetí dané Dokumentace nebo </w:t>
      </w:r>
      <w:r>
        <w:lastRenderedPageBreak/>
        <w:t>Výstupu Služby, tj. ode dne podpisu příslušného Předávacího protokolu nebo jiného relevantního dokladu o převzetí Služby.</w:t>
      </w:r>
    </w:p>
    <w:p w:rsidR="00310E33" w:rsidRDefault="00A14CA4">
      <w:pPr>
        <w:ind w:left="312" w:right="14"/>
      </w:pPr>
      <w:r>
        <w:t>7.3</w:t>
      </w:r>
      <w:r>
        <w:tab/>
        <w:t>Poskytovatel je povinen zahájit práce na odstranění Vytčené vady bez zbytečného odkladu po Vytčení vady Objednatelem, nejpozději však do pěti</w:t>
      </w:r>
      <w:r w:rsidR="00AF1D3C">
        <w:t xml:space="preserve"> (5) kalendářních dnů ode dne Vy</w:t>
      </w:r>
      <w:r>
        <w:t>tčení vady Objednatelem (dále jen „Vytčená vada”). Objednatel je oprávněn požadovat namísto odstranění Vytčené vady slevu z Ceny Služeb, resp. z Ceny dané části Služeb).</w:t>
      </w:r>
    </w:p>
    <w:p w:rsidR="00310E33" w:rsidRDefault="00A14CA4">
      <w:pPr>
        <w:ind w:left="902" w:right="158" w:hanging="710"/>
      </w:pPr>
      <w:r>
        <w:t>7.4 Jestliže je Vytčená vada vzhledem k povaze Služeb a Výstupů Služeb neodstranitelná, je Objednatel oprávněn požadovat po Po</w:t>
      </w:r>
      <w:r w:rsidR="00AF1D3C">
        <w:t>skytovateli v rámci Vytčení vady</w:t>
      </w:r>
      <w:r>
        <w:t xml:space="preserve"> zcela nové provedení Služeb nebo slevu z Ceny Služeb nebo je oprávněn od Smlouvy odstoupit, a to dle své volby učiněné v okamžiku uplatnění vady u Poskytovatele.</w:t>
      </w:r>
    </w:p>
    <w:p w:rsidR="00310E33" w:rsidRDefault="00A14CA4">
      <w:pPr>
        <w:ind w:left="893" w:right="158" w:hanging="701"/>
      </w:pPr>
      <w:r>
        <w:t>7.5 Jestliže má Vytčená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 Výstupů Služeb Objednatelem, a/nebo slevu z Ceny Služeb a/nebo je oprávněn od Smlouvy odstoupit, a to dle své volby učiněné při uplatnění vady Služeb.</w:t>
      </w:r>
    </w:p>
    <w:p w:rsidR="00310E33" w:rsidRDefault="00A14CA4">
      <w:pPr>
        <w:ind w:left="898" w:right="14" w:hanging="706"/>
      </w:pPr>
      <w:r>
        <w:t>7.6</w:t>
      </w:r>
      <w:r>
        <w:tab/>
        <w:t>Smluvní strany se mohou na žádost Objednatele písemně dohodnout na jiném způsobu řešení Vytčení vady.</w:t>
      </w:r>
    </w:p>
    <w:p w:rsidR="00310E33" w:rsidRDefault="00A14CA4">
      <w:pPr>
        <w:ind w:left="898" w:right="163" w:hanging="701"/>
      </w:pPr>
      <w:r>
        <w:t>7.7 Pro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310E33" w:rsidRDefault="00A14CA4">
      <w:pPr>
        <w:ind w:left="893" w:right="163" w:hanging="701"/>
      </w:pPr>
      <w:r>
        <w:t>7.8 Poskytovatel je povinen postupovat při odstraňování Vytčených vad Služeb, resp. vad Dokumentace nebo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310E33" w:rsidRDefault="00A14CA4">
      <w:pPr>
        <w:spacing w:after="574"/>
        <w:ind w:left="864" w:right="158" w:hanging="677"/>
      </w:pPr>
      <w:r>
        <w:t>7.9 V případě Vytčených vad u Dokumentace nebo Výstupů Služeb, je Poskytovatel povinen odstranit jejich vady ve lhůtě stanovené mu k tomu Objednatelem a předat je Objednateli (nezvolil-li Objednatel jiný způsob řešení Vytčené vady). Objednatel je oprávněn odmítnout převzetí Dokumentace nebo Výstupů Služeb. pokud zjistí, že Vytčené vady nebyly Poskytovatelem řádně odstraněny. V případě, že Objednatel odmítne převzít Dokumentaci nebo Výstupy,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310E33" w:rsidRDefault="00A14CA4">
      <w:pPr>
        <w:spacing w:after="139" w:line="256" w:lineRule="auto"/>
        <w:ind w:left="622" w:right="578" w:hanging="10"/>
        <w:jc w:val="center"/>
      </w:pPr>
      <w:r>
        <w:lastRenderedPageBreak/>
        <w:t>SANKCE A NÁHRADA ŠKODY</w:t>
      </w:r>
    </w:p>
    <w:p w:rsidR="00310E33" w:rsidRDefault="00A14CA4">
      <w:pPr>
        <w:spacing w:after="158" w:line="267" w:lineRule="auto"/>
        <w:ind w:left="10" w:right="168" w:hanging="10"/>
        <w:jc w:val="right"/>
      </w:pPr>
      <w:r>
        <w:rPr>
          <w:noProof/>
        </w:rPr>
        <w:drawing>
          <wp:inline distT="0" distB="0" distL="0" distR="0">
            <wp:extent cx="155468" cy="106707"/>
            <wp:effectExtent l="0" t="0" r="0" b="0"/>
            <wp:docPr id="122778" name="Picture 122778"/>
            <wp:cNvGraphicFramePr/>
            <a:graphic xmlns:a="http://schemas.openxmlformats.org/drawingml/2006/main">
              <a:graphicData uri="http://schemas.openxmlformats.org/drawingml/2006/picture">
                <pic:pic xmlns:pic="http://schemas.openxmlformats.org/drawingml/2006/picture">
                  <pic:nvPicPr>
                    <pic:cNvPr id="122778" name="Picture 122778"/>
                    <pic:cNvPicPr/>
                  </pic:nvPicPr>
                  <pic:blipFill>
                    <a:blip r:embed="rId34"/>
                    <a:stretch>
                      <a:fillRect/>
                    </a:stretch>
                  </pic:blipFill>
                  <pic:spPr>
                    <a:xfrm>
                      <a:off x="0" y="0"/>
                      <a:ext cx="155468" cy="106707"/>
                    </a:xfrm>
                    <a:prstGeom prst="rect">
                      <a:avLst/>
                    </a:prstGeom>
                  </pic:spPr>
                </pic:pic>
              </a:graphicData>
            </a:graphic>
          </wp:inline>
        </w:drawing>
      </w:r>
      <w:r>
        <w:t>Smluvní strany se zavazují k vyvinutí maximálního úsilí k předcházení škodám a k minimalizaci vzniklých škod. Smluvní strany nesou odpovědnost za škodu dle platných právních předpisů a Smlouvy.</w:t>
      </w:r>
    </w:p>
    <w:p w:rsidR="00310E33" w:rsidRDefault="00A14CA4">
      <w:pPr>
        <w:ind w:left="1008" w:right="14" w:hanging="696"/>
      </w:pPr>
      <w:r>
        <w:t>8.2 V případě prodlení Poskytovatele s poskytnutím Služeb nebo předáním Dokumentace nebo Výstupů Služeb ve lhůtách či termínech stanovených v čl. 3.2 nebo v čl. 3.3 Smlouvy nebo v Harmonogramu stanoveném v příloze č. 3 Smlouvy, je Objednatel oprávněn požadovat po Poskytovateli úhradu smluvní pokuty ve výši 0,1 % z Ceny Služeb, a to za každý i započatý den prodlení. V případě, že je Cena Služeb hrazena postupně ve více platbách vždy za příslušnou část poskytnutých Služeb ve smyslu ČI, 5.8 Smlouvy, je Objednatel oprávněn požadovat po Poskytovateli úhradu smluvní pokuty ve výši 0,1 % z Ceny příslušné části Služeb, s jejímž plněním je Poskytovatel v prodlení.</w:t>
      </w:r>
    </w:p>
    <w:p w:rsidR="00310E33" w:rsidRDefault="00A14CA4">
      <w:pPr>
        <w:ind w:left="1013" w:right="14" w:hanging="696"/>
      </w:pPr>
      <w:r>
        <w:t>8.3 V případě porušení povinnosti Poskytovatele předložit Objednateli pojistný certifikát (pojistnou smlouvu) dle čl. X. Smlouvy, je Objednatel oprávněn požadovat na Poskytovateli uhrazení smluvní pokuty ve výši 0,1 % z Ceny Služeb, a to za každý i započatý den prodlení s předložením pojistného certifikátu (pojistné smlouvy) a každý jednotlivý případ.</w:t>
      </w:r>
    </w:p>
    <w:p w:rsidR="00310E33" w:rsidRDefault="00A14CA4">
      <w:pPr>
        <w:ind w:left="1013" w:right="14" w:hanging="701"/>
      </w:pPr>
      <w:r>
        <w:t xml:space="preserve">8.4 V případě porušení povinnosti Poskytovatele odstranit Vytčené vady Služeb ve lhůtě stanovené dle čl. 7.8 nebo čl. 7.9 Smlouvy, je Objednatel oprávněn požadovat na Poskytovateli uhrazení smluvní pokuty ve výši 0, 1 </w:t>
      </w:r>
      <w:r>
        <w:rPr>
          <w:vertAlign w:val="superscript"/>
        </w:rPr>
        <w:t>0</w:t>
      </w:r>
      <w:r>
        <w:t>/0, z Ceny Služeb za každý den prodlení s odstraněním reklamovaných vad či vady.</w:t>
      </w:r>
    </w:p>
    <w:p w:rsidR="00310E33" w:rsidRDefault="00A14CA4">
      <w:pPr>
        <w:ind w:left="1008" w:right="14" w:hanging="701"/>
      </w:pPr>
      <w:r>
        <w:t>8.5 V případě porušení povinnosti Poskytovatele k poskytnutí součinnosti dle bodu 6.2.6 nebo bodu 6.2.7 Smlouvy, je Objednatel oprávněn požadovat na Poskytovateli uhrazení smluvní pokuty ve výši 10.000,- Kč za každý jednotlivý případ.</w:t>
      </w:r>
    </w:p>
    <w:p w:rsidR="00310E33" w:rsidRDefault="00A14CA4">
      <w:pPr>
        <w:ind w:left="1003" w:right="14" w:hanging="691"/>
      </w:pPr>
      <w:r>
        <w:t>8.6 V případě porušení povinnosti Poskytovatele předložit na žádost Objednatele bez zbytečného odkladu originál jakéhokoliv dokumentu předkládaného dle bodu 6.2.12 Smlouvy, je Objednatel oprávněn požadovat na Poskytovateli uhrazení smluvní pokuty ve výši 0,1% z Ceny Služeb stanovené v čl. 4.I Smlouvy za každý den prodlení s předáním dokumentu a za každý jednotlivý případ.</w:t>
      </w:r>
    </w:p>
    <w:p w:rsidR="00310E33" w:rsidRDefault="00A14CA4">
      <w:pPr>
        <w:spacing w:after="154"/>
        <w:ind w:left="1003" w:right="14" w:hanging="701"/>
      </w:pPr>
      <w:r>
        <w:t>8.7 Pokud je Poskytovatel v prodlení s uhrazením smluvní pokuty, je Objednatel oprávněn požadovat rovněž uhrazení úroku z prodlení ve výši stanovené nařízením vlády č. 351/2013 Sb., kterým se určuje výše úroků z prodlení.</w:t>
      </w:r>
    </w:p>
    <w:p w:rsidR="00310E33" w:rsidRDefault="00A14CA4">
      <w:pPr>
        <w:spacing w:after="153"/>
        <w:ind w:left="998" w:right="14" w:hanging="696"/>
      </w:pPr>
      <w:r>
        <w:t>8.8 Poskytovatel je oprávněn požadovat po Objednateli v případě prodlení Objednatele s úhradou Ceny Služeb úrok z prodlení ve výši stanovené nařízením vlády č. 351/2013 Sb., kterým se určuje výše úroků z prodlení.</w:t>
      </w:r>
    </w:p>
    <w:p w:rsidR="00310E33" w:rsidRDefault="00A14CA4">
      <w:pPr>
        <w:ind w:left="989" w:right="14" w:hanging="691"/>
      </w:pPr>
      <w:r>
        <w:t xml:space="preserve">8.9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w:t>
      </w:r>
      <w:r>
        <w:lastRenderedPageBreak/>
        <w:t>kalendářních dnů ode dne doručení Faktury druhé smluvní straně. V ostatním (náležitosti Faktury, chyby Faktury apod.) se použije čl. V Smlouvy obdobně.</w:t>
      </w:r>
    </w:p>
    <w:p w:rsidR="00310E33" w:rsidRDefault="00310E33">
      <w:pPr>
        <w:sectPr w:rsidR="00310E33">
          <w:footerReference w:type="even" r:id="rId35"/>
          <w:footerReference w:type="default" r:id="rId36"/>
          <w:footerReference w:type="first" r:id="rId37"/>
          <w:pgSz w:w="11906" w:h="16838"/>
          <w:pgMar w:top="1004" w:right="1095" w:bottom="1359" w:left="859" w:header="708" w:footer="708" w:gutter="0"/>
          <w:cols w:space="708"/>
          <w:titlePg/>
        </w:sectPr>
      </w:pPr>
    </w:p>
    <w:p w:rsidR="00310E33" w:rsidRDefault="00A14CA4">
      <w:pPr>
        <w:ind w:left="850" w:right="14" w:hanging="701"/>
      </w:pPr>
      <w:r>
        <w:lastRenderedPageBreak/>
        <w:t>8.10 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smluvní strany.</w:t>
      </w:r>
    </w:p>
    <w:p w:rsidR="00310E33" w:rsidRDefault="00A14CA4">
      <w:pPr>
        <w:ind w:left="850" w:right="14" w:hanging="696"/>
      </w:pPr>
      <w:r>
        <w:t xml:space="preserve">8.1 1 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ust. Š 2913 NOZ (dále jako „Okolnost vylučující odpovědnost'). 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w:t>
      </w:r>
      <w:r>
        <w:rPr>
          <w:noProof/>
        </w:rPr>
        <w:drawing>
          <wp:inline distT="0" distB="0" distL="0" distR="0">
            <wp:extent cx="21338" cy="39634"/>
            <wp:effectExtent l="0" t="0" r="0" b="0"/>
            <wp:docPr id="37347" name="Picture 37347"/>
            <wp:cNvGraphicFramePr/>
            <a:graphic xmlns:a="http://schemas.openxmlformats.org/drawingml/2006/main">
              <a:graphicData uri="http://schemas.openxmlformats.org/drawingml/2006/picture">
                <pic:pic xmlns:pic="http://schemas.openxmlformats.org/drawingml/2006/picture">
                  <pic:nvPicPr>
                    <pic:cNvPr id="37347" name="Picture 37347"/>
                    <pic:cNvPicPr/>
                  </pic:nvPicPr>
                  <pic:blipFill>
                    <a:blip r:embed="rId38"/>
                    <a:stretch>
                      <a:fillRect/>
                    </a:stretch>
                  </pic:blipFill>
                  <pic:spPr>
                    <a:xfrm>
                      <a:off x="0" y="0"/>
                      <a:ext cx="21338" cy="39634"/>
                    </a:xfrm>
                    <a:prstGeom prst="rect">
                      <a:avLst/>
                    </a:prstGeom>
                  </pic:spPr>
                </pic:pic>
              </a:graphicData>
            </a:graphic>
          </wp:inline>
        </w:drawing>
      </w:r>
      <w:r>
        <w:t>ani překážka, kterou byla Smluvní strana povinna podle Smlouvy překonat.</w:t>
      </w:r>
    </w:p>
    <w:p w:rsidR="00310E33" w:rsidRDefault="00A14CA4">
      <w:pPr>
        <w:spacing w:after="251"/>
        <w:ind w:left="826" w:right="14" w:hanging="672"/>
      </w:pPr>
      <w:r>
        <w:t>8.12 Poskytovatel si je vědom toho, že poskytnutí Služby na základě Smlouvy může být spolufinancováno z prostředků třetí osoby, např. ze strukturálních fondů Evropské unie (dále jako „Spolufinancující osoba”). Od okamžiku kdy</w:t>
      </w:r>
      <w:r w:rsidR="00AF1D3C">
        <w:t xml:space="preserve"> Objednatel písemně oznámí Posky</w:t>
      </w:r>
      <w:r>
        <w:t>tovateli, že na úhradu Ceny Služeb budou poskytnuty peněžní prostředky Spolufinancující osobou spolu s označením Spolufinancující osoby a příslušného programu, ze kterého jsou peněžní prostředky na úhradu Ceny Služeb poskytnuty, zavazuje se Poskytovatel při plnění Smlouvy postupovat v souladu s pravidly pro příjemce příspěvků (spolufinancování) od Spolufinancující osoby včetně relevantních příruček, metodik, oznámení a písemných pokynů Spolufinancující osoby, které mu Kupující předá, výslovně sdělí či jiným vhodným způsobem vymezí. Poskytovatel se v této souvislosti zavazuje umožnit osobám oprávněným k výkonu kontroly dle právních předpisů CR nebo pravidel Spolufinancující osoby provedení kontroly dokladů souvisejících s plněním Smlouvy, a to po celou dob</w:t>
      </w:r>
      <w:r w:rsidR="00AF1D3C">
        <w:t>u stanovenou právními předpisy Č</w:t>
      </w:r>
      <w:r>
        <w:t>eské republiky a pravidly Spolufinancující osoby. V případě, že nebude v důsledku prodlení Poskytovatele s plněním Smlouvy vyplacena finanční podpora Spolufinancující osobou nebo bude finanční podpora vyplácená Objednateli zkrácena nebo bude Objednateli uložena z uvedeného důvodu Spolufinancující osobou sankce, bude Poskytovatel povinen uhradit Objednateli takto vzniklou škodu.</w:t>
      </w:r>
    </w:p>
    <w:p w:rsidR="00310E33" w:rsidRDefault="00A14CA4">
      <w:pPr>
        <w:spacing w:line="265" w:lineRule="auto"/>
        <w:ind w:left="322" w:right="192" w:hanging="10"/>
        <w:jc w:val="center"/>
      </w:pPr>
      <w:r>
        <w:rPr>
          <w:sz w:val="26"/>
        </w:rPr>
        <w:t>IX.</w:t>
      </w:r>
    </w:p>
    <w:p w:rsidR="00310E33" w:rsidRDefault="00A14CA4">
      <w:pPr>
        <w:spacing w:after="139" w:line="256" w:lineRule="auto"/>
        <w:ind w:left="622" w:right="497" w:hanging="10"/>
        <w:jc w:val="center"/>
      </w:pPr>
      <w:r>
        <w:t>PRÁVA DUŠEVNÍHO VLASTNICTVÍ</w:t>
      </w:r>
    </w:p>
    <w:p w:rsidR="00310E33" w:rsidRDefault="00A14CA4">
      <w:pPr>
        <w:spacing w:after="86"/>
        <w:ind w:left="840" w:right="14" w:hanging="701"/>
      </w:pPr>
      <w:r>
        <w:rPr>
          <w:noProof/>
        </w:rPr>
        <w:drawing>
          <wp:inline distT="0" distB="0" distL="0" distR="0">
            <wp:extent cx="158516" cy="106706"/>
            <wp:effectExtent l="0" t="0" r="0" b="0"/>
            <wp:docPr id="122781" name="Picture 122781"/>
            <wp:cNvGraphicFramePr/>
            <a:graphic xmlns:a="http://schemas.openxmlformats.org/drawingml/2006/main">
              <a:graphicData uri="http://schemas.openxmlformats.org/drawingml/2006/picture">
                <pic:pic xmlns:pic="http://schemas.openxmlformats.org/drawingml/2006/picture">
                  <pic:nvPicPr>
                    <pic:cNvPr id="122781" name="Picture 122781"/>
                    <pic:cNvPicPr/>
                  </pic:nvPicPr>
                  <pic:blipFill>
                    <a:blip r:embed="rId39"/>
                    <a:stretch>
                      <a:fillRect/>
                    </a:stretch>
                  </pic:blipFill>
                  <pic:spPr>
                    <a:xfrm>
                      <a:off x="0" y="0"/>
                      <a:ext cx="158516" cy="106706"/>
                    </a:xfrm>
                    <a:prstGeom prst="rect">
                      <a:avLst/>
                    </a:prstGeom>
                  </pic:spPr>
                </pic:pic>
              </a:graphicData>
            </a:graphic>
          </wp:inline>
        </w:drawing>
      </w:r>
      <w:r>
        <w:rPr>
          <w:u w:val="single" w:color="000000"/>
        </w:rPr>
        <w:t>Je-li</w:t>
      </w:r>
      <w:r>
        <w:t xml:space="preserve"> výsledkem poskytnutých Služeb na základě Smlouvy Dokumentace nebo Výstup obsahující autorské dílo ve smyslu zákona č. 121/2000 Sb., o p</w:t>
      </w:r>
      <w:r w:rsidR="00AF1D3C">
        <w:t>rávu autorském, ve znění pozděj</w:t>
      </w:r>
      <w:r>
        <w:t>ších předpisů (dále jen „AT), postupuje se při jeho užití podle tohoto článku Smlouvy.</w:t>
      </w:r>
    </w:p>
    <w:p w:rsidR="00310E33" w:rsidRDefault="00A14CA4">
      <w:pPr>
        <w:ind w:left="835" w:right="14" w:hanging="696"/>
      </w:pPr>
      <w:r>
        <w:t>9.2 Objednatel je oprávněn veškeré součásti Služeb včetně Dokumentace a Výstupů poskytovaných Služeb považované za autorské dílo nebo obsahující autorské dílo ve smyslu AZ (dále jen „Autorské díla') užívat, jak dále stanoveno v tomto článku Smlouvy.</w:t>
      </w:r>
    </w:p>
    <w:p w:rsidR="00310E33" w:rsidRDefault="00A14CA4">
      <w:pPr>
        <w:spacing w:after="94"/>
        <w:ind w:left="801" w:right="14" w:hanging="686"/>
      </w:pPr>
      <w:r>
        <w:lastRenderedPageBreak/>
        <w:t xml:space="preserve">9.3 Objednatel je oprávněn Autorské dílo užívat dle níže uvedených licenčních podmínek (dále jen .,Licence”), a to od okamžiku účinnosti poskytnutí Licence Poskytovatelem, přičemž Poskytovatel poskytuje Objednateli Licenci s účinností, která nastává okamžikem předání Dokumentace nebo Výstupu Služeb nebo jejich části, jehož je Autorské dílo součástí. Licence je udělena k užití Autorského díla Objednatelem k jakémukoliv účelu a v rozsahu, v jakém </w:t>
      </w:r>
      <w:r>
        <w:rPr>
          <w:noProof/>
        </w:rPr>
        <w:drawing>
          <wp:inline distT="0" distB="0" distL="0" distR="0">
            <wp:extent cx="3048" cy="3049"/>
            <wp:effectExtent l="0" t="0" r="0" b="0"/>
            <wp:docPr id="40276" name="Picture 40276"/>
            <wp:cNvGraphicFramePr/>
            <a:graphic xmlns:a="http://schemas.openxmlformats.org/drawingml/2006/main">
              <a:graphicData uri="http://schemas.openxmlformats.org/drawingml/2006/picture">
                <pic:pic xmlns:pic="http://schemas.openxmlformats.org/drawingml/2006/picture">
                  <pic:nvPicPr>
                    <pic:cNvPr id="40276" name="Picture 40276"/>
                    <pic:cNvPicPr/>
                  </pic:nvPicPr>
                  <pic:blipFill>
                    <a:blip r:embed="rId7"/>
                    <a:stretch>
                      <a:fillRect/>
                    </a:stretch>
                  </pic:blipFill>
                  <pic:spPr>
                    <a:xfrm>
                      <a:off x="0" y="0"/>
                      <a:ext cx="3048" cy="3049"/>
                    </a:xfrm>
                    <a:prstGeom prst="rect">
                      <a:avLst/>
                    </a:prstGeom>
                  </pic:spPr>
                </pic:pic>
              </a:graphicData>
            </a:graphic>
          </wp:inline>
        </w:drawing>
      </w:r>
      <w:r>
        <w:t>uzná za nezbytné, vhodné či přiměřené. Pro vyloučení všech pochybností to znamená, že:</w:t>
      </w:r>
    </w:p>
    <w:p w:rsidR="00310E33" w:rsidRDefault="00A14CA4">
      <w:pPr>
        <w:spacing w:after="101"/>
        <w:ind w:left="1118" w:right="14" w:hanging="720"/>
      </w:pPr>
      <w:r>
        <w:t>9.3.1 Licence je nevýhradní a neomezená, a to zejména ke splnění celého předmětu Smlouvy (jeli Autorským dílem počítačový program, vztahuje se Licence ve stejném rozsahu na Autorské dílo ve strojovém i zdrojovém kódu, jakož i na koncepční přípravné materiály);</w:t>
      </w:r>
    </w:p>
    <w:p w:rsidR="00310E33" w:rsidRDefault="00A14CA4">
      <w:pPr>
        <w:spacing w:after="71"/>
        <w:ind w:left="1123" w:right="14" w:hanging="720"/>
      </w:pPr>
      <w:r>
        <w:t>9.3.2 Licence je bez časového omezení (trvá po celou dobu trvání majetkových práv autorských k příslušným Autorským dílům), územního omezení a množstevního omezení a pro všechny způsoby užití;</w:t>
      </w:r>
    </w:p>
    <w:p w:rsidR="00310E33" w:rsidRDefault="00A14CA4">
      <w:pPr>
        <w:spacing w:after="72"/>
        <w:ind w:left="1104" w:right="14" w:hanging="701"/>
      </w:pPr>
      <w:r>
        <w:t>9.3.3 Objednatel je oprávněn výsledky činnosti dle Smlouvy (Autorská díla) užít v původní nebo Jiným zpracované či jinak změněné podobě, samostatně nebo v souboru anebo ve spojení s jiným dílem či prvky;</w:t>
      </w:r>
    </w:p>
    <w:p w:rsidR="00310E33" w:rsidRDefault="00A14CA4">
      <w:pPr>
        <w:spacing w:after="86"/>
        <w:ind w:left="1128" w:right="14" w:hanging="715"/>
      </w:pPr>
      <w:r>
        <w:t>9.3.4 Licence je bez jakéhokoliv dalšího svolení Poskytovatele udělena Objednateli s právem podlicence a je rovněž dále postupitelná jakékoliv třetí osobě:</w:t>
      </w:r>
    </w:p>
    <w:p w:rsidR="00310E33" w:rsidRDefault="00A14CA4">
      <w:pPr>
        <w:spacing w:after="68"/>
        <w:ind w:left="1133" w:right="14" w:hanging="720"/>
      </w:pPr>
      <w:r>
        <w:t>9.3.5 Licence se vztahuje automaticky i na všechny nové verze, úpravy a překlady příslušných Autorských děl;</w:t>
      </w:r>
    </w:p>
    <w:p w:rsidR="00310E33" w:rsidRDefault="00A14CA4">
      <w:pPr>
        <w:ind w:left="1138" w:right="14" w:hanging="725"/>
      </w:pPr>
      <w:r>
        <w:t>9.3.6 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rsidR="00310E33" w:rsidRDefault="00A14CA4">
      <w:pPr>
        <w:spacing w:after="106"/>
        <w:ind w:left="418" w:right="14"/>
      </w:pPr>
      <w:r>
        <w:t>9.3.7 Licenci není Objednatel povinen využít a to a ani zčásti'</w:t>
      </w:r>
    </w:p>
    <w:p w:rsidR="00310E33" w:rsidRDefault="00A14CA4">
      <w:pPr>
        <w:spacing w:after="83"/>
        <w:ind w:left="1148" w:right="14" w:hanging="730"/>
      </w:pPr>
      <w:r>
        <w:t>9.3.8 Licenční poplatek za výše uvedená oprávnění k příslušným Autorským dílům je zahrnut v Ceně Služeb s přihlédnutím k účelu Licence a způsobu a okolnostem užití Autorských děl a k územnímu a časovému a množstevnímu rozsahu Licence.</w:t>
      </w:r>
    </w:p>
    <w:p w:rsidR="00310E33" w:rsidRDefault="00A14CA4">
      <w:pPr>
        <w:ind w:left="859" w:right="14" w:hanging="710"/>
      </w:pPr>
      <w:r>
        <w:t>9.4 V případě, že výsledkem poskytnutých Služeb na základě Smlouvy bude plnění (např. Dokumentace nebo Výstup) mající charakter průmyslového vlastnictví (patent, užitný vzor, průmyslový vzor atd.), zavazuje se Poskytovatel 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Ceně Služeb. Cl. 9.3 Smlouvy se použije přiměřeně.</w:t>
      </w:r>
    </w:p>
    <w:p w:rsidR="00310E33" w:rsidRDefault="00A14CA4">
      <w:pPr>
        <w:spacing w:after="158"/>
        <w:ind w:left="868" w:right="14" w:hanging="710"/>
      </w:pPr>
      <w:r>
        <w:t>9.5 Poskytovatel 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rsidR="00310E33" w:rsidRDefault="00A14CA4">
      <w:pPr>
        <w:spacing w:after="162"/>
        <w:ind w:left="864" w:right="14" w:hanging="706"/>
      </w:pPr>
      <w:r>
        <w:t>9.6 Udělení veškerých práv uvedených v tomto článku Smlouvy nelze ze strany Poskytovatele vypovědět a na jejich udělení nemá vliv ukončení účinnosti Smlouvy.</w:t>
      </w:r>
    </w:p>
    <w:p w:rsidR="00310E33" w:rsidRDefault="00A14CA4">
      <w:pPr>
        <w:spacing w:after="177"/>
        <w:ind w:left="163" w:right="14"/>
      </w:pPr>
      <w:r>
        <w:t>9.7</w:t>
      </w:r>
      <w:r>
        <w:tab/>
        <w:t>Poskytov</w:t>
      </w:r>
      <w:r w:rsidR="002E0E12">
        <w:t>atel prohlašuje, že veškeré jím</w:t>
      </w:r>
      <w:bookmarkStart w:id="0" w:name="_GoBack"/>
      <w:bookmarkEnd w:id="0"/>
      <w:r>
        <w:t xml:space="preserve"> poskytnuté Služby a jejich Dokumentace a Výstupy budou prosté právních vad a zavazuje se odškodnit v plné výši Objednatele v případě, že třetí osoba </w:t>
      </w:r>
      <w:r>
        <w:lastRenderedPageBreak/>
        <w:t>úspěšně uplatní vůči Objednateli autorskoprávní nebo jiný nárok plynoucí z právní vady poskytnutého plnění dle Smlouvy.</w:t>
      </w:r>
    </w:p>
    <w:p w:rsidR="00310E33" w:rsidRDefault="00A14CA4">
      <w:pPr>
        <w:spacing w:after="204"/>
        <w:ind w:left="715" w:right="144" w:hanging="701"/>
      </w:pPr>
      <w:r>
        <w:t>9.8 Poskytovatel 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w:t>
      </w:r>
    </w:p>
    <w:p w:rsidR="00310E33" w:rsidRDefault="00A14CA4">
      <w:pPr>
        <w:spacing w:after="488"/>
        <w:ind w:left="710" w:right="14" w:hanging="696"/>
      </w:pPr>
      <w:r>
        <w:t>9.9 Poskytovatel podpisem Smlouvy výslovně prohlašuje, že o</w:t>
      </w:r>
      <w:r w:rsidR="00AF1D3C">
        <w:t>dměna za veškerá oprávnění posky</w:t>
      </w:r>
      <w:r>
        <w:t>tnutá Objednateli dle tohoto článku Smlouvy je již zahrnuta v Ceně Služeb.</w:t>
      </w:r>
    </w:p>
    <w:p w:rsidR="00310E33" w:rsidRDefault="00A14CA4">
      <w:pPr>
        <w:spacing w:after="0" w:line="259" w:lineRule="auto"/>
        <w:ind w:left="0" w:right="158"/>
        <w:jc w:val="center"/>
      </w:pPr>
      <w:r>
        <w:rPr>
          <w:sz w:val="32"/>
        </w:rPr>
        <w:t>x.</w:t>
      </w:r>
    </w:p>
    <w:p w:rsidR="00310E33" w:rsidRDefault="00A14CA4">
      <w:pPr>
        <w:pStyle w:val="Nadpis1"/>
        <w:ind w:left="322" w:right="466"/>
      </w:pPr>
      <w:r>
        <w:t>POJIŠTĚNÍ</w:t>
      </w:r>
    </w:p>
    <w:p w:rsidR="00310E33" w:rsidRDefault="00A14CA4">
      <w:pPr>
        <w:spacing w:after="156"/>
        <w:ind w:left="672" w:right="154" w:hanging="658"/>
      </w:pPr>
      <w:r>
        <w:t>10.I 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z takového pojištění minimálně v hodnotě Ceny Služeb dle čl. 4.I Smlouvy.</w:t>
      </w:r>
    </w:p>
    <w:p w:rsidR="00310E33" w:rsidRDefault="00A14CA4">
      <w:pPr>
        <w:spacing w:after="158"/>
        <w:ind w:left="691" w:right="154" w:hanging="677"/>
      </w:pPr>
      <w:r>
        <w:t xml:space="preserve">10.2 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ve čl. 4.I Smlouvy. Poskytovatel je povinen předložit příslušný doklad prokazující pojištění ve stanoveném rozsahu nejpozději do 3 (tří) pracovních dnů ode dne </w:t>
      </w:r>
      <w:r>
        <w:rPr>
          <w:noProof/>
        </w:rPr>
        <w:drawing>
          <wp:inline distT="0" distB="0" distL="0" distR="0">
            <wp:extent cx="21338" cy="42682"/>
            <wp:effectExtent l="0" t="0" r="0" b="0"/>
            <wp:docPr id="42971" name="Picture 42971"/>
            <wp:cNvGraphicFramePr/>
            <a:graphic xmlns:a="http://schemas.openxmlformats.org/drawingml/2006/main">
              <a:graphicData uri="http://schemas.openxmlformats.org/drawingml/2006/picture">
                <pic:pic xmlns:pic="http://schemas.openxmlformats.org/drawingml/2006/picture">
                  <pic:nvPicPr>
                    <pic:cNvPr id="42971" name="Picture 42971"/>
                    <pic:cNvPicPr/>
                  </pic:nvPicPr>
                  <pic:blipFill>
                    <a:blip r:embed="rId40"/>
                    <a:stretch>
                      <a:fillRect/>
                    </a:stretch>
                  </pic:blipFill>
                  <pic:spPr>
                    <a:xfrm>
                      <a:off x="0" y="0"/>
                      <a:ext cx="21338" cy="42682"/>
                    </a:xfrm>
                    <a:prstGeom prst="rect">
                      <a:avLst/>
                    </a:prstGeom>
                  </pic:spPr>
                </pic:pic>
              </a:graphicData>
            </a:graphic>
          </wp:inline>
        </w:drawing>
      </w:r>
      <w:r>
        <w:t>kdy byl o to Objednatelem požádán.</w:t>
      </w:r>
    </w:p>
    <w:p w:rsidR="00310E33" w:rsidRDefault="00A14CA4">
      <w:pPr>
        <w:spacing w:after="586"/>
        <w:ind w:left="691" w:right="154" w:hanging="677"/>
      </w:pPr>
      <w:r>
        <w:t>10.3 Pojištění odpovědnosti za škodu způsobenou Poskytovatelem třetím osobám musí rovněž zahrnovat i pojištění všech poddodavatelů Poskytovatele, případně je Poskytovatel povinen zajistit, aby obdobné pojištění v přiměřeném rozsahu sjedna</w:t>
      </w:r>
      <w:r w:rsidR="002E0E12">
        <w:t xml:space="preserve">li i všichni jeho poddodavatelé, </w:t>
      </w:r>
      <w:r>
        <w:t>kteří se pro něj budou podílet na poskytování Služeb podle této Smlouvy.</w:t>
      </w:r>
    </w:p>
    <w:p w:rsidR="00310E33" w:rsidRDefault="00A14CA4">
      <w:pPr>
        <w:pStyle w:val="Nadpis1"/>
        <w:ind w:left="322" w:right="485"/>
      </w:pPr>
      <w:r>
        <w:t>REGISTR SMLUV</w:t>
      </w:r>
    </w:p>
    <w:p w:rsidR="00310E33" w:rsidRDefault="00A14CA4">
      <w:pPr>
        <w:spacing w:after="190"/>
        <w:ind w:left="691" w:right="163" w:hanging="677"/>
      </w:pPr>
      <w:r>
        <w:t>11.1 Objednatel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310E33" w:rsidRDefault="00A14CA4">
      <w:pPr>
        <w:spacing w:after="159"/>
        <w:ind w:left="696" w:right="168" w:hanging="682"/>
      </w:pPr>
      <w:r>
        <w:t>I I .2 Poskytovatel bere na vědomí a výslovně souhlasí, že Smlouva bude uveřejněna v registru smluv bez ohledu na skutečnost, zda spadá pod některou z výjimek z povinnosti uveřejnění stanovenou v ust. 3 odst. 2 zákona o registru smluv.</w:t>
      </w:r>
    </w:p>
    <w:p w:rsidR="00310E33" w:rsidRDefault="00A14CA4">
      <w:pPr>
        <w:spacing w:after="156"/>
        <w:ind w:left="700" w:right="14" w:hanging="686"/>
      </w:pPr>
      <w:r>
        <w:t>11.3 V rámci Smlouvy nebudou uveřejněny informace stanovené v ust. Š 3 odst. I zákona o registru smluv označené Poskytovatelem před podpisem Smlouvy.</w:t>
      </w:r>
    </w:p>
    <w:p w:rsidR="00310E33" w:rsidRDefault="00A14CA4">
      <w:pPr>
        <w:tabs>
          <w:tab w:val="right" w:pos="9764"/>
        </w:tabs>
        <w:ind w:left="0"/>
        <w:jc w:val="left"/>
      </w:pPr>
      <w:r>
        <w:t>11.4</w:t>
      </w:r>
      <w:r>
        <w:tab/>
        <w:t>Objednatel je povinen informovat Poskytovatele o termínu uveřejnění Smlouvy v registru</w:t>
      </w:r>
    </w:p>
    <w:p w:rsidR="00310E33" w:rsidRDefault="00310E33">
      <w:pPr>
        <w:sectPr w:rsidR="00310E33">
          <w:footerReference w:type="even" r:id="rId41"/>
          <w:footerReference w:type="default" r:id="rId42"/>
          <w:footerReference w:type="first" r:id="rId43"/>
          <w:pgSz w:w="11906" w:h="16838"/>
          <w:pgMar w:top="1198" w:right="1229" w:bottom="1326" w:left="912" w:header="708" w:footer="708" w:gutter="0"/>
          <w:cols w:space="708"/>
          <w:titlePg/>
        </w:sectPr>
      </w:pPr>
    </w:p>
    <w:p w:rsidR="00310E33" w:rsidRDefault="00A14CA4">
      <w:pPr>
        <w:spacing w:after="257"/>
        <w:ind w:left="715" w:right="14"/>
      </w:pPr>
      <w:r>
        <w:lastRenderedPageBreak/>
        <w:t>smluv nejpozději do 3 (tří) pracovních dnů ode dne uveřejnění Smlouvy.</w:t>
      </w:r>
    </w:p>
    <w:p w:rsidR="00310E33" w:rsidRDefault="00A14CA4">
      <w:pPr>
        <w:spacing w:after="10" w:line="265" w:lineRule="auto"/>
        <w:ind w:left="322" w:right="384" w:hanging="10"/>
        <w:jc w:val="center"/>
      </w:pPr>
      <w:r>
        <w:rPr>
          <w:sz w:val="26"/>
        </w:rPr>
        <w:t>XII.</w:t>
      </w:r>
    </w:p>
    <w:p w:rsidR="00310E33" w:rsidRDefault="00A14CA4">
      <w:pPr>
        <w:pStyle w:val="Nadpis1"/>
        <w:ind w:left="322" w:right="365"/>
      </w:pPr>
      <w:r>
        <w:t>KOMUNIKACE MEZI SMLUVNÍMI STRANAMI</w:t>
      </w:r>
    </w:p>
    <w:p w:rsidR="00310E33" w:rsidRDefault="00A14CA4">
      <w:pPr>
        <w:spacing w:after="156"/>
        <w:ind w:left="696" w:right="14" w:hanging="682"/>
      </w:pPr>
      <w:r>
        <w:t>12.1 Smluvní strany se zavazují vzájemně spolupracovat a poskytovat si veškeré informace potřebné pro řádné plnění svých závazků. Smluvní strany jsou povinny informovat bezodkladně druhou Smluvní s</w:t>
      </w:r>
      <w:r w:rsidR="002E0E12">
        <w:t>tranu o veškerých skutečnostech,</w:t>
      </w:r>
      <w:r>
        <w:t xml:space="preserve"> které jsou nebo mohou být důležité pro řádné plnění Smlouvy.</w:t>
      </w:r>
    </w:p>
    <w:p w:rsidR="00310E33" w:rsidRDefault="00A14CA4">
      <w:pPr>
        <w:spacing w:after="165"/>
        <w:ind w:left="700" w:right="14" w:hanging="686"/>
      </w:pPr>
      <w:r>
        <w:t>12.2 Veškerá komunikace mezi Smluvními stranami bude probíhat prostřednictvím oprávněných osob uvedených v čl. 12.4 Smlouvy nebo osob statutárních orgánů, členů statutárních orgánů nebo statutárních zástupců Smluvních stran.</w:t>
      </w:r>
    </w:p>
    <w:p w:rsidR="00310E33" w:rsidRDefault="00A14CA4">
      <w:pPr>
        <w:spacing w:after="184"/>
        <w:ind w:left="691" w:right="14" w:hanging="677"/>
      </w:pPr>
      <w:r>
        <w:t>12.3 Veškerá komunikace mezi Smluvními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310E33" w:rsidRDefault="00A14CA4">
      <w:pPr>
        <w:spacing w:after="0"/>
        <w:ind w:left="696" w:right="14" w:hanging="682"/>
      </w:pPr>
      <w:r>
        <w:t>12.4 Pro účely této Smlouvy ustanovují Smluvní strany pro vzájemnou komunikaci a doručování písemností následující oprávněné osoby:</w:t>
      </w:r>
    </w:p>
    <w:tbl>
      <w:tblPr>
        <w:tblStyle w:val="TableGrid"/>
        <w:tblW w:w="8175" w:type="dxa"/>
        <w:tblInd w:w="701" w:type="dxa"/>
        <w:tblCellMar>
          <w:top w:w="0" w:type="dxa"/>
          <w:left w:w="0" w:type="dxa"/>
          <w:bottom w:w="4" w:type="dxa"/>
          <w:right w:w="0" w:type="dxa"/>
        </w:tblCellMar>
        <w:tblLook w:val="04A0" w:firstRow="1" w:lastRow="0" w:firstColumn="1" w:lastColumn="0" w:noHBand="0" w:noVBand="1"/>
      </w:tblPr>
      <w:tblGrid>
        <w:gridCol w:w="2122"/>
        <w:gridCol w:w="6053"/>
      </w:tblGrid>
      <w:tr w:rsidR="00310E33">
        <w:trPr>
          <w:trHeight w:val="1907"/>
        </w:trPr>
        <w:tc>
          <w:tcPr>
            <w:tcW w:w="2122" w:type="dxa"/>
            <w:tcBorders>
              <w:top w:val="nil"/>
              <w:left w:val="nil"/>
              <w:bottom w:val="nil"/>
              <w:right w:val="nil"/>
            </w:tcBorders>
          </w:tcPr>
          <w:p w:rsidR="00310E33" w:rsidRDefault="00A14CA4">
            <w:pPr>
              <w:spacing w:after="0" w:line="259" w:lineRule="auto"/>
              <w:ind w:left="10"/>
              <w:jc w:val="left"/>
            </w:pPr>
            <w:r>
              <w:t>Objednatel:</w:t>
            </w:r>
          </w:p>
        </w:tc>
        <w:tc>
          <w:tcPr>
            <w:tcW w:w="6054" w:type="dxa"/>
            <w:tcBorders>
              <w:top w:val="nil"/>
              <w:left w:val="nil"/>
              <w:bottom w:val="nil"/>
              <w:right w:val="nil"/>
            </w:tcBorders>
          </w:tcPr>
          <w:p w:rsidR="00310E33" w:rsidRDefault="00AF1D3C">
            <w:pPr>
              <w:spacing w:after="0" w:line="259" w:lineRule="auto"/>
              <w:ind w:left="14" w:firstLine="5"/>
            </w:pPr>
            <w:r>
              <w:t>Ř</w:t>
            </w:r>
            <w:r w:rsidR="00A14CA4">
              <w:t xml:space="preserve">editelství silnic a dálnic CR adresa: Správa Plzeň. Hřímalého 37, 301 00 Plzeň oprávněná osoba — jméno: </w:t>
            </w:r>
            <w:r w:rsidR="00A14CA4" w:rsidRPr="00AF1D3C">
              <w:rPr>
                <w:highlight w:val="black"/>
              </w:rPr>
              <w:t>Mgr. Michal Vydra</w:t>
            </w:r>
            <w:r w:rsidR="00A14CA4">
              <w:t xml:space="preserve"> oprávnění osoba — funkce / pozice: </w:t>
            </w:r>
            <w:r w:rsidR="00A14CA4" w:rsidRPr="00AF1D3C">
              <w:rPr>
                <w:highlight w:val="black"/>
              </w:rPr>
              <w:t xml:space="preserve">inspektor silnic I/22 a I/27 e-mail: </w:t>
            </w:r>
            <w:r w:rsidR="00A14CA4" w:rsidRPr="00AF1D3C">
              <w:rPr>
                <w:highlight w:val="black"/>
                <w:u w:val="single" w:color="000000"/>
              </w:rPr>
              <w:t>michal.vvdra</w:t>
            </w:r>
            <w:r w:rsidR="00A14CA4" w:rsidRPr="00AF1D3C">
              <w:rPr>
                <w:highlight w:val="black"/>
                <w:u w:val="single" w:color="000000"/>
                <w:vertAlign w:val="superscript"/>
              </w:rPr>
              <w:t>f</w:t>
            </w:r>
            <w:r w:rsidR="00A14CA4" w:rsidRPr="00AF1D3C">
              <w:rPr>
                <w:highlight w:val="black"/>
                <w:u w:val="single" w:color="000000"/>
              </w:rPr>
              <w:t xml:space="preserve">ci rsd.c'/ </w:t>
            </w:r>
            <w:r w:rsidR="00A14CA4" w:rsidRPr="00AF1D3C">
              <w:rPr>
                <w:highlight w:val="black"/>
              </w:rPr>
              <w:t>telefon: 377 333 728</w:t>
            </w:r>
          </w:p>
        </w:tc>
      </w:tr>
      <w:tr w:rsidR="00310E33">
        <w:trPr>
          <w:trHeight w:val="335"/>
        </w:trPr>
        <w:tc>
          <w:tcPr>
            <w:tcW w:w="2122" w:type="dxa"/>
            <w:tcBorders>
              <w:top w:val="nil"/>
              <w:left w:val="nil"/>
              <w:bottom w:val="nil"/>
              <w:right w:val="nil"/>
            </w:tcBorders>
            <w:vAlign w:val="bottom"/>
          </w:tcPr>
          <w:p w:rsidR="00310E33" w:rsidRDefault="00A14CA4">
            <w:pPr>
              <w:spacing w:after="0" w:line="259" w:lineRule="auto"/>
              <w:ind w:left="0"/>
              <w:jc w:val="left"/>
            </w:pPr>
            <w:r>
              <w:t>Poskytovateli:</w:t>
            </w:r>
          </w:p>
        </w:tc>
        <w:tc>
          <w:tcPr>
            <w:tcW w:w="6054" w:type="dxa"/>
            <w:tcBorders>
              <w:top w:val="nil"/>
              <w:left w:val="nil"/>
              <w:bottom w:val="nil"/>
              <w:right w:val="nil"/>
            </w:tcBorders>
            <w:vAlign w:val="bottom"/>
          </w:tcPr>
          <w:p w:rsidR="00310E33" w:rsidRDefault="00A14CA4">
            <w:pPr>
              <w:spacing w:after="0" w:line="259" w:lineRule="auto"/>
              <w:ind w:left="14"/>
              <w:jc w:val="left"/>
            </w:pPr>
            <w:r>
              <w:rPr>
                <w:sz w:val="26"/>
              </w:rPr>
              <w:t>DS engineering PLUS, a.s.</w:t>
            </w:r>
          </w:p>
        </w:tc>
      </w:tr>
    </w:tbl>
    <w:p w:rsidR="00310E33" w:rsidRDefault="002E0E12">
      <w:pPr>
        <w:spacing w:after="170"/>
        <w:ind w:left="2823" w:right="1603" w:firstLine="533"/>
      </w:pPr>
      <w:r>
        <w:t>za Mototechnou 1</w:t>
      </w:r>
      <w:r w:rsidR="00A14CA4">
        <w:t xml:space="preserve">l 14/4, 155 OO Praha 5 adresa: Chebská 1 13, 360 06 Karlovy Vary oprávněná osoba — jméno: </w:t>
      </w:r>
      <w:r w:rsidR="00A14CA4" w:rsidRPr="00AF1D3C">
        <w:rPr>
          <w:highlight w:val="black"/>
        </w:rPr>
        <w:t>Alice Fleissigová oprávnění osoba</w:t>
      </w:r>
      <w:r w:rsidR="00A14CA4">
        <w:t xml:space="preserve"> — funkce  pozice: </w:t>
      </w:r>
      <w:r w:rsidR="00A14CA4" w:rsidRPr="00AF1D3C">
        <w:rPr>
          <w:highlight w:val="black"/>
        </w:rPr>
        <w:t>asistentka ředitele</w:t>
      </w:r>
      <w:r w:rsidR="00A14CA4">
        <w:t xml:space="preserve"> e-mail: </w:t>
      </w:r>
      <w:r w:rsidR="00A14CA4" w:rsidRPr="00AF1D3C">
        <w:rPr>
          <w:highlight w:val="black"/>
        </w:rPr>
        <w:t>lus.cz telefon: 353 590 170, 724 217 090</w:t>
      </w:r>
    </w:p>
    <w:p w:rsidR="00310E33" w:rsidRDefault="00A14CA4">
      <w:pPr>
        <w:ind w:left="705" w:right="14" w:hanging="691"/>
      </w:pPr>
      <w:r>
        <w:t>12.5 V případě změny oprávněné osoby oznámí Smluvní strana tuto změnu písemně druhé Smluvní straně. Změna je pro druhou Smluvní stranou závazná ode dne doručení takového oznámení.</w:t>
      </w:r>
    </w:p>
    <w:p w:rsidR="00310E33" w:rsidRDefault="00A14CA4">
      <w:pPr>
        <w:spacing w:after="88"/>
        <w:ind w:left="14" w:right="14"/>
      </w:pPr>
      <w:r>
        <w:t>12.6 Oznámení učiněná Smluvní stranou dle tohoto článku Smlouvy se považují za doručená:</w:t>
      </w:r>
    </w:p>
    <w:p w:rsidR="00310E33" w:rsidRDefault="00A14CA4">
      <w:pPr>
        <w:spacing w:after="71"/>
        <w:ind w:left="975" w:right="82" w:hanging="701"/>
      </w:pPr>
      <w:r>
        <w:t>12.6.1 dnem, o němž tak stanoví zákon</w:t>
      </w:r>
      <w:r w:rsidR="002E0E12">
        <w:t xml:space="preserve"> č. 300/2008 Sb.. o elektronický</w:t>
      </w:r>
      <w:r>
        <w:t xml:space="preserve">ch úkonech a autorizované konverzi dokumentů, ve znění pozdějších předpisů (dále jen „ZDS”), je-li oznámení zasíláno prostřednictvím </w:t>
      </w:r>
      <w:r w:rsidR="00AF1D3C">
        <w:t>datové zprávy do datové schránky</w:t>
      </w:r>
      <w:r>
        <w:t xml:space="preserve"> ve smyslu ZDS; nebo</w:t>
      </w:r>
    </w:p>
    <w:p w:rsidR="00310E33" w:rsidRDefault="00A14CA4">
      <w:pPr>
        <w:spacing w:after="26" w:line="267" w:lineRule="auto"/>
        <w:ind w:left="10" w:right="19" w:hanging="10"/>
        <w:jc w:val="right"/>
      </w:pPr>
      <w:r>
        <w:t>12.6.2 dnem odeslání e-mailu pokud bude doručení tento den druhou smluvní stranou potvrzeno</w:t>
      </w:r>
    </w:p>
    <w:p w:rsidR="00310E33" w:rsidRDefault="00A14CA4">
      <w:pPr>
        <w:spacing w:after="3" w:line="267" w:lineRule="auto"/>
        <w:ind w:left="10" w:right="91" w:hanging="10"/>
        <w:jc w:val="right"/>
      </w:pPr>
      <w:r>
        <w:t>(postačí automatizované potvrzení o doručení e-mailu do poštovní schránky adresáta) nebo</w:t>
      </w:r>
    </w:p>
    <w:p w:rsidR="00310E33" w:rsidRDefault="00A14CA4">
      <w:pPr>
        <w:spacing w:after="73"/>
        <w:ind w:left="1023" w:right="14"/>
      </w:pPr>
      <w:r>
        <w:lastRenderedPageBreak/>
        <w:t>dnem násl</w:t>
      </w:r>
      <w:r w:rsidR="00AF1D3C">
        <w:t>edujícím po dni odeslání e-maile</w:t>
      </w:r>
      <w:r>
        <w:t>m je-li oznámení zasíláno elektronickou poštou; nebo</w:t>
      </w:r>
    </w:p>
    <w:p w:rsidR="00310E33" w:rsidRDefault="00A14CA4">
      <w:pPr>
        <w:spacing w:after="72"/>
        <w:ind w:left="1032" w:right="14" w:hanging="715"/>
      </w:pPr>
      <w:r>
        <w:t>12.6.3 dnem fyzického předání oznámení, je-li oznámení zasíláno prostřednictvím kurýra nebo doručováno osobně; nebo</w:t>
      </w:r>
    </w:p>
    <w:p w:rsidR="00310E33" w:rsidRDefault="00A14CA4">
      <w:pPr>
        <w:spacing w:after="3" w:line="267" w:lineRule="auto"/>
        <w:ind w:left="10" w:right="19" w:hanging="10"/>
        <w:jc w:val="right"/>
      </w:pPr>
      <w:r>
        <w:t>12.6.4 dnem doručení potvrzeným na doručence, je-li oznámení zasíláno doporučenou poštou</w:t>
      </w:r>
    </w:p>
    <w:p w:rsidR="00310E33" w:rsidRDefault="00A14CA4">
      <w:pPr>
        <w:spacing w:after="69"/>
        <w:ind w:left="1032" w:right="14"/>
      </w:pPr>
      <w:r>
        <w:t>(provozovatel poštovních služeb); nebo</w:t>
      </w:r>
    </w:p>
    <w:p w:rsidR="00310E33" w:rsidRDefault="00A14CA4">
      <w:pPr>
        <w:spacing w:after="253"/>
        <w:ind w:left="1018" w:right="14" w:hanging="701"/>
      </w:pPr>
      <w:r>
        <w:t>12.6.5 v případě, že Smluvní strana odešle oznámení doporučenou poštou (provozovatelem poštovních služeb) dle čl. XII. Smlouvy a druhá Smluvní strana z jakéhokoliv důvodu zaslané oznámení od provozovatele poštovních služeb nepřevezme, považuje se oznámení za doručené IO. (desátým) dnem po jeho odeslání Smluvní stranou.</w:t>
      </w:r>
    </w:p>
    <w:p w:rsidR="00310E33" w:rsidRDefault="00A14CA4">
      <w:pPr>
        <w:spacing w:after="0" w:line="259" w:lineRule="auto"/>
        <w:ind w:left="0" w:right="14"/>
        <w:jc w:val="center"/>
      </w:pPr>
      <w:r>
        <w:rPr>
          <w:sz w:val="28"/>
        </w:rPr>
        <w:t>MII.</w:t>
      </w:r>
    </w:p>
    <w:p w:rsidR="00310E33" w:rsidRDefault="00A14CA4">
      <w:pPr>
        <w:spacing w:after="139" w:line="256" w:lineRule="auto"/>
        <w:ind w:left="622" w:right="622" w:hanging="10"/>
        <w:jc w:val="center"/>
      </w:pPr>
      <w:r>
        <w:t>PODDODAVATELÉ</w:t>
      </w:r>
    </w:p>
    <w:p w:rsidR="00310E33" w:rsidRDefault="00A14CA4">
      <w:pPr>
        <w:spacing w:after="49"/>
        <w:ind w:left="700" w:right="14" w:hanging="686"/>
      </w:pPr>
      <w:r>
        <w:t>13.1 Seznam poddodavatelů a jiných osob, prostřednictvím kterých prokázal Poskytovatel splnění kvalifikačních předpokladů, je uveden v příloze č. 4 Smlouvy (dále společně jako „poddodavatelé”).</w:t>
      </w:r>
    </w:p>
    <w:p w:rsidR="00310E33" w:rsidRDefault="00A14CA4">
      <w:pPr>
        <w:spacing w:after="68"/>
        <w:ind w:left="696" w:right="14" w:hanging="682"/>
      </w:pPr>
      <w:r>
        <w:t>13.2 Poskytovatel se zavazuje písemně oznámit Objednateli jakoukoliv změnu poddodavatelů, a to vždy před zahájením plnění novým poddodavatelem. Tímto ustanovením nejsou dotčeny čl. 13.3 a 13.4 Smlouvy.</w:t>
      </w:r>
    </w:p>
    <w:p w:rsidR="00310E33" w:rsidRDefault="00A14CA4">
      <w:pPr>
        <w:spacing w:after="85"/>
        <w:ind w:left="696" w:right="14" w:hanging="682"/>
      </w:pPr>
      <w:r>
        <w:t>13.3 Poskytovatel není oprávněn k využití poddodavatele v části plnění, ve které si Objednatel vyhradil v Zadávací dokumentaci její plnění prostřednictvím Objednatele bez možnosti využití poddodavatele.</w:t>
      </w:r>
    </w:p>
    <w:p w:rsidR="00310E33" w:rsidRDefault="00A14CA4">
      <w:pPr>
        <w:ind w:left="691" w:right="14" w:hanging="677"/>
      </w:pPr>
      <w:r>
        <w:t>13.4 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prokazující splnění kvalifikačních předpokladů novým poddodavatelem v rozsahu, ve kterém Poskytovatel prokázal splnění kvalifikačních předpokladů stávajícím poddodavatelem, kterého má nahradit. Před odsouhlasením změny Objednatelem není Poskytovatel oprávněn tuto změnu realizovat. Objednatel je povinen poskytnout Poskytovateli souhlas ke změně poddodavatele, ledaže existující závažné důvody, pro které představuje z pohledu Objednatele změna poddodavatele riziko pro řádné a včasné plnění Smlouvy nebo by změna poddodavatele byla v rozporu s pravidly pro zadávání veřejných zakázek stanovenými v ZZVZ nebo by Poskytovatel nedoložil splnění kvalifikačních předpokladů novým poddodavatelem v požadovaném rozsahu.</w:t>
      </w:r>
    </w:p>
    <w:p w:rsidR="00310E33" w:rsidRDefault="00A14CA4">
      <w:pPr>
        <w:spacing w:after="45" w:line="259" w:lineRule="auto"/>
        <w:ind w:left="0" w:right="38"/>
        <w:jc w:val="center"/>
      </w:pPr>
      <w:r>
        <w:rPr>
          <w:sz w:val="22"/>
        </w:rPr>
        <w:t>XIV.</w:t>
      </w:r>
    </w:p>
    <w:p w:rsidR="00310E33" w:rsidRDefault="00A14CA4">
      <w:pPr>
        <w:pStyle w:val="Nadpis1"/>
        <w:ind w:left="322" w:right="341"/>
      </w:pPr>
      <w:r>
        <w:t>PŘERUŠENÍ POSKYTOVÁNÍ SLUŽEB</w:t>
      </w:r>
    </w:p>
    <w:p w:rsidR="00310E33" w:rsidRDefault="00A14CA4">
      <w:pPr>
        <w:spacing w:after="184"/>
        <w:ind w:left="696" w:right="14" w:hanging="682"/>
      </w:pPr>
      <w:r>
        <w:t>14.I 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uvedeného požadavku je Poskytovatel povinen v den stanovený Objednatelem přerušit poskytování Služeb.</w:t>
      </w:r>
    </w:p>
    <w:p w:rsidR="00310E33" w:rsidRDefault="00A14CA4">
      <w:pPr>
        <w:ind w:left="696" w:right="14" w:hanging="682"/>
      </w:pPr>
      <w:r>
        <w:lastRenderedPageBreak/>
        <w:t>14.2 Je-li Smlouva uzavřena na dobu určitou a jsou-li na jejím základě Služby poskytovány kontinuálně, nemá přerušení poskytování Služeb vliv na dobu trvání Smlouvy. Je-li Smlouva uzavřena na dobu určitou a je-li výsledkem poskytnuté Služby jednorázový Výstup, prodlužuje se lhůta či termín stanovený pro poskytnutí Služby (odevzdání Výstupu) ve čl. 3.2 nebo čl. 3.3 Smlouvy o dobu přerušení poskytování Služeb. V případě prodloužení stanovené lhůty či termínu v důsledku přerušení poskytování Služeb dle tohoto článku Smlouvy neskončí doba trvání Smlouvy stanovená ve čl. XV. Smlouvy před uplynutím prodloužené lhůty či termínu pro poskytnutí Služeb, doba trvání Smlouvy se vždy automaticky prodlouží do uplynutí prodloužené lhůty či termínu pro poskytnutí Služeb.</w:t>
      </w:r>
    </w:p>
    <w:p w:rsidR="00310E33" w:rsidRDefault="00A14CA4">
      <w:pPr>
        <w:spacing w:after="250"/>
        <w:ind w:left="676" w:right="14" w:hanging="662"/>
      </w:pPr>
      <w:r>
        <w:rPr>
          <w:noProof/>
        </w:rPr>
        <w:drawing>
          <wp:inline distT="0" distB="0" distL="0" distR="0">
            <wp:extent cx="231678" cy="109755"/>
            <wp:effectExtent l="0" t="0" r="0" b="0"/>
            <wp:docPr id="122787" name="Picture 122787"/>
            <wp:cNvGraphicFramePr/>
            <a:graphic xmlns:a="http://schemas.openxmlformats.org/drawingml/2006/main">
              <a:graphicData uri="http://schemas.openxmlformats.org/drawingml/2006/picture">
                <pic:pic xmlns:pic="http://schemas.openxmlformats.org/drawingml/2006/picture">
                  <pic:nvPicPr>
                    <pic:cNvPr id="122787" name="Picture 122787"/>
                    <pic:cNvPicPr/>
                  </pic:nvPicPr>
                  <pic:blipFill>
                    <a:blip r:embed="rId44"/>
                    <a:stretch>
                      <a:fillRect/>
                    </a:stretch>
                  </pic:blipFill>
                  <pic:spPr>
                    <a:xfrm>
                      <a:off x="0" y="0"/>
                      <a:ext cx="231678" cy="109755"/>
                    </a:xfrm>
                    <a:prstGeom prst="rect">
                      <a:avLst/>
                    </a:prstGeom>
                  </pic:spPr>
                </pic:pic>
              </a:graphicData>
            </a:graphic>
          </wp:inline>
        </w:drawing>
      </w:r>
      <w:r>
        <w:t>Přerušení poskytování Služeb či části Služeb Poskytovatelem končí dnem či uplynutím doby uvedené v požadavku Objednatele dle čl. 14.I Smlouvy. Není-li den ukončení přerušení či doba přerušení poskytování Služeb či části Služeb Poskytovatelem v požadavku formulována určitě, platí, že chce-li Objednatel pokračovat v poskytování Služeb, musí vznést na Poskytovatele písemný požadavek na pokračování v poskytování Služeb dle Smlouvy, a to alespoň 5 (pět) dní před plánovaným opětovným zahájením poskytování Služeb. Poskytovatel je v takovém případě povinen pokračovat v poskytování Služeb ode dne stanoveného v žádosti Objednatele.</w:t>
      </w:r>
    </w:p>
    <w:p w:rsidR="00310E33" w:rsidRDefault="00A14CA4">
      <w:pPr>
        <w:spacing w:after="0" w:line="259" w:lineRule="auto"/>
        <w:ind w:left="0"/>
        <w:jc w:val="center"/>
      </w:pPr>
      <w:r>
        <w:rPr>
          <w:sz w:val="30"/>
        </w:rPr>
        <w:t>xv.</w:t>
      </w:r>
    </w:p>
    <w:p w:rsidR="00310E33" w:rsidRDefault="00A14CA4">
      <w:pPr>
        <w:spacing w:after="165" w:line="256" w:lineRule="auto"/>
        <w:ind w:left="622" w:right="598" w:hanging="10"/>
        <w:jc w:val="center"/>
      </w:pPr>
      <w:r>
        <w:t>UKONČENÍ SMLOUVY</w:t>
      </w:r>
    </w:p>
    <w:p w:rsidR="00310E33" w:rsidRDefault="00A14CA4">
      <w:pPr>
        <w:tabs>
          <w:tab w:val="center" w:pos="1810"/>
        </w:tabs>
        <w:ind w:left="0"/>
        <w:jc w:val="left"/>
      </w:pPr>
      <w:r>
        <w:t>15.1</w:t>
      </w:r>
      <w:r>
        <w:tab/>
        <w:t>Doba trvání Smlouvy:</w:t>
      </w:r>
    </w:p>
    <w:p w:rsidR="00310E33" w:rsidRDefault="00A14CA4">
      <w:pPr>
        <w:spacing w:after="178"/>
        <w:ind w:left="749" w:right="14"/>
      </w:pPr>
      <w:r>
        <w:t>Smlouva je uzavřena na dobu určitou a skončí řádným a úplným splněním předmětu této Smlouvy Smluvními stranami.</w:t>
      </w:r>
    </w:p>
    <w:p w:rsidR="00310E33" w:rsidRDefault="00A14CA4">
      <w:pPr>
        <w:tabs>
          <w:tab w:val="center" w:pos="4232"/>
        </w:tabs>
        <w:spacing w:after="76"/>
        <w:ind w:left="0"/>
        <w:jc w:val="left"/>
      </w:pPr>
      <w:r>
        <w:t>15.2</w:t>
      </w:r>
      <w:r>
        <w:tab/>
        <w:t>Objednatel je oprávněn od Smlouvy odstoupit v následujících případech:</w:t>
      </w:r>
    </w:p>
    <w:p w:rsidR="00310E33" w:rsidRDefault="00A14CA4">
      <w:pPr>
        <w:spacing w:after="101"/>
        <w:ind w:left="322" w:right="14"/>
      </w:pPr>
      <w:r>
        <w:t>15.2.1 Poskytovatel porušil Smlouvu podstatným způsobem ve smyslu ust. Š 2002 NOT,</w:t>
      </w:r>
    </w:p>
    <w:p w:rsidR="00310E33" w:rsidRDefault="00A14CA4">
      <w:pPr>
        <w:spacing w:after="100"/>
        <w:ind w:left="1042" w:right="14" w:hanging="725"/>
      </w:pPr>
      <w:r>
        <w:t>15.2.2 Poskytovatel je po dobu delší než 30 kalendářních dnů v prodlení s řádným poskytováním Služeb ve lhůtách či termínu stanovených ve čl. 3.2 Smlouvy nebo části Služeb ve lhůtách či termínu stanovených ve čl. 3.3 Smlouvy a Objednatel Poskytovatele na toto prodlení a včetně možnosti uplatnění práva na odstoupení podle tohoto ustanovení Smlouvy alespoň jednou písemně upozornil;</w:t>
      </w:r>
    </w:p>
    <w:p w:rsidR="00310E33" w:rsidRDefault="00A14CA4">
      <w:pPr>
        <w:spacing w:after="97"/>
        <w:ind w:left="1066" w:right="14" w:hanging="749"/>
      </w:pPr>
      <w:r>
        <w:t>15.2.3 Objednatel zjistí, že Poskytovatel uvedl v nabídce do zadávacího řízení na výběr dodavatele pro plnění Zakázky nepravdivé, zkreslené nebo zavádějící skutečnosti nebo nesplňoval kvalifikační předpoklady stanovené v Zadávací dokumentaci;</w:t>
      </w:r>
    </w:p>
    <w:p w:rsidR="00310E33" w:rsidRDefault="00A14CA4">
      <w:pPr>
        <w:spacing w:after="113" w:line="256" w:lineRule="auto"/>
        <w:ind w:left="10" w:hanging="10"/>
        <w:jc w:val="center"/>
      </w:pPr>
      <w:r>
        <w:t>15.2.4 Poskytovatel nepředložil Objednateli k jeho výzvě uzavřený pojistný certifikát (pojistnou smlouvu) dle čl. X Smlouvy, a to ani v Objednatelem dodatečně stanovené lhůtě;</w:t>
      </w:r>
    </w:p>
    <w:p w:rsidR="00310E33" w:rsidRDefault="00A14CA4">
      <w:pPr>
        <w:spacing w:after="102"/>
        <w:ind w:left="1051" w:right="14" w:hanging="744"/>
      </w:pPr>
      <w:r>
        <w:t>15.2.5 Služby nejsou plněny Poskytovatelem z důvodu překážky představující Okolnost vylučující odpovědnost po dobu alespoň 60 (šedesáti) kalendářních dnů;</w:t>
      </w:r>
    </w:p>
    <w:p w:rsidR="00310E33" w:rsidRDefault="00A14CA4">
      <w:pPr>
        <w:spacing w:after="101"/>
        <w:ind w:left="307" w:right="14"/>
      </w:pPr>
      <w:r>
        <w:t>15.2.6 je zahájeno a probíhá insolvenční řízení s Poskytovatelem;</w:t>
      </w:r>
    </w:p>
    <w:p w:rsidR="00310E33" w:rsidRDefault="00A14CA4">
      <w:pPr>
        <w:spacing w:after="72" w:line="267" w:lineRule="auto"/>
        <w:ind w:left="321" w:hanging="10"/>
        <w:jc w:val="left"/>
      </w:pPr>
      <w:r>
        <w:t xml:space="preserve">15.2.7 vůči Poskytovateli bylo vedeno insolvenční řízení, v němž zároveň (a) bylo vydáno rozhodnutí o úpadku nebo </w:t>
      </w:r>
      <w:r w:rsidR="00AF1D3C">
        <w:t>(b) insolvenční návrh by</w:t>
      </w:r>
      <w:r>
        <w:t xml:space="preserve">l zamítnut proto, že majetek Poskytovatele </w:t>
      </w:r>
      <w:r>
        <w:lastRenderedPageBreak/>
        <w:t>nepostačuje k úhradě nákladů insolvenčního řízení, nebo (c) byl konkurs zrušen proto, že majetek Poskytovatele byl zcela nepostačující;</w:t>
      </w:r>
    </w:p>
    <w:p w:rsidR="00310E33" w:rsidRDefault="00A14CA4">
      <w:pPr>
        <w:spacing w:after="70"/>
        <w:ind w:left="355" w:right="14"/>
      </w:pPr>
      <w:r>
        <w:t>15.2.8 Poskytovatel je v likvidaci, a/nebo byla zahájena likvidace Poskytovatele;</w:t>
      </w:r>
    </w:p>
    <w:p w:rsidR="00310E33" w:rsidRDefault="00A14CA4">
      <w:pPr>
        <w:spacing w:after="66"/>
        <w:ind w:left="1109" w:right="14" w:hanging="749"/>
      </w:pPr>
      <w:r>
        <w:t>15.2.9 Poskytovatel porušil kterýkoliv ze svých závazků uvedených v bodech 6.2.1 až 6.2.12 Smlouvy;</w:t>
      </w:r>
    </w:p>
    <w:p w:rsidR="00310E33" w:rsidRDefault="00A14CA4">
      <w:pPr>
        <w:ind w:left="360" w:right="14"/>
      </w:pPr>
      <w:r>
        <w:t>15.2.10 Poskytovatel porušil svůj z</w:t>
      </w:r>
      <w:r w:rsidR="00AF1D3C">
        <w:t>ávazek uvedený v čl. 6.3 Smlouvy:</w:t>
      </w:r>
    </w:p>
    <w:p w:rsidR="00310E33" w:rsidRDefault="00A14CA4">
      <w:pPr>
        <w:ind w:left="1099" w:right="14" w:hanging="744"/>
      </w:pPr>
      <w:r>
        <w:t>15.2.1 1 Poskytovatel porušil svůj závazek zajistit poskytování Služeb řádně odbor</w:t>
      </w:r>
      <w:r w:rsidR="00AF1D3C">
        <w:t>ně způsobilými osobami, které j</w:t>
      </w:r>
      <w:r>
        <w:t>sou držiteli veškerých potřebných oprávnění nezbytných pro výkon Služeb a jejichž kvalifikace odpovídá minimálním požadavkům stanoveným Objednatelem ve Smlouvě a/nebo Zadávací dokumentaci dle čl. 6.7 Smlouvy.</w:t>
      </w:r>
    </w:p>
    <w:p w:rsidR="00310E33" w:rsidRDefault="00A14CA4">
      <w:pPr>
        <w:ind w:left="350" w:right="14"/>
      </w:pPr>
      <w:r>
        <w:t>15.2.12 V dalších případech výslovně stanovených touto Smlouvou.</w:t>
      </w:r>
    </w:p>
    <w:p w:rsidR="00310E33" w:rsidRDefault="00A14CA4">
      <w:pPr>
        <w:spacing w:after="69"/>
        <w:ind w:left="82" w:right="14"/>
      </w:pPr>
      <w:r>
        <w:t>15.3 Poskytovatel je oprávněn od Smlouvy odstoupit v následujících případech:</w:t>
      </w:r>
    </w:p>
    <w:p w:rsidR="00310E33" w:rsidRDefault="00A14CA4">
      <w:pPr>
        <w:spacing w:after="70"/>
        <w:ind w:left="350" w:right="14"/>
      </w:pPr>
      <w:r>
        <w:t>15.3.1 Objednatel porušil Smlouvu podstatným způsobem ve smyslu ust. Š 2002 NOT,</w:t>
      </w:r>
    </w:p>
    <w:p w:rsidR="00310E33" w:rsidRDefault="00A14CA4">
      <w:pPr>
        <w:spacing w:after="68"/>
        <w:ind w:left="1089" w:right="14" w:hanging="734"/>
      </w:pPr>
      <w:r>
        <w:t>15.3.2 Objednatel je v prodlení s úhradou Faktury za poskytnuté Služby po dobu delší než 40 (čtyřicet) kalendářních dnů od data splatnosti příslušné Faktury, přičemž Faktura nebyla Objednatelem vrácena Poskytovateli jako vadná a Poskytovatel Objednatele za dobu prodlení na tuto skutečnost alespoň jednou písemně upozornil.</w:t>
      </w:r>
    </w:p>
    <w:p w:rsidR="00310E33" w:rsidRDefault="00A14CA4">
      <w:pPr>
        <w:spacing w:after="47"/>
        <w:ind w:left="1094" w:right="14" w:hanging="744"/>
      </w:pPr>
      <w:r>
        <w:t>15.3.3 Přerušení poskytování Služby (nikoliv části Služby) požadované Objednatelem v souladu s čl. XIV Smlouvy přesáhne dobu 60 (šedesáti) po sobě jdoucích kalendářních dnů.</w:t>
      </w:r>
    </w:p>
    <w:p w:rsidR="00310E33" w:rsidRDefault="00A14CA4">
      <w:pPr>
        <w:spacing w:after="165"/>
        <w:ind w:left="346" w:right="14"/>
      </w:pPr>
      <w:r>
        <w:t>15.3.4 V dalších případech výslovně stanovených touto Smlouvou.</w:t>
      </w:r>
    </w:p>
    <w:p w:rsidR="00310E33" w:rsidRDefault="00A14CA4">
      <w:pPr>
        <w:spacing w:after="7"/>
        <w:ind w:left="778" w:right="14" w:hanging="701"/>
      </w:pPr>
      <w:r>
        <w:t>15.4 Odstoupení od Smlouvy musí být učiněno písemně a musí být doručeno druhé Smluvní straně. Odstoupení od Smlouvy je účinné dnem jeho doručení v písemné formě druhé Smluvní straně.</w:t>
      </w:r>
    </w:p>
    <w:p w:rsidR="00310E33" w:rsidRDefault="00A14CA4">
      <w:pPr>
        <w:spacing w:after="86"/>
        <w:ind w:left="773" w:right="14"/>
      </w:pPr>
      <w:r>
        <w:t>V důsledku odstoupení od Smlouvy se Smlouva neruší od samotného počátku (ex tunc) a Smluvní strany tak výslovně vylučují aplikaci ustanovení Š 2004 NOZ. V důsledku odstoupení od Smlouvy se Smlouva ruší ke dni účinnosti odstoupení od Smlouvy, a to pouze ve vztahu k dosud nesplněné části Smlouvy (ex nunc).</w:t>
      </w:r>
    </w:p>
    <w:p w:rsidR="00310E33" w:rsidRDefault="00A14CA4">
      <w:pPr>
        <w:spacing w:after="89"/>
        <w:ind w:left="705" w:right="14" w:hanging="691"/>
      </w:pPr>
      <w:r>
        <w:t>15.5 Odstoupení od Smlouvy některou ze Smluvních stran se nedotýká do té doby vzniklých práv, nároků ani vzniklé odpovědnosti Smluvních stran. Po odstoupení od Smlouvy zůstávají v účinnosti ustanovení Smlouvy upravující náhradu škody, smluvní pokuty, volbu rozhodného práva, volbu příslušného soudu a uveřejňování Smlouvy v registru smluv.</w:t>
      </w:r>
    </w:p>
    <w:p w:rsidR="00310E33" w:rsidRDefault="00AF1D3C">
      <w:pPr>
        <w:tabs>
          <w:tab w:val="center" w:pos="4162"/>
        </w:tabs>
        <w:spacing w:after="89"/>
        <w:ind w:left="0"/>
        <w:jc w:val="left"/>
      </w:pPr>
      <w:r>
        <w:t>15.6</w:t>
      </w:r>
      <w:r>
        <w:tab/>
        <w:t xml:space="preserve">Smlouva může být </w:t>
      </w:r>
      <w:r w:rsidR="00A14CA4">
        <w:t>také ukončena písemnou dohodou Smluvních stran.</w:t>
      </w:r>
    </w:p>
    <w:p w:rsidR="00310E33" w:rsidRDefault="00A14CA4">
      <w:pPr>
        <w:tabs>
          <w:tab w:val="center" w:pos="1709"/>
        </w:tabs>
        <w:spacing w:after="70"/>
        <w:ind w:left="0"/>
        <w:jc w:val="left"/>
      </w:pPr>
      <w:r>
        <w:t>15.7</w:t>
      </w:r>
      <w:r>
        <w:tab/>
        <w:t>Výpověď Smlouvy:</w:t>
      </w:r>
    </w:p>
    <w:p w:rsidR="00310E33" w:rsidRDefault="00A14CA4">
      <w:pPr>
        <w:spacing w:after="103"/>
        <w:ind w:left="749" w:right="14"/>
      </w:pPr>
      <w:r>
        <w:t>Smlouva</w:t>
      </w:r>
      <w:r w:rsidR="00AF1D3C">
        <w:t xml:space="preserve"> </w:t>
      </w:r>
      <w:r>
        <w:t>je uzavřena na dobu určitou.</w:t>
      </w:r>
    </w:p>
    <w:p w:rsidR="00310E33" w:rsidRDefault="00A14CA4">
      <w:pPr>
        <w:ind w:left="744" w:right="14"/>
      </w:pPr>
      <w:r>
        <w:t>Objednatel je oprávněn Smlouvu vypovědět písemnou výpovědí doručenou druhé Smluvní straně, výpovědní doba činí I měsíce a počíná běžet od prvního dne měsíce následujícího po měsíci, v němž byla výpověď doručena druhé Smluvní straně. Poskytovatel není oprávněn Smlouvu vypovědět.</w:t>
      </w:r>
    </w:p>
    <w:p w:rsidR="00310E33" w:rsidRDefault="00310E33">
      <w:pPr>
        <w:sectPr w:rsidR="00310E33">
          <w:footerReference w:type="even" r:id="rId45"/>
          <w:footerReference w:type="default" r:id="rId46"/>
          <w:footerReference w:type="first" r:id="rId47"/>
          <w:pgSz w:w="11906" w:h="16838"/>
          <w:pgMar w:top="1202" w:right="1205" w:bottom="1764" w:left="1027" w:header="708" w:footer="708" w:gutter="0"/>
          <w:cols w:space="708"/>
        </w:sectPr>
      </w:pPr>
    </w:p>
    <w:p w:rsidR="00310E33" w:rsidRDefault="00A14CA4">
      <w:pPr>
        <w:spacing w:after="139" w:line="256" w:lineRule="auto"/>
        <w:ind w:left="622" w:right="910" w:hanging="10"/>
        <w:jc w:val="center"/>
      </w:pPr>
      <w:r>
        <w:lastRenderedPageBreak/>
        <w:t>ZÁVĚREČNÁ USTANOVENÍ</w:t>
      </w:r>
    </w:p>
    <w:p w:rsidR="00310E33" w:rsidRDefault="00A14CA4">
      <w:pPr>
        <w:tabs>
          <w:tab w:val="center" w:pos="3008"/>
        </w:tabs>
        <w:ind w:left="0"/>
        <w:jc w:val="left"/>
      </w:pPr>
      <w:r>
        <w:t>16.1</w:t>
      </w:r>
      <w:r>
        <w:tab/>
        <w:t>Smlouva nabývá platnosti dnem jejího uzavření.</w:t>
      </w:r>
    </w:p>
    <w:p w:rsidR="00310E33" w:rsidRDefault="00A14CA4">
      <w:pPr>
        <w:tabs>
          <w:tab w:val="center" w:pos="3929"/>
        </w:tabs>
        <w:ind w:left="0"/>
        <w:jc w:val="left"/>
      </w:pPr>
      <w:r>
        <w:t>16.2</w:t>
      </w:r>
      <w:r>
        <w:tab/>
        <w:t>Smlouva nabývá účinnosti dnem jejího uveřejnění v registru smluv.</w:t>
      </w:r>
    </w:p>
    <w:p w:rsidR="00310E33" w:rsidRDefault="00A14CA4">
      <w:pPr>
        <w:ind w:left="691" w:right="14" w:hanging="677"/>
      </w:pPr>
      <w:r>
        <w:t>16.3 Tato Smlouva se vyhotovuje v 8 (osmi) stejnopisech, z nichž šest obdrží objednatel a dva obdrží poskytovatel.</w:t>
      </w:r>
    </w:p>
    <w:p w:rsidR="00310E33" w:rsidRDefault="00A14CA4">
      <w:pPr>
        <w:ind w:left="696" w:right="293" w:hanging="682"/>
      </w:pPr>
      <w:r>
        <w:t>16.4 Smlouva představuje úplnou dohodu Smluvních stran o předmětu Smlouvy a všech náležitostech, které Smluvní strany měly a chtěly ve Smlouvě ujednat, a které považují za důležité pro závaznost.</w:t>
      </w:r>
    </w:p>
    <w:p w:rsidR="00310E33" w:rsidRDefault="00A14CA4">
      <w:pPr>
        <w:ind w:left="696" w:right="14" w:hanging="682"/>
      </w:pPr>
      <w:r>
        <w:t>16.5 Smlouvu je možné měnit pouze písemnou dohodou Smluvních stran ve formě vzestupně číslovaných dodatků Smlouvy, podepsaných oprávněnými zástupci obou Smluvních stran.</w:t>
      </w:r>
    </w:p>
    <w:p w:rsidR="00310E33" w:rsidRDefault="00A14CA4">
      <w:pPr>
        <w:ind w:left="686" w:right="14" w:hanging="672"/>
      </w:pPr>
      <w:r>
        <w:t>16.6</w:t>
      </w:r>
      <w:r>
        <w:tab/>
        <w:t>Smluvní strany se podpisem Smlouvy dohodly, že vylučují aplikaci ustanovení Š 557 a Š 1 805 NOZ.</w:t>
      </w:r>
    </w:p>
    <w:p w:rsidR="00310E33" w:rsidRDefault="00A14CA4">
      <w:pPr>
        <w:ind w:left="676" w:right="302" w:hanging="662"/>
      </w:pPr>
      <w:r>
        <w:t>16.7 Smluvní strany prohlašují, že si sdělily všechny skutkové a právní okolnosti, o nichž k datu podpisu Smlouvy věděly nebo vědět musely, a které jsou relevantní ve vztahu k uzavření a plnění Smlouvy. Kromě ujištění, které si Sml</w:t>
      </w:r>
      <w:r w:rsidR="00AF1D3C">
        <w:t>uvní strany poskytly ve Smlouvě,</w:t>
      </w:r>
      <w:r>
        <w:t xml:space="preserve">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rsidR="00310E33" w:rsidRDefault="00A14CA4">
      <w:pPr>
        <w:ind w:left="691" w:right="14" w:hanging="677"/>
      </w:pPr>
      <w:r>
        <w:t>16.8 Poskytovatel na sebe v souladu s ustanovením Š 1765 odst. 2 NOZ přebírá nebezpečí změny okolností. Tímto však nejsou nikterak dotčena práva Smluvních stran upravená ve Smlouvě.</w:t>
      </w:r>
    </w:p>
    <w:p w:rsidR="00310E33" w:rsidRDefault="00A14CA4">
      <w:pPr>
        <w:ind w:left="691" w:right="14" w:hanging="677"/>
      </w:pPr>
      <w:r>
        <w:t>16.9 Práva vyplývající ze Smlouvy či jejího porušení se promlčují ve lhůtě 3 let ode dne, kdy mohlo být právo uplatněno poprvé.</w:t>
      </w:r>
    </w:p>
    <w:p w:rsidR="00310E33" w:rsidRDefault="00A14CA4">
      <w:pPr>
        <w:ind w:left="691" w:right="322" w:hanging="677"/>
      </w:pPr>
      <w:r>
        <w:t>16.10 Jednacím jazykem mezi Objednatelem a Poskytovatelem bude pro veškerá plnění vyplývající ze Smlouvy výhradně jazyk český, a to včetně veškeré Dokumentace a Výstupů vztahující se k předmětu Smlouvy.</w:t>
      </w:r>
    </w:p>
    <w:p w:rsidR="00310E33" w:rsidRDefault="00A14CA4">
      <w:pPr>
        <w:ind w:left="691" w:right="317" w:hanging="677"/>
      </w:pPr>
      <w:r>
        <w:t>16.11 Je-li nebo stane-li se jakékoli ustanovení Smlouvy neplatným, nezákonným nebo nevynutitelným, netýká se tato neplatnost, nezákonnost a nevynutitelnost 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310E33" w:rsidRDefault="00A14CA4">
      <w:pPr>
        <w:spacing w:after="189"/>
        <w:ind w:left="691" w:right="322" w:hanging="677"/>
      </w:pPr>
      <w:r>
        <w:t>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a obsahujícího výzvu k zahájení jednání s cílem smírného řešení sporu, bude spor řešen u věcn</w:t>
      </w:r>
      <w:r w:rsidR="00AF1D3C">
        <w:t>ě a místně příslušného soudu v Č</w:t>
      </w:r>
      <w:r>
        <w:t>eské republice.</w:t>
      </w:r>
    </w:p>
    <w:p w:rsidR="00310E33" w:rsidRDefault="00A14CA4">
      <w:pPr>
        <w:ind w:left="1008" w:right="14" w:hanging="686"/>
      </w:pPr>
      <w:r>
        <w:lastRenderedPageBreak/>
        <w:t>16.13 Žádné ustanovení Smlouvy nesmí být vykládáno tak, aby omezovalo oprávnění Objednatele uvedená v Zadávací dokumentaci.</w:t>
      </w:r>
    </w:p>
    <w:p w:rsidR="00310E33" w:rsidRDefault="00A14CA4">
      <w:pPr>
        <w:ind w:left="1004" w:right="14" w:hanging="682"/>
      </w:pPr>
      <w:r>
        <w:t>16.14 Poskytovatel souhlasí s uveřejněním Smlouvy na webových stránkách Objednatele a na profilu Objednatele, pokud Objednatel k takovým uveřejněním přistoupí. V rámci Smlouvy nebudou uveřejněny informace stanovené v ust. Š 3 odst. I zákona o registru smluv označené Poskytovatelem před podpisem Smlouvy.</w:t>
      </w:r>
    </w:p>
    <w:p w:rsidR="00310E33" w:rsidRDefault="00A14CA4">
      <w:pPr>
        <w:spacing w:after="0"/>
        <w:ind w:left="322" w:right="14"/>
      </w:pPr>
      <w:r>
        <w:t>16.15 Nedílnou součást této Smlouvy tvoří přílohy:</w:t>
      </w:r>
    </w:p>
    <w:tbl>
      <w:tblPr>
        <w:tblStyle w:val="TableGrid"/>
        <w:tblW w:w="7076" w:type="dxa"/>
        <w:tblInd w:w="1003" w:type="dxa"/>
        <w:tblCellMar>
          <w:top w:w="0" w:type="dxa"/>
          <w:left w:w="0" w:type="dxa"/>
          <w:bottom w:w="0" w:type="dxa"/>
          <w:right w:w="0" w:type="dxa"/>
        </w:tblCellMar>
        <w:tblLook w:val="04A0" w:firstRow="1" w:lastRow="0" w:firstColumn="1" w:lastColumn="0" w:noHBand="0" w:noVBand="1"/>
      </w:tblPr>
      <w:tblGrid>
        <w:gridCol w:w="2131"/>
        <w:gridCol w:w="4945"/>
      </w:tblGrid>
      <w:tr w:rsidR="00310E33">
        <w:trPr>
          <w:trHeight w:val="273"/>
        </w:trPr>
        <w:tc>
          <w:tcPr>
            <w:tcW w:w="2131" w:type="dxa"/>
            <w:tcBorders>
              <w:top w:val="nil"/>
              <w:left w:val="nil"/>
              <w:bottom w:val="nil"/>
              <w:right w:val="nil"/>
            </w:tcBorders>
          </w:tcPr>
          <w:p w:rsidR="00310E33" w:rsidRDefault="00A14CA4">
            <w:pPr>
              <w:tabs>
                <w:tab w:val="center" w:pos="1457"/>
              </w:tabs>
              <w:spacing w:after="0" w:line="259" w:lineRule="auto"/>
              <w:ind w:left="0"/>
              <w:jc w:val="left"/>
            </w:pPr>
            <w:r>
              <w:t>Příloha č. I</w:t>
            </w:r>
            <w:r>
              <w:tab/>
            </w:r>
            <w:r>
              <w:rPr>
                <w:noProof/>
              </w:rPr>
              <w:drawing>
                <wp:inline distT="0" distB="0" distL="0" distR="0">
                  <wp:extent cx="39629" cy="15244"/>
                  <wp:effectExtent l="0" t="0" r="0" b="0"/>
                  <wp:docPr id="56652" name="Picture 56652"/>
                  <wp:cNvGraphicFramePr/>
                  <a:graphic xmlns:a="http://schemas.openxmlformats.org/drawingml/2006/main">
                    <a:graphicData uri="http://schemas.openxmlformats.org/drawingml/2006/picture">
                      <pic:pic xmlns:pic="http://schemas.openxmlformats.org/drawingml/2006/picture">
                        <pic:nvPicPr>
                          <pic:cNvPr id="56652" name="Picture 56652"/>
                          <pic:cNvPicPr/>
                        </pic:nvPicPr>
                        <pic:blipFill>
                          <a:blip r:embed="rId48"/>
                          <a:stretch>
                            <a:fillRect/>
                          </a:stretch>
                        </pic:blipFill>
                        <pic:spPr>
                          <a:xfrm>
                            <a:off x="0" y="0"/>
                            <a:ext cx="39629" cy="15244"/>
                          </a:xfrm>
                          <a:prstGeom prst="rect">
                            <a:avLst/>
                          </a:prstGeom>
                        </pic:spPr>
                      </pic:pic>
                    </a:graphicData>
                  </a:graphic>
                </wp:inline>
              </w:drawing>
            </w:r>
          </w:p>
        </w:tc>
        <w:tc>
          <w:tcPr>
            <w:tcW w:w="4945" w:type="dxa"/>
            <w:tcBorders>
              <w:top w:val="nil"/>
              <w:left w:val="nil"/>
              <w:bottom w:val="nil"/>
              <w:right w:val="nil"/>
            </w:tcBorders>
          </w:tcPr>
          <w:p w:rsidR="00310E33" w:rsidRDefault="00A14CA4">
            <w:pPr>
              <w:spacing w:after="0" w:line="259" w:lineRule="auto"/>
              <w:ind w:left="0"/>
              <w:jc w:val="left"/>
            </w:pPr>
            <w:r>
              <w:t>Podrobný popis Služeb;</w:t>
            </w:r>
          </w:p>
        </w:tc>
      </w:tr>
      <w:tr w:rsidR="00310E33">
        <w:trPr>
          <w:trHeight w:val="317"/>
        </w:trPr>
        <w:tc>
          <w:tcPr>
            <w:tcW w:w="2131" w:type="dxa"/>
            <w:tcBorders>
              <w:top w:val="nil"/>
              <w:left w:val="nil"/>
              <w:bottom w:val="nil"/>
              <w:right w:val="nil"/>
            </w:tcBorders>
          </w:tcPr>
          <w:p w:rsidR="00310E33" w:rsidRDefault="00A14CA4">
            <w:pPr>
              <w:tabs>
                <w:tab w:val="center" w:pos="1457"/>
              </w:tabs>
              <w:spacing w:after="0" w:line="259" w:lineRule="auto"/>
              <w:ind w:left="0"/>
              <w:jc w:val="left"/>
            </w:pPr>
            <w:r>
              <w:t>Příloha č. 2</w:t>
            </w:r>
            <w:r>
              <w:tab/>
            </w:r>
            <w:r>
              <w:rPr>
                <w:noProof/>
              </w:rPr>
              <w:drawing>
                <wp:inline distT="0" distB="0" distL="0" distR="0">
                  <wp:extent cx="39629" cy="15244"/>
                  <wp:effectExtent l="0" t="0" r="0" b="0"/>
                  <wp:docPr id="56653" name="Picture 56653"/>
                  <wp:cNvGraphicFramePr/>
                  <a:graphic xmlns:a="http://schemas.openxmlformats.org/drawingml/2006/main">
                    <a:graphicData uri="http://schemas.openxmlformats.org/drawingml/2006/picture">
                      <pic:pic xmlns:pic="http://schemas.openxmlformats.org/drawingml/2006/picture">
                        <pic:nvPicPr>
                          <pic:cNvPr id="56653" name="Picture 56653"/>
                          <pic:cNvPicPr/>
                        </pic:nvPicPr>
                        <pic:blipFill>
                          <a:blip r:embed="rId49"/>
                          <a:stretch>
                            <a:fillRect/>
                          </a:stretch>
                        </pic:blipFill>
                        <pic:spPr>
                          <a:xfrm>
                            <a:off x="0" y="0"/>
                            <a:ext cx="39629" cy="15244"/>
                          </a:xfrm>
                          <a:prstGeom prst="rect">
                            <a:avLst/>
                          </a:prstGeom>
                        </pic:spPr>
                      </pic:pic>
                    </a:graphicData>
                  </a:graphic>
                </wp:inline>
              </w:drawing>
            </w:r>
          </w:p>
        </w:tc>
        <w:tc>
          <w:tcPr>
            <w:tcW w:w="4945" w:type="dxa"/>
            <w:tcBorders>
              <w:top w:val="nil"/>
              <w:left w:val="nil"/>
              <w:bottom w:val="nil"/>
              <w:right w:val="nil"/>
            </w:tcBorders>
          </w:tcPr>
          <w:p w:rsidR="00310E33" w:rsidRDefault="00A14CA4">
            <w:pPr>
              <w:spacing w:after="0" w:line="259" w:lineRule="auto"/>
              <w:ind w:left="0"/>
            </w:pPr>
            <w:r>
              <w:t>Oceněný Soupis služeb obsahující jednotkové ceny;</w:t>
            </w:r>
          </w:p>
        </w:tc>
      </w:tr>
      <w:tr w:rsidR="00310E33">
        <w:trPr>
          <w:trHeight w:val="316"/>
        </w:trPr>
        <w:tc>
          <w:tcPr>
            <w:tcW w:w="2131" w:type="dxa"/>
            <w:tcBorders>
              <w:top w:val="nil"/>
              <w:left w:val="nil"/>
              <w:bottom w:val="nil"/>
              <w:right w:val="nil"/>
            </w:tcBorders>
          </w:tcPr>
          <w:p w:rsidR="00310E33" w:rsidRDefault="00A14CA4">
            <w:pPr>
              <w:tabs>
                <w:tab w:val="center" w:pos="1457"/>
              </w:tabs>
              <w:spacing w:after="0" w:line="259" w:lineRule="auto"/>
              <w:ind w:left="0"/>
              <w:jc w:val="left"/>
            </w:pPr>
            <w:r>
              <w:t>Příloha č. 3</w:t>
            </w:r>
            <w:r>
              <w:tab/>
            </w:r>
            <w:r>
              <w:rPr>
                <w:noProof/>
              </w:rPr>
              <w:drawing>
                <wp:inline distT="0" distB="0" distL="0" distR="0">
                  <wp:extent cx="39629" cy="15244"/>
                  <wp:effectExtent l="0" t="0" r="0" b="0"/>
                  <wp:docPr id="56656" name="Picture 56656"/>
                  <wp:cNvGraphicFramePr/>
                  <a:graphic xmlns:a="http://schemas.openxmlformats.org/drawingml/2006/main">
                    <a:graphicData uri="http://schemas.openxmlformats.org/drawingml/2006/picture">
                      <pic:pic xmlns:pic="http://schemas.openxmlformats.org/drawingml/2006/picture">
                        <pic:nvPicPr>
                          <pic:cNvPr id="56656" name="Picture 56656"/>
                          <pic:cNvPicPr/>
                        </pic:nvPicPr>
                        <pic:blipFill>
                          <a:blip r:embed="rId50"/>
                          <a:stretch>
                            <a:fillRect/>
                          </a:stretch>
                        </pic:blipFill>
                        <pic:spPr>
                          <a:xfrm>
                            <a:off x="0" y="0"/>
                            <a:ext cx="39629" cy="15244"/>
                          </a:xfrm>
                          <a:prstGeom prst="rect">
                            <a:avLst/>
                          </a:prstGeom>
                        </pic:spPr>
                      </pic:pic>
                    </a:graphicData>
                  </a:graphic>
                </wp:inline>
              </w:drawing>
            </w:r>
          </w:p>
        </w:tc>
        <w:tc>
          <w:tcPr>
            <w:tcW w:w="4945" w:type="dxa"/>
            <w:tcBorders>
              <w:top w:val="nil"/>
              <w:left w:val="nil"/>
              <w:bottom w:val="nil"/>
              <w:right w:val="nil"/>
            </w:tcBorders>
          </w:tcPr>
          <w:p w:rsidR="00310E33" w:rsidRDefault="00A14CA4">
            <w:pPr>
              <w:tabs>
                <w:tab w:val="center" w:pos="2880"/>
              </w:tabs>
              <w:spacing w:after="0" w:line="259" w:lineRule="auto"/>
              <w:ind w:left="0"/>
              <w:jc w:val="left"/>
            </w:pPr>
            <w:r>
              <w:t>„příloha č. 3 - není obsažena</w:t>
            </w:r>
            <w:r>
              <w:rPr>
                <w:noProof/>
              </w:rPr>
              <w:drawing>
                <wp:inline distT="0" distB="0" distL="0" distR="0">
                  <wp:extent cx="18290" cy="33537"/>
                  <wp:effectExtent l="0" t="0" r="0" b="0"/>
                  <wp:docPr id="56655" name="Picture 56655"/>
                  <wp:cNvGraphicFramePr/>
                  <a:graphic xmlns:a="http://schemas.openxmlformats.org/drawingml/2006/main">
                    <a:graphicData uri="http://schemas.openxmlformats.org/drawingml/2006/picture">
                      <pic:pic xmlns:pic="http://schemas.openxmlformats.org/drawingml/2006/picture">
                        <pic:nvPicPr>
                          <pic:cNvPr id="56655" name="Picture 56655"/>
                          <pic:cNvPicPr/>
                        </pic:nvPicPr>
                        <pic:blipFill>
                          <a:blip r:embed="rId51"/>
                          <a:stretch>
                            <a:fillRect/>
                          </a:stretch>
                        </pic:blipFill>
                        <pic:spPr>
                          <a:xfrm>
                            <a:off x="0" y="0"/>
                            <a:ext cx="18290" cy="33537"/>
                          </a:xfrm>
                          <a:prstGeom prst="rect">
                            <a:avLst/>
                          </a:prstGeom>
                        </pic:spPr>
                      </pic:pic>
                    </a:graphicData>
                  </a:graphic>
                </wp:inline>
              </w:drawing>
            </w:r>
            <w:r>
              <w:tab/>
            </w:r>
            <w:r>
              <w:rPr>
                <w:noProof/>
              </w:rPr>
              <w:drawing>
                <wp:inline distT="0" distB="0" distL="0" distR="0">
                  <wp:extent cx="18290" cy="36585"/>
                  <wp:effectExtent l="0" t="0" r="0" b="0"/>
                  <wp:docPr id="56654" name="Picture 56654"/>
                  <wp:cNvGraphicFramePr/>
                  <a:graphic xmlns:a="http://schemas.openxmlformats.org/drawingml/2006/main">
                    <a:graphicData uri="http://schemas.openxmlformats.org/drawingml/2006/picture">
                      <pic:pic xmlns:pic="http://schemas.openxmlformats.org/drawingml/2006/picture">
                        <pic:nvPicPr>
                          <pic:cNvPr id="56654" name="Picture 56654"/>
                          <pic:cNvPicPr/>
                        </pic:nvPicPr>
                        <pic:blipFill>
                          <a:blip r:embed="rId52"/>
                          <a:stretch>
                            <a:fillRect/>
                          </a:stretch>
                        </pic:blipFill>
                        <pic:spPr>
                          <a:xfrm>
                            <a:off x="0" y="0"/>
                            <a:ext cx="18290" cy="36585"/>
                          </a:xfrm>
                          <a:prstGeom prst="rect">
                            <a:avLst/>
                          </a:prstGeom>
                        </pic:spPr>
                      </pic:pic>
                    </a:graphicData>
                  </a:graphic>
                </wp:inline>
              </w:drawing>
            </w:r>
          </w:p>
        </w:tc>
      </w:tr>
      <w:tr w:rsidR="00310E33">
        <w:trPr>
          <w:trHeight w:val="275"/>
        </w:trPr>
        <w:tc>
          <w:tcPr>
            <w:tcW w:w="2131" w:type="dxa"/>
            <w:tcBorders>
              <w:top w:val="nil"/>
              <w:left w:val="nil"/>
              <w:bottom w:val="nil"/>
              <w:right w:val="nil"/>
            </w:tcBorders>
          </w:tcPr>
          <w:p w:rsidR="00310E33" w:rsidRDefault="00A14CA4">
            <w:pPr>
              <w:tabs>
                <w:tab w:val="center" w:pos="1452"/>
              </w:tabs>
              <w:spacing w:after="0" w:line="259" w:lineRule="auto"/>
              <w:ind w:left="0"/>
              <w:jc w:val="left"/>
            </w:pPr>
            <w:r>
              <w:t>Příloha č. 4</w:t>
            </w:r>
            <w:r>
              <w:tab/>
            </w:r>
            <w:r>
              <w:rPr>
                <w:noProof/>
              </w:rPr>
              <w:drawing>
                <wp:inline distT="0" distB="0" distL="0" distR="0">
                  <wp:extent cx="39629" cy="15244"/>
                  <wp:effectExtent l="0" t="0" r="0" b="0"/>
                  <wp:docPr id="56657" name="Picture 56657"/>
                  <wp:cNvGraphicFramePr/>
                  <a:graphic xmlns:a="http://schemas.openxmlformats.org/drawingml/2006/main">
                    <a:graphicData uri="http://schemas.openxmlformats.org/drawingml/2006/picture">
                      <pic:pic xmlns:pic="http://schemas.openxmlformats.org/drawingml/2006/picture">
                        <pic:nvPicPr>
                          <pic:cNvPr id="56657" name="Picture 56657"/>
                          <pic:cNvPicPr/>
                        </pic:nvPicPr>
                        <pic:blipFill>
                          <a:blip r:embed="rId53"/>
                          <a:stretch>
                            <a:fillRect/>
                          </a:stretch>
                        </pic:blipFill>
                        <pic:spPr>
                          <a:xfrm>
                            <a:off x="0" y="0"/>
                            <a:ext cx="39629" cy="15244"/>
                          </a:xfrm>
                          <a:prstGeom prst="rect">
                            <a:avLst/>
                          </a:prstGeom>
                        </pic:spPr>
                      </pic:pic>
                    </a:graphicData>
                  </a:graphic>
                </wp:inline>
              </w:drawing>
            </w:r>
          </w:p>
        </w:tc>
        <w:tc>
          <w:tcPr>
            <w:tcW w:w="4945" w:type="dxa"/>
            <w:tcBorders>
              <w:top w:val="nil"/>
              <w:left w:val="nil"/>
              <w:bottom w:val="nil"/>
              <w:right w:val="nil"/>
            </w:tcBorders>
          </w:tcPr>
          <w:p w:rsidR="00310E33" w:rsidRDefault="00A14CA4">
            <w:pPr>
              <w:spacing w:after="0" w:line="259" w:lineRule="auto"/>
              <w:ind w:left="34"/>
              <w:jc w:val="left"/>
            </w:pPr>
            <w:r>
              <w:t>Splátkový kalendář</w:t>
            </w:r>
          </w:p>
        </w:tc>
      </w:tr>
    </w:tbl>
    <w:p w:rsidR="00310E33" w:rsidRDefault="00A14CA4">
      <w:r>
        <w:br w:type="page"/>
      </w:r>
    </w:p>
    <w:p w:rsidR="00310E33" w:rsidRDefault="00A14CA4">
      <w:pPr>
        <w:spacing w:after="1277"/>
        <w:ind w:left="14" w:right="14"/>
      </w:pPr>
      <w:r>
        <w:rPr>
          <w:rFonts w:ascii="Calibri" w:eastAsia="Calibri" w:hAnsi="Calibri" w:cs="Calibri"/>
        </w:rPr>
        <w:lastRenderedPageBreak/>
        <w:t>NA DŮKAZ SVÉHO SOUHLASU S OBSAHEM TÉTO SMLOUVY K NÍ SMLUVNÍ STRANY PŘIPOJILY SVÉ PODPISY:</w:t>
      </w:r>
    </w:p>
    <w:p w:rsidR="00310E33" w:rsidRDefault="002E0E12">
      <w:pPr>
        <w:spacing w:after="370"/>
        <w:ind w:left="14" w:right="14"/>
      </w:pPr>
      <w:r>
        <w:rPr>
          <w:rFonts w:ascii="Calibri" w:eastAsia="Calibri" w:hAnsi="Calibri" w:cs="Calibri"/>
        </w:rPr>
        <w:t xml:space="preserve"> </w:t>
      </w:r>
      <w:r w:rsidR="00A14CA4">
        <w:rPr>
          <w:rFonts w:ascii="Calibri" w:eastAsia="Calibri" w:hAnsi="Calibri" w:cs="Calibri"/>
        </w:rPr>
        <w:t>Datum:</w:t>
      </w:r>
      <w:r w:rsidR="00AF1D3C">
        <w:rPr>
          <w:rFonts w:ascii="Calibri" w:eastAsia="Calibri" w:hAnsi="Calibri" w:cs="Calibri"/>
        </w:rPr>
        <w:t xml:space="preserve"> </w:t>
      </w:r>
      <w:r>
        <w:rPr>
          <w:rFonts w:ascii="Calibri" w:eastAsia="Calibri" w:hAnsi="Calibri" w:cs="Calibri"/>
        </w:rPr>
        <w:t xml:space="preserve">  </w:t>
      </w:r>
      <w:r w:rsidR="00AF1D3C">
        <w:rPr>
          <w:rFonts w:ascii="Calibri" w:eastAsia="Calibri" w:hAnsi="Calibri" w:cs="Calibri"/>
        </w:rPr>
        <w:t>20-12-2016</w:t>
      </w:r>
    </w:p>
    <w:p w:rsidR="00310E33" w:rsidRDefault="00A14CA4">
      <w:pPr>
        <w:spacing w:after="613"/>
        <w:ind w:left="77" w:right="2914"/>
      </w:pPr>
      <w:r>
        <w:rPr>
          <w:rFonts w:ascii="Calibri" w:eastAsia="Calibri" w:hAnsi="Calibri" w:cs="Calibri"/>
        </w:rPr>
        <w:t>Datum:</w:t>
      </w:r>
      <w:r w:rsidR="00AF1D3C">
        <w:rPr>
          <w:rFonts w:ascii="Calibri" w:eastAsia="Calibri" w:hAnsi="Calibri" w:cs="Calibri"/>
        </w:rPr>
        <w:t xml:space="preserve"> </w:t>
      </w:r>
      <w:r w:rsidR="002E0E12">
        <w:rPr>
          <w:rFonts w:ascii="Calibri" w:eastAsia="Calibri" w:hAnsi="Calibri" w:cs="Calibri"/>
        </w:rPr>
        <w:t xml:space="preserve">  </w:t>
      </w:r>
      <w:r w:rsidR="00AF1D3C">
        <w:rPr>
          <w:rFonts w:ascii="Calibri" w:eastAsia="Calibri" w:hAnsi="Calibri" w:cs="Calibri"/>
        </w:rPr>
        <w:t>20-12-2016</w:t>
      </w:r>
    </w:p>
    <w:p w:rsidR="00AF1D3C" w:rsidRDefault="002E0E12" w:rsidP="00AF1D3C">
      <w:pPr>
        <w:spacing w:after="1484"/>
        <w:ind w:left="14" w:right="14"/>
      </w:pPr>
      <w:r>
        <w:rPr>
          <w:rFonts w:ascii="Calibri" w:eastAsia="Calibri" w:hAnsi="Calibri" w:cs="Calibri"/>
        </w:rPr>
        <w:t xml:space="preserve"> </w:t>
      </w:r>
      <w:r w:rsidR="00A14CA4">
        <w:rPr>
          <w:rFonts w:ascii="Calibri" w:eastAsia="Calibri" w:hAnsi="Calibri" w:cs="Calibri"/>
        </w:rPr>
        <w:t>Datum:</w:t>
      </w:r>
      <w:r w:rsidR="00AF1D3C">
        <w:rPr>
          <w:rFonts w:ascii="Calibri" w:eastAsia="Calibri" w:hAnsi="Calibri" w:cs="Calibri"/>
        </w:rPr>
        <w:t xml:space="preserve"> </w:t>
      </w:r>
      <w:r>
        <w:rPr>
          <w:rFonts w:ascii="Calibri" w:eastAsia="Calibri" w:hAnsi="Calibri" w:cs="Calibri"/>
        </w:rPr>
        <w:t xml:space="preserve"> </w:t>
      </w:r>
      <w:r w:rsidR="00AF1D3C">
        <w:rPr>
          <w:rFonts w:ascii="Calibri" w:eastAsia="Calibri" w:hAnsi="Calibri" w:cs="Calibri"/>
        </w:rPr>
        <w:t>20-12-2016</w:t>
      </w:r>
      <w:r w:rsidR="00AF1D3C">
        <w:t xml:space="preserve">             </w:t>
      </w:r>
    </w:p>
    <w:p w:rsidR="00310E33" w:rsidRDefault="00AF1D3C" w:rsidP="00AF1D3C">
      <w:pPr>
        <w:spacing w:after="1484"/>
        <w:ind w:left="14" w:right="14"/>
      </w:pPr>
      <w:r>
        <w:t xml:space="preserve"> </w:t>
      </w:r>
      <w:r w:rsidR="002E0E12">
        <w:rPr>
          <w:rFonts w:ascii="Calibri" w:eastAsia="Calibri" w:hAnsi="Calibri" w:cs="Calibri"/>
        </w:rPr>
        <w:t xml:space="preserve">Datum:  </w:t>
      </w:r>
      <w:r w:rsidR="00A14CA4">
        <w:rPr>
          <w:rFonts w:ascii="Calibri" w:eastAsia="Calibri" w:hAnsi="Calibri" w:cs="Calibri"/>
        </w:rPr>
        <w:t>15. 12. 2016</w:t>
      </w:r>
      <w:r w:rsidR="00A14CA4">
        <w:rPr>
          <w:rFonts w:ascii="Calibri" w:eastAsia="Calibri" w:hAnsi="Calibri" w:cs="Calibri"/>
        </w:rPr>
        <w:tab/>
      </w:r>
      <w:r>
        <w:rPr>
          <w:noProof/>
        </w:rPr>
        <w:t xml:space="preserve"> </w:t>
      </w: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AF1D3C" w:rsidRDefault="00AF1D3C">
      <w:pPr>
        <w:spacing w:after="162" w:line="265" w:lineRule="auto"/>
        <w:ind w:left="322" w:right="605" w:hanging="10"/>
        <w:jc w:val="center"/>
        <w:rPr>
          <w:sz w:val="26"/>
        </w:rPr>
      </w:pPr>
    </w:p>
    <w:p w:rsidR="00310E33" w:rsidRDefault="00A14CA4">
      <w:pPr>
        <w:spacing w:after="162" w:line="265" w:lineRule="auto"/>
        <w:ind w:left="322" w:right="605" w:hanging="10"/>
        <w:jc w:val="center"/>
      </w:pPr>
      <w:r>
        <w:rPr>
          <w:sz w:val="26"/>
        </w:rPr>
        <w:lastRenderedPageBreak/>
        <w:t>Příloha č. 1</w:t>
      </w:r>
    </w:p>
    <w:p w:rsidR="00310E33" w:rsidRDefault="00A14CA4">
      <w:pPr>
        <w:pStyle w:val="Nadpis1"/>
        <w:spacing w:after="679"/>
        <w:ind w:left="322" w:right="595"/>
      </w:pPr>
      <w:r>
        <w:t>Podrobný popis Služeb</w:t>
      </w:r>
    </w:p>
    <w:p w:rsidR="00310E33" w:rsidRDefault="00A14CA4">
      <w:pPr>
        <w:spacing w:after="0"/>
        <w:ind w:left="14" w:right="14"/>
      </w:pPr>
      <w:r>
        <w:t xml:space="preserve">Předmětem smlouvy je výkon občasného </w:t>
      </w:r>
      <w:r w:rsidR="00AF1D3C">
        <w:t>stavebního dozoru na akci I/27 Ž</w:t>
      </w:r>
      <w:r>
        <w:t>elezná Ruda — okružní křižovatka - TDS. Technický dozor stavby se bude týkat stavebních objektů:</w:t>
      </w:r>
    </w:p>
    <w:tbl>
      <w:tblPr>
        <w:tblStyle w:val="TableGrid"/>
        <w:tblW w:w="4676" w:type="dxa"/>
        <w:tblInd w:w="24" w:type="dxa"/>
        <w:tblCellMar>
          <w:top w:w="1" w:type="dxa"/>
          <w:left w:w="0" w:type="dxa"/>
          <w:bottom w:w="0" w:type="dxa"/>
          <w:right w:w="0" w:type="dxa"/>
        </w:tblCellMar>
        <w:tblLook w:val="04A0" w:firstRow="1" w:lastRow="0" w:firstColumn="1" w:lastColumn="0" w:noHBand="0" w:noVBand="1"/>
      </w:tblPr>
      <w:tblGrid>
        <w:gridCol w:w="907"/>
        <w:gridCol w:w="3769"/>
      </w:tblGrid>
      <w:tr w:rsidR="00310E33">
        <w:trPr>
          <w:trHeight w:val="245"/>
        </w:trPr>
        <w:tc>
          <w:tcPr>
            <w:tcW w:w="907" w:type="dxa"/>
            <w:tcBorders>
              <w:top w:val="nil"/>
              <w:left w:val="nil"/>
              <w:bottom w:val="nil"/>
              <w:right w:val="nil"/>
            </w:tcBorders>
          </w:tcPr>
          <w:p w:rsidR="00310E33" w:rsidRDefault="00A14CA4">
            <w:pPr>
              <w:spacing w:after="0" w:line="259" w:lineRule="auto"/>
              <w:ind w:left="0"/>
              <w:jc w:val="left"/>
            </w:pPr>
            <w:r>
              <w:t>so 000</w:t>
            </w:r>
          </w:p>
        </w:tc>
        <w:tc>
          <w:tcPr>
            <w:tcW w:w="3768" w:type="dxa"/>
            <w:tcBorders>
              <w:top w:val="nil"/>
              <w:left w:val="nil"/>
              <w:bottom w:val="nil"/>
              <w:right w:val="nil"/>
            </w:tcBorders>
          </w:tcPr>
          <w:p w:rsidR="00310E33" w:rsidRDefault="00A14CA4">
            <w:pPr>
              <w:spacing w:after="0" w:line="259" w:lineRule="auto"/>
              <w:ind w:left="5"/>
              <w:jc w:val="left"/>
            </w:pPr>
            <w:r>
              <w:t>Ostatní a vedlejší náklady</w:t>
            </w:r>
          </w:p>
        </w:tc>
      </w:tr>
      <w:tr w:rsidR="00310E33">
        <w:trPr>
          <w:trHeight w:val="273"/>
        </w:trPr>
        <w:tc>
          <w:tcPr>
            <w:tcW w:w="907" w:type="dxa"/>
            <w:tcBorders>
              <w:top w:val="nil"/>
              <w:left w:val="nil"/>
              <w:bottom w:val="nil"/>
              <w:right w:val="nil"/>
            </w:tcBorders>
          </w:tcPr>
          <w:p w:rsidR="00310E33" w:rsidRDefault="00A14CA4">
            <w:pPr>
              <w:spacing w:after="0" w:line="259" w:lineRule="auto"/>
              <w:ind w:left="5"/>
              <w:jc w:val="left"/>
            </w:pPr>
            <w:r>
              <w:t>so 001</w:t>
            </w:r>
          </w:p>
        </w:tc>
        <w:tc>
          <w:tcPr>
            <w:tcW w:w="3768" w:type="dxa"/>
            <w:tcBorders>
              <w:top w:val="nil"/>
              <w:left w:val="nil"/>
              <w:bottom w:val="nil"/>
              <w:right w:val="nil"/>
            </w:tcBorders>
          </w:tcPr>
          <w:p w:rsidR="00310E33" w:rsidRDefault="00A14CA4">
            <w:pPr>
              <w:spacing w:after="0" w:line="259" w:lineRule="auto"/>
              <w:ind w:left="0"/>
              <w:jc w:val="left"/>
            </w:pPr>
            <w:r>
              <w:t>Příprava území</w:t>
            </w:r>
          </w:p>
        </w:tc>
      </w:tr>
      <w:tr w:rsidR="00310E33">
        <w:trPr>
          <w:trHeight w:val="276"/>
        </w:trPr>
        <w:tc>
          <w:tcPr>
            <w:tcW w:w="907" w:type="dxa"/>
            <w:tcBorders>
              <w:top w:val="nil"/>
              <w:left w:val="nil"/>
              <w:bottom w:val="nil"/>
              <w:right w:val="nil"/>
            </w:tcBorders>
          </w:tcPr>
          <w:p w:rsidR="00310E33" w:rsidRDefault="00A14CA4">
            <w:pPr>
              <w:spacing w:after="0" w:line="259" w:lineRule="auto"/>
              <w:ind w:left="5"/>
              <w:jc w:val="left"/>
            </w:pPr>
            <w:r>
              <w:t>so 101</w:t>
            </w:r>
          </w:p>
        </w:tc>
        <w:tc>
          <w:tcPr>
            <w:tcW w:w="3768" w:type="dxa"/>
            <w:tcBorders>
              <w:top w:val="nil"/>
              <w:left w:val="nil"/>
              <w:bottom w:val="nil"/>
              <w:right w:val="nil"/>
            </w:tcBorders>
          </w:tcPr>
          <w:p w:rsidR="00310E33" w:rsidRDefault="00AF1D3C">
            <w:pPr>
              <w:spacing w:after="0" w:line="259" w:lineRule="auto"/>
              <w:ind w:left="0"/>
            </w:pPr>
            <w:r>
              <w:t>Ú</w:t>
            </w:r>
            <w:r w:rsidR="00A14CA4">
              <w:t>pravy silnice I/27, okružní křižovatka</w:t>
            </w:r>
          </w:p>
        </w:tc>
      </w:tr>
      <w:tr w:rsidR="00310E33">
        <w:trPr>
          <w:trHeight w:val="275"/>
        </w:trPr>
        <w:tc>
          <w:tcPr>
            <w:tcW w:w="907" w:type="dxa"/>
            <w:tcBorders>
              <w:top w:val="nil"/>
              <w:left w:val="nil"/>
              <w:bottom w:val="nil"/>
              <w:right w:val="nil"/>
            </w:tcBorders>
          </w:tcPr>
          <w:p w:rsidR="00310E33" w:rsidRDefault="00A14CA4">
            <w:pPr>
              <w:spacing w:after="0" w:line="259" w:lineRule="auto"/>
              <w:ind w:left="10"/>
              <w:jc w:val="left"/>
            </w:pPr>
            <w:r>
              <w:t>so 102</w:t>
            </w:r>
          </w:p>
        </w:tc>
        <w:tc>
          <w:tcPr>
            <w:tcW w:w="3768" w:type="dxa"/>
            <w:tcBorders>
              <w:top w:val="nil"/>
              <w:left w:val="nil"/>
              <w:bottom w:val="nil"/>
              <w:right w:val="nil"/>
            </w:tcBorders>
          </w:tcPr>
          <w:p w:rsidR="00310E33" w:rsidRDefault="00AF1D3C">
            <w:pPr>
              <w:spacing w:after="0" w:line="259" w:lineRule="auto"/>
              <w:ind w:left="5"/>
              <w:jc w:val="left"/>
            </w:pPr>
            <w:r>
              <w:t>Ú</w:t>
            </w:r>
            <w:r w:rsidR="00A14CA4">
              <w:t>pravy silnice 11/1 90</w:t>
            </w:r>
          </w:p>
        </w:tc>
      </w:tr>
      <w:tr w:rsidR="00310E33">
        <w:trPr>
          <w:trHeight w:val="277"/>
        </w:trPr>
        <w:tc>
          <w:tcPr>
            <w:tcW w:w="907" w:type="dxa"/>
            <w:tcBorders>
              <w:top w:val="nil"/>
              <w:left w:val="nil"/>
              <w:bottom w:val="nil"/>
              <w:right w:val="nil"/>
            </w:tcBorders>
          </w:tcPr>
          <w:p w:rsidR="00310E33" w:rsidRDefault="00A14CA4">
            <w:pPr>
              <w:spacing w:after="0" w:line="259" w:lineRule="auto"/>
              <w:ind w:left="10"/>
              <w:jc w:val="left"/>
            </w:pPr>
            <w:r>
              <w:t>so 110</w:t>
            </w:r>
          </w:p>
        </w:tc>
        <w:tc>
          <w:tcPr>
            <w:tcW w:w="3768" w:type="dxa"/>
            <w:tcBorders>
              <w:top w:val="nil"/>
              <w:left w:val="nil"/>
              <w:bottom w:val="nil"/>
              <w:right w:val="nil"/>
            </w:tcBorders>
          </w:tcPr>
          <w:p w:rsidR="00310E33" w:rsidRDefault="00A14CA4">
            <w:pPr>
              <w:spacing w:after="0" w:line="259" w:lineRule="auto"/>
              <w:ind w:left="5"/>
              <w:jc w:val="left"/>
            </w:pPr>
            <w:r>
              <w:t>Místní komunikace</w:t>
            </w:r>
          </w:p>
        </w:tc>
      </w:tr>
      <w:tr w:rsidR="00310E33">
        <w:trPr>
          <w:trHeight w:val="279"/>
        </w:trPr>
        <w:tc>
          <w:tcPr>
            <w:tcW w:w="907" w:type="dxa"/>
            <w:tcBorders>
              <w:top w:val="nil"/>
              <w:left w:val="nil"/>
              <w:bottom w:val="nil"/>
              <w:right w:val="nil"/>
            </w:tcBorders>
          </w:tcPr>
          <w:p w:rsidR="00310E33" w:rsidRDefault="00A14CA4">
            <w:pPr>
              <w:spacing w:after="0" w:line="259" w:lineRule="auto"/>
              <w:ind w:left="10"/>
              <w:jc w:val="left"/>
            </w:pPr>
            <w:r>
              <w:t>so 151</w:t>
            </w:r>
          </w:p>
        </w:tc>
        <w:tc>
          <w:tcPr>
            <w:tcW w:w="3768" w:type="dxa"/>
            <w:tcBorders>
              <w:top w:val="nil"/>
              <w:left w:val="nil"/>
              <w:bottom w:val="nil"/>
              <w:right w:val="nil"/>
            </w:tcBorders>
          </w:tcPr>
          <w:p w:rsidR="00310E33" w:rsidRDefault="00A14CA4">
            <w:pPr>
              <w:spacing w:after="0" w:line="259" w:lineRule="auto"/>
              <w:ind w:left="5"/>
              <w:jc w:val="left"/>
            </w:pPr>
            <w:r>
              <w:t>Dopravně inženýrská opatření</w:t>
            </w:r>
          </w:p>
        </w:tc>
      </w:tr>
      <w:tr w:rsidR="00310E33">
        <w:trPr>
          <w:trHeight w:val="278"/>
        </w:trPr>
        <w:tc>
          <w:tcPr>
            <w:tcW w:w="907" w:type="dxa"/>
            <w:tcBorders>
              <w:top w:val="nil"/>
              <w:left w:val="nil"/>
              <w:bottom w:val="nil"/>
              <w:right w:val="nil"/>
            </w:tcBorders>
          </w:tcPr>
          <w:p w:rsidR="00310E33" w:rsidRDefault="00A14CA4">
            <w:pPr>
              <w:spacing w:after="0" w:line="259" w:lineRule="auto"/>
              <w:ind w:left="10"/>
              <w:jc w:val="left"/>
            </w:pPr>
            <w:r>
              <w:t>so 152</w:t>
            </w:r>
          </w:p>
        </w:tc>
        <w:tc>
          <w:tcPr>
            <w:tcW w:w="3768" w:type="dxa"/>
            <w:tcBorders>
              <w:top w:val="nil"/>
              <w:left w:val="nil"/>
              <w:bottom w:val="nil"/>
              <w:right w:val="nil"/>
            </w:tcBorders>
          </w:tcPr>
          <w:p w:rsidR="00310E33" w:rsidRDefault="00A14CA4">
            <w:pPr>
              <w:spacing w:after="0" w:line="259" w:lineRule="auto"/>
              <w:ind w:left="10"/>
              <w:jc w:val="left"/>
            </w:pPr>
            <w:r>
              <w:t>Opravy objízdných komunikací</w:t>
            </w:r>
          </w:p>
        </w:tc>
      </w:tr>
      <w:tr w:rsidR="00310E33">
        <w:trPr>
          <w:trHeight w:val="274"/>
        </w:trPr>
        <w:tc>
          <w:tcPr>
            <w:tcW w:w="907" w:type="dxa"/>
            <w:tcBorders>
              <w:top w:val="nil"/>
              <w:left w:val="nil"/>
              <w:bottom w:val="nil"/>
              <w:right w:val="nil"/>
            </w:tcBorders>
          </w:tcPr>
          <w:p w:rsidR="00310E33" w:rsidRDefault="00A14CA4">
            <w:pPr>
              <w:spacing w:after="0" w:line="259" w:lineRule="auto"/>
              <w:ind w:left="14"/>
              <w:jc w:val="left"/>
            </w:pPr>
            <w:r>
              <w:t>so 301</w:t>
            </w:r>
          </w:p>
        </w:tc>
        <w:tc>
          <w:tcPr>
            <w:tcW w:w="3768" w:type="dxa"/>
            <w:tcBorders>
              <w:top w:val="nil"/>
              <w:left w:val="nil"/>
              <w:bottom w:val="nil"/>
              <w:right w:val="nil"/>
            </w:tcBorders>
          </w:tcPr>
          <w:p w:rsidR="00310E33" w:rsidRDefault="00A14CA4">
            <w:pPr>
              <w:spacing w:after="0" w:line="259" w:lineRule="auto"/>
              <w:ind w:left="10"/>
              <w:jc w:val="left"/>
            </w:pPr>
            <w:r>
              <w:t>Dešťová kanalizace</w:t>
            </w:r>
          </w:p>
        </w:tc>
      </w:tr>
      <w:tr w:rsidR="00310E33">
        <w:trPr>
          <w:trHeight w:val="278"/>
        </w:trPr>
        <w:tc>
          <w:tcPr>
            <w:tcW w:w="907" w:type="dxa"/>
            <w:tcBorders>
              <w:top w:val="nil"/>
              <w:left w:val="nil"/>
              <w:bottom w:val="nil"/>
              <w:right w:val="nil"/>
            </w:tcBorders>
          </w:tcPr>
          <w:p w:rsidR="00310E33" w:rsidRDefault="00A14CA4">
            <w:pPr>
              <w:spacing w:after="0" w:line="259" w:lineRule="auto"/>
              <w:ind w:left="14"/>
              <w:jc w:val="left"/>
            </w:pPr>
            <w:r>
              <w:t>so 302</w:t>
            </w:r>
          </w:p>
        </w:tc>
        <w:tc>
          <w:tcPr>
            <w:tcW w:w="3768" w:type="dxa"/>
            <w:tcBorders>
              <w:top w:val="nil"/>
              <w:left w:val="nil"/>
              <w:bottom w:val="nil"/>
              <w:right w:val="nil"/>
            </w:tcBorders>
          </w:tcPr>
          <w:p w:rsidR="00310E33" w:rsidRDefault="00A14CA4">
            <w:pPr>
              <w:spacing w:after="0" w:line="259" w:lineRule="auto"/>
              <w:ind w:left="19"/>
              <w:jc w:val="left"/>
            </w:pPr>
            <w:r>
              <w:t>Splašková kanalizace</w:t>
            </w:r>
          </w:p>
        </w:tc>
      </w:tr>
      <w:tr w:rsidR="00310E33">
        <w:trPr>
          <w:trHeight w:val="276"/>
        </w:trPr>
        <w:tc>
          <w:tcPr>
            <w:tcW w:w="907" w:type="dxa"/>
            <w:tcBorders>
              <w:top w:val="nil"/>
              <w:left w:val="nil"/>
              <w:bottom w:val="nil"/>
              <w:right w:val="nil"/>
            </w:tcBorders>
          </w:tcPr>
          <w:p w:rsidR="00310E33" w:rsidRDefault="00A14CA4">
            <w:pPr>
              <w:spacing w:after="0" w:line="259" w:lineRule="auto"/>
              <w:ind w:left="10"/>
              <w:jc w:val="left"/>
            </w:pPr>
            <w:r>
              <w:rPr>
                <w:sz w:val="22"/>
              </w:rPr>
              <w:t>so 31 1</w:t>
            </w:r>
            <w:r>
              <w:rPr>
                <w:noProof/>
              </w:rPr>
              <w:drawing>
                <wp:inline distT="0" distB="0" distL="0" distR="0">
                  <wp:extent cx="3048" cy="3049"/>
                  <wp:effectExtent l="0" t="0" r="0" b="0"/>
                  <wp:docPr id="60104" name="Picture 60104"/>
                  <wp:cNvGraphicFramePr/>
                  <a:graphic xmlns:a="http://schemas.openxmlformats.org/drawingml/2006/main">
                    <a:graphicData uri="http://schemas.openxmlformats.org/drawingml/2006/picture">
                      <pic:pic xmlns:pic="http://schemas.openxmlformats.org/drawingml/2006/picture">
                        <pic:nvPicPr>
                          <pic:cNvPr id="60104" name="Picture 60104"/>
                          <pic:cNvPicPr/>
                        </pic:nvPicPr>
                        <pic:blipFill>
                          <a:blip r:embed="rId7"/>
                          <a:stretch>
                            <a:fillRect/>
                          </a:stretch>
                        </pic:blipFill>
                        <pic:spPr>
                          <a:xfrm>
                            <a:off x="0" y="0"/>
                            <a:ext cx="3048" cy="3049"/>
                          </a:xfrm>
                          <a:prstGeom prst="rect">
                            <a:avLst/>
                          </a:prstGeom>
                        </pic:spPr>
                      </pic:pic>
                    </a:graphicData>
                  </a:graphic>
                </wp:inline>
              </w:drawing>
            </w:r>
          </w:p>
        </w:tc>
        <w:tc>
          <w:tcPr>
            <w:tcW w:w="3768" w:type="dxa"/>
            <w:tcBorders>
              <w:top w:val="nil"/>
              <w:left w:val="nil"/>
              <w:bottom w:val="nil"/>
              <w:right w:val="nil"/>
            </w:tcBorders>
          </w:tcPr>
          <w:p w:rsidR="00310E33" w:rsidRDefault="00A14CA4">
            <w:pPr>
              <w:spacing w:after="0" w:line="259" w:lineRule="auto"/>
              <w:ind w:left="5"/>
              <w:jc w:val="left"/>
            </w:pPr>
            <w:r>
              <w:t>Vodovod</w:t>
            </w:r>
          </w:p>
        </w:tc>
      </w:tr>
      <w:tr w:rsidR="00310E33">
        <w:trPr>
          <w:trHeight w:val="277"/>
        </w:trPr>
        <w:tc>
          <w:tcPr>
            <w:tcW w:w="907" w:type="dxa"/>
            <w:tcBorders>
              <w:top w:val="nil"/>
              <w:left w:val="nil"/>
              <w:bottom w:val="nil"/>
              <w:right w:val="nil"/>
            </w:tcBorders>
          </w:tcPr>
          <w:p w:rsidR="00310E33" w:rsidRDefault="00A14CA4">
            <w:pPr>
              <w:spacing w:after="0" w:line="259" w:lineRule="auto"/>
              <w:ind w:left="10"/>
              <w:jc w:val="left"/>
            </w:pPr>
            <w:r>
              <w:t>so 401</w:t>
            </w:r>
          </w:p>
        </w:tc>
        <w:tc>
          <w:tcPr>
            <w:tcW w:w="3768" w:type="dxa"/>
            <w:tcBorders>
              <w:top w:val="nil"/>
              <w:left w:val="nil"/>
              <w:bottom w:val="nil"/>
              <w:right w:val="nil"/>
            </w:tcBorders>
          </w:tcPr>
          <w:p w:rsidR="00310E33" w:rsidRDefault="00A14CA4">
            <w:pPr>
              <w:spacing w:after="0" w:line="259" w:lineRule="auto"/>
              <w:ind w:left="5"/>
              <w:jc w:val="left"/>
            </w:pPr>
            <w:r>
              <w:t>Veřejné osvětlení</w:t>
            </w:r>
          </w:p>
        </w:tc>
      </w:tr>
      <w:tr w:rsidR="00310E33">
        <w:trPr>
          <w:trHeight w:val="274"/>
        </w:trPr>
        <w:tc>
          <w:tcPr>
            <w:tcW w:w="907" w:type="dxa"/>
            <w:tcBorders>
              <w:top w:val="nil"/>
              <w:left w:val="nil"/>
              <w:bottom w:val="nil"/>
              <w:right w:val="nil"/>
            </w:tcBorders>
          </w:tcPr>
          <w:p w:rsidR="00310E33" w:rsidRDefault="00A14CA4">
            <w:pPr>
              <w:spacing w:after="0" w:line="259" w:lineRule="auto"/>
              <w:ind w:left="14"/>
              <w:jc w:val="left"/>
            </w:pPr>
            <w:r>
              <w:t>so 422</w:t>
            </w:r>
          </w:p>
        </w:tc>
        <w:tc>
          <w:tcPr>
            <w:tcW w:w="3768" w:type="dxa"/>
            <w:tcBorders>
              <w:top w:val="nil"/>
              <w:left w:val="nil"/>
              <w:bottom w:val="nil"/>
              <w:right w:val="nil"/>
            </w:tcBorders>
          </w:tcPr>
          <w:p w:rsidR="00310E33" w:rsidRDefault="00A14CA4">
            <w:pPr>
              <w:spacing w:after="0" w:line="259" w:lineRule="auto"/>
              <w:ind w:left="10"/>
              <w:jc w:val="left"/>
            </w:pPr>
            <w:r>
              <w:t>Kamerový systém</w:t>
            </w:r>
          </w:p>
        </w:tc>
      </w:tr>
      <w:tr w:rsidR="00310E33">
        <w:trPr>
          <w:trHeight w:val="277"/>
        </w:trPr>
        <w:tc>
          <w:tcPr>
            <w:tcW w:w="907" w:type="dxa"/>
            <w:tcBorders>
              <w:top w:val="nil"/>
              <w:left w:val="nil"/>
              <w:bottom w:val="nil"/>
              <w:right w:val="nil"/>
            </w:tcBorders>
          </w:tcPr>
          <w:p w:rsidR="00310E33" w:rsidRDefault="00A14CA4">
            <w:pPr>
              <w:spacing w:after="0" w:line="259" w:lineRule="auto"/>
              <w:ind w:left="14"/>
              <w:jc w:val="left"/>
            </w:pPr>
            <w:r>
              <w:t>so 501</w:t>
            </w:r>
          </w:p>
        </w:tc>
        <w:tc>
          <w:tcPr>
            <w:tcW w:w="3768" w:type="dxa"/>
            <w:tcBorders>
              <w:top w:val="nil"/>
              <w:left w:val="nil"/>
              <w:bottom w:val="nil"/>
              <w:right w:val="nil"/>
            </w:tcBorders>
          </w:tcPr>
          <w:p w:rsidR="00310E33" w:rsidRDefault="00A14CA4">
            <w:pPr>
              <w:spacing w:after="0" w:line="259" w:lineRule="auto"/>
              <w:ind w:left="14"/>
              <w:jc w:val="left"/>
            </w:pPr>
            <w:r>
              <w:t>Přeložky plynovodů NTL,STL</w:t>
            </w:r>
          </w:p>
        </w:tc>
      </w:tr>
      <w:tr w:rsidR="00310E33">
        <w:trPr>
          <w:trHeight w:val="253"/>
        </w:trPr>
        <w:tc>
          <w:tcPr>
            <w:tcW w:w="907" w:type="dxa"/>
            <w:tcBorders>
              <w:top w:val="nil"/>
              <w:left w:val="nil"/>
              <w:bottom w:val="nil"/>
              <w:right w:val="nil"/>
            </w:tcBorders>
          </w:tcPr>
          <w:p w:rsidR="00310E33" w:rsidRDefault="00A14CA4">
            <w:pPr>
              <w:spacing w:after="0" w:line="259" w:lineRule="auto"/>
              <w:ind w:left="19"/>
              <w:jc w:val="left"/>
            </w:pPr>
            <w:r>
              <w:t>so 701</w:t>
            </w:r>
          </w:p>
        </w:tc>
        <w:tc>
          <w:tcPr>
            <w:tcW w:w="3768" w:type="dxa"/>
            <w:tcBorders>
              <w:top w:val="nil"/>
              <w:left w:val="nil"/>
              <w:bottom w:val="nil"/>
              <w:right w:val="nil"/>
            </w:tcBorders>
          </w:tcPr>
          <w:p w:rsidR="00310E33" w:rsidRDefault="00AF1D3C">
            <w:pPr>
              <w:spacing w:after="0" w:line="259" w:lineRule="auto"/>
              <w:ind w:left="10"/>
            </w:pPr>
            <w:r>
              <w:t>Ú</w:t>
            </w:r>
            <w:r w:rsidR="00A14CA4">
              <w:t>prava oplocení pozemku č.</w:t>
            </w:r>
            <w:r>
              <w:t xml:space="preserve"> parc. </w:t>
            </w:r>
            <w:r w:rsidR="00A14CA4">
              <w:t xml:space="preserve"> 90/5</w:t>
            </w:r>
          </w:p>
        </w:tc>
      </w:tr>
    </w:tbl>
    <w:p w:rsidR="00310E33" w:rsidRDefault="00A14CA4">
      <w:pPr>
        <w:spacing w:after="0"/>
        <w:ind w:left="14" w:right="14"/>
      </w:pPr>
      <w:r>
        <w:t>v tomto rozsahu:</w:t>
      </w:r>
    </w:p>
    <w:p w:rsidR="00310E33" w:rsidRDefault="00A14CA4">
      <w:pPr>
        <w:spacing w:after="0"/>
        <w:ind w:left="322" w:right="14"/>
      </w:pPr>
      <w:r>
        <w:t>a) v průběhu stavby:</w:t>
      </w:r>
    </w:p>
    <w:p w:rsidR="00310E33" w:rsidRDefault="00A14CA4">
      <w:pPr>
        <w:numPr>
          <w:ilvl w:val="0"/>
          <w:numId w:val="3"/>
        </w:numPr>
        <w:spacing w:after="0" w:line="216" w:lineRule="auto"/>
        <w:ind w:right="14" w:hanging="144"/>
      </w:pPr>
      <w:r>
        <w:t>provádět činnost dozorce stavby dle metodického pokynu „Výkon stavebního dozoru na stavbách pozemních komunikací'* schváleného MD - OPIC čj. 254/06-120-Rsn ze dne 26. 4.</w:t>
      </w:r>
    </w:p>
    <w:p w:rsidR="00310E33" w:rsidRDefault="00A14CA4">
      <w:pPr>
        <w:spacing w:after="0"/>
        <w:ind w:left="605" w:right="14"/>
      </w:pPr>
      <w:r>
        <w:t>2006 včetně dodatku č. 1-2010.</w:t>
      </w:r>
    </w:p>
    <w:p w:rsidR="00310E33" w:rsidRDefault="00A14CA4">
      <w:pPr>
        <w:numPr>
          <w:ilvl w:val="0"/>
          <w:numId w:val="3"/>
        </w:numPr>
        <w:spacing w:after="0"/>
        <w:ind w:right="14" w:hanging="144"/>
      </w:pPr>
      <w:r>
        <w:t xml:space="preserve">připravovat podklady pro odevzdání a převzetí jednotlivých objektů </w:t>
      </w:r>
      <w:r>
        <w:rPr>
          <w:noProof/>
        </w:rPr>
        <w:drawing>
          <wp:inline distT="0" distB="0" distL="0" distR="0">
            <wp:extent cx="36581" cy="9146"/>
            <wp:effectExtent l="0" t="0" r="0" b="0"/>
            <wp:docPr id="60105" name="Picture 60105"/>
            <wp:cNvGraphicFramePr/>
            <a:graphic xmlns:a="http://schemas.openxmlformats.org/drawingml/2006/main">
              <a:graphicData uri="http://schemas.openxmlformats.org/drawingml/2006/picture">
                <pic:pic xmlns:pic="http://schemas.openxmlformats.org/drawingml/2006/picture">
                  <pic:nvPicPr>
                    <pic:cNvPr id="60105" name="Picture 60105"/>
                    <pic:cNvPicPr/>
                  </pic:nvPicPr>
                  <pic:blipFill>
                    <a:blip r:embed="rId54"/>
                    <a:stretch>
                      <a:fillRect/>
                    </a:stretch>
                  </pic:blipFill>
                  <pic:spPr>
                    <a:xfrm>
                      <a:off x="0" y="0"/>
                      <a:ext cx="36581" cy="9146"/>
                    </a:xfrm>
                    <a:prstGeom prst="rect">
                      <a:avLst/>
                    </a:prstGeom>
                  </pic:spPr>
                </pic:pic>
              </a:graphicData>
            </a:graphic>
          </wp:inline>
        </w:drawing>
      </w:r>
      <w:r>
        <w:t xml:space="preserve"> zajistit včasné projednání eventu</w:t>
      </w:r>
      <w:r w:rsidR="00AF1D3C">
        <w:t>á</w:t>
      </w:r>
      <w:r>
        <w:t>lních změn stavby včetně všech potřebných stanovisek odborníků jednotlivých činností a pracovníků určených k vyjádření dle platné směrnice objednatele (ŘSD ČR)</w:t>
      </w:r>
    </w:p>
    <w:p w:rsidR="00310E33" w:rsidRDefault="00A14CA4">
      <w:pPr>
        <w:numPr>
          <w:ilvl w:val="0"/>
          <w:numId w:val="3"/>
        </w:numPr>
        <w:spacing w:after="0"/>
        <w:ind w:right="14" w:hanging="144"/>
      </w:pPr>
      <w:r>
        <w:t>při fakturaci podepisovat soupis prací včetně kontroly souladu soupisu prací a skutečnosti na stavbě, včetně dokladů, tj. zkoušky, měření, certifikace výrobků, tabulky zakrývaných prací a hlášení o stavu stavby</w:t>
      </w:r>
    </w:p>
    <w:p w:rsidR="00310E33" w:rsidRDefault="00A14CA4">
      <w:pPr>
        <w:numPr>
          <w:ilvl w:val="0"/>
          <w:numId w:val="3"/>
        </w:numPr>
        <w:spacing w:after="0"/>
        <w:ind w:right="14" w:hanging="144"/>
      </w:pPr>
      <w:r>
        <w:t>účastnit se odevzdávání a přebírání prací od podzhotovitelů</w:t>
      </w:r>
    </w:p>
    <w:p w:rsidR="00310E33" w:rsidRDefault="00A14CA4">
      <w:pPr>
        <w:numPr>
          <w:ilvl w:val="0"/>
          <w:numId w:val="3"/>
        </w:numPr>
        <w:spacing w:after="0"/>
        <w:ind w:right="14" w:hanging="144"/>
      </w:pPr>
      <w:r>
        <w:t>sledovat řádné vedení stavebního příp. montážního deníku</w:t>
      </w:r>
    </w:p>
    <w:p w:rsidR="00310E33" w:rsidRDefault="00A14CA4">
      <w:pPr>
        <w:numPr>
          <w:ilvl w:val="0"/>
          <w:numId w:val="3"/>
        </w:numPr>
        <w:spacing w:after="0"/>
        <w:ind w:right="14" w:hanging="144"/>
      </w:pPr>
      <w:r>
        <w:t>spolupracovat s objednatelem na závěrečném vyúčtování stavby</w:t>
      </w:r>
    </w:p>
    <w:p w:rsidR="00310E33" w:rsidRDefault="00A14CA4">
      <w:pPr>
        <w:numPr>
          <w:ilvl w:val="0"/>
          <w:numId w:val="3"/>
        </w:numPr>
        <w:spacing w:after="0"/>
        <w:ind w:right="14" w:hanging="144"/>
      </w:pPr>
      <w:r>
        <w:t xml:space="preserve">účastnit se podle pokynu objednatele informačních schůzek o průběhu stavby objednatelem zajišťovaných </w:t>
      </w:r>
      <w:r>
        <w:rPr>
          <w:noProof/>
        </w:rPr>
        <w:drawing>
          <wp:inline distT="0" distB="0" distL="0" distR="0">
            <wp:extent cx="36581" cy="12195"/>
            <wp:effectExtent l="0" t="0" r="0" b="0"/>
            <wp:docPr id="60106" name="Picture 60106"/>
            <wp:cNvGraphicFramePr/>
            <a:graphic xmlns:a="http://schemas.openxmlformats.org/drawingml/2006/main">
              <a:graphicData uri="http://schemas.openxmlformats.org/drawingml/2006/picture">
                <pic:pic xmlns:pic="http://schemas.openxmlformats.org/drawingml/2006/picture">
                  <pic:nvPicPr>
                    <pic:cNvPr id="60106" name="Picture 60106"/>
                    <pic:cNvPicPr/>
                  </pic:nvPicPr>
                  <pic:blipFill>
                    <a:blip r:embed="rId55"/>
                    <a:stretch>
                      <a:fillRect/>
                    </a:stretch>
                  </pic:blipFill>
                  <pic:spPr>
                    <a:xfrm>
                      <a:off x="0" y="0"/>
                      <a:ext cx="36581" cy="12195"/>
                    </a:xfrm>
                    <a:prstGeom prst="rect">
                      <a:avLst/>
                    </a:prstGeom>
                  </pic:spPr>
                </pic:pic>
              </a:graphicData>
            </a:graphic>
          </wp:inline>
        </w:drawing>
      </w:r>
      <w:r>
        <w:t xml:space="preserve"> dbát na systematické doplňování dokumentace, podle které se stavba realizuje, evidovat dokumentace dokončených částí stavby</w:t>
      </w:r>
    </w:p>
    <w:p w:rsidR="00310E33" w:rsidRDefault="00A14CA4">
      <w:pPr>
        <w:numPr>
          <w:ilvl w:val="0"/>
          <w:numId w:val="3"/>
        </w:numPr>
        <w:spacing w:after="0"/>
        <w:ind w:right="14" w:hanging="144"/>
      </w:pPr>
      <w:r>
        <w:t>kontrolovat dodržování podmínek smlouvy o dílo se zhotovitelem stavebních prací</w:t>
      </w:r>
    </w:p>
    <w:p w:rsidR="00310E33" w:rsidRDefault="00A14CA4">
      <w:pPr>
        <w:numPr>
          <w:ilvl w:val="0"/>
          <w:numId w:val="3"/>
        </w:numPr>
        <w:spacing w:after="0"/>
        <w:ind w:right="14" w:hanging="144"/>
      </w:pPr>
      <w:r>
        <w:t>spolupracovat s projektantem stavby i s jeho pracovníky provádějícími autorský dozor</w:t>
      </w:r>
    </w:p>
    <w:p w:rsidR="00310E33" w:rsidRDefault="00A14CA4">
      <w:pPr>
        <w:numPr>
          <w:ilvl w:val="0"/>
          <w:numId w:val="3"/>
        </w:numPr>
        <w:spacing w:after="0"/>
        <w:ind w:right="14" w:hanging="144"/>
      </w:pPr>
      <w:r>
        <w:t>sledovat předepsané zkoušky materiálů, konstrukcí a prací, provádět kontrolu jejich výsledků a vyžadovat doklady o kvalitě prací a dodávek</w:t>
      </w:r>
    </w:p>
    <w:p w:rsidR="00310E33" w:rsidRDefault="00A14CA4">
      <w:pPr>
        <w:numPr>
          <w:ilvl w:val="0"/>
          <w:numId w:val="3"/>
        </w:numPr>
        <w:spacing w:after="3"/>
        <w:ind w:right="14" w:hanging="144"/>
      </w:pPr>
      <w:r>
        <w:t>spolupracovat se zhotovitelem stavebních prací na odvrácení nebo omezení škod při ohrožení stavby živelnými událostmi</w:t>
      </w:r>
    </w:p>
    <w:p w:rsidR="00310E33" w:rsidRDefault="00A14CA4">
      <w:pPr>
        <w:numPr>
          <w:ilvl w:val="0"/>
          <w:numId w:val="3"/>
        </w:numPr>
        <w:spacing w:after="0"/>
        <w:ind w:right="14" w:hanging="144"/>
      </w:pPr>
      <w:r>
        <w:t>předkládat návrhy dodatků víceprací, včetně zajištění písemných vyjádření autorského dozoru přiložit rovněž své vyjádření.</w:t>
      </w:r>
    </w:p>
    <w:p w:rsidR="00310E33" w:rsidRDefault="00A14CA4">
      <w:pPr>
        <w:numPr>
          <w:ilvl w:val="0"/>
          <w:numId w:val="3"/>
        </w:numPr>
        <w:spacing w:after="0"/>
        <w:ind w:right="14" w:hanging="144"/>
      </w:pPr>
      <w:r>
        <w:t>připravit zprávu pro před-přejímací pochůzku (změny, vady, nedodělky)</w:t>
      </w:r>
    </w:p>
    <w:p w:rsidR="00310E33" w:rsidRDefault="00A14CA4">
      <w:pPr>
        <w:numPr>
          <w:ilvl w:val="0"/>
          <w:numId w:val="3"/>
        </w:numPr>
        <w:ind w:right="14" w:hanging="144"/>
      </w:pPr>
      <w:r>
        <w:lastRenderedPageBreak/>
        <w:t>připravit zápis přejímky stavby (nebo objektu) včetně všech dokladů</w:t>
      </w:r>
    </w:p>
    <w:p w:rsidR="00310E33" w:rsidRDefault="00A14CA4">
      <w:pPr>
        <w:spacing w:after="250"/>
        <w:ind w:left="619" w:right="139" w:hanging="134"/>
      </w:pPr>
      <w:r>
        <w:rPr>
          <w:noProof/>
        </w:rPr>
        <w:drawing>
          <wp:inline distT="0" distB="0" distL="0" distR="0">
            <wp:extent cx="36581" cy="12195"/>
            <wp:effectExtent l="0" t="0" r="0" b="0"/>
            <wp:docPr id="61507" name="Picture 61507"/>
            <wp:cNvGraphicFramePr/>
            <a:graphic xmlns:a="http://schemas.openxmlformats.org/drawingml/2006/main">
              <a:graphicData uri="http://schemas.openxmlformats.org/drawingml/2006/picture">
                <pic:pic xmlns:pic="http://schemas.openxmlformats.org/drawingml/2006/picture">
                  <pic:nvPicPr>
                    <pic:cNvPr id="61507" name="Picture 61507"/>
                    <pic:cNvPicPr/>
                  </pic:nvPicPr>
                  <pic:blipFill>
                    <a:blip r:embed="rId56"/>
                    <a:stretch>
                      <a:fillRect/>
                    </a:stretch>
                  </pic:blipFill>
                  <pic:spPr>
                    <a:xfrm>
                      <a:off x="0" y="0"/>
                      <a:ext cx="36581" cy="12195"/>
                    </a:xfrm>
                    <a:prstGeom prst="rect">
                      <a:avLst/>
                    </a:prstGeom>
                  </pic:spPr>
                </pic:pic>
              </a:graphicData>
            </a:graphic>
          </wp:inline>
        </w:drawing>
      </w:r>
      <w:r>
        <w:t xml:space="preserve"> účastnit se kontrolních prohlídek v souladu s Š 133 Zákona č. 183/2006 Sb. — stavební zákon, v platném znění</w:t>
      </w:r>
    </w:p>
    <w:p w:rsidR="00310E33" w:rsidRDefault="00A14CA4">
      <w:pPr>
        <w:spacing w:after="0"/>
        <w:ind w:left="355" w:right="14"/>
      </w:pPr>
      <w:r>
        <w:t>b) po skončení stavby:</w:t>
      </w:r>
    </w:p>
    <w:p w:rsidR="00310E33" w:rsidRDefault="00A14CA4">
      <w:pPr>
        <w:numPr>
          <w:ilvl w:val="0"/>
          <w:numId w:val="3"/>
        </w:numPr>
        <w:spacing w:after="22"/>
        <w:ind w:right="14" w:hanging="144"/>
      </w:pPr>
      <w:r>
        <w:t>zajistit odevzdání stavby mezi zhotovitelem stavebních prací a jejím objednatelem</w:t>
      </w:r>
    </w:p>
    <w:p w:rsidR="00310E33" w:rsidRDefault="00A14CA4">
      <w:pPr>
        <w:numPr>
          <w:ilvl w:val="0"/>
          <w:numId w:val="3"/>
        </w:numPr>
        <w:spacing w:after="275"/>
        <w:ind w:right="14" w:hanging="144"/>
      </w:pPr>
      <w:r>
        <w:t>kontrolovat odstraňování vad a nedodělků zjištěných při převzetí v dohodnutých termínech - provést kontrolu vyklizení staveniště zhotovitelem</w:t>
      </w:r>
    </w:p>
    <w:p w:rsidR="00310E33" w:rsidRDefault="00A14CA4">
      <w:pPr>
        <w:spacing w:after="8"/>
        <w:ind w:left="14" w:right="14" w:firstLine="422"/>
      </w:pPr>
      <w:r>
        <w:t>Rozsah činností může být dále podle potřeby upraven instrukcemi zástupce objednatele odpovědného jednat ve věcech technických.</w:t>
      </w:r>
    </w:p>
    <w:p w:rsidR="00310E33" w:rsidRDefault="00A14CA4">
      <w:pPr>
        <w:spacing w:after="22"/>
        <w:ind w:left="77" w:right="14" w:firstLine="298"/>
      </w:pPr>
      <w:r>
        <w:t>Předmětem výkonu činnosti není provádění laboratorní činnosti — tato činnost bude zajišťována laboratoří určenou správcem stavby.</w:t>
      </w:r>
    </w:p>
    <w:p w:rsidR="00310E33" w:rsidRDefault="00A14CA4">
      <w:pPr>
        <w:spacing w:after="18"/>
        <w:ind w:left="82" w:right="216" w:firstLine="293"/>
      </w:pPr>
      <w:r>
        <w:t>Výkon dozorce stavby bude prováděn v souladu s podklady předanými objednatelem. Jakékoliv změny op</w:t>
      </w:r>
      <w:r w:rsidR="00AF1D3C">
        <w:t>roti sjednanému předmětu smlouvy</w:t>
      </w:r>
      <w:r>
        <w:t>, jeho rozsahu a termínu dokončení, které vyplynou z dodatečných požadavků příkazce nebo ze změny jím předaných podkladů, ze změny obecně závazných předpisů, z požadavků veřejnoprávních orgánů nebo z důvodu vyšší moci či nepředpokládaných překážek neležících na straně poskytovatele, budou předmětem dodatků k této smlouvě.</w:t>
      </w:r>
    </w:p>
    <w:p w:rsidR="00310E33" w:rsidRDefault="00A14CA4">
      <w:pPr>
        <w:ind w:left="91" w:right="110" w:firstLine="350"/>
      </w:pPr>
      <w:r>
        <w:t>V těchto dodatcích smluvní strany dohodnou odpovídající změnu předmětu smlouvy, doby plnění a ceny za výkon činnosti.</w:t>
      </w:r>
      <w:r>
        <w:br w:type="page"/>
      </w:r>
    </w:p>
    <w:p w:rsidR="00310E33" w:rsidRDefault="00A14CA4">
      <w:pPr>
        <w:spacing w:after="218" w:line="259" w:lineRule="auto"/>
        <w:ind w:left="0" w:right="355"/>
        <w:jc w:val="center"/>
      </w:pPr>
      <w:r>
        <w:rPr>
          <w:rFonts w:ascii="Calibri" w:eastAsia="Calibri" w:hAnsi="Calibri" w:cs="Calibri"/>
          <w:sz w:val="26"/>
        </w:rPr>
        <w:lastRenderedPageBreak/>
        <w:t>Příloha č. 2</w:t>
      </w:r>
    </w:p>
    <w:p w:rsidR="00310E33" w:rsidRDefault="00A14CA4">
      <w:pPr>
        <w:spacing w:after="689" w:line="259" w:lineRule="auto"/>
        <w:ind w:left="0" w:right="2549"/>
        <w:jc w:val="right"/>
      </w:pPr>
      <w:r>
        <w:rPr>
          <w:noProof/>
        </w:rPr>
        <w:drawing>
          <wp:anchor distT="0" distB="0" distL="114300" distR="114300" simplePos="0" relativeHeight="251665408" behindDoc="0" locked="0" layoutInCell="1" allowOverlap="0">
            <wp:simplePos x="0" y="0"/>
            <wp:positionH relativeFrom="page">
              <wp:posOffset>7371005</wp:posOffset>
            </wp:positionH>
            <wp:positionV relativeFrom="page">
              <wp:posOffset>4332289</wp:posOffset>
            </wp:positionV>
            <wp:extent cx="30485" cy="1240846"/>
            <wp:effectExtent l="0" t="0" r="0" b="0"/>
            <wp:wrapTopAndBottom/>
            <wp:docPr id="66070" name="Picture 66070"/>
            <wp:cNvGraphicFramePr/>
            <a:graphic xmlns:a="http://schemas.openxmlformats.org/drawingml/2006/main">
              <a:graphicData uri="http://schemas.openxmlformats.org/drawingml/2006/picture">
                <pic:pic xmlns:pic="http://schemas.openxmlformats.org/drawingml/2006/picture">
                  <pic:nvPicPr>
                    <pic:cNvPr id="66070" name="Picture 66070"/>
                    <pic:cNvPicPr/>
                  </pic:nvPicPr>
                  <pic:blipFill>
                    <a:blip r:embed="rId57"/>
                    <a:stretch>
                      <a:fillRect/>
                    </a:stretch>
                  </pic:blipFill>
                  <pic:spPr>
                    <a:xfrm>
                      <a:off x="0" y="0"/>
                      <a:ext cx="30485" cy="1240846"/>
                    </a:xfrm>
                    <a:prstGeom prst="rect">
                      <a:avLst/>
                    </a:prstGeom>
                  </pic:spPr>
                </pic:pic>
              </a:graphicData>
            </a:graphic>
          </wp:anchor>
        </w:drawing>
      </w:r>
      <w:r>
        <w:rPr>
          <w:rFonts w:ascii="Calibri" w:eastAsia="Calibri" w:hAnsi="Calibri" w:cs="Calibri"/>
          <w:sz w:val="26"/>
        </w:rPr>
        <w:t>Oceněný Soupis služeb obsahující jednotkové ceny</w:t>
      </w:r>
    </w:p>
    <w:p w:rsidR="00310E33" w:rsidRDefault="00A14CA4">
      <w:pPr>
        <w:pStyle w:val="Nadpis1"/>
        <w:spacing w:after="0" w:line="259" w:lineRule="auto"/>
        <w:ind w:left="58" w:firstLine="0"/>
        <w:jc w:val="left"/>
      </w:pPr>
      <w:r>
        <w:rPr>
          <w:rFonts w:ascii="Calibri" w:eastAsia="Calibri" w:hAnsi="Calibri" w:cs="Calibri"/>
          <w:sz w:val="36"/>
          <w:u w:val="single" w:color="000000"/>
        </w:rPr>
        <w:t>SOUPIS SLUŽEB CELKOVÁ REKAPITULAC</w:t>
      </w:r>
      <w:r>
        <w:rPr>
          <w:rFonts w:ascii="Calibri" w:eastAsia="Calibri" w:hAnsi="Calibri" w:cs="Calibri"/>
          <w:sz w:val="36"/>
        </w:rPr>
        <w:t>E - TDS</w:t>
      </w:r>
    </w:p>
    <w:p w:rsidR="00310E33" w:rsidRDefault="00310E33">
      <w:pPr>
        <w:spacing w:after="290" w:line="259" w:lineRule="auto"/>
        <w:ind w:left="5886"/>
        <w:jc w:val="left"/>
      </w:pPr>
    </w:p>
    <w:p w:rsidR="00310E33" w:rsidRDefault="00A14CA4">
      <w:pPr>
        <w:pStyle w:val="Nadpis2"/>
      </w:pPr>
      <w:r>
        <w:t>1127 Železná Ruda - okružní křižovatka - TDS</w:t>
      </w:r>
    </w:p>
    <w:p w:rsidR="00310E33" w:rsidRDefault="00310E33">
      <w:pPr>
        <w:spacing w:after="330" w:line="259" w:lineRule="auto"/>
        <w:ind w:left="48"/>
        <w:jc w:val="left"/>
      </w:pPr>
    </w:p>
    <w:p w:rsidR="00310E33" w:rsidRDefault="00AF1D3C">
      <w:pPr>
        <w:spacing w:after="0" w:line="259" w:lineRule="auto"/>
        <w:ind w:left="53"/>
        <w:jc w:val="left"/>
      </w:pPr>
      <w:r>
        <w:rPr>
          <w:rFonts w:ascii="Calibri" w:eastAsia="Calibri" w:hAnsi="Calibri" w:cs="Calibri"/>
        </w:rPr>
        <w:t>Nabídková cena po obj</w:t>
      </w:r>
      <w:r w:rsidR="00A14CA4">
        <w:rPr>
          <w:rFonts w:ascii="Calibri" w:eastAsia="Calibri" w:hAnsi="Calibri" w:cs="Calibri"/>
        </w:rPr>
        <w:t>ektech.</w:t>
      </w:r>
    </w:p>
    <w:tbl>
      <w:tblPr>
        <w:tblStyle w:val="TableGrid"/>
        <w:tblW w:w="9678" w:type="dxa"/>
        <w:tblInd w:w="-38" w:type="dxa"/>
        <w:tblCellMar>
          <w:top w:w="30" w:type="dxa"/>
          <w:left w:w="0" w:type="dxa"/>
          <w:bottom w:w="0" w:type="dxa"/>
          <w:right w:w="78" w:type="dxa"/>
        </w:tblCellMar>
        <w:tblLook w:val="04A0" w:firstRow="1" w:lastRow="0" w:firstColumn="1" w:lastColumn="0" w:noHBand="0" w:noVBand="1"/>
      </w:tblPr>
      <w:tblGrid>
        <w:gridCol w:w="1656"/>
        <w:gridCol w:w="3301"/>
        <w:gridCol w:w="2331"/>
        <w:gridCol w:w="1329"/>
        <w:gridCol w:w="1061"/>
      </w:tblGrid>
      <w:tr w:rsidR="00310E33">
        <w:trPr>
          <w:trHeight w:val="1292"/>
        </w:trPr>
        <w:tc>
          <w:tcPr>
            <w:tcW w:w="4957" w:type="dxa"/>
            <w:gridSpan w:val="2"/>
            <w:tcBorders>
              <w:top w:val="single" w:sz="2" w:space="0" w:color="000000"/>
              <w:left w:val="single" w:sz="2" w:space="0" w:color="000000"/>
              <w:bottom w:val="single" w:sz="2" w:space="0" w:color="000000"/>
              <w:right w:val="single" w:sz="2" w:space="0" w:color="000000"/>
            </w:tcBorders>
            <w:vAlign w:val="bottom"/>
          </w:tcPr>
          <w:p w:rsidR="00310E33" w:rsidRDefault="00AF1D3C">
            <w:pPr>
              <w:spacing w:after="0" w:line="259" w:lineRule="auto"/>
              <w:ind w:left="28"/>
              <w:jc w:val="center"/>
            </w:pPr>
            <w:r>
              <w:rPr>
                <w:rFonts w:ascii="Calibri" w:eastAsia="Calibri" w:hAnsi="Calibri" w:cs="Calibri"/>
                <w:sz w:val="26"/>
              </w:rPr>
              <w:t>Číslo a název obj</w:t>
            </w:r>
            <w:r w:rsidR="00A14CA4">
              <w:rPr>
                <w:rFonts w:ascii="Calibri" w:eastAsia="Calibri" w:hAnsi="Calibri" w:cs="Calibri"/>
                <w:sz w:val="26"/>
              </w:rPr>
              <w:t>ektu</w:t>
            </w:r>
          </w:p>
        </w:tc>
        <w:tc>
          <w:tcPr>
            <w:tcW w:w="233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247" w:hanging="144"/>
            </w:pPr>
            <w:r>
              <w:rPr>
                <w:rFonts w:ascii="Calibri" w:eastAsia="Calibri" w:hAnsi="Calibri" w:cs="Calibri"/>
              </w:rPr>
              <w:t>SO stav.náklady dle PDPS- bez DPH</w:t>
            </w:r>
          </w:p>
        </w:tc>
        <w:tc>
          <w:tcPr>
            <w:tcW w:w="2390" w:type="dxa"/>
            <w:gridSpan w:val="2"/>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76"/>
              <w:jc w:val="left"/>
            </w:pPr>
            <w:r>
              <w:rPr>
                <w:rFonts w:ascii="Calibri" w:eastAsia="Calibri" w:hAnsi="Calibri" w:cs="Calibri"/>
                <w:sz w:val="26"/>
              </w:rPr>
              <w:t>Cena TDS bez DPH)</w:t>
            </w:r>
          </w:p>
        </w:tc>
      </w:tr>
      <w:tr w:rsidR="00310E33">
        <w:trPr>
          <w:trHeight w:val="299"/>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F1D3C">
            <w:pPr>
              <w:spacing w:after="0" w:line="259" w:lineRule="auto"/>
              <w:ind w:left="14"/>
              <w:jc w:val="left"/>
            </w:pPr>
            <w:r>
              <w:rPr>
                <w:rFonts w:ascii="Calibri" w:eastAsia="Calibri" w:hAnsi="Calibri" w:cs="Calibri"/>
                <w:sz w:val="22"/>
              </w:rPr>
              <w:t>SO 000 Ostatní a vedlej</w:t>
            </w:r>
            <w:r w:rsidR="00A14CA4">
              <w:rPr>
                <w:rFonts w:ascii="Calibri" w:eastAsia="Calibri" w:hAnsi="Calibri" w:cs="Calibri"/>
                <w:sz w:val="22"/>
              </w:rPr>
              <w:t>ší náklad</w:t>
            </w:r>
          </w:p>
        </w:tc>
        <w:tc>
          <w:tcPr>
            <w:tcW w:w="233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3"/>
              <w:jc w:val="center"/>
            </w:pPr>
            <w:r>
              <w:rPr>
                <w:rFonts w:ascii="Calibri" w:eastAsia="Calibri" w:hAnsi="Calibri" w:cs="Calibri"/>
                <w:sz w:val="18"/>
              </w:rPr>
              <w:t>406 ooo,oo</w:t>
            </w:r>
          </w:p>
        </w:tc>
        <w:tc>
          <w:tcPr>
            <w:tcW w:w="2390" w:type="dxa"/>
            <w:gridSpan w:val="2"/>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20"/>
              <w:jc w:val="center"/>
            </w:pPr>
            <w:r>
              <w:rPr>
                <w:rFonts w:ascii="Calibri" w:eastAsia="Calibri" w:hAnsi="Calibri" w:cs="Calibri"/>
                <w:sz w:val="22"/>
              </w:rPr>
              <w:t>7 281,90</w:t>
            </w:r>
          </w:p>
        </w:tc>
      </w:tr>
      <w:tr w:rsidR="00310E33">
        <w:trPr>
          <w:trHeight w:val="265"/>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F1D3C">
            <w:pPr>
              <w:spacing w:after="0" w:line="259" w:lineRule="auto"/>
              <w:ind w:left="14"/>
              <w:jc w:val="left"/>
            </w:pPr>
            <w:r>
              <w:rPr>
                <w:rFonts w:ascii="Calibri" w:eastAsia="Calibri" w:hAnsi="Calibri" w:cs="Calibri"/>
              </w:rPr>
              <w:t>SO 001 Příp</w:t>
            </w:r>
            <w:r w:rsidR="00A14CA4">
              <w:rPr>
                <w:rFonts w:ascii="Calibri" w:eastAsia="Calibri" w:hAnsi="Calibri" w:cs="Calibri"/>
              </w:rPr>
              <w:t>rava území</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22"/>
              <w:jc w:val="center"/>
            </w:pPr>
            <w:r>
              <w:rPr>
                <w:rFonts w:ascii="Calibri" w:eastAsia="Calibri" w:hAnsi="Calibri" w:cs="Calibri"/>
                <w:sz w:val="22"/>
              </w:rPr>
              <w:t>104 416,40</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center"/>
            </w:pPr>
            <w:r>
              <w:rPr>
                <w:rFonts w:ascii="Calibri" w:eastAsia="Calibri" w:hAnsi="Calibri" w:cs="Calibri"/>
                <w:sz w:val="22"/>
              </w:rPr>
              <w:t>4 148,30</w:t>
            </w:r>
          </w:p>
        </w:tc>
      </w:tr>
      <w:tr w:rsidR="00310E33">
        <w:trPr>
          <w:trHeight w:val="264"/>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2E0E12">
            <w:pPr>
              <w:spacing w:after="0" w:line="259" w:lineRule="auto"/>
              <w:ind w:left="14"/>
              <w:jc w:val="left"/>
            </w:pPr>
            <w:r>
              <w:rPr>
                <w:rFonts w:ascii="Calibri" w:eastAsia="Calibri" w:hAnsi="Calibri" w:cs="Calibri"/>
                <w:sz w:val="22"/>
              </w:rPr>
              <w:t>SO 101 Úp</w:t>
            </w:r>
            <w:r w:rsidR="00A14CA4">
              <w:rPr>
                <w:rFonts w:ascii="Calibri" w:eastAsia="Calibri" w:hAnsi="Calibri" w:cs="Calibri"/>
                <w:sz w:val="22"/>
              </w:rPr>
              <w:t>rav silnice I/27, okružní křižovatka</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3"/>
              <w:jc w:val="center"/>
            </w:pPr>
            <w:r>
              <w:rPr>
                <w:rFonts w:ascii="Calibri" w:eastAsia="Calibri" w:hAnsi="Calibri" w:cs="Calibri"/>
                <w:sz w:val="22"/>
              </w:rPr>
              <w:t>4 815 50028</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34"/>
              <w:jc w:val="center"/>
            </w:pPr>
            <w:r>
              <w:rPr>
                <w:rFonts w:ascii="Calibri" w:eastAsia="Calibri" w:hAnsi="Calibri" w:cs="Calibri"/>
                <w:sz w:val="22"/>
              </w:rPr>
              <w:t>168 302,00</w:t>
            </w:r>
          </w:p>
        </w:tc>
      </w:tr>
      <w:tr w:rsidR="00310E33">
        <w:trPr>
          <w:trHeight w:val="269"/>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2E0E12">
            <w:pPr>
              <w:spacing w:after="0" w:line="259" w:lineRule="auto"/>
              <w:ind w:left="14"/>
              <w:jc w:val="left"/>
            </w:pPr>
            <w:r>
              <w:rPr>
                <w:rFonts w:ascii="Calibri" w:eastAsia="Calibri" w:hAnsi="Calibri" w:cs="Calibri"/>
                <w:sz w:val="22"/>
              </w:rPr>
              <w:t>SO 102 Úp</w:t>
            </w:r>
            <w:r w:rsidR="00A14CA4">
              <w:rPr>
                <w:rFonts w:ascii="Calibri" w:eastAsia="Calibri" w:hAnsi="Calibri" w:cs="Calibri"/>
                <w:sz w:val="22"/>
              </w:rPr>
              <w:t>rav silnice 11/190</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
              <w:jc w:val="center"/>
            </w:pPr>
            <w:r>
              <w:rPr>
                <w:rFonts w:ascii="Calibri" w:eastAsia="Calibri" w:hAnsi="Calibri" w:cs="Calibri"/>
                <w:sz w:val="22"/>
              </w:rPr>
              <w:t>938 604,22</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center"/>
            </w:pPr>
            <w:r>
              <w:rPr>
                <w:rFonts w:ascii="Calibri" w:eastAsia="Calibri" w:hAnsi="Calibri" w:cs="Calibri"/>
                <w:sz w:val="22"/>
              </w:rPr>
              <w:t>40 536,50</w:t>
            </w:r>
          </w:p>
        </w:tc>
      </w:tr>
      <w:tr w:rsidR="00310E33">
        <w:trPr>
          <w:trHeight w:val="264"/>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left"/>
            </w:pPr>
            <w:r>
              <w:rPr>
                <w:rFonts w:ascii="Calibri" w:eastAsia="Calibri" w:hAnsi="Calibri" w:cs="Calibri"/>
                <w:sz w:val="22"/>
              </w:rPr>
              <w:t>SO 110 Místní komunikace</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right="2"/>
              <w:jc w:val="center"/>
            </w:pPr>
            <w:r>
              <w:rPr>
                <w:rFonts w:ascii="Calibri" w:eastAsia="Calibri" w:hAnsi="Calibri" w:cs="Calibri"/>
                <w:sz w:val="22"/>
              </w:rPr>
              <w:t>2 587 373,38</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center"/>
            </w:pPr>
            <w:r>
              <w:rPr>
                <w:rFonts w:ascii="Calibri" w:eastAsia="Calibri" w:hAnsi="Calibri" w:cs="Calibri"/>
                <w:sz w:val="22"/>
              </w:rPr>
              <w:t>65 987,00</w:t>
            </w:r>
          </w:p>
        </w:tc>
      </w:tr>
      <w:tr w:rsidR="00310E33">
        <w:trPr>
          <w:trHeight w:val="264"/>
        </w:trPr>
        <w:tc>
          <w:tcPr>
            <w:tcW w:w="4957" w:type="dxa"/>
            <w:gridSpan w:val="2"/>
            <w:tcBorders>
              <w:top w:val="single" w:sz="2" w:space="0" w:color="000000"/>
              <w:left w:val="single" w:sz="2" w:space="0" w:color="000000"/>
              <w:bottom w:val="nil"/>
              <w:right w:val="single" w:sz="2" w:space="0" w:color="000000"/>
            </w:tcBorders>
          </w:tcPr>
          <w:p w:rsidR="00310E33" w:rsidRDefault="002E0E12" w:rsidP="002E0E12">
            <w:pPr>
              <w:spacing w:after="0" w:line="259" w:lineRule="auto"/>
              <w:ind w:left="10"/>
              <w:jc w:val="left"/>
            </w:pPr>
            <w:r>
              <w:rPr>
                <w:rFonts w:ascii="Calibri" w:eastAsia="Calibri" w:hAnsi="Calibri" w:cs="Calibri"/>
                <w:sz w:val="22"/>
              </w:rPr>
              <w:t>SO 151 Dop</w:t>
            </w:r>
            <w:r w:rsidR="00A14CA4">
              <w:rPr>
                <w:rFonts w:ascii="Calibri" w:eastAsia="Calibri" w:hAnsi="Calibri" w:cs="Calibri"/>
                <w:sz w:val="22"/>
              </w:rPr>
              <w:t>ravně in</w:t>
            </w:r>
            <w:r>
              <w:rPr>
                <w:rFonts w:ascii="Calibri" w:eastAsia="Calibri" w:hAnsi="Calibri" w:cs="Calibri"/>
                <w:sz w:val="22"/>
                <w:u w:val="single" w:color="000000"/>
              </w:rPr>
              <w:t>žený</w:t>
            </w:r>
            <w:r>
              <w:rPr>
                <w:rFonts w:ascii="Calibri" w:eastAsia="Calibri" w:hAnsi="Calibri" w:cs="Calibri"/>
                <w:sz w:val="22"/>
              </w:rPr>
              <w:t>rská op</w:t>
            </w:r>
            <w:r w:rsidR="00A14CA4">
              <w:rPr>
                <w:rFonts w:ascii="Calibri" w:eastAsia="Calibri" w:hAnsi="Calibri" w:cs="Calibri"/>
                <w:sz w:val="22"/>
              </w:rPr>
              <w:t>atření</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
              <w:jc w:val="center"/>
            </w:pPr>
            <w:r>
              <w:rPr>
                <w:rFonts w:ascii="Calibri" w:eastAsia="Calibri" w:hAnsi="Calibri" w:cs="Calibri"/>
                <w:sz w:val="22"/>
              </w:rPr>
              <w:t>435 305,34</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20"/>
              <w:jc w:val="center"/>
            </w:pPr>
            <w:r>
              <w:rPr>
                <w:rFonts w:ascii="Calibri" w:eastAsia="Calibri" w:hAnsi="Calibri" w:cs="Calibri"/>
                <w:sz w:val="20"/>
              </w:rPr>
              <w:t>13 010100</w:t>
            </w:r>
          </w:p>
        </w:tc>
      </w:tr>
      <w:tr w:rsidR="00310E33">
        <w:trPr>
          <w:trHeight w:val="267"/>
        </w:trPr>
        <w:tc>
          <w:tcPr>
            <w:tcW w:w="4957" w:type="dxa"/>
            <w:gridSpan w:val="2"/>
            <w:tcBorders>
              <w:top w:val="nil"/>
              <w:left w:val="single" w:sz="2" w:space="0" w:color="000000"/>
              <w:bottom w:val="single" w:sz="2" w:space="0" w:color="000000"/>
              <w:right w:val="single" w:sz="2" w:space="0" w:color="000000"/>
            </w:tcBorders>
          </w:tcPr>
          <w:p w:rsidR="00310E33" w:rsidRDefault="002E0E12" w:rsidP="002E0E12">
            <w:pPr>
              <w:spacing w:after="0" w:line="259" w:lineRule="auto"/>
              <w:ind w:left="10"/>
              <w:jc w:val="left"/>
            </w:pPr>
            <w:r>
              <w:rPr>
                <w:rFonts w:ascii="Calibri" w:eastAsia="Calibri" w:hAnsi="Calibri" w:cs="Calibri"/>
                <w:sz w:val="22"/>
              </w:rPr>
              <w:t>SO 152 0prav objízdný</w:t>
            </w:r>
            <w:r w:rsidR="00A14CA4">
              <w:rPr>
                <w:rFonts w:ascii="Calibri" w:eastAsia="Calibri" w:hAnsi="Calibri" w:cs="Calibri"/>
                <w:sz w:val="22"/>
              </w:rPr>
              <w:t>ch komunikací</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
              <w:jc w:val="center"/>
            </w:pPr>
            <w:r>
              <w:rPr>
                <w:rFonts w:ascii="Calibri" w:eastAsia="Calibri" w:hAnsi="Calibri" w:cs="Calibri"/>
                <w:sz w:val="22"/>
              </w:rPr>
              <w:t>3 141 959,00</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center"/>
            </w:pPr>
            <w:r>
              <w:rPr>
                <w:rFonts w:ascii="Calibri" w:eastAsia="Calibri" w:hAnsi="Calibri" w:cs="Calibri"/>
                <w:sz w:val="18"/>
              </w:rPr>
              <w:t>76 038,oo</w:t>
            </w:r>
          </w:p>
        </w:tc>
      </w:tr>
      <w:tr w:rsidR="00310E33">
        <w:trPr>
          <w:trHeight w:val="261"/>
        </w:trPr>
        <w:tc>
          <w:tcPr>
            <w:tcW w:w="4957" w:type="dxa"/>
            <w:gridSpan w:val="2"/>
            <w:tcBorders>
              <w:top w:val="single" w:sz="2" w:space="0" w:color="000000"/>
              <w:left w:val="single" w:sz="2" w:space="0" w:color="000000"/>
              <w:bottom w:val="single" w:sz="2" w:space="0" w:color="000000"/>
              <w:right w:val="nil"/>
            </w:tcBorders>
          </w:tcPr>
          <w:p w:rsidR="00310E33" w:rsidRDefault="00A14CA4">
            <w:pPr>
              <w:spacing w:after="0" w:line="259" w:lineRule="auto"/>
              <w:ind w:left="5"/>
              <w:jc w:val="left"/>
            </w:pPr>
            <w:r>
              <w:rPr>
                <w:rFonts w:ascii="Calibri" w:eastAsia="Calibri" w:hAnsi="Calibri" w:cs="Calibri"/>
              </w:rPr>
              <w:t>SO 301 Dešťová kanalizace</w:t>
            </w:r>
          </w:p>
        </w:tc>
        <w:tc>
          <w:tcPr>
            <w:tcW w:w="2331" w:type="dxa"/>
            <w:tcBorders>
              <w:top w:val="single" w:sz="2" w:space="0" w:color="000000"/>
              <w:left w:val="nil"/>
              <w:bottom w:val="single" w:sz="2" w:space="0" w:color="000000"/>
              <w:right w:val="single" w:sz="2" w:space="0" w:color="000000"/>
            </w:tcBorders>
          </w:tcPr>
          <w:p w:rsidR="00310E33" w:rsidRDefault="00A14CA4">
            <w:pPr>
              <w:spacing w:after="0" w:line="259" w:lineRule="auto"/>
              <w:ind w:left="0" w:right="21"/>
              <w:jc w:val="center"/>
            </w:pPr>
            <w:r>
              <w:rPr>
                <w:rFonts w:ascii="Calibri" w:eastAsia="Calibri" w:hAnsi="Calibri" w:cs="Calibri"/>
                <w:sz w:val="22"/>
              </w:rPr>
              <w:t>925 844,41</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5"/>
              <w:jc w:val="center"/>
            </w:pPr>
            <w:r>
              <w:rPr>
                <w:rFonts w:ascii="Calibri" w:eastAsia="Calibri" w:hAnsi="Calibri" w:cs="Calibri"/>
                <w:sz w:val="22"/>
              </w:rPr>
              <w:t>31 150,50</w:t>
            </w:r>
          </w:p>
        </w:tc>
      </w:tr>
      <w:tr w:rsidR="00310E33">
        <w:trPr>
          <w:trHeight w:val="269"/>
        </w:trPr>
        <w:tc>
          <w:tcPr>
            <w:tcW w:w="4957" w:type="dxa"/>
            <w:gridSpan w:val="2"/>
            <w:tcBorders>
              <w:top w:val="single" w:sz="2" w:space="0" w:color="000000"/>
              <w:left w:val="single" w:sz="2" w:space="0" w:color="000000"/>
              <w:bottom w:val="single" w:sz="2" w:space="0" w:color="000000"/>
              <w:right w:val="nil"/>
            </w:tcBorders>
          </w:tcPr>
          <w:p w:rsidR="00310E33" w:rsidRDefault="002E0E12">
            <w:pPr>
              <w:spacing w:after="0" w:line="259" w:lineRule="auto"/>
              <w:ind w:left="10"/>
              <w:jc w:val="left"/>
            </w:pPr>
            <w:r>
              <w:rPr>
                <w:rFonts w:ascii="Calibri" w:eastAsia="Calibri" w:hAnsi="Calibri" w:cs="Calibri"/>
              </w:rPr>
              <w:t>SO 302 Sp</w:t>
            </w:r>
            <w:r w:rsidR="00A14CA4">
              <w:rPr>
                <w:rFonts w:ascii="Calibri" w:eastAsia="Calibri" w:hAnsi="Calibri" w:cs="Calibri"/>
              </w:rPr>
              <w:t>lašková kanalizace</w:t>
            </w:r>
          </w:p>
        </w:tc>
        <w:tc>
          <w:tcPr>
            <w:tcW w:w="2331" w:type="dxa"/>
            <w:tcBorders>
              <w:top w:val="single" w:sz="2" w:space="0" w:color="000000"/>
              <w:left w:val="nil"/>
              <w:bottom w:val="single" w:sz="2" w:space="0" w:color="000000"/>
              <w:right w:val="nil"/>
            </w:tcBorders>
          </w:tcPr>
          <w:p w:rsidR="00310E33" w:rsidRDefault="00A14CA4">
            <w:pPr>
              <w:spacing w:after="0" w:line="259" w:lineRule="auto"/>
              <w:ind w:left="0" w:right="2"/>
              <w:jc w:val="center"/>
            </w:pPr>
            <w:r>
              <w:rPr>
                <w:rFonts w:ascii="Calibri" w:eastAsia="Calibri" w:hAnsi="Calibri" w:cs="Calibri"/>
                <w:sz w:val="22"/>
              </w:rPr>
              <w:t>698 463,65</w:t>
            </w:r>
          </w:p>
        </w:tc>
        <w:tc>
          <w:tcPr>
            <w:tcW w:w="2390" w:type="dxa"/>
            <w:gridSpan w:val="2"/>
            <w:tcBorders>
              <w:top w:val="single" w:sz="2" w:space="0" w:color="000000"/>
              <w:left w:val="nil"/>
              <w:bottom w:val="single" w:sz="2" w:space="0" w:color="000000"/>
              <w:right w:val="single" w:sz="2" w:space="0" w:color="000000"/>
            </w:tcBorders>
          </w:tcPr>
          <w:p w:rsidR="00310E33" w:rsidRDefault="00A14CA4">
            <w:pPr>
              <w:spacing w:after="0" w:line="259" w:lineRule="auto"/>
              <w:ind w:left="1"/>
              <w:jc w:val="center"/>
            </w:pPr>
            <w:r>
              <w:rPr>
                <w:rFonts w:ascii="Calibri" w:eastAsia="Calibri" w:hAnsi="Calibri" w:cs="Calibri"/>
                <w:sz w:val="22"/>
              </w:rPr>
              <w:t>29 370,00</w:t>
            </w:r>
          </w:p>
        </w:tc>
      </w:tr>
      <w:tr w:rsidR="00310E33">
        <w:trPr>
          <w:trHeight w:val="259"/>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0"/>
              <w:jc w:val="left"/>
            </w:pPr>
            <w:r>
              <w:rPr>
                <w:rFonts w:ascii="Calibri" w:eastAsia="Calibri" w:hAnsi="Calibri" w:cs="Calibri"/>
                <w:sz w:val="22"/>
              </w:rPr>
              <w:t>so 31 1 Vodovod</w:t>
            </w:r>
          </w:p>
        </w:tc>
        <w:tc>
          <w:tcPr>
            <w:tcW w:w="233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602"/>
              <w:jc w:val="left"/>
            </w:pPr>
            <w:r>
              <w:rPr>
                <w:noProof/>
              </w:rPr>
              <w:drawing>
                <wp:inline distT="0" distB="0" distL="0" distR="0">
                  <wp:extent cx="621871" cy="112804"/>
                  <wp:effectExtent l="0" t="0" r="0" b="0"/>
                  <wp:docPr id="65101" name="Picture 65101"/>
                  <wp:cNvGraphicFramePr/>
                  <a:graphic xmlns:a="http://schemas.openxmlformats.org/drawingml/2006/main">
                    <a:graphicData uri="http://schemas.openxmlformats.org/drawingml/2006/picture">
                      <pic:pic xmlns:pic="http://schemas.openxmlformats.org/drawingml/2006/picture">
                        <pic:nvPicPr>
                          <pic:cNvPr id="65101" name="Picture 65101"/>
                          <pic:cNvPicPr/>
                        </pic:nvPicPr>
                        <pic:blipFill>
                          <a:blip r:embed="rId58"/>
                          <a:stretch>
                            <a:fillRect/>
                          </a:stretch>
                        </pic:blipFill>
                        <pic:spPr>
                          <a:xfrm>
                            <a:off x="0" y="0"/>
                            <a:ext cx="621871" cy="112804"/>
                          </a:xfrm>
                          <a:prstGeom prst="rect">
                            <a:avLst/>
                          </a:prstGeom>
                        </pic:spPr>
                      </pic:pic>
                    </a:graphicData>
                  </a:graphic>
                </wp:inline>
              </w:drawing>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5"/>
              <w:jc w:val="center"/>
            </w:pPr>
            <w:r>
              <w:rPr>
                <w:rFonts w:ascii="Calibri" w:eastAsia="Calibri" w:hAnsi="Calibri" w:cs="Calibri"/>
                <w:sz w:val="22"/>
              </w:rPr>
              <w:t>15 760,50</w:t>
            </w:r>
          </w:p>
        </w:tc>
      </w:tr>
      <w:tr w:rsidR="00310E33">
        <w:trPr>
          <w:trHeight w:val="267"/>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2E0E12">
            <w:pPr>
              <w:spacing w:after="0" w:line="259" w:lineRule="auto"/>
              <w:ind w:left="10"/>
              <w:jc w:val="left"/>
            </w:pPr>
            <w:r>
              <w:rPr>
                <w:rFonts w:ascii="Calibri" w:eastAsia="Calibri" w:hAnsi="Calibri" w:cs="Calibri"/>
                <w:sz w:val="20"/>
              </w:rPr>
              <w:t>so 401 Veřej</w:t>
            </w:r>
            <w:r w:rsidR="00A14CA4">
              <w:rPr>
                <w:rFonts w:ascii="Calibri" w:eastAsia="Calibri" w:hAnsi="Calibri" w:cs="Calibri"/>
                <w:sz w:val="20"/>
              </w:rPr>
              <w:t>né osvětlení</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
              <w:jc w:val="center"/>
            </w:pPr>
            <w:r>
              <w:rPr>
                <w:rFonts w:ascii="Calibri" w:eastAsia="Calibri" w:hAnsi="Calibri" w:cs="Calibri"/>
                <w:sz w:val="22"/>
              </w:rPr>
              <w:t>549 480,18</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20"/>
              <w:jc w:val="center"/>
            </w:pPr>
            <w:r>
              <w:rPr>
                <w:rFonts w:ascii="Calibri" w:eastAsia="Calibri" w:hAnsi="Calibri" w:cs="Calibri"/>
                <w:sz w:val="22"/>
              </w:rPr>
              <w:t>15 903,00</w:t>
            </w:r>
          </w:p>
        </w:tc>
      </w:tr>
      <w:tr w:rsidR="00310E33">
        <w:trPr>
          <w:trHeight w:val="264"/>
        </w:trPr>
        <w:tc>
          <w:tcPr>
            <w:tcW w:w="4957" w:type="dxa"/>
            <w:gridSpan w:val="2"/>
            <w:tcBorders>
              <w:top w:val="single" w:sz="2" w:space="0" w:color="000000"/>
              <w:left w:val="single" w:sz="2" w:space="0" w:color="000000"/>
              <w:bottom w:val="nil"/>
              <w:right w:val="nil"/>
            </w:tcBorders>
          </w:tcPr>
          <w:p w:rsidR="00310E33" w:rsidRDefault="00A14CA4">
            <w:pPr>
              <w:spacing w:after="0" w:line="259" w:lineRule="auto"/>
              <w:ind w:left="0"/>
              <w:jc w:val="left"/>
            </w:pPr>
            <w:r>
              <w:rPr>
                <w:rFonts w:ascii="Calibri" w:eastAsia="Calibri" w:hAnsi="Calibri" w:cs="Calibri"/>
              </w:rPr>
              <w:t>so</w:t>
            </w:r>
            <w:r>
              <w:rPr>
                <w:rFonts w:ascii="Calibri" w:eastAsia="Calibri" w:hAnsi="Calibri" w:cs="Calibri"/>
                <w:u w:val="single" w:color="000000"/>
              </w:rPr>
              <w:t xml:space="preserve"> 422 Kamer</w:t>
            </w:r>
            <w:r w:rsidR="002E0E12">
              <w:rPr>
                <w:rFonts w:ascii="Calibri" w:eastAsia="Calibri" w:hAnsi="Calibri" w:cs="Calibri"/>
              </w:rPr>
              <w:t>ový sy</w:t>
            </w:r>
            <w:r>
              <w:rPr>
                <w:rFonts w:ascii="Calibri" w:eastAsia="Calibri" w:hAnsi="Calibri" w:cs="Calibri"/>
              </w:rPr>
              <w:t>stém</w:t>
            </w:r>
          </w:p>
        </w:tc>
        <w:tc>
          <w:tcPr>
            <w:tcW w:w="2331" w:type="dxa"/>
            <w:tcBorders>
              <w:top w:val="single" w:sz="2" w:space="0" w:color="000000"/>
              <w:left w:val="nil"/>
              <w:bottom w:val="single" w:sz="2" w:space="0" w:color="000000"/>
              <w:right w:val="single" w:sz="2" w:space="0" w:color="000000"/>
            </w:tcBorders>
          </w:tcPr>
          <w:p w:rsidR="00310E33" w:rsidRDefault="00A14CA4">
            <w:pPr>
              <w:spacing w:after="0" w:line="259" w:lineRule="auto"/>
              <w:ind w:left="13"/>
              <w:jc w:val="center"/>
            </w:pPr>
            <w:r>
              <w:rPr>
                <w:rFonts w:ascii="Calibri" w:eastAsia="Calibri" w:hAnsi="Calibri" w:cs="Calibri"/>
                <w:sz w:val="18"/>
              </w:rPr>
              <w:t>101 083,oo</w:t>
            </w: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5"/>
              <w:jc w:val="center"/>
            </w:pPr>
            <w:r>
              <w:rPr>
                <w:rFonts w:ascii="Calibri" w:eastAsia="Calibri" w:hAnsi="Calibri" w:cs="Calibri"/>
                <w:sz w:val="18"/>
              </w:rPr>
              <w:t>3 021,oo</w:t>
            </w:r>
          </w:p>
        </w:tc>
      </w:tr>
      <w:tr w:rsidR="00310E33">
        <w:trPr>
          <w:trHeight w:val="264"/>
        </w:trPr>
        <w:tc>
          <w:tcPr>
            <w:tcW w:w="1656" w:type="dxa"/>
            <w:tcBorders>
              <w:top w:val="nil"/>
              <w:left w:val="single" w:sz="2" w:space="0" w:color="000000"/>
              <w:bottom w:val="single" w:sz="2" w:space="0" w:color="000000"/>
              <w:right w:val="nil"/>
            </w:tcBorders>
          </w:tcPr>
          <w:p w:rsidR="00310E33" w:rsidRDefault="00A14CA4">
            <w:pPr>
              <w:spacing w:after="0" w:line="259" w:lineRule="auto"/>
              <w:ind w:left="5"/>
            </w:pPr>
            <w:r>
              <w:rPr>
                <w:rFonts w:ascii="Calibri" w:eastAsia="Calibri" w:hAnsi="Calibri" w:cs="Calibri"/>
              </w:rPr>
              <w:t>SO 501 Přeložk</w:t>
            </w:r>
            <w:r w:rsidR="002E0E12">
              <w:rPr>
                <w:rFonts w:ascii="Calibri" w:eastAsia="Calibri" w:hAnsi="Calibri" w:cs="Calibri"/>
              </w:rPr>
              <w:t>y</w:t>
            </w:r>
            <w:r>
              <w:rPr>
                <w:rFonts w:ascii="Calibri" w:eastAsia="Calibri" w:hAnsi="Calibri" w:cs="Calibri"/>
              </w:rPr>
              <w:t xml:space="preserve"> </w:t>
            </w:r>
          </w:p>
        </w:tc>
        <w:tc>
          <w:tcPr>
            <w:tcW w:w="3300" w:type="dxa"/>
            <w:tcBorders>
              <w:top w:val="nil"/>
              <w:left w:val="nil"/>
              <w:bottom w:val="single" w:sz="2" w:space="0" w:color="000000"/>
              <w:right w:val="single" w:sz="2" w:space="0" w:color="000000"/>
            </w:tcBorders>
          </w:tcPr>
          <w:p w:rsidR="00310E33" w:rsidRDefault="002E0E12">
            <w:pPr>
              <w:spacing w:after="0" w:line="259" w:lineRule="auto"/>
              <w:ind w:left="24"/>
              <w:jc w:val="left"/>
            </w:pPr>
            <w:r>
              <w:rPr>
                <w:rFonts w:ascii="Calibri" w:eastAsia="Calibri" w:hAnsi="Calibri" w:cs="Calibri"/>
                <w:sz w:val="22"/>
              </w:rPr>
              <w:t>ply</w:t>
            </w:r>
            <w:r w:rsidR="00A14CA4">
              <w:rPr>
                <w:rFonts w:ascii="Calibri" w:eastAsia="Calibri" w:hAnsi="Calibri" w:cs="Calibri"/>
                <w:sz w:val="22"/>
              </w:rPr>
              <w:t>novodů NITL, STL</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right="2"/>
              <w:jc w:val="center"/>
            </w:pPr>
            <w:r>
              <w:rPr>
                <w:rFonts w:ascii="Calibri" w:eastAsia="Calibri" w:hAnsi="Calibri" w:cs="Calibri"/>
                <w:sz w:val="22"/>
              </w:rPr>
              <w:t>964 141 , 98</w:t>
            </w:r>
          </w:p>
        </w:tc>
        <w:tc>
          <w:tcPr>
            <w:tcW w:w="2390" w:type="dxa"/>
            <w:gridSpan w:val="2"/>
            <w:tcBorders>
              <w:top w:val="single" w:sz="2" w:space="0" w:color="000000"/>
              <w:left w:val="single" w:sz="2" w:space="0" w:color="000000"/>
              <w:bottom w:val="nil"/>
              <w:right w:val="single" w:sz="2" w:space="0" w:color="000000"/>
            </w:tcBorders>
          </w:tcPr>
          <w:p w:rsidR="00310E33" w:rsidRDefault="00A14CA4">
            <w:pPr>
              <w:spacing w:after="0" w:line="259" w:lineRule="auto"/>
              <w:ind w:left="681"/>
              <w:jc w:val="left"/>
            </w:pPr>
            <w:r>
              <w:rPr>
                <w:rFonts w:ascii="Calibri" w:eastAsia="Calibri" w:hAnsi="Calibri" w:cs="Calibri"/>
                <w:sz w:val="22"/>
              </w:rPr>
              <w:t>32 091</w:t>
            </w:r>
          </w:p>
        </w:tc>
      </w:tr>
      <w:tr w:rsidR="00310E33">
        <w:trPr>
          <w:trHeight w:val="285"/>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2E0E12">
            <w:pPr>
              <w:spacing w:after="0" w:line="259" w:lineRule="auto"/>
              <w:ind w:left="5"/>
              <w:jc w:val="left"/>
            </w:pPr>
            <w:r>
              <w:rPr>
                <w:rFonts w:ascii="Calibri" w:eastAsia="Calibri" w:hAnsi="Calibri" w:cs="Calibri"/>
                <w:sz w:val="22"/>
              </w:rPr>
              <w:t>so 701 Úprava oplocení p</w:t>
            </w:r>
            <w:r w:rsidR="00A14CA4">
              <w:rPr>
                <w:rFonts w:ascii="Calibri" w:eastAsia="Calibri" w:hAnsi="Calibri" w:cs="Calibri"/>
                <w:sz w:val="22"/>
              </w:rPr>
              <w:t xml:space="preserve">ozemku č. </w:t>
            </w:r>
            <w:r>
              <w:rPr>
                <w:rFonts w:ascii="Calibri" w:eastAsia="Calibri" w:hAnsi="Calibri" w:cs="Calibri"/>
                <w:sz w:val="22"/>
              </w:rPr>
              <w:t>p</w:t>
            </w:r>
            <w:r w:rsidR="00A14CA4">
              <w:rPr>
                <w:rFonts w:ascii="Calibri" w:eastAsia="Calibri" w:hAnsi="Calibri" w:cs="Calibri"/>
                <w:sz w:val="22"/>
              </w:rPr>
              <w:t>arc. 90/5</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3"/>
              <w:jc w:val="center"/>
            </w:pPr>
            <w:r>
              <w:rPr>
                <w:rFonts w:ascii="Calibri" w:eastAsia="Calibri" w:hAnsi="Calibri" w:cs="Calibri"/>
                <w:sz w:val="22"/>
              </w:rPr>
              <w:t>305 814,85</w:t>
            </w:r>
          </w:p>
        </w:tc>
        <w:tc>
          <w:tcPr>
            <w:tcW w:w="2390" w:type="dxa"/>
            <w:gridSpan w:val="2"/>
            <w:tcBorders>
              <w:top w:val="nil"/>
              <w:left w:val="single" w:sz="2" w:space="0" w:color="000000"/>
              <w:bottom w:val="single" w:sz="2" w:space="0" w:color="000000"/>
              <w:right w:val="single" w:sz="2" w:space="0" w:color="000000"/>
            </w:tcBorders>
          </w:tcPr>
          <w:p w:rsidR="00310E33" w:rsidRDefault="00A14CA4">
            <w:pPr>
              <w:spacing w:after="0" w:line="259" w:lineRule="auto"/>
              <w:ind w:left="1"/>
              <w:jc w:val="center"/>
            </w:pPr>
            <w:r>
              <w:rPr>
                <w:rFonts w:ascii="Calibri" w:eastAsia="Calibri" w:hAnsi="Calibri" w:cs="Calibri"/>
                <w:sz w:val="22"/>
              </w:rPr>
              <w:t>9 139,90</w:t>
            </w:r>
          </w:p>
        </w:tc>
      </w:tr>
      <w:tr w:rsidR="00310E33">
        <w:trPr>
          <w:trHeight w:val="269"/>
        </w:trPr>
        <w:tc>
          <w:tcPr>
            <w:tcW w:w="4957" w:type="dxa"/>
            <w:gridSpan w:val="2"/>
            <w:tcBorders>
              <w:top w:val="single" w:sz="2" w:space="0" w:color="000000"/>
              <w:left w:val="single" w:sz="2" w:space="0" w:color="000000"/>
              <w:bottom w:val="single" w:sz="2" w:space="0" w:color="000000"/>
              <w:right w:val="nil"/>
            </w:tcBorders>
          </w:tcPr>
          <w:p w:rsidR="00310E33" w:rsidRDefault="00A14CA4">
            <w:pPr>
              <w:spacing w:after="0" w:line="259" w:lineRule="auto"/>
              <w:ind w:left="5"/>
              <w:jc w:val="left"/>
            </w:pPr>
            <w:r>
              <w:rPr>
                <w:rFonts w:ascii="Calibri" w:eastAsia="Calibri" w:hAnsi="Calibri" w:cs="Calibri"/>
              </w:rPr>
              <w:t>Celkem bez DPH</w:t>
            </w:r>
          </w:p>
        </w:tc>
        <w:tc>
          <w:tcPr>
            <w:tcW w:w="2331" w:type="dxa"/>
            <w:tcBorders>
              <w:top w:val="single" w:sz="2" w:space="0" w:color="000000"/>
              <w:left w:val="nil"/>
              <w:bottom w:val="single" w:sz="2" w:space="0" w:color="000000"/>
              <w:right w:val="single" w:sz="2" w:space="0" w:color="000000"/>
            </w:tcBorders>
          </w:tcPr>
          <w:p w:rsidR="00310E33" w:rsidRDefault="00310E33">
            <w:pPr>
              <w:spacing w:after="160" w:line="259" w:lineRule="auto"/>
              <w:ind w:left="0"/>
              <w:jc w:val="left"/>
            </w:pP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
              <w:jc w:val="center"/>
            </w:pPr>
            <w:r>
              <w:rPr>
                <w:rFonts w:ascii="Calibri" w:eastAsia="Calibri" w:hAnsi="Calibri" w:cs="Calibri"/>
                <w:sz w:val="22"/>
              </w:rPr>
              <w:t>511 739,60</w:t>
            </w:r>
          </w:p>
        </w:tc>
      </w:tr>
      <w:tr w:rsidR="00310E33">
        <w:trPr>
          <w:trHeight w:val="264"/>
        </w:trPr>
        <w:tc>
          <w:tcPr>
            <w:tcW w:w="4957" w:type="dxa"/>
            <w:gridSpan w:val="2"/>
            <w:tcBorders>
              <w:top w:val="single" w:sz="2" w:space="0" w:color="000000"/>
              <w:left w:val="single" w:sz="2" w:space="0" w:color="000000"/>
              <w:bottom w:val="single" w:sz="2" w:space="0" w:color="000000"/>
              <w:right w:val="nil"/>
            </w:tcBorders>
          </w:tcPr>
          <w:p w:rsidR="00310E33" w:rsidRDefault="00A14CA4">
            <w:pPr>
              <w:spacing w:after="0" w:line="259" w:lineRule="auto"/>
              <w:ind w:left="5"/>
              <w:jc w:val="left"/>
            </w:pPr>
            <w:r>
              <w:rPr>
                <w:rFonts w:ascii="Calibri" w:eastAsia="Calibri" w:hAnsi="Calibri" w:cs="Calibri"/>
                <w:sz w:val="26"/>
              </w:rPr>
              <w:t xml:space="preserve">DPH 21 </w:t>
            </w:r>
            <w:r>
              <w:rPr>
                <w:rFonts w:ascii="Calibri" w:eastAsia="Calibri" w:hAnsi="Calibri" w:cs="Calibri"/>
                <w:sz w:val="26"/>
                <w:vertAlign w:val="superscript"/>
              </w:rPr>
              <w:t>0</w:t>
            </w:r>
            <w:r>
              <w:rPr>
                <w:rFonts w:ascii="Calibri" w:eastAsia="Calibri" w:hAnsi="Calibri" w:cs="Calibri"/>
                <w:sz w:val="26"/>
              </w:rPr>
              <w:t>/0</w:t>
            </w:r>
          </w:p>
        </w:tc>
        <w:tc>
          <w:tcPr>
            <w:tcW w:w="2331" w:type="dxa"/>
            <w:tcBorders>
              <w:top w:val="single" w:sz="2" w:space="0" w:color="000000"/>
              <w:left w:val="nil"/>
              <w:bottom w:val="single" w:sz="2" w:space="0" w:color="000000"/>
              <w:right w:val="single" w:sz="2" w:space="0" w:color="000000"/>
            </w:tcBorders>
          </w:tcPr>
          <w:p w:rsidR="00310E33" w:rsidRDefault="00310E33">
            <w:pPr>
              <w:spacing w:after="160" w:line="259" w:lineRule="auto"/>
              <w:ind w:left="0"/>
              <w:jc w:val="left"/>
            </w:pP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5"/>
              <w:jc w:val="center"/>
            </w:pPr>
            <w:r>
              <w:rPr>
                <w:rFonts w:ascii="Calibri" w:eastAsia="Calibri" w:hAnsi="Calibri" w:cs="Calibri"/>
                <w:sz w:val="22"/>
              </w:rPr>
              <w:t>107 465,32</w:t>
            </w:r>
          </w:p>
        </w:tc>
      </w:tr>
      <w:tr w:rsidR="00310E33">
        <w:trPr>
          <w:trHeight w:val="286"/>
        </w:trPr>
        <w:tc>
          <w:tcPr>
            <w:tcW w:w="4957" w:type="dxa"/>
            <w:gridSpan w:val="2"/>
            <w:tcBorders>
              <w:top w:val="single" w:sz="2" w:space="0" w:color="000000"/>
              <w:left w:val="single" w:sz="2" w:space="0" w:color="000000"/>
              <w:bottom w:val="single" w:sz="2" w:space="0" w:color="000000"/>
              <w:right w:val="nil"/>
            </w:tcBorders>
          </w:tcPr>
          <w:p w:rsidR="00310E33" w:rsidRDefault="00A14CA4">
            <w:pPr>
              <w:spacing w:after="0" w:line="259" w:lineRule="auto"/>
              <w:ind w:left="0"/>
              <w:jc w:val="left"/>
            </w:pPr>
            <w:r>
              <w:rPr>
                <w:rFonts w:ascii="Calibri" w:eastAsia="Calibri" w:hAnsi="Calibri" w:cs="Calibri"/>
              </w:rPr>
              <w:t>Celkem vč. DPH</w:t>
            </w:r>
          </w:p>
        </w:tc>
        <w:tc>
          <w:tcPr>
            <w:tcW w:w="2331" w:type="dxa"/>
            <w:tcBorders>
              <w:top w:val="single" w:sz="2" w:space="0" w:color="000000"/>
              <w:left w:val="nil"/>
              <w:bottom w:val="single" w:sz="2" w:space="0" w:color="000000"/>
              <w:right w:val="single" w:sz="2" w:space="0" w:color="000000"/>
            </w:tcBorders>
          </w:tcPr>
          <w:p w:rsidR="00310E33" w:rsidRDefault="00310E33">
            <w:pPr>
              <w:spacing w:after="160" w:line="259" w:lineRule="auto"/>
              <w:ind w:left="0"/>
              <w:jc w:val="left"/>
            </w:pPr>
          </w:p>
        </w:tc>
        <w:tc>
          <w:tcPr>
            <w:tcW w:w="2390"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right="9"/>
              <w:jc w:val="center"/>
            </w:pPr>
            <w:r>
              <w:rPr>
                <w:rFonts w:ascii="Calibri" w:eastAsia="Calibri" w:hAnsi="Calibri" w:cs="Calibri"/>
                <w:sz w:val="22"/>
              </w:rPr>
              <w:t>619 204,92</w:t>
            </w:r>
          </w:p>
        </w:tc>
      </w:tr>
      <w:tr w:rsidR="00310E33">
        <w:trPr>
          <w:trHeight w:val="272"/>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6"/>
              <w:jc w:val="left"/>
            </w:pPr>
            <w:r>
              <w:rPr>
                <w:rFonts w:ascii="Calibri" w:eastAsia="Calibri" w:hAnsi="Calibri" w:cs="Calibri"/>
              </w:rPr>
              <w:t>Rozdělení cen dle investorů</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77"/>
              <w:jc w:val="left"/>
            </w:pPr>
            <w:r>
              <w:rPr>
                <w:rFonts w:ascii="Calibri" w:eastAsia="Calibri" w:hAnsi="Calibri" w:cs="Calibri"/>
              </w:rPr>
              <w:t>cena bez DPH</w:t>
            </w:r>
          </w:p>
        </w:tc>
        <w:tc>
          <w:tcPr>
            <w:tcW w:w="1329" w:type="dxa"/>
            <w:tcBorders>
              <w:top w:val="single" w:sz="2" w:space="0" w:color="000000"/>
              <w:left w:val="single" w:sz="2" w:space="0" w:color="000000"/>
              <w:bottom w:val="single" w:sz="2" w:space="0" w:color="000000"/>
              <w:right w:val="nil"/>
            </w:tcBorders>
          </w:tcPr>
          <w:p w:rsidR="00310E33" w:rsidRDefault="00A14CA4">
            <w:pPr>
              <w:spacing w:after="0" w:line="259" w:lineRule="auto"/>
              <w:ind w:left="79"/>
              <w:jc w:val="left"/>
            </w:pPr>
            <w:r>
              <w:rPr>
                <w:rFonts w:ascii="Calibri" w:eastAsia="Calibri" w:hAnsi="Calibri" w:cs="Calibri"/>
                <w:sz w:val="22"/>
              </w:rPr>
              <w:t>cena s DPH</w:t>
            </w:r>
          </w:p>
        </w:tc>
        <w:tc>
          <w:tcPr>
            <w:tcW w:w="1061" w:type="dxa"/>
            <w:tcBorders>
              <w:top w:val="single" w:sz="2" w:space="0" w:color="000000"/>
              <w:left w:val="nil"/>
              <w:bottom w:val="single" w:sz="2" w:space="0" w:color="000000"/>
              <w:right w:val="single" w:sz="2" w:space="0" w:color="000000"/>
            </w:tcBorders>
          </w:tcPr>
          <w:p w:rsidR="00310E33" w:rsidRDefault="00310E33">
            <w:pPr>
              <w:spacing w:after="160" w:line="259" w:lineRule="auto"/>
              <w:ind w:left="0"/>
              <w:jc w:val="left"/>
            </w:pPr>
          </w:p>
        </w:tc>
      </w:tr>
      <w:tr w:rsidR="00310E33">
        <w:trPr>
          <w:trHeight w:val="262"/>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6"/>
              <w:jc w:val="left"/>
            </w:pPr>
            <w:r>
              <w:rPr>
                <w:rFonts w:ascii="Calibri" w:eastAsia="Calibri" w:hAnsi="Calibri" w:cs="Calibri"/>
                <w:sz w:val="16"/>
              </w:rPr>
              <w:t>Podíl ŘSD</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jc w:val="right"/>
            </w:pPr>
            <w:r>
              <w:rPr>
                <w:rFonts w:ascii="Calibri" w:eastAsia="Calibri" w:hAnsi="Calibri" w:cs="Calibri"/>
                <w:sz w:val="22"/>
              </w:rPr>
              <w:t>361 288,16</w:t>
            </w:r>
          </w:p>
        </w:tc>
        <w:tc>
          <w:tcPr>
            <w:tcW w:w="1329" w:type="dxa"/>
            <w:tcBorders>
              <w:top w:val="single" w:sz="2" w:space="0" w:color="000000"/>
              <w:left w:val="single" w:sz="2" w:space="0" w:color="000000"/>
              <w:bottom w:val="single" w:sz="2" w:space="0" w:color="000000"/>
              <w:right w:val="nil"/>
            </w:tcBorders>
          </w:tcPr>
          <w:p w:rsidR="00310E33" w:rsidRDefault="00310E33">
            <w:pPr>
              <w:spacing w:after="160" w:line="259" w:lineRule="auto"/>
              <w:ind w:left="0"/>
              <w:jc w:val="left"/>
            </w:pPr>
          </w:p>
        </w:tc>
        <w:tc>
          <w:tcPr>
            <w:tcW w:w="1061" w:type="dxa"/>
            <w:tcBorders>
              <w:top w:val="single" w:sz="2" w:space="0" w:color="000000"/>
              <w:left w:val="nil"/>
              <w:bottom w:val="single" w:sz="2" w:space="0" w:color="000000"/>
              <w:right w:val="single" w:sz="2" w:space="0" w:color="000000"/>
            </w:tcBorders>
          </w:tcPr>
          <w:p w:rsidR="00310E33" w:rsidRDefault="00A14CA4">
            <w:pPr>
              <w:spacing w:after="0" w:line="259" w:lineRule="auto"/>
              <w:ind w:left="0"/>
              <w:jc w:val="left"/>
            </w:pPr>
            <w:r>
              <w:rPr>
                <w:rFonts w:ascii="Calibri" w:eastAsia="Calibri" w:hAnsi="Calibri" w:cs="Calibri"/>
                <w:sz w:val="22"/>
              </w:rPr>
              <w:t>437 158,67</w:t>
            </w:r>
          </w:p>
        </w:tc>
      </w:tr>
      <w:tr w:rsidR="00310E33">
        <w:trPr>
          <w:trHeight w:val="269"/>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86"/>
              <w:jc w:val="left"/>
            </w:pPr>
            <w:r>
              <w:rPr>
                <w:rFonts w:ascii="Calibri" w:eastAsia="Calibri" w:hAnsi="Calibri" w:cs="Calibri"/>
              </w:rPr>
              <w:t>Podíl města Železná Ruda 23,7%</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jc w:val="right"/>
            </w:pPr>
            <w:r>
              <w:rPr>
                <w:rFonts w:ascii="Calibri" w:eastAsia="Calibri" w:hAnsi="Calibri" w:cs="Calibri"/>
                <w:sz w:val="22"/>
              </w:rPr>
              <w:t>121 282,29</w:t>
            </w:r>
          </w:p>
        </w:tc>
        <w:tc>
          <w:tcPr>
            <w:tcW w:w="1329" w:type="dxa"/>
            <w:tcBorders>
              <w:top w:val="single" w:sz="2" w:space="0" w:color="000000"/>
              <w:left w:val="single" w:sz="2" w:space="0" w:color="000000"/>
              <w:bottom w:val="single" w:sz="2" w:space="0" w:color="000000"/>
              <w:right w:val="nil"/>
            </w:tcBorders>
          </w:tcPr>
          <w:p w:rsidR="00310E33" w:rsidRDefault="00310E33">
            <w:pPr>
              <w:spacing w:after="160" w:line="259" w:lineRule="auto"/>
              <w:ind w:left="0"/>
              <w:jc w:val="left"/>
            </w:pPr>
          </w:p>
        </w:tc>
        <w:tc>
          <w:tcPr>
            <w:tcW w:w="1061" w:type="dxa"/>
            <w:tcBorders>
              <w:top w:val="single" w:sz="2" w:space="0" w:color="000000"/>
              <w:left w:val="nil"/>
              <w:bottom w:val="single" w:sz="2" w:space="0" w:color="000000"/>
              <w:right w:val="single" w:sz="2" w:space="0" w:color="000000"/>
            </w:tcBorders>
          </w:tcPr>
          <w:p w:rsidR="00310E33" w:rsidRDefault="00A14CA4">
            <w:pPr>
              <w:spacing w:after="0" w:line="259" w:lineRule="auto"/>
              <w:ind w:left="14"/>
              <w:jc w:val="left"/>
            </w:pPr>
            <w:r>
              <w:rPr>
                <w:rFonts w:ascii="Calibri" w:eastAsia="Calibri" w:hAnsi="Calibri" w:cs="Calibri"/>
                <w:sz w:val="22"/>
              </w:rPr>
              <w:t>146 751,57</w:t>
            </w:r>
          </w:p>
        </w:tc>
      </w:tr>
      <w:tr w:rsidR="00310E33">
        <w:trPr>
          <w:trHeight w:val="286"/>
        </w:trPr>
        <w:tc>
          <w:tcPr>
            <w:tcW w:w="4957" w:type="dxa"/>
            <w:gridSpan w:val="2"/>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139"/>
              <w:jc w:val="left"/>
            </w:pPr>
            <w:r>
              <w:rPr>
                <w:rFonts w:ascii="Calibri" w:eastAsia="Calibri" w:hAnsi="Calibri" w:cs="Calibri"/>
              </w:rPr>
              <w:t>Podíl SÚS PK 5</w:t>
            </w:r>
          </w:p>
        </w:tc>
        <w:tc>
          <w:tcPr>
            <w:tcW w:w="2331" w:type="dxa"/>
            <w:tcBorders>
              <w:top w:val="single" w:sz="2" w:space="0" w:color="000000"/>
              <w:left w:val="single" w:sz="2" w:space="0" w:color="000000"/>
              <w:bottom w:val="single" w:sz="2" w:space="0" w:color="000000"/>
              <w:right w:val="single" w:sz="2" w:space="0" w:color="000000"/>
            </w:tcBorders>
          </w:tcPr>
          <w:p w:rsidR="00310E33" w:rsidRDefault="00A14CA4">
            <w:pPr>
              <w:spacing w:after="0" w:line="259" w:lineRule="auto"/>
              <w:ind w:left="0"/>
              <w:jc w:val="right"/>
            </w:pPr>
            <w:r>
              <w:rPr>
                <w:rFonts w:ascii="Calibri" w:eastAsia="Calibri" w:hAnsi="Calibri" w:cs="Calibri"/>
                <w:sz w:val="22"/>
              </w:rPr>
              <w:t>29 169,16</w:t>
            </w:r>
          </w:p>
        </w:tc>
        <w:tc>
          <w:tcPr>
            <w:tcW w:w="1329" w:type="dxa"/>
            <w:tcBorders>
              <w:top w:val="single" w:sz="2" w:space="0" w:color="000000"/>
              <w:left w:val="single" w:sz="2" w:space="0" w:color="000000"/>
              <w:bottom w:val="single" w:sz="2" w:space="0" w:color="000000"/>
              <w:right w:val="nil"/>
            </w:tcBorders>
          </w:tcPr>
          <w:p w:rsidR="00310E33" w:rsidRDefault="00310E33">
            <w:pPr>
              <w:spacing w:after="160" w:line="259" w:lineRule="auto"/>
              <w:ind w:left="0"/>
              <w:jc w:val="left"/>
            </w:pPr>
          </w:p>
        </w:tc>
        <w:tc>
          <w:tcPr>
            <w:tcW w:w="1061" w:type="dxa"/>
            <w:tcBorders>
              <w:top w:val="single" w:sz="2" w:space="0" w:color="000000"/>
              <w:left w:val="nil"/>
              <w:bottom w:val="single" w:sz="2" w:space="0" w:color="000000"/>
              <w:right w:val="single" w:sz="2" w:space="0" w:color="000000"/>
            </w:tcBorders>
          </w:tcPr>
          <w:p w:rsidR="00310E33" w:rsidRDefault="00A14CA4">
            <w:pPr>
              <w:spacing w:after="0" w:line="259" w:lineRule="auto"/>
              <w:ind w:left="110"/>
              <w:jc w:val="left"/>
            </w:pPr>
            <w:r>
              <w:rPr>
                <w:rFonts w:ascii="Calibri" w:eastAsia="Calibri" w:hAnsi="Calibri" w:cs="Calibri"/>
                <w:sz w:val="22"/>
              </w:rPr>
              <w:t>35 294 68</w:t>
            </w:r>
          </w:p>
        </w:tc>
      </w:tr>
    </w:tbl>
    <w:p w:rsidR="00310E33" w:rsidRDefault="00310E33">
      <w:pPr>
        <w:spacing w:after="0" w:line="259" w:lineRule="auto"/>
        <w:ind w:left="-58"/>
        <w:jc w:val="left"/>
      </w:pPr>
    </w:p>
    <w:p w:rsidR="002E0E12" w:rsidRDefault="002E0E12">
      <w:pPr>
        <w:spacing w:after="245" w:line="259" w:lineRule="auto"/>
        <w:ind w:left="0" w:right="490"/>
        <w:jc w:val="center"/>
        <w:rPr>
          <w:rFonts w:ascii="Calibri" w:eastAsia="Calibri" w:hAnsi="Calibri" w:cs="Calibri"/>
        </w:rPr>
      </w:pPr>
    </w:p>
    <w:p w:rsidR="00310E33" w:rsidRDefault="002E0E12">
      <w:pPr>
        <w:spacing w:after="245" w:line="259" w:lineRule="auto"/>
        <w:ind w:left="0" w:right="490"/>
        <w:jc w:val="center"/>
      </w:pPr>
      <w:r>
        <w:rPr>
          <w:rFonts w:ascii="Calibri" w:eastAsia="Calibri" w:hAnsi="Calibri" w:cs="Calibri"/>
        </w:rPr>
        <w:lastRenderedPageBreak/>
        <w:t>Př</w:t>
      </w:r>
      <w:r w:rsidR="00A14CA4">
        <w:rPr>
          <w:rFonts w:ascii="Calibri" w:eastAsia="Calibri" w:hAnsi="Calibri" w:cs="Calibri"/>
        </w:rPr>
        <w:t>íloha 4</w:t>
      </w:r>
    </w:p>
    <w:p w:rsidR="00310E33" w:rsidRDefault="002E0E12">
      <w:pPr>
        <w:spacing w:after="29" w:line="259" w:lineRule="auto"/>
        <w:ind w:left="3725"/>
        <w:jc w:val="left"/>
      </w:pPr>
      <w:r>
        <w:rPr>
          <w:rFonts w:ascii="Calibri" w:eastAsia="Calibri" w:hAnsi="Calibri" w:cs="Calibri"/>
          <w:sz w:val="26"/>
        </w:rPr>
        <w:t>Splátkový kalendář</w:t>
      </w:r>
    </w:p>
    <w:tbl>
      <w:tblPr>
        <w:tblStyle w:val="TableGrid"/>
        <w:tblW w:w="9940" w:type="dxa"/>
        <w:tblInd w:w="-96" w:type="dxa"/>
        <w:tblCellMar>
          <w:top w:w="0" w:type="dxa"/>
          <w:left w:w="77" w:type="dxa"/>
          <w:bottom w:w="24" w:type="dxa"/>
          <w:right w:w="67" w:type="dxa"/>
        </w:tblCellMar>
        <w:tblLook w:val="04A0" w:firstRow="1" w:lastRow="0" w:firstColumn="1" w:lastColumn="0" w:noHBand="0" w:noVBand="1"/>
      </w:tblPr>
      <w:tblGrid>
        <w:gridCol w:w="2554"/>
        <w:gridCol w:w="1695"/>
        <w:gridCol w:w="1411"/>
        <w:gridCol w:w="1411"/>
        <w:gridCol w:w="1417"/>
        <w:gridCol w:w="1452"/>
      </w:tblGrid>
      <w:tr w:rsidR="00310E33">
        <w:trPr>
          <w:trHeight w:val="888"/>
        </w:trPr>
        <w:tc>
          <w:tcPr>
            <w:tcW w:w="2554" w:type="dxa"/>
            <w:tcBorders>
              <w:top w:val="nil"/>
              <w:left w:val="nil"/>
              <w:bottom w:val="single" w:sz="2" w:space="0" w:color="000000"/>
              <w:right w:val="single" w:sz="2" w:space="0" w:color="000000"/>
            </w:tcBorders>
          </w:tcPr>
          <w:p w:rsidR="00310E33" w:rsidRDefault="00310E33">
            <w:pPr>
              <w:spacing w:after="160" w:line="259" w:lineRule="auto"/>
              <w:ind w:left="0"/>
              <w:jc w:val="left"/>
            </w:pPr>
          </w:p>
        </w:tc>
        <w:tc>
          <w:tcPr>
            <w:tcW w:w="1695"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14"/>
              <w:jc w:val="left"/>
            </w:pPr>
            <w:r>
              <w:rPr>
                <w:rFonts w:ascii="Calibri" w:eastAsia="Calibri" w:hAnsi="Calibri" w:cs="Calibri"/>
                <w:sz w:val="22"/>
              </w:rPr>
              <w:t>celková cena bez</w:t>
            </w:r>
          </w:p>
          <w:p w:rsidR="00310E33" w:rsidRDefault="00A14CA4">
            <w:pPr>
              <w:spacing w:after="0" w:line="259" w:lineRule="auto"/>
              <w:ind w:left="0"/>
              <w:jc w:val="center"/>
            </w:pPr>
            <w:r>
              <w:rPr>
                <w:rFonts w:ascii="Calibri" w:eastAsia="Calibri" w:hAnsi="Calibri" w:cs="Calibri"/>
              </w:rPr>
              <w:t>DPH</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2E0E12">
            <w:pPr>
              <w:spacing w:after="0" w:line="259" w:lineRule="auto"/>
              <w:ind w:left="0"/>
              <w:jc w:val="center"/>
            </w:pPr>
            <w:r>
              <w:rPr>
                <w:rFonts w:ascii="Calibri" w:eastAsia="Calibri" w:hAnsi="Calibri" w:cs="Calibri"/>
                <w:sz w:val="22"/>
              </w:rPr>
              <w:t>po 3 měsících či</w:t>
            </w:r>
            <w:r w:rsidR="00A14CA4">
              <w:rPr>
                <w:rFonts w:ascii="Calibri" w:eastAsia="Calibri" w:hAnsi="Calibri" w:cs="Calibri"/>
                <w:sz w:val="22"/>
              </w:rPr>
              <w:t>nnosti</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2E0E12">
            <w:pPr>
              <w:spacing w:after="0" w:line="259" w:lineRule="auto"/>
              <w:ind w:left="0"/>
              <w:jc w:val="center"/>
            </w:pPr>
            <w:r>
              <w:rPr>
                <w:rFonts w:ascii="Calibri" w:eastAsia="Calibri" w:hAnsi="Calibri" w:cs="Calibri"/>
                <w:sz w:val="22"/>
              </w:rPr>
              <w:t>po 6 měsících či</w:t>
            </w:r>
            <w:r w:rsidR="00A14CA4">
              <w:rPr>
                <w:rFonts w:ascii="Calibri" w:eastAsia="Calibri" w:hAnsi="Calibri" w:cs="Calibri"/>
                <w:sz w:val="22"/>
              </w:rPr>
              <w:t>nnosti</w:t>
            </w:r>
          </w:p>
        </w:tc>
        <w:tc>
          <w:tcPr>
            <w:tcW w:w="1417" w:type="dxa"/>
            <w:tcBorders>
              <w:top w:val="single" w:sz="2" w:space="0" w:color="000000"/>
              <w:left w:val="single" w:sz="2" w:space="0" w:color="000000"/>
              <w:bottom w:val="single" w:sz="2" w:space="0" w:color="000000"/>
              <w:right w:val="single" w:sz="2" w:space="0" w:color="000000"/>
            </w:tcBorders>
            <w:vAlign w:val="bottom"/>
          </w:tcPr>
          <w:p w:rsidR="00310E33" w:rsidRDefault="002E0E12">
            <w:pPr>
              <w:spacing w:after="0" w:line="259" w:lineRule="auto"/>
              <w:ind w:left="0"/>
              <w:jc w:val="center"/>
            </w:pPr>
            <w:r>
              <w:rPr>
                <w:rFonts w:ascii="Calibri" w:eastAsia="Calibri" w:hAnsi="Calibri" w:cs="Calibri"/>
                <w:sz w:val="22"/>
              </w:rPr>
              <w:t>po 9 měsících č</w:t>
            </w:r>
            <w:r w:rsidR="00A14CA4">
              <w:rPr>
                <w:rFonts w:ascii="Calibri" w:eastAsia="Calibri" w:hAnsi="Calibri" w:cs="Calibri"/>
                <w:sz w:val="22"/>
              </w:rPr>
              <w:t>innosti</w:t>
            </w:r>
          </w:p>
        </w:tc>
        <w:tc>
          <w:tcPr>
            <w:tcW w:w="1452" w:type="dxa"/>
            <w:tcBorders>
              <w:top w:val="single" w:sz="2" w:space="0" w:color="000000"/>
              <w:left w:val="single" w:sz="2" w:space="0" w:color="000000"/>
              <w:bottom w:val="single" w:sz="2" w:space="0" w:color="000000"/>
              <w:right w:val="single" w:sz="2" w:space="0" w:color="000000"/>
            </w:tcBorders>
            <w:vAlign w:val="bottom"/>
          </w:tcPr>
          <w:p w:rsidR="00310E33" w:rsidRDefault="002E0E12" w:rsidP="002E0E12">
            <w:pPr>
              <w:spacing w:after="0" w:line="259" w:lineRule="auto"/>
              <w:ind w:left="0"/>
              <w:jc w:val="center"/>
            </w:pPr>
            <w:r>
              <w:rPr>
                <w:rFonts w:ascii="Calibri" w:eastAsia="Calibri" w:hAnsi="Calibri" w:cs="Calibri"/>
              </w:rPr>
              <w:t>po ukonč</w:t>
            </w:r>
            <w:r w:rsidR="00A14CA4">
              <w:rPr>
                <w:rFonts w:ascii="Calibri" w:eastAsia="Calibri" w:hAnsi="Calibri" w:cs="Calibri"/>
              </w:rPr>
              <w:t xml:space="preserve">ení </w:t>
            </w:r>
            <w:r>
              <w:rPr>
                <w:rFonts w:ascii="Calibri" w:eastAsia="Calibri" w:hAnsi="Calibri" w:cs="Calibri"/>
              </w:rPr>
              <w:t>č</w:t>
            </w:r>
            <w:r w:rsidR="00A14CA4">
              <w:rPr>
                <w:rFonts w:ascii="Calibri" w:eastAsia="Calibri" w:hAnsi="Calibri" w:cs="Calibri"/>
              </w:rPr>
              <w:t>innosti</w:t>
            </w:r>
          </w:p>
        </w:tc>
      </w:tr>
      <w:tr w:rsidR="00310E33">
        <w:trPr>
          <w:trHeight w:val="499"/>
        </w:trPr>
        <w:tc>
          <w:tcPr>
            <w:tcW w:w="2554" w:type="dxa"/>
            <w:tcBorders>
              <w:top w:val="single" w:sz="2" w:space="0" w:color="000000"/>
              <w:left w:val="single" w:sz="2" w:space="0" w:color="000000"/>
              <w:bottom w:val="single" w:sz="2" w:space="0" w:color="000000"/>
              <w:right w:val="single" w:sz="2" w:space="0" w:color="000000"/>
            </w:tcBorders>
            <w:vAlign w:val="center"/>
          </w:tcPr>
          <w:p w:rsidR="00310E33" w:rsidRDefault="00A14CA4">
            <w:pPr>
              <w:spacing w:after="0" w:line="259" w:lineRule="auto"/>
              <w:ind w:left="384"/>
              <w:jc w:val="left"/>
            </w:pPr>
            <w:r>
              <w:rPr>
                <w:rFonts w:ascii="Calibri" w:eastAsia="Calibri" w:hAnsi="Calibri" w:cs="Calibri"/>
                <w:sz w:val="20"/>
              </w:rPr>
              <w:t>CR 70,6%</w:t>
            </w:r>
          </w:p>
        </w:tc>
        <w:tc>
          <w:tcPr>
            <w:tcW w:w="1695"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22"/>
              </w:rPr>
              <w:t>361 288,16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18"/>
              </w:rPr>
              <w:t>90 OOO,OO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18"/>
              </w:rPr>
              <w:t>90 OOO,OO KE</w:t>
            </w:r>
          </w:p>
        </w:tc>
        <w:tc>
          <w:tcPr>
            <w:tcW w:w="1417"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18"/>
              </w:rPr>
              <w:t>90 OOO,OO KE</w:t>
            </w:r>
          </w:p>
        </w:tc>
        <w:tc>
          <w:tcPr>
            <w:tcW w:w="1452"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8"/>
              <w:jc w:val="right"/>
            </w:pPr>
            <w:r>
              <w:rPr>
                <w:rFonts w:ascii="Calibri" w:eastAsia="Calibri" w:hAnsi="Calibri" w:cs="Calibri"/>
                <w:sz w:val="22"/>
              </w:rPr>
              <w:t>91 288,16 KE</w:t>
            </w:r>
          </w:p>
        </w:tc>
      </w:tr>
      <w:tr w:rsidR="00310E33">
        <w:trPr>
          <w:trHeight w:val="504"/>
        </w:trPr>
        <w:tc>
          <w:tcPr>
            <w:tcW w:w="2554" w:type="dxa"/>
            <w:tcBorders>
              <w:top w:val="single" w:sz="2" w:space="0" w:color="000000"/>
              <w:left w:val="single" w:sz="2" w:space="0" w:color="000000"/>
              <w:bottom w:val="single" w:sz="2" w:space="0" w:color="000000"/>
              <w:right w:val="single" w:sz="2" w:space="0" w:color="000000"/>
            </w:tcBorders>
            <w:vAlign w:val="bottom"/>
          </w:tcPr>
          <w:p w:rsidR="00310E33" w:rsidRDefault="002E0E12">
            <w:pPr>
              <w:spacing w:after="0" w:line="259" w:lineRule="auto"/>
              <w:ind w:left="10"/>
              <w:jc w:val="left"/>
            </w:pPr>
            <w:r>
              <w:rPr>
                <w:rFonts w:ascii="Calibri" w:eastAsia="Calibri" w:hAnsi="Calibri" w:cs="Calibri"/>
                <w:sz w:val="20"/>
              </w:rPr>
              <w:t>Mě</w:t>
            </w:r>
            <w:r w:rsidR="00A14CA4">
              <w:rPr>
                <w:rFonts w:ascii="Calibri" w:eastAsia="Calibri" w:hAnsi="Calibri" w:cs="Calibri"/>
                <w:sz w:val="20"/>
              </w:rPr>
              <w:t>sto Železná Ruda 23,7%</w:t>
            </w:r>
          </w:p>
        </w:tc>
        <w:tc>
          <w:tcPr>
            <w:tcW w:w="1695"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jc w:val="right"/>
            </w:pPr>
            <w:r>
              <w:rPr>
                <w:rFonts w:ascii="Calibri" w:eastAsia="Calibri" w:hAnsi="Calibri" w:cs="Calibri"/>
                <w:sz w:val="22"/>
              </w:rPr>
              <w:t>121 282,29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139"/>
              <w:jc w:val="left"/>
            </w:pPr>
            <w:r>
              <w:rPr>
                <w:rFonts w:ascii="Calibri" w:eastAsia="Calibri" w:hAnsi="Calibri" w:cs="Calibri"/>
                <w:sz w:val="16"/>
              </w:rPr>
              <w:t>30 OOO,OO</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144"/>
              <w:jc w:val="left"/>
            </w:pPr>
            <w:r>
              <w:rPr>
                <w:rFonts w:ascii="Calibri" w:eastAsia="Calibri" w:hAnsi="Calibri" w:cs="Calibri"/>
                <w:sz w:val="18"/>
              </w:rPr>
              <w:t>30 OOO,OO</w:t>
            </w:r>
          </w:p>
        </w:tc>
        <w:tc>
          <w:tcPr>
            <w:tcW w:w="1417" w:type="dxa"/>
            <w:tcBorders>
              <w:top w:val="single" w:sz="2" w:space="0" w:color="000000"/>
              <w:left w:val="single" w:sz="2" w:space="0" w:color="000000"/>
              <w:bottom w:val="single" w:sz="2" w:space="0" w:color="000000"/>
              <w:right w:val="nil"/>
            </w:tcBorders>
            <w:vAlign w:val="bottom"/>
          </w:tcPr>
          <w:p w:rsidR="00310E33" w:rsidRDefault="00A14CA4">
            <w:pPr>
              <w:spacing w:after="0" w:line="259" w:lineRule="auto"/>
              <w:ind w:left="149"/>
              <w:jc w:val="left"/>
            </w:pPr>
            <w:r>
              <w:rPr>
                <w:rFonts w:ascii="Calibri" w:eastAsia="Calibri" w:hAnsi="Calibri" w:cs="Calibri"/>
                <w:sz w:val="18"/>
              </w:rPr>
              <w:t>30 ooo,oo</w:t>
            </w:r>
          </w:p>
        </w:tc>
        <w:tc>
          <w:tcPr>
            <w:tcW w:w="1452" w:type="dxa"/>
            <w:tcBorders>
              <w:top w:val="single" w:sz="2" w:space="0" w:color="000000"/>
              <w:left w:val="nil"/>
              <w:bottom w:val="single" w:sz="2" w:space="0" w:color="000000"/>
              <w:right w:val="single" w:sz="2" w:space="0" w:color="000000"/>
            </w:tcBorders>
            <w:vAlign w:val="bottom"/>
          </w:tcPr>
          <w:p w:rsidR="00310E33" w:rsidRDefault="00A14CA4">
            <w:pPr>
              <w:spacing w:after="0" w:line="259" w:lineRule="auto"/>
              <w:ind w:left="0" w:right="80"/>
              <w:jc w:val="center"/>
            </w:pPr>
            <w:r>
              <w:rPr>
                <w:rFonts w:ascii="Calibri" w:eastAsia="Calibri" w:hAnsi="Calibri" w:cs="Calibri"/>
                <w:sz w:val="22"/>
              </w:rPr>
              <w:t>31 282,29</w:t>
            </w:r>
          </w:p>
        </w:tc>
      </w:tr>
      <w:tr w:rsidR="00310E33">
        <w:trPr>
          <w:trHeight w:val="514"/>
        </w:trPr>
        <w:tc>
          <w:tcPr>
            <w:tcW w:w="2554" w:type="dxa"/>
            <w:tcBorders>
              <w:top w:val="single" w:sz="2" w:space="0" w:color="000000"/>
              <w:left w:val="single" w:sz="2" w:space="0" w:color="000000"/>
              <w:bottom w:val="single" w:sz="2" w:space="0" w:color="000000"/>
              <w:right w:val="single" w:sz="2" w:space="0" w:color="000000"/>
            </w:tcBorders>
            <w:vAlign w:val="bottom"/>
          </w:tcPr>
          <w:p w:rsidR="00310E33" w:rsidRDefault="002E0E12">
            <w:pPr>
              <w:spacing w:after="0" w:line="259" w:lineRule="auto"/>
              <w:ind w:left="0"/>
              <w:jc w:val="left"/>
            </w:pPr>
            <w:r>
              <w:rPr>
                <w:rFonts w:ascii="Calibri" w:eastAsia="Calibri" w:hAnsi="Calibri" w:cs="Calibri"/>
                <w:sz w:val="22"/>
              </w:rPr>
              <w:t>SÚS</w:t>
            </w:r>
            <w:r w:rsidR="00A14CA4">
              <w:rPr>
                <w:rFonts w:ascii="Calibri" w:eastAsia="Calibri" w:hAnsi="Calibri" w:cs="Calibri"/>
                <w:sz w:val="22"/>
              </w:rPr>
              <w:t xml:space="preserve"> PK, p.o. 5,7%</w:t>
            </w:r>
          </w:p>
        </w:tc>
        <w:tc>
          <w:tcPr>
            <w:tcW w:w="1695"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22"/>
              </w:rPr>
              <w:t>29 169,16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18"/>
              </w:rPr>
              <w:t>7 OOO,OO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18"/>
              </w:rPr>
              <w:t>7 OOO,OO KE</w:t>
            </w:r>
          </w:p>
        </w:tc>
        <w:tc>
          <w:tcPr>
            <w:tcW w:w="1417"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center"/>
            </w:pPr>
            <w:r>
              <w:rPr>
                <w:rFonts w:ascii="Calibri" w:eastAsia="Calibri" w:hAnsi="Calibri" w:cs="Calibri"/>
                <w:sz w:val="16"/>
              </w:rPr>
              <w:t>7 OOO,OO</w:t>
            </w:r>
          </w:p>
        </w:tc>
        <w:tc>
          <w:tcPr>
            <w:tcW w:w="1452"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8"/>
              <w:jc w:val="right"/>
            </w:pPr>
            <w:r>
              <w:rPr>
                <w:rFonts w:ascii="Calibri" w:eastAsia="Calibri" w:hAnsi="Calibri" w:cs="Calibri"/>
                <w:sz w:val="22"/>
              </w:rPr>
              <w:t>8 169,16 KE</w:t>
            </w:r>
          </w:p>
        </w:tc>
      </w:tr>
      <w:tr w:rsidR="00310E33">
        <w:trPr>
          <w:trHeight w:val="526"/>
        </w:trPr>
        <w:tc>
          <w:tcPr>
            <w:tcW w:w="2554" w:type="dxa"/>
            <w:tcBorders>
              <w:top w:val="single" w:sz="2" w:space="0" w:color="000000"/>
              <w:left w:val="single" w:sz="2" w:space="0" w:color="000000"/>
              <w:bottom w:val="single" w:sz="2" w:space="0" w:color="000000"/>
              <w:right w:val="single" w:sz="2" w:space="0" w:color="000000"/>
            </w:tcBorders>
            <w:vAlign w:val="center"/>
          </w:tcPr>
          <w:p w:rsidR="00310E33" w:rsidRDefault="002E0E12">
            <w:pPr>
              <w:spacing w:after="0" w:line="259" w:lineRule="auto"/>
              <w:ind w:left="0"/>
              <w:jc w:val="left"/>
            </w:pPr>
            <w:r>
              <w:rPr>
                <w:rFonts w:ascii="Calibri" w:eastAsia="Calibri" w:hAnsi="Calibri" w:cs="Calibri"/>
                <w:sz w:val="22"/>
              </w:rPr>
              <w:t>Celková nabídková cena v Kč</w:t>
            </w:r>
          </w:p>
        </w:tc>
        <w:tc>
          <w:tcPr>
            <w:tcW w:w="1695"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0" w:right="5"/>
              <w:jc w:val="right"/>
            </w:pPr>
            <w:r>
              <w:rPr>
                <w:rFonts w:ascii="Calibri" w:eastAsia="Calibri" w:hAnsi="Calibri" w:cs="Calibri"/>
                <w:sz w:val="22"/>
              </w:rPr>
              <w:t>511 739,60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38"/>
              <w:jc w:val="left"/>
            </w:pPr>
            <w:r>
              <w:rPr>
                <w:rFonts w:ascii="Calibri" w:eastAsia="Calibri" w:hAnsi="Calibri" w:cs="Calibri"/>
                <w:sz w:val="18"/>
              </w:rPr>
              <w:t>127 OOO,OO KE</w:t>
            </w:r>
          </w:p>
        </w:tc>
        <w:tc>
          <w:tcPr>
            <w:tcW w:w="1411"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34"/>
              <w:jc w:val="left"/>
            </w:pPr>
            <w:r>
              <w:rPr>
                <w:rFonts w:ascii="Calibri" w:eastAsia="Calibri" w:hAnsi="Calibri" w:cs="Calibri"/>
                <w:sz w:val="18"/>
              </w:rPr>
              <w:t>127 OOO,OO Kä</w:t>
            </w:r>
          </w:p>
        </w:tc>
        <w:tc>
          <w:tcPr>
            <w:tcW w:w="1417"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43"/>
              <w:jc w:val="left"/>
            </w:pPr>
            <w:r>
              <w:rPr>
                <w:rFonts w:ascii="Calibri" w:eastAsia="Calibri" w:hAnsi="Calibri" w:cs="Calibri"/>
                <w:sz w:val="18"/>
              </w:rPr>
              <w:t>127 OOO,OO KE</w:t>
            </w:r>
          </w:p>
        </w:tc>
        <w:tc>
          <w:tcPr>
            <w:tcW w:w="1452" w:type="dxa"/>
            <w:tcBorders>
              <w:top w:val="single" w:sz="2" w:space="0" w:color="000000"/>
              <w:left w:val="single" w:sz="2" w:space="0" w:color="000000"/>
              <w:bottom w:val="single" w:sz="2" w:space="0" w:color="000000"/>
              <w:right w:val="single" w:sz="2" w:space="0" w:color="000000"/>
            </w:tcBorders>
            <w:vAlign w:val="bottom"/>
          </w:tcPr>
          <w:p w:rsidR="00310E33" w:rsidRDefault="00A14CA4">
            <w:pPr>
              <w:spacing w:after="0" w:line="259" w:lineRule="auto"/>
              <w:ind w:left="76"/>
              <w:jc w:val="left"/>
            </w:pPr>
            <w:r>
              <w:rPr>
                <w:rFonts w:ascii="Calibri" w:eastAsia="Calibri" w:hAnsi="Calibri" w:cs="Calibri"/>
                <w:sz w:val="22"/>
              </w:rPr>
              <w:t>130 739,60 KE</w:t>
            </w:r>
          </w:p>
        </w:tc>
      </w:tr>
    </w:tbl>
    <w:p w:rsidR="002E0E12" w:rsidRDefault="002E0E12">
      <w:pPr>
        <w:spacing w:after="341" w:line="259" w:lineRule="auto"/>
        <w:ind w:left="-91"/>
        <w:jc w:val="left"/>
      </w:pPr>
    </w:p>
    <w:p w:rsidR="00310E33" w:rsidRDefault="00A14CA4">
      <w:pPr>
        <w:spacing w:after="341" w:line="259" w:lineRule="auto"/>
        <w:ind w:left="-91"/>
        <w:jc w:val="left"/>
      </w:pPr>
      <w:r>
        <w:rPr>
          <w:noProof/>
        </w:rPr>
        <w:drawing>
          <wp:inline distT="0" distB="0" distL="0" distR="0">
            <wp:extent cx="2298486" cy="137194"/>
            <wp:effectExtent l="0" t="0" r="0" b="0"/>
            <wp:docPr id="68354" name="Picture 68354"/>
            <wp:cNvGraphicFramePr/>
            <a:graphic xmlns:a="http://schemas.openxmlformats.org/drawingml/2006/main">
              <a:graphicData uri="http://schemas.openxmlformats.org/drawingml/2006/picture">
                <pic:pic xmlns:pic="http://schemas.openxmlformats.org/drawingml/2006/picture">
                  <pic:nvPicPr>
                    <pic:cNvPr id="68354" name="Picture 68354"/>
                    <pic:cNvPicPr/>
                  </pic:nvPicPr>
                  <pic:blipFill>
                    <a:blip r:embed="rId59"/>
                    <a:stretch>
                      <a:fillRect/>
                    </a:stretch>
                  </pic:blipFill>
                  <pic:spPr>
                    <a:xfrm>
                      <a:off x="0" y="0"/>
                      <a:ext cx="2298486" cy="137194"/>
                    </a:xfrm>
                    <a:prstGeom prst="rect">
                      <a:avLst/>
                    </a:prstGeom>
                  </pic:spPr>
                </pic:pic>
              </a:graphicData>
            </a:graphic>
          </wp:inline>
        </w:drawing>
      </w:r>
    </w:p>
    <w:p w:rsidR="00310E33" w:rsidRDefault="00310E33">
      <w:pPr>
        <w:spacing w:after="0" w:line="259" w:lineRule="auto"/>
        <w:ind w:left="4537"/>
        <w:jc w:val="left"/>
      </w:pPr>
    </w:p>
    <w:sectPr w:rsidR="00310E33">
      <w:footerReference w:type="even" r:id="rId60"/>
      <w:footerReference w:type="default" r:id="rId61"/>
      <w:footerReference w:type="first" r:id="rId62"/>
      <w:pgSz w:w="11906" w:h="16838"/>
      <w:pgMar w:top="1004" w:right="936" w:bottom="1350" w:left="1061" w:header="708"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A4" w:rsidRDefault="00A14CA4">
      <w:pPr>
        <w:spacing w:after="0" w:line="240" w:lineRule="auto"/>
      </w:pPr>
      <w:r>
        <w:separator/>
      </w:r>
    </w:p>
  </w:endnote>
  <w:endnote w:type="continuationSeparator" w:id="0">
    <w:p w:rsidR="00A14CA4" w:rsidRDefault="00A1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110"/>
      <w:jc w:val="center"/>
    </w:pPr>
    <w:r>
      <w:fldChar w:fldCharType="begin"/>
    </w:r>
    <w:r>
      <w:instrText xml:space="preserve"> PAGE   \* MERGEFORMAT </w:instrText>
    </w:r>
    <w:r>
      <w:fldChar w:fldCharType="separate"/>
    </w:r>
    <w:r w:rsidR="002E0E12" w:rsidRPr="002E0E12">
      <w:rPr>
        <w:noProof/>
        <w:sz w:val="20"/>
      </w:rPr>
      <w:t>10</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67"/>
      <w:jc w:val="center"/>
    </w:pPr>
    <w:r>
      <w:fldChar w:fldCharType="begin"/>
    </w:r>
    <w:r>
      <w:instrText xml:space="preserve"> PAGE   \* MERGEFORMAT </w:instrText>
    </w:r>
    <w:r>
      <w:fldChar w:fldCharType="separate"/>
    </w:r>
    <w:r w:rsidR="002E0E12" w:rsidRPr="002E0E12">
      <w:rPr>
        <w:noProof/>
        <w:sz w:val="20"/>
      </w:rPr>
      <w:t>22</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160" w:line="259" w:lineRule="auto"/>
      <w:ind w:left="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160" w:line="259" w:lineRule="auto"/>
      <w:ind w:left="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0" w:right="235"/>
      <w:jc w:val="center"/>
    </w:pPr>
    <w:r>
      <w:fldChar w:fldCharType="begin"/>
    </w:r>
    <w:r>
      <w:instrText xml:space="preserve"> PAGE   \* MERGEFORMAT </w:instrText>
    </w:r>
    <w:r>
      <w:fldChar w:fldCharType="separate"/>
    </w:r>
    <w:r w:rsidR="002E0E12" w:rsidRPr="002E0E12">
      <w:rPr>
        <w:noProof/>
        <w:sz w:val="20"/>
      </w:rPr>
      <w:t>24</w:t>
    </w:r>
    <w:r>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0" w:right="235"/>
      <w:jc w:val="center"/>
    </w:pPr>
    <w:r>
      <w:fldChar w:fldCharType="begin"/>
    </w:r>
    <w:r>
      <w:instrText xml:space="preserve"> PAGE   \* MERGEFORMAT </w:instrText>
    </w:r>
    <w:r>
      <w:fldChar w:fldCharType="separate"/>
    </w:r>
    <w:r w:rsidR="002E0E12" w:rsidRPr="002E0E12">
      <w:rPr>
        <w:noProof/>
        <w:sz w:val="20"/>
      </w:rPr>
      <w:t>23</w:t>
    </w:r>
    <w:r>
      <w:rP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0" w:right="235"/>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110"/>
      <w:jc w:val="center"/>
    </w:pPr>
    <w:r>
      <w:fldChar w:fldCharType="begin"/>
    </w:r>
    <w:r>
      <w:instrText xml:space="preserve"> PAGE   \* MERGEFORMAT </w:instrText>
    </w:r>
    <w:r>
      <w:fldChar w:fldCharType="separate"/>
    </w:r>
    <w:r w:rsidR="002E0E12" w:rsidRPr="002E0E12">
      <w:rPr>
        <w:noProof/>
        <w:sz w:val="20"/>
      </w:rPr>
      <w:t>9</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110"/>
      <w:jc w:val="center"/>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125"/>
      <w:jc w:val="center"/>
    </w:pPr>
    <w:r>
      <w:fldChar w:fldCharType="begin"/>
    </w:r>
    <w:r>
      <w:instrText xml:space="preserve"> PAGE   \* MERGEFORMAT </w:instrText>
    </w:r>
    <w:r>
      <w:fldChar w:fldCharType="separate"/>
    </w:r>
    <w:r w:rsidR="002E0E12" w:rsidRPr="002E0E12">
      <w:rPr>
        <w:noProof/>
        <w:sz w:val="20"/>
      </w:rPr>
      <w:t>14</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125"/>
      <w:jc w:val="center"/>
    </w:pPr>
    <w:r>
      <w:fldChar w:fldCharType="begin"/>
    </w:r>
    <w:r>
      <w:instrText xml:space="preserve"> PAGE   \* MERGEFORMAT </w:instrText>
    </w:r>
    <w:r>
      <w:fldChar w:fldCharType="separate"/>
    </w:r>
    <w:r w:rsidR="002E0E12" w:rsidRPr="002E0E12">
      <w:rPr>
        <w:noProof/>
        <w:sz w:val="20"/>
      </w:rPr>
      <w:t>15</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16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206"/>
      <w:jc w:val="center"/>
    </w:pPr>
    <w:r>
      <w:fldChar w:fldCharType="begin"/>
    </w:r>
    <w:r>
      <w:instrText xml:space="preserve"> PAGE   \* MERGEFORMAT </w:instrText>
    </w:r>
    <w:r>
      <w:fldChar w:fldCharType="separate"/>
    </w:r>
    <w:r w:rsidR="002E0E12" w:rsidRPr="002E0E12">
      <w:rPr>
        <w:noProof/>
        <w:sz w:val="20"/>
      </w:rPr>
      <w:t>18</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0" w:line="259" w:lineRule="auto"/>
      <w:ind w:left="206"/>
      <w:jc w:val="center"/>
    </w:pPr>
    <w:r>
      <w:fldChar w:fldCharType="begin"/>
    </w:r>
    <w:r>
      <w:instrText xml:space="preserve"> PAGE   \* MERGEFORMAT </w:instrText>
    </w:r>
    <w:r>
      <w:fldChar w:fldCharType="separate"/>
    </w:r>
    <w:r w:rsidR="002E0E12" w:rsidRPr="002E0E12">
      <w:rPr>
        <w:noProof/>
        <w:sz w:val="20"/>
      </w:rPr>
      <w:t>17</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A4" w:rsidRDefault="00A14CA4">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A4" w:rsidRDefault="00A14CA4">
      <w:pPr>
        <w:spacing w:after="0" w:line="240" w:lineRule="auto"/>
      </w:pPr>
      <w:r>
        <w:separator/>
      </w:r>
    </w:p>
  </w:footnote>
  <w:footnote w:type="continuationSeparator" w:id="0">
    <w:p w:rsidR="00A14CA4" w:rsidRDefault="00A14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65F43"/>
    <w:multiLevelType w:val="multilevel"/>
    <w:tmpl w:val="9752A2C4"/>
    <w:lvl w:ilvl="0">
      <w:start w:val="2"/>
      <w:numFmt w:val="decimal"/>
      <w:lvlText w:val="%1"/>
      <w:lvlJc w:val="left"/>
      <w:pPr>
        <w:ind w:left="4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475976"/>
    <w:multiLevelType w:val="hybridMultilevel"/>
    <w:tmpl w:val="A1B64630"/>
    <w:lvl w:ilvl="0" w:tplc="35FC8C26">
      <w:start w:val="1"/>
      <w:numFmt w:val="bullet"/>
      <w:lvlText w:val="-"/>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17A">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8B6CA">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8131E">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C3B36">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8E90">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A3B2C">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CB6A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64880">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6035BC"/>
    <w:multiLevelType w:val="multilevel"/>
    <w:tmpl w:val="62C6BB6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33"/>
    <w:rsid w:val="002E0E12"/>
    <w:rsid w:val="00310E33"/>
    <w:rsid w:val="00A14CA4"/>
    <w:rsid w:val="00AF1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14AC"/>
  <w15:docId w15:val="{3F6C1E4A-8457-4D66-9464-9B700245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8" w:line="271" w:lineRule="auto"/>
      <w:ind w:left="72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28" w:line="265" w:lineRule="auto"/>
      <w:ind w:left="10"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0"/>
      <w:ind w:left="58"/>
      <w:outlineLvl w:val="1"/>
    </w:pPr>
    <w:rPr>
      <w:rFonts w:ascii="Calibri" w:eastAsia="Calibri" w:hAnsi="Calibri" w:cs="Calibri"/>
      <w:color w:val="000000"/>
      <w:sz w:val="3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4"/>
      <w:u w:val="single" w:color="000000"/>
    </w:rPr>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27.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footer" Target="footer8.xml"/><Relationship Id="rId47" Type="http://schemas.openxmlformats.org/officeDocument/2006/relationships/footer" Target="footer12.xml"/><Relationship Id="rId50" Type="http://schemas.openxmlformats.org/officeDocument/2006/relationships/image" Target="media/image32.jpg"/><Relationship Id="rId55" Type="http://schemas.openxmlformats.org/officeDocument/2006/relationships/image" Target="media/image37.jpg"/><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0.jpg"/><Relationship Id="rId41" Type="http://schemas.openxmlformats.org/officeDocument/2006/relationships/footer" Target="footer7.xml"/><Relationship Id="rId54" Type="http://schemas.openxmlformats.org/officeDocument/2006/relationships/image" Target="media/image36.jpg"/><Relationship Id="rId62"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footer" Target="footer6.xml"/><Relationship Id="rId40" Type="http://schemas.openxmlformats.org/officeDocument/2006/relationships/image" Target="media/image28.jpg"/><Relationship Id="rId45" Type="http://schemas.openxmlformats.org/officeDocument/2006/relationships/footer" Target="footer10.xml"/><Relationship Id="rId53" Type="http://schemas.openxmlformats.org/officeDocument/2006/relationships/image" Target="media/image35.jpg"/><Relationship Id="rId58" Type="http://schemas.openxmlformats.org/officeDocument/2006/relationships/image" Target="media/image40.jp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footer" Target="footer5.xml"/><Relationship Id="rId49" Type="http://schemas.openxmlformats.org/officeDocument/2006/relationships/image" Target="media/image31.jpg"/><Relationship Id="rId57" Type="http://schemas.openxmlformats.org/officeDocument/2006/relationships/image" Target="media/image39.jpg"/><Relationship Id="rId61" Type="http://schemas.openxmlformats.org/officeDocument/2006/relationships/footer" Target="footer14.xml"/><Relationship Id="rId10" Type="http://schemas.openxmlformats.org/officeDocument/2006/relationships/footer" Target="footer1.xml"/><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image" Target="media/image29.jpg"/><Relationship Id="rId52" Type="http://schemas.openxmlformats.org/officeDocument/2006/relationships/image" Target="media/image34.jpg"/><Relationship Id="rId60"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footer" Target="footer4.xml"/><Relationship Id="rId43" Type="http://schemas.openxmlformats.org/officeDocument/2006/relationships/footer" Target="footer9.xml"/><Relationship Id="rId48" Type="http://schemas.openxmlformats.org/officeDocument/2006/relationships/image" Target="media/image30.jpg"/><Relationship Id="rId56" Type="http://schemas.openxmlformats.org/officeDocument/2006/relationships/image" Target="media/image38.jpg"/><Relationship Id="rId64"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image" Target="media/image33.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6.jpg"/><Relationship Id="rId46" Type="http://schemas.openxmlformats.org/officeDocument/2006/relationships/footer" Target="footer11.xml"/><Relationship Id="rId59" Type="http://schemas.openxmlformats.org/officeDocument/2006/relationships/image" Target="media/image4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9151</Words>
  <Characters>53991</Characters>
  <Application>Microsoft Office Word</Application>
  <DocSecurity>0</DocSecurity>
  <Lines>449</Lines>
  <Paragraphs>126</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63016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2</cp:revision>
  <dcterms:created xsi:type="dcterms:W3CDTF">2017-01-17T11:59:00Z</dcterms:created>
  <dcterms:modified xsi:type="dcterms:W3CDTF">2017-01-17T11:59:00Z</dcterms:modified>
</cp:coreProperties>
</file>