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7CB" w:rsidRDefault="00EE0E0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>
                <wp:simplePos x="0" y="0"/>
                <wp:positionH relativeFrom="page">
                  <wp:posOffset>506095</wp:posOffset>
                </wp:positionH>
                <wp:positionV relativeFrom="paragraph">
                  <wp:posOffset>12700</wp:posOffset>
                </wp:positionV>
                <wp:extent cx="116840" cy="6311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7CB" w:rsidRDefault="00EE0E0F">
                            <w:pPr>
                              <w:pStyle w:val="Zkladntext40"/>
                            </w:pPr>
                            <w:r>
                              <w:t>NEMOCNICE!!!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850000000000001pt;margin-top:1.pt;width:9.2000000000000011pt;height:49.700000000000003pt;z-index:-125829375;mso-wrap-distance-left:2.pt;mso-wrap-distance-right:2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NEMOCNICE!!!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0" distL="114300" distR="1540510" simplePos="0" relativeHeight="125829380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3618865</wp:posOffset>
                </wp:positionV>
                <wp:extent cx="916940" cy="5073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" cy="507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7CB" w:rsidRDefault="00EE0E0F">
                            <w:pPr>
                              <w:pStyle w:val="Zkladntext30"/>
                            </w:pPr>
                            <w:r>
                              <w:t>IČO:</w:t>
                            </w:r>
                          </w:p>
                          <w:p w:rsidR="005E67CB" w:rsidRDefault="00EE0E0F">
                            <w:pPr>
                              <w:pStyle w:val="Zkladntext1"/>
                              <w:spacing w:after="0" w:line="228" w:lineRule="auto"/>
                            </w:pPr>
                            <w:r>
                              <w:t>Peněžní ústav:</w:t>
                            </w:r>
                          </w:p>
                          <w:p w:rsidR="005E67CB" w:rsidRDefault="00EE0E0F">
                            <w:pPr>
                              <w:pStyle w:val="Zkladntext1"/>
                              <w:spacing w:after="0"/>
                            </w:pPr>
                            <w:r>
                              <w:t>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6.950000000000003pt;margin-top:284.94999999999999pt;width:72.200000000000003pt;height:39.950000000000003pt;z-index:-125829373;mso-wrap-distance-left:9.pt;mso-wrap-distance-top:4.pt;mso-wrap-distance-right:121.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IČO: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Peněžní ústav: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Číslo účtu: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6675" distB="0" distL="1460500" distR="114300" simplePos="0" relativeHeight="125829382" behindDoc="0" locked="0" layoutInCell="1" allowOverlap="1">
                <wp:simplePos x="0" y="0"/>
                <wp:positionH relativeFrom="page">
                  <wp:posOffset>2069465</wp:posOffset>
                </wp:positionH>
                <wp:positionV relativeFrom="paragraph">
                  <wp:posOffset>3634740</wp:posOffset>
                </wp:positionV>
                <wp:extent cx="996950" cy="4914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491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7CB" w:rsidRDefault="00EE0E0F">
                            <w:pPr>
                              <w:pStyle w:val="Zkladntext1"/>
                              <w:spacing w:after="0"/>
                            </w:pPr>
                            <w:r>
                              <w:t xml:space="preserve">706 31 956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162.95pt;margin-top:286.2pt;width:78.5pt;height:38.7pt;z-index:125829382;visibility:visible;mso-wrap-style:square;mso-wrap-distance-left:115pt;mso-wrap-distance-top:5.2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" filled="f" stroked="f">
                <v:textbox inset="0,0,0,0">
                  <w:txbxContent>
                    <w:p w:rsidR="005E67CB" w:rsidRDefault="00EE0E0F">
                      <w:pPr>
                        <w:pStyle w:val="Zkladntext1"/>
                        <w:spacing w:after="0"/>
                      </w:pPr>
                      <w:r>
                        <w:t xml:space="preserve">706 31 956 </w:t>
                      </w:r>
                      <w: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1109"/>
        <w:gridCol w:w="1386"/>
      </w:tblGrid>
      <w:tr w:rsidR="005E67CB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CB" w:rsidRDefault="00EE0E0F">
            <w:pPr>
              <w:pStyle w:val="Jin0"/>
              <w:tabs>
                <w:tab w:val="left" w:pos="2192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Evidenční číslo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výtisk </w:t>
            </w:r>
            <w:r>
              <w:rPr>
                <w:rFonts w:ascii="Arial" w:eastAsia="Arial" w:hAnsi="Arial" w:cs="Arial"/>
                <w:smallCaps/>
                <w:sz w:val="18"/>
                <w:szCs w:val="18"/>
              </w:rPr>
              <w:t>č.</w:t>
            </w:r>
          </w:p>
        </w:tc>
      </w:tr>
      <w:tr w:rsidR="005E67CB">
        <w:tblPrEx>
          <w:tblCellMar>
            <w:top w:w="0" w:type="dxa"/>
            <w:bottom w:w="0" w:type="dxa"/>
          </w:tblCellMar>
        </w:tblPrEx>
        <w:trPr>
          <w:trHeight w:hRule="exact" w:val="292"/>
          <w:jc w:val="right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CB" w:rsidRDefault="00EE0E0F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PR/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7FA9C4"/>
                <w:sz w:val="24"/>
                <w:szCs w:val="24"/>
              </w:rPr>
              <w:t>ML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67CB" w:rsidRDefault="005E67CB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CB" w:rsidRDefault="00EE0E0F">
            <w:pPr>
              <w:pStyle w:val="Jin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Nem.lékárna</w:t>
            </w:r>
            <w:proofErr w:type="spellEnd"/>
          </w:p>
        </w:tc>
      </w:tr>
      <w:tr w:rsidR="005E67CB">
        <w:tblPrEx>
          <w:tblCellMar>
            <w:top w:w="0" w:type="dxa"/>
            <w:bottom w:w="0" w:type="dxa"/>
          </w:tblCellMar>
        </w:tblPrEx>
        <w:trPr>
          <w:trHeight w:hRule="exact" w:val="292"/>
          <w:jc w:val="right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CB" w:rsidRDefault="00EE0E0F">
            <w:pPr>
              <w:pStyle w:val="Jin0"/>
              <w:spacing w:after="0"/>
            </w:pPr>
            <w:proofErr w:type="spellStart"/>
            <w:r>
              <w:rPr>
                <w:rFonts w:ascii="Arial" w:eastAsia="Arial" w:hAnsi="Arial" w:cs="Arial"/>
              </w:rPr>
              <w:t>poř</w:t>
            </w:r>
            <w:proofErr w:type="spellEnd"/>
            <w:r>
              <w:rPr>
                <w:rFonts w:ascii="Arial" w:eastAsia="Arial" w:hAnsi="Arial" w:cs="Arial"/>
              </w:rPr>
              <w:t>. číslo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67CB" w:rsidRDefault="00EE0E0F">
            <w:pPr>
              <w:pStyle w:val="Jin0"/>
              <w:spacing w:after="0"/>
              <w:jc w:val="center"/>
            </w:pPr>
            <w:r>
              <w:rPr>
                <w:rFonts w:ascii="Arial" w:eastAsia="Arial" w:hAnsi="Arial" w:cs="Arial"/>
              </w:rPr>
              <w:t>rok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67CB" w:rsidRDefault="00EE0E0F">
            <w:pPr>
              <w:pStyle w:val="Jin0"/>
              <w:spacing w:after="0"/>
            </w:pPr>
            <w:r>
              <w:rPr>
                <w:rFonts w:ascii="Arial" w:eastAsia="Arial" w:hAnsi="Arial" w:cs="Arial"/>
              </w:rPr>
              <w:t>pracoviště</w:t>
            </w:r>
          </w:p>
        </w:tc>
      </w:tr>
      <w:tr w:rsidR="005E67CB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CB" w:rsidRDefault="00EE0E0F">
            <w:pPr>
              <w:pStyle w:val="Jin0"/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VZ/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67CB" w:rsidRDefault="005E67CB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7CB" w:rsidRDefault="00EE0E0F">
            <w:pPr>
              <w:pStyle w:val="Jin0"/>
              <w:spacing w:after="0"/>
            </w:pPr>
            <w:proofErr w:type="spellStart"/>
            <w:r>
              <w:rPr>
                <w:rFonts w:ascii="Arial" w:eastAsia="Arial" w:hAnsi="Arial" w:cs="Arial"/>
              </w:rPr>
              <w:t>ref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</w:tbl>
    <w:p w:rsidR="005E67CB" w:rsidRDefault="005E67CB">
      <w:pPr>
        <w:spacing w:after="339" w:line="1" w:lineRule="exact"/>
      </w:pPr>
    </w:p>
    <w:p w:rsidR="005E67CB" w:rsidRDefault="00EE0E0F">
      <w:pPr>
        <w:pStyle w:val="Nadpis10"/>
        <w:keepNext/>
        <w:keepLines/>
      </w:pPr>
      <w:bookmarkStart w:id="0" w:name="bookmark0"/>
      <w:bookmarkStart w:id="1" w:name="bookmark1"/>
      <w:bookmarkStart w:id="2" w:name="bookmark2"/>
      <w:r>
        <w:t>Kupní smlouva</w:t>
      </w:r>
      <w:bookmarkEnd w:id="0"/>
      <w:bookmarkEnd w:id="1"/>
      <w:bookmarkEnd w:id="2"/>
    </w:p>
    <w:p w:rsidR="005E67CB" w:rsidRDefault="00EE0E0F">
      <w:pPr>
        <w:pStyle w:val="Nadpis20"/>
        <w:keepNext/>
        <w:keepLines/>
      </w:pPr>
      <w:bookmarkStart w:id="3" w:name="bookmark3"/>
      <w:bookmarkStart w:id="4" w:name="bookmark4"/>
      <w:bookmarkStart w:id="5" w:name="bookmark5"/>
      <w:r>
        <w:t>na dodávky zboží</w:t>
      </w:r>
      <w:bookmarkEnd w:id="3"/>
      <w:bookmarkEnd w:id="4"/>
      <w:bookmarkEnd w:id="5"/>
    </w:p>
    <w:p w:rsidR="005E67CB" w:rsidRDefault="00EE0E0F">
      <w:pPr>
        <w:pStyle w:val="Zkladntext1"/>
        <w:spacing w:after="260"/>
        <w:rPr>
          <w:sz w:val="24"/>
          <w:szCs w:val="24"/>
        </w:rPr>
      </w:pPr>
      <w:r>
        <w:rPr>
          <w:sz w:val="24"/>
          <w:szCs w:val="24"/>
        </w:rPr>
        <w:t xml:space="preserve">uzavřená níže uvedeného dne, měsíce a roku, </w:t>
      </w:r>
      <w:r>
        <w:rPr>
          <w:sz w:val="24"/>
          <w:szCs w:val="24"/>
        </w:rPr>
        <w:t>označenými smluvními stranami, dle ustanovení § 2079 a následujících Občanského zákoníku, zák. č. 89/2012 Sb., a na základě vyhodnocení výsledku veřejné zakázky</w:t>
      </w:r>
    </w:p>
    <w:p w:rsidR="005E67CB" w:rsidRDefault="00EE0E0F">
      <w:pPr>
        <w:pStyle w:val="Nadpis40"/>
        <w:keepNext/>
        <w:keepLines/>
        <w:spacing w:after="260" w:line="240" w:lineRule="auto"/>
      </w:pPr>
      <w:bookmarkStart w:id="6" w:name="bookmark6"/>
      <w:bookmarkStart w:id="7" w:name="bookmark7"/>
      <w:bookmarkStart w:id="8" w:name="bookmark8"/>
      <w:r>
        <w:t>Smluvní strany</w:t>
      </w:r>
      <w:bookmarkEnd w:id="6"/>
      <w:bookmarkEnd w:id="7"/>
      <w:bookmarkEnd w:id="8"/>
    </w:p>
    <w:p w:rsidR="005E67CB" w:rsidRDefault="00EE0E0F">
      <w:pPr>
        <w:pStyle w:val="Titulektabulky0"/>
        <w:ind w:left="4"/>
      </w:pPr>
      <w:r>
        <w:t>Dětské centrum Domeček,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2"/>
        <w:gridCol w:w="4180"/>
      </w:tblGrid>
      <w:tr w:rsidR="005E67CB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652" w:type="dxa"/>
            <w:shd w:val="clear" w:color="auto" w:fill="FFFFFF"/>
            <w:vAlign w:val="bottom"/>
          </w:tcPr>
          <w:p w:rsidR="005E67CB" w:rsidRDefault="00EE0E0F">
            <w:pPr>
              <w:pStyle w:val="Jin0"/>
              <w:spacing w:after="0"/>
            </w:pPr>
            <w:r>
              <w:t>se sídlem:</w:t>
            </w:r>
          </w:p>
        </w:tc>
        <w:tc>
          <w:tcPr>
            <w:tcW w:w="4180" w:type="dxa"/>
            <w:shd w:val="clear" w:color="auto" w:fill="FFFFFF"/>
            <w:vAlign w:val="bottom"/>
          </w:tcPr>
          <w:p w:rsidR="005E67CB" w:rsidRDefault="00EE0E0F">
            <w:pPr>
              <w:pStyle w:val="Jin0"/>
              <w:spacing w:after="0"/>
              <w:ind w:firstLine="460"/>
            </w:pPr>
            <w:r>
              <w:t>Jedličkova 5, 700 44 O</w:t>
            </w:r>
            <w:r>
              <w:t>strava - Zábřeh</w:t>
            </w:r>
          </w:p>
        </w:tc>
      </w:tr>
      <w:tr w:rsidR="005E67CB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652" w:type="dxa"/>
            <w:shd w:val="clear" w:color="auto" w:fill="FFFFFF"/>
            <w:vAlign w:val="bottom"/>
          </w:tcPr>
          <w:p w:rsidR="005E67CB" w:rsidRDefault="00EE0E0F">
            <w:pPr>
              <w:pStyle w:val="Jin0"/>
              <w:spacing w:after="0"/>
            </w:pPr>
            <w:r>
              <w:t>zastoupená:</w:t>
            </w:r>
          </w:p>
        </w:tc>
        <w:tc>
          <w:tcPr>
            <w:tcW w:w="4180" w:type="dxa"/>
            <w:shd w:val="clear" w:color="auto" w:fill="FFFFFF"/>
            <w:vAlign w:val="bottom"/>
          </w:tcPr>
          <w:p w:rsidR="005E67CB" w:rsidRDefault="005E67CB">
            <w:pPr>
              <w:pStyle w:val="Jin0"/>
              <w:spacing w:after="0"/>
              <w:ind w:firstLine="460"/>
            </w:pPr>
          </w:p>
        </w:tc>
      </w:tr>
    </w:tbl>
    <w:p w:rsidR="005E67CB" w:rsidRDefault="005E67CB">
      <w:pPr>
        <w:sectPr w:rsidR="005E67CB">
          <w:headerReference w:type="default" r:id="rId7"/>
          <w:footerReference w:type="default" r:id="rId8"/>
          <w:pgSz w:w="11900" w:h="16840"/>
          <w:pgMar w:top="428" w:right="1096" w:bottom="1462" w:left="1132" w:header="0" w:footer="3" w:gutter="0"/>
          <w:pgNumType w:start="1"/>
          <w:cols w:space="720"/>
          <w:noEndnote/>
          <w:docGrid w:linePitch="360"/>
        </w:sectPr>
      </w:pPr>
    </w:p>
    <w:p w:rsidR="005E67CB" w:rsidRDefault="005E67CB">
      <w:pPr>
        <w:spacing w:line="148" w:lineRule="exact"/>
        <w:rPr>
          <w:sz w:val="12"/>
          <w:szCs w:val="12"/>
        </w:rPr>
      </w:pPr>
    </w:p>
    <w:p w:rsidR="005E67CB" w:rsidRDefault="005E67CB">
      <w:pPr>
        <w:spacing w:line="1" w:lineRule="exact"/>
        <w:sectPr w:rsidR="005E67CB">
          <w:type w:val="continuous"/>
          <w:pgSz w:w="11900" w:h="16840"/>
          <w:pgMar w:top="614" w:right="0" w:bottom="1103" w:left="0" w:header="0" w:footer="3" w:gutter="0"/>
          <w:cols w:space="720"/>
          <w:noEndnote/>
          <w:docGrid w:linePitch="360"/>
        </w:sectPr>
      </w:pPr>
    </w:p>
    <w:p w:rsidR="005E67CB" w:rsidRDefault="00EE0E0F">
      <w:pPr>
        <w:pStyle w:val="Zkladntext1"/>
        <w:spacing w:after="1240"/>
        <w:jc w:val="both"/>
      </w:pPr>
      <w:r>
        <w:t xml:space="preserve">dále jen </w:t>
      </w:r>
      <w:r>
        <w:rPr>
          <w:b/>
          <w:bCs/>
        </w:rPr>
        <w:t>kupující</w:t>
      </w:r>
    </w:p>
    <w:p w:rsidR="005E67CB" w:rsidRDefault="00EE0E0F">
      <w:pPr>
        <w:pStyle w:val="Zkladntext1"/>
        <w:spacing w:after="0"/>
        <w:jc w:val="both"/>
      </w:pPr>
      <w:r>
        <w:rPr>
          <w:b/>
          <w:bCs/>
        </w:rPr>
        <w:t>Městská nemocnice Ostrava, příspěvková organizace</w:t>
      </w:r>
    </w:p>
    <w:p w:rsidR="005E67CB" w:rsidRDefault="00EE0E0F">
      <w:pPr>
        <w:pStyle w:val="Zkladntext1"/>
        <w:tabs>
          <w:tab w:val="left" w:pos="2115"/>
        </w:tabs>
        <w:spacing w:after="0"/>
        <w:jc w:val="both"/>
      </w:pPr>
      <w:r>
        <w:t>se sídlem:</w:t>
      </w:r>
      <w:r>
        <w:tab/>
        <w:t>Nemocniční 898/20A, 728 80 Ostrava-Moravská Ostrava</w:t>
      </w:r>
    </w:p>
    <w:p w:rsidR="005E67CB" w:rsidRDefault="00EE0E0F">
      <w:pPr>
        <w:pStyle w:val="Zkladntext1"/>
        <w:tabs>
          <w:tab w:val="left" w:pos="2115"/>
        </w:tabs>
        <w:spacing w:after="0"/>
        <w:jc w:val="both"/>
      </w:pPr>
      <w:r>
        <w:t>zastoupená:</w:t>
      </w:r>
      <w:r>
        <w:tab/>
      </w:r>
    </w:p>
    <w:p w:rsidR="005E67CB" w:rsidRDefault="00EE0E0F">
      <w:pPr>
        <w:pStyle w:val="Zkladntext1"/>
        <w:spacing w:after="240"/>
        <w:jc w:val="both"/>
      </w:pPr>
      <w:r>
        <w:t xml:space="preserve">zřízená usnesením </w:t>
      </w:r>
      <w:r>
        <w:t>Zastupitelstva Statutárního města Ostravy, zřizovací listina ve znění usnesení č. 2509/1014/32 ze dne 21. 5. 2014, příspěvková organizace nezapsaná v Obchodním rejstříku; registrace poskytovatele zdravotních služeb rozhodnutím odboru zdravotnictví Krajskéh</w:t>
      </w:r>
      <w:r>
        <w:t xml:space="preserve">o úřadu Moravskoslezského kraje, čj. MSK 37534/2019 ze dne </w:t>
      </w:r>
      <w:proofErr w:type="gramStart"/>
      <w:r>
        <w:t>20.3.2019</w:t>
      </w:r>
      <w:proofErr w:type="gramEnd"/>
      <w:r>
        <w:t xml:space="preserve"> ve znění následných rozhodnutí o registraci</w:t>
      </w:r>
    </w:p>
    <w:p w:rsidR="005E67CB" w:rsidRDefault="00EE0E0F">
      <w:pPr>
        <w:pStyle w:val="Zkladntext1"/>
        <w:spacing w:after="0"/>
        <w:ind w:firstLine="5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12700</wp:posOffset>
                </wp:positionV>
                <wp:extent cx="914400" cy="66548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65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7CB" w:rsidRDefault="00EE0E0F">
                            <w:pPr>
                              <w:pStyle w:val="Zkladntext1"/>
                              <w:spacing w:after="0"/>
                            </w:pPr>
                            <w:r>
                              <w:t>IČO:</w:t>
                            </w:r>
                          </w:p>
                          <w:p w:rsidR="005E67CB" w:rsidRDefault="00EE0E0F">
                            <w:pPr>
                              <w:pStyle w:val="Zkladntext1"/>
                              <w:spacing w:after="0" w:line="233" w:lineRule="auto"/>
                            </w:pPr>
                            <w:r>
                              <w:t>DIČ:</w:t>
                            </w:r>
                          </w:p>
                          <w:p w:rsidR="005E67CB" w:rsidRDefault="00EE0E0F">
                            <w:pPr>
                              <w:pStyle w:val="Zkladntext1"/>
                              <w:spacing w:after="0" w:line="233" w:lineRule="auto"/>
                            </w:pPr>
                            <w:r>
                              <w:t>Peněžní ústav:</w:t>
                            </w:r>
                          </w:p>
                          <w:p w:rsidR="005E67CB" w:rsidRDefault="00EE0E0F">
                            <w:pPr>
                              <w:pStyle w:val="Zkladntext1"/>
                              <w:spacing w:after="0"/>
                            </w:pPr>
                            <w:r>
                              <w:t>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6.75pt;margin-top:1.pt;width:72.pt;height:52.3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IČO: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DIČ: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Peněžní ústav: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Číslo účtu: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00635162</w:t>
      </w:r>
    </w:p>
    <w:p w:rsidR="005E67CB" w:rsidRDefault="00EE0E0F">
      <w:pPr>
        <w:pStyle w:val="Zkladntext1"/>
        <w:spacing w:after="0"/>
        <w:ind w:firstLine="500"/>
      </w:pPr>
      <w:r>
        <w:t>CZ00635162</w:t>
      </w:r>
    </w:p>
    <w:p w:rsidR="005E67CB" w:rsidRDefault="005E67CB">
      <w:pPr>
        <w:pStyle w:val="Zkladntext1"/>
        <w:spacing w:after="0"/>
        <w:ind w:firstLine="500"/>
      </w:pPr>
    </w:p>
    <w:p w:rsidR="009B222F" w:rsidRDefault="009B222F">
      <w:pPr>
        <w:pStyle w:val="Zkladntext1"/>
        <w:spacing w:after="600"/>
        <w:ind w:firstLine="500"/>
      </w:pPr>
    </w:p>
    <w:p w:rsidR="005E67CB" w:rsidRDefault="00EE0E0F">
      <w:pPr>
        <w:pStyle w:val="Zkladntext1"/>
        <w:spacing w:after="600"/>
        <w:ind w:firstLine="500"/>
      </w:pPr>
      <w:r>
        <w:t xml:space="preserve">dále jen </w:t>
      </w:r>
      <w:r>
        <w:rPr>
          <w:b/>
          <w:bCs/>
        </w:rPr>
        <w:t>prodávající</w:t>
      </w:r>
    </w:p>
    <w:p w:rsidR="005E67CB" w:rsidRDefault="00EE0E0F">
      <w:pPr>
        <w:pStyle w:val="Nadpis40"/>
        <w:keepNext/>
        <w:keepLines/>
        <w:numPr>
          <w:ilvl w:val="0"/>
          <w:numId w:val="1"/>
        </w:numPr>
        <w:tabs>
          <w:tab w:val="left" w:pos="370"/>
        </w:tabs>
        <w:spacing w:line="240" w:lineRule="auto"/>
        <w:jc w:val="both"/>
      </w:pPr>
      <w:bookmarkStart w:id="9" w:name="bookmark14"/>
      <w:bookmarkStart w:id="10" w:name="bookmark12"/>
      <w:bookmarkStart w:id="11" w:name="bookmark13"/>
      <w:bookmarkStart w:id="12" w:name="bookmark15"/>
      <w:bookmarkEnd w:id="9"/>
      <w:r>
        <w:t>Předmět sml</w:t>
      </w:r>
      <w:r>
        <w:t>ouvy</w:t>
      </w:r>
      <w:bookmarkEnd w:id="10"/>
      <w:bookmarkEnd w:id="11"/>
      <w:bookmarkEnd w:id="12"/>
    </w:p>
    <w:p w:rsidR="005E67CB" w:rsidRDefault="00EE0E0F">
      <w:pPr>
        <w:pStyle w:val="Zkladntext1"/>
        <w:numPr>
          <w:ilvl w:val="0"/>
          <w:numId w:val="2"/>
        </w:numPr>
        <w:tabs>
          <w:tab w:val="left" w:pos="370"/>
        </w:tabs>
        <w:ind w:left="340" w:hanging="340"/>
        <w:jc w:val="both"/>
      </w:pPr>
      <w:bookmarkStart w:id="13" w:name="bookmark16"/>
      <w:bookmarkEnd w:id="13"/>
      <w:r>
        <w:t xml:space="preserve">Předmětem smlouvy je závazek prodávajícího </w:t>
      </w:r>
      <w:r>
        <w:rPr>
          <w:b/>
          <w:bCs/>
        </w:rPr>
        <w:t xml:space="preserve">dodávat </w:t>
      </w:r>
      <w:r>
        <w:t>kupujícímu movité věci, dále jen „zboží“, v souladu s podmínkami sjednanými touto smlouvou. Prodávající se zavazuje převést na kupujícího vlastnické právo ke zboží, které přechází na kupujícího stejně</w:t>
      </w:r>
      <w:r>
        <w:t xml:space="preserve"> jako nebezpečí škody na něm, poté, co zboží převezme a potvrdí jeho převzetí prostřednictvím svého pověřeného zaměstnance v místě plnění.</w:t>
      </w:r>
    </w:p>
    <w:p w:rsidR="005E67CB" w:rsidRDefault="00EE0E0F">
      <w:pPr>
        <w:pStyle w:val="Zkladntext1"/>
        <w:numPr>
          <w:ilvl w:val="0"/>
          <w:numId w:val="2"/>
        </w:numPr>
        <w:tabs>
          <w:tab w:val="left" w:pos="370"/>
        </w:tabs>
        <w:spacing w:after="240"/>
        <w:ind w:left="340" w:hanging="340"/>
        <w:jc w:val="both"/>
      </w:pPr>
      <w:bookmarkStart w:id="14" w:name="bookmark17"/>
      <w:bookmarkEnd w:id="14"/>
      <w:r>
        <w:t xml:space="preserve">Předmětem kupní smlouvy je také sjednání kupní ceny, platebních podmínek, postupu při předání </w:t>
      </w:r>
      <w:r>
        <w:lastRenderedPageBreak/>
        <w:t xml:space="preserve">a převzetí zboží spolu </w:t>
      </w:r>
      <w:r>
        <w:t>se stanovením dalších závazků smluvních stran.</w:t>
      </w:r>
    </w:p>
    <w:p w:rsidR="005E67CB" w:rsidRDefault="00EE0E0F">
      <w:pPr>
        <w:pStyle w:val="Zkladntext20"/>
        <w:spacing w:after="180"/>
        <w:rPr>
          <w:sz w:val="19"/>
          <w:szCs w:val="19"/>
        </w:rPr>
      </w:pPr>
      <w:r>
        <w:rPr>
          <w:color w:val="7FA9C4"/>
          <w:sz w:val="19"/>
          <w:szCs w:val="19"/>
        </w:rPr>
        <w:t>1/5</w:t>
      </w:r>
    </w:p>
    <w:p w:rsidR="005E67CB" w:rsidRDefault="00EE0E0F">
      <w:pPr>
        <w:pStyle w:val="Zkladntext1"/>
        <w:numPr>
          <w:ilvl w:val="0"/>
          <w:numId w:val="2"/>
        </w:numPr>
        <w:tabs>
          <w:tab w:val="left" w:pos="380"/>
        </w:tabs>
        <w:ind w:left="440" w:hanging="440"/>
        <w:jc w:val="both"/>
      </w:pPr>
      <w:bookmarkStart w:id="15" w:name="bookmark18"/>
      <w:bookmarkEnd w:id="15"/>
      <w:r>
        <w:t>Kupující určuje množství zboží průběžně písemnými, telefonickými nebo elektronickou cestou podanými objednávkami a dispozicemi, upřesňujícími požadavky kupujícího, nejpozději při odběru zboží, popřípadě ve</w:t>
      </w:r>
      <w:r>
        <w:t xml:space="preserve"> výjimečných a naléhavých případech je možno objednávku upřesnit telefonicky. Množství zboží, které bude kupující odebírat, není stanoveno závazným limitem.</w:t>
      </w:r>
    </w:p>
    <w:p w:rsidR="005E67CB" w:rsidRDefault="00EE0E0F">
      <w:pPr>
        <w:pStyle w:val="Zkladntext1"/>
        <w:numPr>
          <w:ilvl w:val="0"/>
          <w:numId w:val="2"/>
        </w:numPr>
        <w:tabs>
          <w:tab w:val="left" w:pos="380"/>
        </w:tabs>
        <w:spacing w:after="360"/>
        <w:ind w:left="440" w:hanging="440"/>
        <w:jc w:val="both"/>
      </w:pPr>
      <w:bookmarkStart w:id="16" w:name="bookmark19"/>
      <w:bookmarkEnd w:id="16"/>
      <w:r>
        <w:t>Kupující se zavazuje objednané a řádně dodané zboží převzít a po jeho převzetí zaplatit kupní cenu,</w:t>
      </w:r>
      <w:r>
        <w:t xml:space="preserve"> dle podmínek sjednaných smlouvou.</w:t>
      </w:r>
    </w:p>
    <w:p w:rsidR="005E67CB" w:rsidRDefault="00EE0E0F">
      <w:pPr>
        <w:pStyle w:val="Nadpis40"/>
        <w:keepNext/>
        <w:keepLines/>
        <w:numPr>
          <w:ilvl w:val="0"/>
          <w:numId w:val="1"/>
        </w:numPr>
        <w:tabs>
          <w:tab w:val="left" w:pos="380"/>
        </w:tabs>
        <w:jc w:val="both"/>
      </w:pPr>
      <w:bookmarkStart w:id="17" w:name="bookmark22"/>
      <w:bookmarkStart w:id="18" w:name="bookmark20"/>
      <w:bookmarkStart w:id="19" w:name="bookmark21"/>
      <w:bookmarkStart w:id="20" w:name="bookmark23"/>
      <w:bookmarkEnd w:id="17"/>
      <w:r>
        <w:t>Předmět koupě</w:t>
      </w:r>
      <w:bookmarkEnd w:id="18"/>
      <w:bookmarkEnd w:id="19"/>
      <w:bookmarkEnd w:id="20"/>
    </w:p>
    <w:p w:rsidR="005E67CB" w:rsidRDefault="00EE0E0F">
      <w:pPr>
        <w:pStyle w:val="Zkladntext1"/>
        <w:numPr>
          <w:ilvl w:val="0"/>
          <w:numId w:val="3"/>
        </w:numPr>
        <w:tabs>
          <w:tab w:val="left" w:pos="380"/>
        </w:tabs>
        <w:ind w:left="440" w:hanging="440"/>
        <w:jc w:val="both"/>
      </w:pPr>
      <w:bookmarkStart w:id="21" w:name="bookmark24"/>
      <w:bookmarkEnd w:id="21"/>
      <w:r>
        <w:t xml:space="preserve">Předmětem koupě dle smlouvy jsou průběžné dodávky zboží: </w:t>
      </w:r>
      <w:r>
        <w:rPr>
          <w:i/>
          <w:iCs/>
        </w:rPr>
        <w:t>sortiment léků a léčivých prostředků, mléčných výrobků, infuzí, enterální a parenterální výživy v rozsahu dle objednávek kupujícího.</w:t>
      </w:r>
    </w:p>
    <w:p w:rsidR="005E67CB" w:rsidRDefault="00EE0E0F">
      <w:pPr>
        <w:pStyle w:val="Zkladntext1"/>
        <w:numPr>
          <w:ilvl w:val="0"/>
          <w:numId w:val="3"/>
        </w:numPr>
        <w:tabs>
          <w:tab w:val="left" w:pos="380"/>
        </w:tabs>
        <w:spacing w:after="360"/>
        <w:ind w:left="440" w:hanging="440"/>
        <w:jc w:val="both"/>
      </w:pPr>
      <w:bookmarkStart w:id="22" w:name="bookmark25"/>
      <w:bookmarkEnd w:id="22"/>
      <w:r>
        <w:t>Kupující vyžaduje</w:t>
      </w:r>
      <w:r>
        <w:t xml:space="preserve"> dodání sjednaného, nového, nepoužitého zboží, bez vad a nedostatků jakosti. Změny lze provést jen se souhlasem kupujícího, na jeho žádost nebo na základě dohody smluvních stran dle podmínek sjednaných smlouvou.</w:t>
      </w:r>
    </w:p>
    <w:p w:rsidR="005E67CB" w:rsidRDefault="00EE0E0F">
      <w:pPr>
        <w:pStyle w:val="Nadpis40"/>
        <w:keepNext/>
        <w:keepLines/>
        <w:numPr>
          <w:ilvl w:val="0"/>
          <w:numId w:val="1"/>
        </w:numPr>
        <w:tabs>
          <w:tab w:val="left" w:pos="421"/>
        </w:tabs>
        <w:jc w:val="both"/>
      </w:pPr>
      <w:bookmarkStart w:id="23" w:name="bookmark28"/>
      <w:bookmarkStart w:id="24" w:name="bookmark26"/>
      <w:bookmarkStart w:id="25" w:name="bookmark27"/>
      <w:bookmarkStart w:id="26" w:name="bookmark29"/>
      <w:bookmarkEnd w:id="23"/>
      <w:r>
        <w:t>Doba a místo plnění, základní dodací podmínk</w:t>
      </w:r>
      <w:r>
        <w:t>y</w:t>
      </w:r>
      <w:bookmarkEnd w:id="24"/>
      <w:bookmarkEnd w:id="25"/>
      <w:bookmarkEnd w:id="26"/>
    </w:p>
    <w:p w:rsidR="005E67CB" w:rsidRDefault="00EE0E0F">
      <w:pPr>
        <w:pStyle w:val="Zkladntext1"/>
        <w:numPr>
          <w:ilvl w:val="0"/>
          <w:numId w:val="4"/>
        </w:numPr>
        <w:tabs>
          <w:tab w:val="left" w:pos="380"/>
        </w:tabs>
        <w:ind w:left="440" w:hanging="440"/>
        <w:jc w:val="both"/>
      </w:pPr>
      <w:bookmarkStart w:id="27" w:name="bookmark30"/>
      <w:bookmarkEnd w:id="27"/>
      <w:r>
        <w:t>Prodávající se zavazuje dodávat kupujícímu zboží, které je předmětem koupě, postupnými dodávkami na základě objednávek kupujícího, dvakrát týdně dle dohody v běžné provozní době lékárny Městské nemocnice Ostrava.</w:t>
      </w:r>
    </w:p>
    <w:p w:rsidR="005E67CB" w:rsidRDefault="00EE0E0F">
      <w:pPr>
        <w:pStyle w:val="Zkladntext1"/>
        <w:numPr>
          <w:ilvl w:val="0"/>
          <w:numId w:val="4"/>
        </w:numPr>
        <w:tabs>
          <w:tab w:val="left" w:pos="380"/>
        </w:tabs>
        <w:spacing w:after="360"/>
        <w:ind w:left="440" w:hanging="440"/>
      </w:pPr>
      <w:bookmarkStart w:id="28" w:name="bookmark31"/>
      <w:bookmarkEnd w:id="28"/>
      <w:r>
        <w:t xml:space="preserve">Dodání zboží v době mimo běžný provoz </w:t>
      </w:r>
      <w:r>
        <w:t>lékárny (v nočních hodinách, soboty, neděle a svátky) nebude prodávajícím zajišťováno.</w:t>
      </w:r>
    </w:p>
    <w:p w:rsidR="005E67CB" w:rsidRDefault="00EE0E0F">
      <w:pPr>
        <w:pStyle w:val="Zkladntext1"/>
        <w:numPr>
          <w:ilvl w:val="0"/>
          <w:numId w:val="4"/>
        </w:numPr>
        <w:tabs>
          <w:tab w:val="left" w:pos="380"/>
        </w:tabs>
        <w:ind w:left="440" w:hanging="440"/>
      </w:pPr>
      <w:bookmarkStart w:id="29" w:name="bookmark32"/>
      <w:bookmarkEnd w:id="29"/>
      <w:r>
        <w:t>Místem plnění je sídlo kupujícího: areál nemocnice, pracoviště lékárny MNO. Dopravu zboží zajišťuje kupující vlastními prostředky.</w:t>
      </w:r>
    </w:p>
    <w:p w:rsidR="005E67CB" w:rsidRDefault="00EE0E0F">
      <w:pPr>
        <w:pStyle w:val="Zkladntext1"/>
        <w:numPr>
          <w:ilvl w:val="0"/>
          <w:numId w:val="4"/>
        </w:numPr>
        <w:tabs>
          <w:tab w:val="left" w:pos="380"/>
        </w:tabs>
        <w:ind w:left="440" w:hanging="440"/>
      </w:pPr>
      <w:bookmarkStart w:id="30" w:name="bookmark33"/>
      <w:bookmarkEnd w:id="30"/>
      <w:r>
        <w:t>Ve vyžádaných případech lze zajistit d</w:t>
      </w:r>
      <w:r>
        <w:t>odávku zboží prodávajícím, k přechodu odpovědnosti pak dochází po jeho převzetí kupujícím.</w:t>
      </w:r>
    </w:p>
    <w:p w:rsidR="005E67CB" w:rsidRDefault="00EE0E0F">
      <w:pPr>
        <w:pStyle w:val="Zkladntext1"/>
        <w:numPr>
          <w:ilvl w:val="0"/>
          <w:numId w:val="4"/>
        </w:numPr>
        <w:tabs>
          <w:tab w:val="left" w:pos="380"/>
        </w:tabs>
        <w:jc w:val="both"/>
      </w:pPr>
      <w:bookmarkStart w:id="31" w:name="bookmark34"/>
      <w:bookmarkEnd w:id="31"/>
      <w:r>
        <w:t>Součásti dodání zboží je:</w:t>
      </w:r>
    </w:p>
    <w:p w:rsidR="005E67CB" w:rsidRDefault="00EE0E0F">
      <w:pPr>
        <w:pStyle w:val="Zkladntext1"/>
        <w:numPr>
          <w:ilvl w:val="0"/>
          <w:numId w:val="5"/>
        </w:numPr>
        <w:tabs>
          <w:tab w:val="left" w:pos="793"/>
        </w:tabs>
        <w:ind w:firstLine="440"/>
        <w:jc w:val="both"/>
      </w:pPr>
      <w:bookmarkStart w:id="32" w:name="bookmark35"/>
      <w:bookmarkEnd w:id="32"/>
      <w:r>
        <w:t>kopie objednávky kupujícího;</w:t>
      </w:r>
    </w:p>
    <w:p w:rsidR="005E67CB" w:rsidRDefault="00EE0E0F">
      <w:pPr>
        <w:pStyle w:val="Zkladntext1"/>
        <w:numPr>
          <w:ilvl w:val="0"/>
          <w:numId w:val="5"/>
        </w:numPr>
        <w:tabs>
          <w:tab w:val="left" w:pos="793"/>
        </w:tabs>
        <w:ind w:left="800" w:hanging="360"/>
        <w:jc w:val="both"/>
      </w:pPr>
      <w:bookmarkStart w:id="33" w:name="bookmark36"/>
      <w:bookmarkEnd w:id="33"/>
      <w:r>
        <w:t>vyhotovení a dodání dodacích listů s uvedením jednotlivých položek, jejich množství a prodejní ceny včetně DPH</w:t>
      </w:r>
      <w:r>
        <w:t>;</w:t>
      </w:r>
    </w:p>
    <w:p w:rsidR="005E67CB" w:rsidRDefault="00EE0E0F">
      <w:pPr>
        <w:pStyle w:val="Zkladntext1"/>
        <w:numPr>
          <w:ilvl w:val="0"/>
          <w:numId w:val="5"/>
        </w:numPr>
        <w:tabs>
          <w:tab w:val="left" w:pos="793"/>
        </w:tabs>
        <w:ind w:left="800" w:hanging="360"/>
        <w:jc w:val="both"/>
      </w:pPr>
      <w:bookmarkStart w:id="34" w:name="bookmark37"/>
      <w:bookmarkEnd w:id="34"/>
      <w:r>
        <w:t xml:space="preserve">předložení dokladů a dokumentace vztahující se k dodávanému zboží, a to v rozsahu stanoveném v příslušném právním předpise, </w:t>
      </w:r>
      <w:r>
        <w:rPr>
          <w:i/>
          <w:iCs/>
        </w:rPr>
        <w:t>(zákon o léčivech, zdrav, prostředcích, apod.).</w:t>
      </w:r>
    </w:p>
    <w:p w:rsidR="005E67CB" w:rsidRDefault="00EE0E0F">
      <w:pPr>
        <w:pStyle w:val="Zkladntext1"/>
        <w:numPr>
          <w:ilvl w:val="0"/>
          <w:numId w:val="4"/>
        </w:numPr>
        <w:tabs>
          <w:tab w:val="left" w:pos="380"/>
        </w:tabs>
        <w:ind w:left="440" w:hanging="440"/>
        <w:jc w:val="both"/>
      </w:pPr>
      <w:bookmarkStart w:id="35" w:name="bookmark38"/>
      <w:bookmarkEnd w:id="35"/>
      <w:r>
        <w:t>Převzetí dodávky bude potvrzeno pověřenými zástupci kupujícího na dodacích listech</w:t>
      </w:r>
      <w:r>
        <w:t>. Seznam oprávněných osob s podpisovými vzory bude dodán při podpisu smlouvy.</w:t>
      </w:r>
    </w:p>
    <w:p w:rsidR="005E67CB" w:rsidRDefault="00EE0E0F">
      <w:pPr>
        <w:pStyle w:val="Zkladntext1"/>
        <w:ind w:left="440"/>
        <w:jc w:val="both"/>
      </w:pPr>
      <w:r>
        <w:t>Zástupci kupujícího jsou oprávněni k odeslání objednávek, převzetí zboží, kontrole zboží a podání reklamací vad zboží v případě jejich zjištění a provedení dalších úkonů v souvis</w:t>
      </w:r>
      <w:r>
        <w:t>losti s realizací kupní smlouvy.</w:t>
      </w:r>
    </w:p>
    <w:p w:rsidR="005E67CB" w:rsidRDefault="00EE0E0F">
      <w:pPr>
        <w:pStyle w:val="Zkladntext1"/>
        <w:numPr>
          <w:ilvl w:val="0"/>
          <w:numId w:val="4"/>
        </w:numPr>
        <w:tabs>
          <w:tab w:val="left" w:pos="380"/>
        </w:tabs>
        <w:jc w:val="both"/>
      </w:pPr>
      <w:bookmarkStart w:id="36" w:name="bookmark39"/>
      <w:bookmarkEnd w:id="36"/>
      <w:r>
        <w:t>Kupující při převzetí zboží vyžaduje předání dokladů potřebných k jeho užívání.</w:t>
      </w:r>
    </w:p>
    <w:p w:rsidR="005E67CB" w:rsidRDefault="00EE0E0F">
      <w:pPr>
        <w:pStyle w:val="Zkladntext1"/>
        <w:ind w:firstLine="440"/>
        <w:jc w:val="both"/>
      </w:pPr>
      <w:r>
        <w:t>Jako součást dodávky bude kupujícímu předáno:</w:t>
      </w:r>
    </w:p>
    <w:p w:rsidR="005E67CB" w:rsidRDefault="00EE0E0F">
      <w:pPr>
        <w:pStyle w:val="Zkladntext1"/>
        <w:numPr>
          <w:ilvl w:val="0"/>
          <w:numId w:val="5"/>
        </w:numPr>
        <w:tabs>
          <w:tab w:val="left" w:pos="793"/>
        </w:tabs>
        <w:ind w:firstLine="440"/>
        <w:jc w:val="both"/>
      </w:pPr>
      <w:bookmarkStart w:id="37" w:name="bookmark40"/>
      <w:bookmarkEnd w:id="37"/>
      <w:r>
        <w:t>dodací listy oboustranně odsouhlasené, popř. včetně faktury;</w:t>
      </w:r>
    </w:p>
    <w:p w:rsidR="005E67CB" w:rsidRDefault="00EE0E0F">
      <w:pPr>
        <w:pStyle w:val="Zkladntext1"/>
        <w:numPr>
          <w:ilvl w:val="0"/>
          <w:numId w:val="5"/>
        </w:numPr>
        <w:tabs>
          <w:tab w:val="left" w:pos="793"/>
        </w:tabs>
        <w:ind w:firstLine="440"/>
        <w:jc w:val="both"/>
      </w:pPr>
      <w:bookmarkStart w:id="38" w:name="bookmark41"/>
      <w:bookmarkEnd w:id="38"/>
      <w:r>
        <w:t>příbalový leták, návod k použití.</w:t>
      </w:r>
    </w:p>
    <w:p w:rsidR="005E67CB" w:rsidRDefault="00EE0E0F">
      <w:pPr>
        <w:pStyle w:val="Zkladntext1"/>
        <w:numPr>
          <w:ilvl w:val="0"/>
          <w:numId w:val="4"/>
        </w:numPr>
        <w:tabs>
          <w:tab w:val="left" w:pos="380"/>
        </w:tabs>
        <w:spacing w:after="60"/>
        <w:ind w:left="440" w:hanging="440"/>
        <w:jc w:val="both"/>
      </w:pPr>
      <w:bookmarkStart w:id="39" w:name="bookmark42"/>
      <w:bookmarkEnd w:id="39"/>
      <w:r>
        <w:t>Dodané zboží bude mít předepsané označení jakosti, dokumentaci a řádně vyznačenou dobu záruky/exspirace.</w:t>
      </w:r>
    </w:p>
    <w:p w:rsidR="005E67CB" w:rsidRDefault="00EE0E0F">
      <w:pPr>
        <w:pStyle w:val="Zkladntext20"/>
        <w:spacing w:after="120" w:line="276" w:lineRule="auto"/>
        <w:jc w:val="both"/>
        <w:rPr>
          <w:sz w:val="19"/>
          <w:szCs w:val="19"/>
        </w:rPr>
      </w:pPr>
      <w:r>
        <w:rPr>
          <w:color w:val="7FA9C4"/>
          <w:sz w:val="19"/>
          <w:szCs w:val="19"/>
        </w:rPr>
        <w:t>2/5</w:t>
      </w:r>
    </w:p>
    <w:p w:rsidR="005E67CB" w:rsidRDefault="00EE0E0F">
      <w:pPr>
        <w:pStyle w:val="Zkladntext1"/>
        <w:numPr>
          <w:ilvl w:val="0"/>
          <w:numId w:val="4"/>
        </w:numPr>
        <w:tabs>
          <w:tab w:val="left" w:pos="379"/>
        </w:tabs>
      </w:pPr>
      <w:bookmarkStart w:id="40" w:name="bookmark43"/>
      <w:bookmarkEnd w:id="40"/>
      <w:r>
        <w:t>Dodací listy budou dodávány v písemné listinné podobě ke každé dodávce a k faktuře.</w:t>
      </w:r>
    </w:p>
    <w:p w:rsidR="005E67CB" w:rsidRDefault="00EE0E0F">
      <w:pPr>
        <w:pStyle w:val="Zkladntext1"/>
        <w:numPr>
          <w:ilvl w:val="0"/>
          <w:numId w:val="4"/>
        </w:numPr>
        <w:tabs>
          <w:tab w:val="left" w:pos="450"/>
        </w:tabs>
        <w:spacing w:after="360"/>
        <w:jc w:val="both"/>
      </w:pPr>
      <w:bookmarkStart w:id="41" w:name="bookmark44"/>
      <w:bookmarkEnd w:id="41"/>
      <w:r>
        <w:t>Prodávající je zavázán dodávat zboží, které není zatíženo právy</w:t>
      </w:r>
      <w:r>
        <w:t xml:space="preserve"> třetích osob.</w:t>
      </w:r>
    </w:p>
    <w:p w:rsidR="005E67CB" w:rsidRDefault="00EE0E0F">
      <w:pPr>
        <w:pStyle w:val="Nadpis40"/>
        <w:keepNext/>
        <w:keepLines/>
        <w:numPr>
          <w:ilvl w:val="0"/>
          <w:numId w:val="1"/>
        </w:numPr>
        <w:tabs>
          <w:tab w:val="left" w:pos="457"/>
        </w:tabs>
      </w:pPr>
      <w:bookmarkStart w:id="42" w:name="bookmark47"/>
      <w:bookmarkStart w:id="43" w:name="bookmark45"/>
      <w:bookmarkStart w:id="44" w:name="bookmark46"/>
      <w:bookmarkStart w:id="45" w:name="bookmark48"/>
      <w:bookmarkEnd w:id="42"/>
      <w:r>
        <w:lastRenderedPageBreak/>
        <w:t>Cena zboží a platební podmínky</w:t>
      </w:r>
      <w:bookmarkEnd w:id="43"/>
      <w:bookmarkEnd w:id="44"/>
      <w:bookmarkEnd w:id="45"/>
    </w:p>
    <w:p w:rsidR="005E67CB" w:rsidRDefault="00EE0E0F">
      <w:pPr>
        <w:pStyle w:val="Zkladntext1"/>
        <w:numPr>
          <w:ilvl w:val="0"/>
          <w:numId w:val="6"/>
        </w:numPr>
        <w:tabs>
          <w:tab w:val="left" w:pos="379"/>
        </w:tabs>
      </w:pPr>
      <w:bookmarkStart w:id="46" w:name="bookmark49"/>
      <w:bookmarkEnd w:id="46"/>
      <w:r>
        <w:t>Smluvní strany se dohodly na kupních cenách, stanovených takto:</w:t>
      </w:r>
    </w:p>
    <w:p w:rsidR="005E67CB" w:rsidRDefault="00EE0E0F">
      <w:pPr>
        <w:pStyle w:val="Zkladntext1"/>
        <w:numPr>
          <w:ilvl w:val="0"/>
          <w:numId w:val="5"/>
        </w:numPr>
        <w:tabs>
          <w:tab w:val="left" w:pos="791"/>
        </w:tabs>
        <w:ind w:left="800" w:hanging="340"/>
        <w:jc w:val="both"/>
      </w:pPr>
      <w:bookmarkStart w:id="47" w:name="bookmark50"/>
      <w:bookmarkEnd w:id="47"/>
      <w:r>
        <w:t>Cena HVLP léků, zdravotnického materiálu, infúzí, krevních derivátů, enterální a parenterální výživy, desinfekce, čajů pro kupujícího bude snížena</w:t>
      </w:r>
      <w:r>
        <w:t xml:space="preserve"> o 12 % z prodejní ceny /sleva prodejních cen/;</w:t>
      </w:r>
    </w:p>
    <w:p w:rsidR="005E67CB" w:rsidRDefault="00EE0E0F">
      <w:pPr>
        <w:pStyle w:val="Zkladntext1"/>
        <w:numPr>
          <w:ilvl w:val="0"/>
          <w:numId w:val="5"/>
        </w:numPr>
        <w:tabs>
          <w:tab w:val="left" w:pos="791"/>
        </w:tabs>
        <w:ind w:firstLine="440"/>
      </w:pPr>
      <w:bookmarkStart w:id="48" w:name="bookmark51"/>
      <w:bookmarkEnd w:id="48"/>
      <w:r>
        <w:t>Mléčné výrobky budou dodávány s 12% přirážkou k nákupní ceně s DPH;</w:t>
      </w:r>
    </w:p>
    <w:p w:rsidR="005E67CB" w:rsidRDefault="00EE0E0F">
      <w:pPr>
        <w:pStyle w:val="Zkladntext1"/>
        <w:numPr>
          <w:ilvl w:val="0"/>
          <w:numId w:val="5"/>
        </w:numPr>
        <w:tabs>
          <w:tab w:val="left" w:pos="791"/>
        </w:tabs>
        <w:ind w:firstLine="440"/>
      </w:pPr>
      <w:bookmarkStart w:id="49" w:name="bookmark52"/>
      <w:bookmarkEnd w:id="49"/>
      <w:r>
        <w:t>IVLP - příprava bude oceněna dle vyhlášky MF.</w:t>
      </w:r>
    </w:p>
    <w:p w:rsidR="005E67CB" w:rsidRDefault="00EE0E0F">
      <w:pPr>
        <w:pStyle w:val="Zkladntext1"/>
        <w:numPr>
          <w:ilvl w:val="0"/>
          <w:numId w:val="6"/>
        </w:numPr>
        <w:tabs>
          <w:tab w:val="left" w:pos="379"/>
        </w:tabs>
        <w:ind w:left="440" w:hanging="440"/>
        <w:jc w:val="both"/>
      </w:pPr>
      <w:bookmarkStart w:id="50" w:name="bookmark53"/>
      <w:bookmarkEnd w:id="50"/>
      <w:r>
        <w:t>Vyúčtování fakturou bude prodávající zasílat kupujícímu s každou objednávkou, zpravidla 1 x tý</w:t>
      </w:r>
      <w:r>
        <w:t>dně. Lhůta splatnosti se stanoví na 15 dnů. Poskytnutá sleva 12 % bude na faktuře vyznačena samostatnou položkou.</w:t>
      </w:r>
    </w:p>
    <w:p w:rsidR="005E67CB" w:rsidRDefault="00EE0E0F">
      <w:pPr>
        <w:pStyle w:val="Zkladntext1"/>
        <w:numPr>
          <w:ilvl w:val="0"/>
          <w:numId w:val="6"/>
        </w:numPr>
        <w:tabs>
          <w:tab w:val="left" w:pos="379"/>
        </w:tabs>
      </w:pPr>
      <w:bookmarkStart w:id="51" w:name="bookmark54"/>
      <w:bookmarkEnd w:id="51"/>
      <w:r>
        <w:t>Kupující bude rovněž akceptovat e-fakturu dle evropského standardu pro elektronické faktury.</w:t>
      </w:r>
    </w:p>
    <w:p w:rsidR="005E67CB" w:rsidRDefault="00EE0E0F">
      <w:pPr>
        <w:pStyle w:val="Zkladntext1"/>
        <w:numPr>
          <w:ilvl w:val="0"/>
          <w:numId w:val="6"/>
        </w:numPr>
        <w:tabs>
          <w:tab w:val="left" w:pos="379"/>
        </w:tabs>
        <w:ind w:left="440" w:hanging="440"/>
        <w:jc w:val="both"/>
      </w:pPr>
      <w:bookmarkStart w:id="52" w:name="bookmark55"/>
      <w:bookmarkEnd w:id="52"/>
      <w:r>
        <w:t xml:space="preserve">Faktura musí jako daňový doklad obsahovat údaje </w:t>
      </w:r>
      <w:r>
        <w:t>stanovené obecně závaznými právními předpisy.</w:t>
      </w:r>
    </w:p>
    <w:p w:rsidR="005E67CB" w:rsidRDefault="00EE0E0F">
      <w:pPr>
        <w:pStyle w:val="Zkladntext1"/>
        <w:numPr>
          <w:ilvl w:val="0"/>
          <w:numId w:val="6"/>
        </w:numPr>
        <w:tabs>
          <w:tab w:val="left" w:pos="379"/>
        </w:tabs>
        <w:ind w:left="440" w:hanging="440"/>
        <w:jc w:val="both"/>
      </w:pPr>
      <w:bookmarkStart w:id="53" w:name="bookmark56"/>
      <w:bookmarkEnd w:id="53"/>
      <w:r>
        <w:t>Kupující vyžaduje, aby prodávající uvedl na daňovém dokladu přesné označení smlouvy a objednávky v případě, že dodání je realizováno na jejich základě. Přílohou daňového dokladu musí být dodací list, nebo předá</w:t>
      </w:r>
      <w:r>
        <w:t>vací protokol.</w:t>
      </w:r>
    </w:p>
    <w:p w:rsidR="005E67CB" w:rsidRDefault="00EE0E0F">
      <w:pPr>
        <w:pStyle w:val="Zkladntext1"/>
        <w:numPr>
          <w:ilvl w:val="0"/>
          <w:numId w:val="6"/>
        </w:numPr>
        <w:tabs>
          <w:tab w:val="left" w:pos="379"/>
        </w:tabs>
      </w:pPr>
      <w:bookmarkStart w:id="54" w:name="bookmark57"/>
      <w:bookmarkEnd w:id="54"/>
      <w:r>
        <w:t>Kupující je oprávněn fakturu vrátit, a to do data splatnosti pokud:</w:t>
      </w:r>
    </w:p>
    <w:p w:rsidR="005E67CB" w:rsidRDefault="00EE0E0F">
      <w:pPr>
        <w:pStyle w:val="Zkladntext1"/>
        <w:numPr>
          <w:ilvl w:val="0"/>
          <w:numId w:val="5"/>
        </w:numPr>
        <w:tabs>
          <w:tab w:val="left" w:pos="791"/>
        </w:tabs>
        <w:ind w:firstLine="440"/>
        <w:jc w:val="both"/>
      </w:pPr>
      <w:bookmarkStart w:id="55" w:name="bookmark58"/>
      <w:bookmarkEnd w:id="55"/>
      <w:r>
        <w:t>obsahuje-li nesprávné cenové údaje;</w:t>
      </w:r>
    </w:p>
    <w:p w:rsidR="005E67CB" w:rsidRDefault="00EE0E0F">
      <w:pPr>
        <w:pStyle w:val="Zkladntext1"/>
        <w:numPr>
          <w:ilvl w:val="0"/>
          <w:numId w:val="5"/>
        </w:numPr>
        <w:tabs>
          <w:tab w:val="left" w:pos="791"/>
        </w:tabs>
        <w:ind w:firstLine="440"/>
        <w:jc w:val="both"/>
      </w:pPr>
      <w:bookmarkStart w:id="56" w:name="bookmark59"/>
      <w:bookmarkEnd w:id="56"/>
      <w:r>
        <w:t>obsahuje-li nesprávné náležitosti;</w:t>
      </w:r>
    </w:p>
    <w:p w:rsidR="005E67CB" w:rsidRDefault="00EE0E0F">
      <w:pPr>
        <w:pStyle w:val="Zkladntext1"/>
        <w:numPr>
          <w:ilvl w:val="0"/>
          <w:numId w:val="5"/>
        </w:numPr>
        <w:tabs>
          <w:tab w:val="left" w:pos="791"/>
        </w:tabs>
        <w:ind w:firstLine="440"/>
      </w:pPr>
      <w:bookmarkStart w:id="57" w:name="bookmark60"/>
      <w:bookmarkEnd w:id="57"/>
      <w:r>
        <w:t>chybí-li k faktuře některé náležitosti nebo dohodnuté přílohy.</w:t>
      </w:r>
    </w:p>
    <w:p w:rsidR="005E67CB" w:rsidRDefault="00EE0E0F">
      <w:pPr>
        <w:pStyle w:val="Zkladntext1"/>
        <w:numPr>
          <w:ilvl w:val="0"/>
          <w:numId w:val="6"/>
        </w:numPr>
        <w:tabs>
          <w:tab w:val="left" w:pos="379"/>
        </w:tabs>
        <w:ind w:left="440" w:hanging="440"/>
        <w:jc w:val="both"/>
      </w:pPr>
      <w:bookmarkStart w:id="58" w:name="bookmark61"/>
      <w:bookmarkEnd w:id="58"/>
      <w:r>
        <w:t xml:space="preserve">Kupující uhradí vyúčtovanou kupní cenu </w:t>
      </w:r>
      <w:r>
        <w:t>zboží bezhotovostní platbou, převodem ve prospěch bankovního účtu prodávajícího uvedeného ve faktuře. Prodávající nese odpovědnost za správnost tohoto údaje.</w:t>
      </w:r>
    </w:p>
    <w:p w:rsidR="005E67CB" w:rsidRDefault="00EE0E0F">
      <w:pPr>
        <w:pStyle w:val="Zkladntext1"/>
        <w:numPr>
          <w:ilvl w:val="0"/>
          <w:numId w:val="6"/>
        </w:numPr>
        <w:tabs>
          <w:tab w:val="left" w:pos="379"/>
        </w:tabs>
        <w:ind w:left="440" w:hanging="440"/>
        <w:jc w:val="both"/>
      </w:pPr>
      <w:bookmarkStart w:id="59" w:name="bookmark62"/>
      <w:bookmarkEnd w:id="59"/>
      <w:r>
        <w:t xml:space="preserve">Povinnost kupujícího zaplatit je splněna ke dni odepsání kupní ceny z účtu kupujícího ve prospěch </w:t>
      </w:r>
      <w:r>
        <w:t>účtu prodávajícího.</w:t>
      </w:r>
    </w:p>
    <w:p w:rsidR="005E67CB" w:rsidRDefault="00EE0E0F">
      <w:pPr>
        <w:pStyle w:val="Zkladntext1"/>
        <w:numPr>
          <w:ilvl w:val="0"/>
          <w:numId w:val="6"/>
        </w:numPr>
        <w:tabs>
          <w:tab w:val="left" w:pos="379"/>
        </w:tabs>
        <w:ind w:left="440" w:hanging="440"/>
        <w:jc w:val="both"/>
      </w:pPr>
      <w:bookmarkStart w:id="60" w:name="bookmark63"/>
      <w:bookmarkEnd w:id="60"/>
      <w:r>
        <w:t>Při prodlení s plněním závazku uhradit kupní cenu je prodávající oprávněn požadovat úhradu úroku z prodlení, jehož výše se stanoví výpočtem úroků dle Nařízení vlády č. 351/2013 Sb., kterým se určuje výše úroků z prodlení a nákladů spoje</w:t>
      </w:r>
      <w:r>
        <w:t>ných s uplatněním pohledávky, podle občanského zákoníku.</w:t>
      </w:r>
    </w:p>
    <w:p w:rsidR="005E67CB" w:rsidRDefault="00EE0E0F">
      <w:pPr>
        <w:pStyle w:val="Zkladntext1"/>
        <w:numPr>
          <w:ilvl w:val="0"/>
          <w:numId w:val="6"/>
        </w:numPr>
        <w:tabs>
          <w:tab w:val="left" w:pos="450"/>
        </w:tabs>
        <w:spacing w:after="360"/>
        <w:ind w:left="440" w:hanging="440"/>
        <w:jc w:val="both"/>
      </w:pPr>
      <w:bookmarkStart w:id="61" w:name="bookmark64"/>
      <w:bookmarkEnd w:id="61"/>
      <w:r>
        <w:t>Nedodržení lhůty splatnosti ceny zboží kupujícím je závažným porušením smluvního vztahu a důvodem, pro který může prodávající odstoupit od smlouvy a požadovat úhradu jím poskytnutého plnění.</w:t>
      </w:r>
    </w:p>
    <w:p w:rsidR="005E67CB" w:rsidRDefault="00EE0E0F">
      <w:pPr>
        <w:pStyle w:val="Nadpis40"/>
        <w:keepNext/>
        <w:keepLines/>
        <w:numPr>
          <w:ilvl w:val="0"/>
          <w:numId w:val="1"/>
        </w:numPr>
        <w:tabs>
          <w:tab w:val="left" w:pos="399"/>
        </w:tabs>
      </w:pPr>
      <w:bookmarkStart w:id="62" w:name="bookmark67"/>
      <w:bookmarkStart w:id="63" w:name="bookmark65"/>
      <w:bookmarkStart w:id="64" w:name="bookmark66"/>
      <w:bookmarkStart w:id="65" w:name="bookmark68"/>
      <w:bookmarkEnd w:id="62"/>
      <w:r>
        <w:t xml:space="preserve">Záruční </w:t>
      </w:r>
      <w:r>
        <w:t>doba a odpovědnost za vady zboží</w:t>
      </w:r>
      <w:bookmarkEnd w:id="63"/>
      <w:bookmarkEnd w:id="64"/>
      <w:bookmarkEnd w:id="65"/>
    </w:p>
    <w:p w:rsidR="005E67CB" w:rsidRDefault="00EE0E0F">
      <w:pPr>
        <w:pStyle w:val="Zkladntext1"/>
        <w:numPr>
          <w:ilvl w:val="0"/>
          <w:numId w:val="7"/>
        </w:numPr>
        <w:tabs>
          <w:tab w:val="left" w:pos="379"/>
        </w:tabs>
        <w:spacing w:after="840"/>
        <w:ind w:left="440" w:hanging="440"/>
        <w:jc w:val="both"/>
      </w:pPr>
      <w:bookmarkStart w:id="66" w:name="bookmark69"/>
      <w:bookmarkEnd w:id="66"/>
      <w:r>
        <w:t>Prodávající se zavazuje dodávat zboží v požadovaném množství a bez vad, ve sjednané kvalitě, vždy s předepsanými doklady kvality a vyznačením záruční doby, doby použití, nebo expirační doby.</w:t>
      </w:r>
    </w:p>
    <w:p w:rsidR="005E67CB" w:rsidRDefault="00EE0E0F">
      <w:pPr>
        <w:pStyle w:val="Zkladntext20"/>
        <w:spacing w:after="120"/>
        <w:rPr>
          <w:sz w:val="19"/>
          <w:szCs w:val="19"/>
        </w:rPr>
      </w:pPr>
      <w:r>
        <w:rPr>
          <w:color w:val="7FA9C4"/>
          <w:sz w:val="19"/>
          <w:szCs w:val="19"/>
        </w:rPr>
        <w:t>3/5</w:t>
      </w:r>
    </w:p>
    <w:p w:rsidR="005E67CB" w:rsidRDefault="00EE0E0F">
      <w:pPr>
        <w:pStyle w:val="Zkladntext1"/>
        <w:numPr>
          <w:ilvl w:val="0"/>
          <w:numId w:val="7"/>
        </w:numPr>
        <w:tabs>
          <w:tab w:val="left" w:pos="547"/>
        </w:tabs>
        <w:spacing w:after="100"/>
        <w:ind w:left="540" w:hanging="360"/>
        <w:jc w:val="both"/>
      </w:pPr>
      <w:bookmarkStart w:id="67" w:name="bookmark70"/>
      <w:bookmarkEnd w:id="67"/>
      <w:r>
        <w:t>Kupující je oprávněn prohléd</w:t>
      </w:r>
      <w:r>
        <w:t>nout zboží při převzetí, vadné plnění odmítnout a zjevné vady co do množství ihned vyznačit do dodacího listu nebo nesrovnalosti odstranit zápisem s dodávajícím.</w:t>
      </w:r>
    </w:p>
    <w:p w:rsidR="005E67CB" w:rsidRDefault="00EE0E0F">
      <w:pPr>
        <w:pStyle w:val="Zkladntext1"/>
        <w:numPr>
          <w:ilvl w:val="0"/>
          <w:numId w:val="7"/>
        </w:numPr>
        <w:tabs>
          <w:tab w:val="left" w:pos="547"/>
        </w:tabs>
        <w:spacing w:after="100"/>
        <w:ind w:left="540" w:hanging="360"/>
        <w:jc w:val="both"/>
      </w:pPr>
      <w:bookmarkStart w:id="68" w:name="bookmark71"/>
      <w:bookmarkEnd w:id="68"/>
      <w:r>
        <w:t xml:space="preserve">Kupující je oprávněn vady zboží oznámit prodávajícímu také při zjištění po převzetí zboží. Je </w:t>
      </w:r>
      <w:r>
        <w:t>povinen je u prodávajícího písemně reklamovat, a to po jejich zjištění, nejpozději však do konce záruční/exspirační doby. Prodávající je zavázán, uplatněnou reklamaci vad vždy projednat písemně.</w:t>
      </w:r>
    </w:p>
    <w:p w:rsidR="005E67CB" w:rsidRDefault="00EE0E0F">
      <w:pPr>
        <w:pStyle w:val="Zkladntext1"/>
        <w:numPr>
          <w:ilvl w:val="0"/>
          <w:numId w:val="7"/>
        </w:numPr>
        <w:tabs>
          <w:tab w:val="left" w:pos="547"/>
        </w:tabs>
        <w:spacing w:after="100"/>
        <w:ind w:firstLine="180"/>
        <w:jc w:val="both"/>
      </w:pPr>
      <w:bookmarkStart w:id="69" w:name="bookmark72"/>
      <w:bookmarkEnd w:id="69"/>
      <w:r>
        <w:t xml:space="preserve">Skryté vady je kupující povinen prodávajícímu oznámit </w:t>
      </w:r>
      <w:r>
        <w:t>bezodkladně po jejich zjištění.</w:t>
      </w:r>
    </w:p>
    <w:p w:rsidR="005E67CB" w:rsidRDefault="00EE0E0F">
      <w:pPr>
        <w:pStyle w:val="Zkladntext1"/>
        <w:numPr>
          <w:ilvl w:val="0"/>
          <w:numId w:val="7"/>
        </w:numPr>
        <w:tabs>
          <w:tab w:val="left" w:pos="547"/>
        </w:tabs>
        <w:spacing w:after="360"/>
        <w:ind w:left="540" w:hanging="360"/>
        <w:jc w:val="both"/>
      </w:pPr>
      <w:bookmarkStart w:id="70" w:name="bookmark73"/>
      <w:bookmarkEnd w:id="70"/>
      <w:r>
        <w:t>Ze záruční povinnosti jsou vyloučeny závady způsobené nesprávným užíváním a provozováním zboží, nerespektováním doporučených pracovních postupů a podmínek, dále jeho poškození živelnou událostí.</w:t>
      </w:r>
    </w:p>
    <w:p w:rsidR="005E67CB" w:rsidRDefault="00EE0E0F">
      <w:pPr>
        <w:pStyle w:val="Nadpis40"/>
        <w:keepNext/>
        <w:keepLines/>
        <w:numPr>
          <w:ilvl w:val="0"/>
          <w:numId w:val="1"/>
        </w:numPr>
        <w:tabs>
          <w:tab w:val="left" w:pos="547"/>
        </w:tabs>
        <w:spacing w:after="100"/>
        <w:jc w:val="both"/>
      </w:pPr>
      <w:bookmarkStart w:id="71" w:name="bookmark76"/>
      <w:bookmarkStart w:id="72" w:name="bookmark74"/>
      <w:bookmarkStart w:id="73" w:name="bookmark75"/>
      <w:bookmarkStart w:id="74" w:name="bookmark77"/>
      <w:bookmarkEnd w:id="71"/>
      <w:r>
        <w:lastRenderedPageBreak/>
        <w:t>Platnost a účinnost smlouvy</w:t>
      </w:r>
      <w:bookmarkEnd w:id="72"/>
      <w:bookmarkEnd w:id="73"/>
      <w:bookmarkEnd w:id="74"/>
    </w:p>
    <w:p w:rsidR="005E67CB" w:rsidRDefault="00EE0E0F">
      <w:pPr>
        <w:pStyle w:val="Zkladntext1"/>
        <w:numPr>
          <w:ilvl w:val="0"/>
          <w:numId w:val="8"/>
        </w:numPr>
        <w:tabs>
          <w:tab w:val="left" w:pos="547"/>
        </w:tabs>
        <w:spacing w:after="100"/>
        <w:ind w:left="540" w:hanging="360"/>
        <w:jc w:val="both"/>
      </w:pPr>
      <w:bookmarkStart w:id="75" w:name="bookmark78"/>
      <w:bookmarkEnd w:id="75"/>
      <w:r>
        <w:t>P</w:t>
      </w:r>
      <w:r>
        <w:t>latným návrhem smlouvy je předložení jejího písemného vyhotovení prodávajícím, podepsaného v příslušném počtu vyhotovení a uzavřena je po potvrzení podpisem kupujícího. Uzavřením se smlouva stává platnou.</w:t>
      </w:r>
    </w:p>
    <w:p w:rsidR="005E67CB" w:rsidRDefault="00EE0E0F">
      <w:pPr>
        <w:pStyle w:val="Zkladntext1"/>
        <w:numPr>
          <w:ilvl w:val="0"/>
          <w:numId w:val="8"/>
        </w:numPr>
        <w:tabs>
          <w:tab w:val="left" w:pos="547"/>
        </w:tabs>
        <w:spacing w:after="100"/>
        <w:ind w:firstLine="180"/>
        <w:jc w:val="both"/>
      </w:pPr>
      <w:bookmarkStart w:id="76" w:name="bookmark79"/>
      <w:bookmarkEnd w:id="76"/>
      <w:r>
        <w:t xml:space="preserve">Smlouvaje uzavřena na dobu </w:t>
      </w:r>
      <w:r>
        <w:rPr>
          <w:b/>
          <w:bCs/>
        </w:rPr>
        <w:t xml:space="preserve">určitou a to od </w:t>
      </w:r>
      <w:proofErr w:type="gramStart"/>
      <w:r>
        <w:rPr>
          <w:b/>
          <w:bCs/>
        </w:rPr>
        <w:t>1.3.2020</w:t>
      </w:r>
      <w:proofErr w:type="gramEnd"/>
      <w:r>
        <w:rPr>
          <w:b/>
          <w:bCs/>
        </w:rPr>
        <w:t xml:space="preserve"> do 28.2.2023.</w:t>
      </w:r>
    </w:p>
    <w:p w:rsidR="005E67CB" w:rsidRDefault="00EE0E0F">
      <w:pPr>
        <w:pStyle w:val="Zkladntext1"/>
        <w:numPr>
          <w:ilvl w:val="0"/>
          <w:numId w:val="8"/>
        </w:numPr>
        <w:tabs>
          <w:tab w:val="left" w:pos="547"/>
        </w:tabs>
        <w:spacing w:after="100"/>
        <w:ind w:left="540" w:hanging="360"/>
        <w:jc w:val="both"/>
      </w:pPr>
      <w:bookmarkStart w:id="77" w:name="bookmark80"/>
      <w:bookmarkEnd w:id="77"/>
      <w:r>
        <w:t>Strany jsou oprávněny ukončit účinnost smlouvy po vzájemné dohodě, která musí být písemně stvrzena.</w:t>
      </w:r>
    </w:p>
    <w:p w:rsidR="005E67CB" w:rsidRDefault="00EE0E0F">
      <w:pPr>
        <w:pStyle w:val="Zkladntext1"/>
        <w:numPr>
          <w:ilvl w:val="0"/>
          <w:numId w:val="8"/>
        </w:numPr>
        <w:tabs>
          <w:tab w:val="left" w:pos="547"/>
        </w:tabs>
        <w:spacing w:after="360"/>
        <w:ind w:left="540" w:hanging="360"/>
        <w:jc w:val="both"/>
      </w:pPr>
      <w:bookmarkStart w:id="78" w:name="bookmark81"/>
      <w:bookmarkEnd w:id="78"/>
      <w:r>
        <w:t>Smlouvu mohou smluvní strany vypovědět i bez udání důvodů. Výpověď musí být písemná. Výpovědní lhůta je dvouměsíční, která začíná běžet první</w:t>
      </w:r>
      <w:r>
        <w:t>m dnem měsíce následujícího po doručení výpovědi druhé straně.</w:t>
      </w:r>
    </w:p>
    <w:p w:rsidR="005E67CB" w:rsidRDefault="00EE0E0F">
      <w:pPr>
        <w:pStyle w:val="Nadpis40"/>
        <w:keepNext/>
        <w:keepLines/>
        <w:numPr>
          <w:ilvl w:val="0"/>
          <w:numId w:val="1"/>
        </w:numPr>
        <w:tabs>
          <w:tab w:val="left" w:pos="547"/>
        </w:tabs>
        <w:spacing w:after="100"/>
        <w:jc w:val="both"/>
      </w:pPr>
      <w:bookmarkStart w:id="79" w:name="bookmark84"/>
      <w:bookmarkStart w:id="80" w:name="bookmark82"/>
      <w:bookmarkStart w:id="81" w:name="bookmark83"/>
      <w:bookmarkStart w:id="82" w:name="bookmark85"/>
      <w:bookmarkEnd w:id="79"/>
      <w:r>
        <w:t>Závěrečná ujednání</w:t>
      </w:r>
      <w:bookmarkEnd w:id="80"/>
      <w:bookmarkEnd w:id="81"/>
      <w:bookmarkEnd w:id="82"/>
    </w:p>
    <w:p w:rsidR="005E67CB" w:rsidRDefault="00EE0E0F">
      <w:pPr>
        <w:pStyle w:val="Zkladntext1"/>
        <w:numPr>
          <w:ilvl w:val="0"/>
          <w:numId w:val="9"/>
        </w:numPr>
        <w:tabs>
          <w:tab w:val="left" w:pos="547"/>
        </w:tabs>
        <w:spacing w:after="100"/>
        <w:ind w:left="540" w:hanging="360"/>
        <w:jc w:val="both"/>
      </w:pPr>
      <w:bookmarkStart w:id="83" w:name="bookmark86"/>
      <w:bookmarkEnd w:id="83"/>
      <w:r>
        <w:t>Smluvní strany se dohodly, že tato smlouva, její případné dodatky a související dokumenty, na které dopadá účinnost ustanovení zákona č. 340/2015 Sb., o zvláštních podmínkách</w:t>
      </w:r>
      <w:r>
        <w:t xml:space="preserve"> účinnosti některých smluv, uveřejňování těchto smluv a o registru smluv (zákon o registru smluv), bude uveřejněna v registru smluv. Smlouva se stane účinnou k datu jejího uveřejnění v registru smluv, které zajistí bez zbytečného odkladu po jejím uzavření </w:t>
      </w:r>
      <w:r>
        <w:t>Městská nemocnice Ostrava, příspěvková organizace.</w:t>
      </w:r>
    </w:p>
    <w:p w:rsidR="005E67CB" w:rsidRDefault="00EE0E0F">
      <w:pPr>
        <w:pStyle w:val="Zkladntext1"/>
        <w:numPr>
          <w:ilvl w:val="0"/>
          <w:numId w:val="9"/>
        </w:numPr>
        <w:tabs>
          <w:tab w:val="left" w:pos="547"/>
        </w:tabs>
        <w:spacing w:after="100"/>
        <w:ind w:left="540" w:hanging="360"/>
        <w:jc w:val="both"/>
      </w:pPr>
      <w:bookmarkStart w:id="84" w:name="bookmark87"/>
      <w:bookmarkEnd w:id="84"/>
      <w:r>
        <w:t>Prodávající prohlašuje, že informace o poskytnutých slevách, dle čl. IV., považuje za své obchodní tajemství, a to ve smyslu konkurenčně významných, určitelných, ocenitelných a v příslušných obchodních kru</w:t>
      </w:r>
      <w:r>
        <w:t>zích běžně nedostupných skutečností. S ohledem na tuto skutečnost, Prodávající uvedená data prohlašuje za data vyloučená z uveřejnění dle zákona o registru smluv.</w:t>
      </w:r>
    </w:p>
    <w:p w:rsidR="005E67CB" w:rsidRDefault="00EE0E0F">
      <w:pPr>
        <w:pStyle w:val="Zkladntext1"/>
        <w:numPr>
          <w:ilvl w:val="0"/>
          <w:numId w:val="9"/>
        </w:numPr>
        <w:tabs>
          <w:tab w:val="left" w:pos="547"/>
        </w:tabs>
        <w:spacing w:after="100"/>
        <w:ind w:left="540" w:hanging="360"/>
        <w:jc w:val="both"/>
      </w:pPr>
      <w:bookmarkStart w:id="85" w:name="bookmark88"/>
      <w:bookmarkEnd w:id="85"/>
      <w:r>
        <w:t>Smluvní strany ujednaly, že v případě změn kontaktních údajů je povinna příslušná smluvní str</w:t>
      </w:r>
      <w:r>
        <w:t>ana změnu písemně oznámit druhé smluvní straně. V případě, že tak neučiní, považuje se za platné doručení korespondence na poslední známou kontaktní adresu příslušné smluvní strany.</w:t>
      </w:r>
    </w:p>
    <w:p w:rsidR="005E67CB" w:rsidRDefault="00EE0E0F">
      <w:pPr>
        <w:pStyle w:val="Zkladntext1"/>
        <w:numPr>
          <w:ilvl w:val="0"/>
          <w:numId w:val="9"/>
        </w:numPr>
        <w:tabs>
          <w:tab w:val="left" w:pos="547"/>
        </w:tabs>
        <w:spacing w:after="500"/>
        <w:ind w:left="540" w:hanging="360"/>
        <w:jc w:val="both"/>
      </w:pPr>
      <w:bookmarkStart w:id="86" w:name="bookmark89"/>
      <w:bookmarkEnd w:id="86"/>
      <w:r>
        <w:t xml:space="preserve">Pokud jakékoliv ustanovení této Smlouvy netvořící její podstatnou </w:t>
      </w:r>
      <w:r>
        <w:t>náležitost, je nebo se stane neplatným, neúčinným nebo nevymahatelným je takové ustanovení plně oddělitelným od ostatních ustanovení této Smlouvy a jeho neplatnost, neúčinnost, či nevymahatelnost nebude mít žádný vliv na existenci, platnost, účinnost a vym</w:t>
      </w:r>
      <w:r>
        <w:t>ahatelnost této Smlouvy jako celku. Smluvní strany se zavazují takové neplatné, neúčinné, či nevymahatelné ustanovení nahradit novým platným, účinným a vymahatelným ustanovením, které svým obsahem bude co nejblíže odpovídat podstatě a smyslu příslušného pů</w:t>
      </w:r>
      <w:r>
        <w:t>vodního ustanovení této Smlouvy.</w:t>
      </w:r>
    </w:p>
    <w:p w:rsidR="005E67CB" w:rsidRDefault="00EE0E0F">
      <w:pPr>
        <w:pStyle w:val="Zkladntext20"/>
        <w:spacing w:after="100"/>
        <w:ind w:firstLine="180"/>
        <w:jc w:val="both"/>
        <w:rPr>
          <w:sz w:val="19"/>
          <w:szCs w:val="19"/>
        </w:rPr>
      </w:pPr>
      <w:r>
        <w:rPr>
          <w:color w:val="7FA9C4"/>
          <w:sz w:val="19"/>
          <w:szCs w:val="19"/>
        </w:rPr>
        <w:t>4/5</w:t>
      </w:r>
      <w:r>
        <w:br w:type="page"/>
      </w:r>
    </w:p>
    <w:p w:rsidR="005E67CB" w:rsidRDefault="00EE0E0F">
      <w:pPr>
        <w:pStyle w:val="Zkladntext1"/>
        <w:numPr>
          <w:ilvl w:val="0"/>
          <w:numId w:val="9"/>
        </w:numPr>
        <w:tabs>
          <w:tab w:val="left" w:pos="356"/>
        </w:tabs>
        <w:spacing w:after="100"/>
        <w:ind w:left="380" w:hanging="380"/>
        <w:jc w:val="both"/>
      </w:pPr>
      <w:bookmarkStart w:id="87" w:name="bookmark90"/>
      <w:bookmarkEnd w:id="87"/>
      <w:r>
        <w:lastRenderedPageBreak/>
        <w:t>Tato smlouva včetně všech příloh, které tvoří její nedílné součásti, je vyhotovena ve dvou číslovaných výtiscích, každý s platností originálu, z nichž kupující i prodávající obdrží po jednom vyhotovení. Změny obsahu sm</w:t>
      </w:r>
      <w:r>
        <w:t>louvy a smluvního vztahu lze činit jen písemnými dodatky sjednanými a podepsanými oprávněnými zástupci obou stran.</w:t>
      </w:r>
    </w:p>
    <w:p w:rsidR="005E67CB" w:rsidRDefault="00EE0E0F">
      <w:pPr>
        <w:pStyle w:val="Zkladntext1"/>
        <w:numPr>
          <w:ilvl w:val="0"/>
          <w:numId w:val="9"/>
        </w:numPr>
        <w:tabs>
          <w:tab w:val="left" w:pos="356"/>
        </w:tabs>
        <w:spacing w:after="100"/>
        <w:ind w:left="380" w:hanging="380"/>
        <w:jc w:val="both"/>
      </w:pPr>
      <w:bookmarkStart w:id="88" w:name="bookmark91"/>
      <w:bookmarkEnd w:id="88"/>
      <w:r>
        <w:t>Smluvní strany se dohodly na tom, že jejich závazkový vztah se bude řídit ustanovením této smlouvy a v otázkách výslovně smlouvou neupravenýc</w:t>
      </w:r>
      <w:r>
        <w:t>h příslušnými ustanoveními občanského zákoníku, zák. č. 89/2012 Sb., především ustanoveními o kupní smlouvě dle § 2079 a následujících.</w:t>
      </w:r>
    </w:p>
    <w:p w:rsidR="005E67CB" w:rsidRDefault="00EE0E0F">
      <w:pPr>
        <w:pStyle w:val="Zkladntext1"/>
        <w:numPr>
          <w:ilvl w:val="0"/>
          <w:numId w:val="9"/>
        </w:numPr>
        <w:tabs>
          <w:tab w:val="left" w:pos="356"/>
        </w:tabs>
        <w:spacing w:after="100"/>
        <w:ind w:left="380" w:hanging="380"/>
        <w:jc w:val="both"/>
      </w:pPr>
      <w:bookmarkStart w:id="89" w:name="bookmark92"/>
      <w:bookmarkEnd w:id="89"/>
      <w:r>
        <w:t>Smluvní strany shodně stvrzují souhlas s obsahem a formou smlouvy, potvrzují, že se řádně seznámily s vymezením jejich z</w:t>
      </w:r>
      <w:r>
        <w:t>ávazků, její obsah je jim srozumitelný a byla přijata po projednání, podle jejich vážné, pravé, svobodné a omylu prosté vůle, nikoli v tísni nebo za nápadně nevýhodných podmínek.</w:t>
      </w:r>
    </w:p>
    <w:p w:rsidR="005E67CB" w:rsidRDefault="00EE0E0F">
      <w:pPr>
        <w:pStyle w:val="Zkladntext1"/>
        <w:numPr>
          <w:ilvl w:val="0"/>
          <w:numId w:val="9"/>
        </w:numPr>
        <w:tabs>
          <w:tab w:val="left" w:pos="356"/>
        </w:tabs>
        <w:spacing w:after="600"/>
        <w:ind w:left="380" w:hanging="380"/>
        <w:jc w:val="both"/>
      </w:pPr>
      <w:bookmarkStart w:id="90" w:name="bookmark93"/>
      <w:bookmarkEnd w:id="90"/>
      <w:r>
        <w:t>Na potvrzení souhlasu s formulací této smlouvy připojují smluvní strany podpi</w:t>
      </w:r>
      <w:r>
        <w:t>sy oprávněných osob (statutárních orgánů), které jsou k tomuto úkonu oprávněny.</w:t>
      </w:r>
    </w:p>
    <w:p w:rsidR="005E67CB" w:rsidRDefault="00EE0E0F">
      <w:pPr>
        <w:pStyle w:val="Zkladntext1"/>
        <w:spacing w:after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12700</wp:posOffset>
                </wp:positionV>
                <wp:extent cx="1026160" cy="17843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7CB" w:rsidRDefault="00EE0E0F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Za kupujícího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1.75pt;margin-top:1.pt;width:80.799999999999997pt;height:14.05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Za kupujícího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Za prodávajícího</w:t>
      </w:r>
    </w:p>
    <w:p w:rsidR="005E67CB" w:rsidRDefault="00EE0E0F">
      <w:pPr>
        <w:spacing w:line="1" w:lineRule="exact"/>
        <w:sectPr w:rsidR="005E67CB">
          <w:type w:val="continuous"/>
          <w:pgSz w:w="11900" w:h="16840"/>
          <w:pgMar w:top="614" w:right="1106" w:bottom="1103" w:left="93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03835" distB="2540" distL="0" distR="0" simplePos="0" relativeHeight="125829388" behindDoc="0" locked="0" layoutInCell="1" allowOverlap="1">
                <wp:simplePos x="0" y="0"/>
                <wp:positionH relativeFrom="page">
                  <wp:posOffset>652780</wp:posOffset>
                </wp:positionH>
                <wp:positionV relativeFrom="paragraph">
                  <wp:posOffset>203835</wp:posOffset>
                </wp:positionV>
                <wp:extent cx="1607185" cy="19875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185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7CB" w:rsidRDefault="00EE0E0F">
                            <w:pPr>
                              <w:pStyle w:val="Zkladntext1"/>
                              <w:tabs>
                                <w:tab w:val="left" w:pos="1393"/>
                                <w:tab w:val="left" w:leader="dot" w:pos="1660"/>
                                <w:tab w:val="left" w:leader="dot" w:pos="2423"/>
                              </w:tabs>
                              <w:spacing w:after="0"/>
                            </w:pPr>
                            <w:r>
                              <w:t>V</w:t>
                            </w:r>
                            <w:r>
                              <w:tab/>
                            </w:r>
                            <w:r>
                              <w:tab/>
                              <w:t>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51.4pt;margin-top:16.05pt;width:126.55pt;height:15.65pt;z-index:125829388;visibility:visible;mso-wrap-style:none;mso-wrap-distance-left:0;mso-wrap-distance-top:16.05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" filled="f" stroked="f">
                <v:textbox inset="0,0,0,0">
                  <w:txbxContent>
                    <w:p w:rsidR="005E67CB" w:rsidRDefault="00EE0E0F">
                      <w:pPr>
                        <w:pStyle w:val="Zkladntext1"/>
                        <w:tabs>
                          <w:tab w:val="left" w:pos="1393"/>
                          <w:tab w:val="left" w:leader="dot" w:pos="1660"/>
                          <w:tab w:val="left" w:leader="dot" w:pos="2423"/>
                        </w:tabs>
                        <w:spacing w:after="0"/>
                      </w:pPr>
                      <w:r>
                        <w:t>V</w:t>
                      </w:r>
                      <w:r>
                        <w:tab/>
                      </w:r>
                      <w:r>
                        <w:tab/>
                        <w:t>dne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5100" distB="0" distL="0" distR="0" simplePos="0" relativeHeight="125829390" behindDoc="0" locked="0" layoutInCell="1" allowOverlap="1">
                <wp:simplePos x="0" y="0"/>
                <wp:positionH relativeFrom="page">
                  <wp:posOffset>3793490</wp:posOffset>
                </wp:positionH>
                <wp:positionV relativeFrom="paragraph">
                  <wp:posOffset>165100</wp:posOffset>
                </wp:positionV>
                <wp:extent cx="1408430" cy="2400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240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7CB" w:rsidRDefault="00EE0E0F">
                            <w:pPr>
                              <w:pStyle w:val="Zkladntext1"/>
                              <w:spacing w:after="0"/>
                            </w:pPr>
                            <w:r>
                              <w:t xml:space="preserve">V Ostravě </w:t>
                            </w:r>
                            <w:proofErr w:type="gramStart"/>
                            <w:r>
                              <w:t>dne ...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298.7pt;margin-top:13pt;width:110.9pt;height:18.9pt;z-index:125829390;visibility:visible;mso-wrap-style:none;mso-wrap-distance-left:0;mso-wrap-distance-top:1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" filled="f" stroked="f">
                <v:textbox inset="0,0,0,0">
                  <w:txbxContent>
                    <w:p w:rsidR="005E67CB" w:rsidRDefault="00EE0E0F">
                      <w:pPr>
                        <w:pStyle w:val="Zkladntext1"/>
                        <w:spacing w:after="0"/>
                      </w:pPr>
                      <w:r>
                        <w:t xml:space="preserve">V Ostravě </w:t>
                      </w:r>
                      <w:proofErr w:type="gramStart"/>
                      <w:r>
                        <w:t>dne ...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7250" distB="356870" distL="0" distR="0" simplePos="0" relativeHeight="125829394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857250</wp:posOffset>
                </wp:positionV>
                <wp:extent cx="1867535" cy="5213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7CB" w:rsidRDefault="00EE0E0F" w:rsidP="009B222F">
                            <w:pPr>
                              <w:pStyle w:val="Zkladntext20"/>
                              <w:tabs>
                                <w:tab w:val="left" w:pos="904"/>
                                <w:tab w:val="left" w:pos="2257"/>
                              </w:tabs>
                              <w:spacing w:line="209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83.4pt;margin-top:67.5pt;width:147.05pt;height:41.05pt;z-index:125829394;visibility:visible;mso-wrap-style:square;mso-wrap-distance-left:0;mso-wrap-distance-top:67.5pt;mso-wrap-distance-right:0;mso-wrap-distance-bottom:2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" filled="f" stroked="f">
                <v:textbox inset="0,0,0,0">
                  <w:txbxContent>
                    <w:p w:rsidR="005E67CB" w:rsidRDefault="00EE0E0F" w:rsidP="009B222F">
                      <w:pPr>
                        <w:pStyle w:val="Zkladntext20"/>
                        <w:tabs>
                          <w:tab w:val="left" w:pos="904"/>
                          <w:tab w:val="left" w:pos="2257"/>
                        </w:tabs>
                        <w:spacing w:line="209" w:lineRule="auto"/>
                        <w:rPr>
                          <w:sz w:val="17"/>
                          <w:szCs w:val="17"/>
                        </w:rPr>
                      </w:pP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2600" distB="610235" distL="0" distR="0" simplePos="0" relativeHeight="125829396" behindDoc="0" locked="0" layoutInCell="1" allowOverlap="1">
                <wp:simplePos x="0" y="0"/>
                <wp:positionH relativeFrom="page">
                  <wp:posOffset>3772535</wp:posOffset>
                </wp:positionH>
                <wp:positionV relativeFrom="paragraph">
                  <wp:posOffset>482600</wp:posOffset>
                </wp:positionV>
                <wp:extent cx="1885950" cy="64262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42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7CB" w:rsidRDefault="005E67CB">
                            <w:pPr>
                              <w:pStyle w:val="Nadpis30"/>
                              <w:keepNext/>
                              <w:keepLines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297.05pt;margin-top:38pt;width:148.5pt;height:50.6pt;z-index:125829396;visibility:visible;mso-wrap-style:square;mso-wrap-distance-left:0;mso-wrap-distance-top:38pt;mso-wrap-distance-right:0;mso-wrap-distance-bottom:48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" filled="f" stroked="f">
                <v:textbox inset="0,0,0,0">
                  <w:txbxContent>
                    <w:p w:rsidR="005E67CB" w:rsidRDefault="005E67CB">
                      <w:pPr>
                        <w:pStyle w:val="Nadpis30"/>
                        <w:keepNext/>
                        <w:keepLines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93800" distB="0" distL="0" distR="0" simplePos="0" relativeHeight="125829398" behindDoc="0" locked="0" layoutInCell="1" allowOverlap="1">
                <wp:simplePos x="0" y="0"/>
                <wp:positionH relativeFrom="page">
                  <wp:posOffset>3770630</wp:posOffset>
                </wp:positionH>
                <wp:positionV relativeFrom="paragraph">
                  <wp:posOffset>1193800</wp:posOffset>
                </wp:positionV>
                <wp:extent cx="1828800" cy="54165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1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67CB" w:rsidRDefault="00EE0E0F">
                            <w:pPr>
                              <w:pStyle w:val="Zkladntext20"/>
                              <w:tabs>
                                <w:tab w:val="left" w:pos="907"/>
                              </w:tabs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ab/>
                              <w:t>\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5" type="#_x0000_t202" style="position:absolute;margin-left:296.9pt;margin-top:94pt;width:2in;height:42.65pt;z-index:125829398;visibility:visible;mso-wrap-style:square;mso-wrap-distance-left:0;mso-wrap-distance-top:9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" filled="f" stroked="f">
                <v:textbox inset="0,0,0,0">
                  <w:txbxContent>
                    <w:p w:rsidR="005E67CB" w:rsidRDefault="00EE0E0F">
                      <w:pPr>
                        <w:pStyle w:val="Zkladntext20"/>
                        <w:tabs>
                          <w:tab w:val="left" w:pos="907"/>
                        </w:tabs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1</w:t>
                      </w:r>
                      <w:r>
                        <w:rPr>
                          <w:sz w:val="19"/>
                          <w:szCs w:val="19"/>
                        </w:rPr>
                        <w:tab/>
                        <w:t>\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67CB" w:rsidRDefault="005E67CB">
      <w:pPr>
        <w:spacing w:line="240" w:lineRule="exact"/>
        <w:rPr>
          <w:sz w:val="19"/>
          <w:szCs w:val="19"/>
        </w:rPr>
      </w:pPr>
      <w:bookmarkStart w:id="91" w:name="_GoBack"/>
      <w:bookmarkEnd w:id="91"/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line="240" w:lineRule="exact"/>
        <w:rPr>
          <w:sz w:val="19"/>
          <w:szCs w:val="19"/>
        </w:rPr>
      </w:pPr>
    </w:p>
    <w:p w:rsidR="005E67CB" w:rsidRDefault="005E67CB">
      <w:pPr>
        <w:spacing w:before="103" w:after="103" w:line="240" w:lineRule="exact"/>
        <w:rPr>
          <w:sz w:val="19"/>
          <w:szCs w:val="19"/>
        </w:rPr>
      </w:pPr>
    </w:p>
    <w:p w:rsidR="005E67CB" w:rsidRDefault="005E67CB">
      <w:pPr>
        <w:spacing w:line="1" w:lineRule="exact"/>
        <w:sectPr w:rsidR="005E67CB">
          <w:type w:val="continuous"/>
          <w:pgSz w:w="11900" w:h="16840"/>
          <w:pgMar w:top="1857" w:right="0" w:bottom="1461" w:left="0" w:header="0" w:footer="3" w:gutter="0"/>
          <w:cols w:space="720"/>
          <w:noEndnote/>
          <w:docGrid w:linePitch="360"/>
        </w:sectPr>
      </w:pPr>
    </w:p>
    <w:p w:rsidR="005E67CB" w:rsidRDefault="00EE0E0F">
      <w:pPr>
        <w:pStyle w:val="Zkladntext20"/>
        <w:rPr>
          <w:sz w:val="19"/>
          <w:szCs w:val="19"/>
        </w:rPr>
      </w:pPr>
      <w:r>
        <w:rPr>
          <w:color w:val="7FA9C4"/>
          <w:sz w:val="19"/>
          <w:szCs w:val="19"/>
        </w:rPr>
        <w:t>5/5</w:t>
      </w:r>
    </w:p>
    <w:sectPr w:rsidR="005E67CB">
      <w:type w:val="continuous"/>
      <w:pgSz w:w="11900" w:h="16840"/>
      <w:pgMar w:top="1857" w:right="1186" w:bottom="1461" w:left="10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E0F" w:rsidRDefault="00EE0E0F">
      <w:r>
        <w:separator/>
      </w:r>
    </w:p>
  </w:endnote>
  <w:endnote w:type="continuationSeparator" w:id="0">
    <w:p w:rsidR="00EE0E0F" w:rsidRDefault="00EE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CB" w:rsidRDefault="00EE0E0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734695</wp:posOffset>
              </wp:positionH>
              <wp:positionV relativeFrom="page">
                <wp:posOffset>9911715</wp:posOffset>
              </wp:positionV>
              <wp:extent cx="2054860" cy="23558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2355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67CB" w:rsidRDefault="00EE0E0F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A9C4"/>
                              <w:sz w:val="19"/>
                              <w:szCs w:val="19"/>
                            </w:rPr>
                            <w:t>Nemocniční 898/20A</w:t>
                          </w:r>
                        </w:p>
                        <w:p w:rsidR="005E67CB" w:rsidRDefault="00EE0E0F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7FA9C4"/>
                              <w:sz w:val="19"/>
                              <w:szCs w:val="19"/>
                            </w:rPr>
                            <w:t>728 80 Ostrava - Moravská Ostrava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7.850000000000001pt;margin-top:780.45000000000005pt;width:161.80000000000001pt;height:18.5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7FA9C4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Nemocniční 898/20A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7FA9C4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728 80 Ostrava - Moravská Ostrava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E0F" w:rsidRDefault="00EE0E0F"/>
  </w:footnote>
  <w:footnote w:type="continuationSeparator" w:id="0">
    <w:p w:rsidR="00EE0E0F" w:rsidRDefault="00EE0E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7CB" w:rsidRDefault="00EE0E0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770890</wp:posOffset>
              </wp:positionH>
              <wp:positionV relativeFrom="page">
                <wp:posOffset>250190</wp:posOffset>
              </wp:positionV>
              <wp:extent cx="1698625" cy="2717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8625" cy="2717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67CB" w:rsidRDefault="00EE0E0F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A9C4"/>
                              <w:sz w:val="19"/>
                              <w:szCs w:val="19"/>
                              <w:shd w:val="clear" w:color="auto" w:fill="FFFFFF"/>
                            </w:rPr>
                            <w:t>Městská nemocnice Ostrava,</w:t>
                          </w:r>
                        </w:p>
                        <w:p w:rsidR="005E67CB" w:rsidRDefault="00EE0E0F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A9C4"/>
                              <w:sz w:val="19"/>
                              <w:szCs w:val="19"/>
                            </w:rPr>
                            <w:t>íříspěvková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7FA9C4"/>
                              <w:sz w:val="19"/>
                              <w:szCs w:val="19"/>
                            </w:rPr>
                            <w:t xml:space="preserve"> organizace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60.700000000000003pt;margin-top:19.699999999999999pt;width:133.75pt;height:21.4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7FA9C4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FFFFFF"/>
                      </w:rPr>
                      <w:t>Městská nemocnice Ostrava,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7FA9C4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íříspěvková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C0973"/>
    <w:multiLevelType w:val="multilevel"/>
    <w:tmpl w:val="63CA986A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50BBA"/>
    <w:multiLevelType w:val="multilevel"/>
    <w:tmpl w:val="44E6AF9E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1E2743"/>
    <w:multiLevelType w:val="multilevel"/>
    <w:tmpl w:val="DAC6610A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7795E"/>
    <w:multiLevelType w:val="multilevel"/>
    <w:tmpl w:val="D7403C2C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962544"/>
    <w:multiLevelType w:val="multilevel"/>
    <w:tmpl w:val="CDF247F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850AE2"/>
    <w:multiLevelType w:val="multilevel"/>
    <w:tmpl w:val="79B8EA78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3F32F6"/>
    <w:multiLevelType w:val="multilevel"/>
    <w:tmpl w:val="9FA8928A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AD68B8"/>
    <w:multiLevelType w:val="multilevel"/>
    <w:tmpl w:val="3A6A74CC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8C0A96"/>
    <w:multiLevelType w:val="multilevel"/>
    <w:tmpl w:val="AEAC744C"/>
    <w:lvl w:ilvl="0">
      <w:start w:val="1"/>
      <w:numFmt w:val="decimal"/>
      <w:lvlText w:val="%1.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CB"/>
    <w:rsid w:val="005E67CB"/>
    <w:rsid w:val="009B222F"/>
    <w:rsid w:val="00E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31691-1A8C-4478-8A89-E5D1A119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7FA9C4"/>
      <w:sz w:val="13"/>
      <w:szCs w:val="13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Georgia" w:eastAsia="Georgia" w:hAnsi="Georgia" w:cs="Georgia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B2B6C8"/>
      <w:sz w:val="20"/>
      <w:szCs w:val="20"/>
      <w:u w:val="none"/>
      <w:shd w:val="clear" w:color="auto" w:fill="auto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color w:val="7FA9C4"/>
      <w:sz w:val="13"/>
      <w:szCs w:val="13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Georgia" w:eastAsia="Georgia" w:hAnsi="Georgia" w:cs="Georgia"/>
      <w:sz w:val="22"/>
      <w:szCs w:val="22"/>
    </w:rPr>
  </w:style>
  <w:style w:type="paragraph" w:customStyle="1" w:styleId="Jin0">
    <w:name w:val="Jiné"/>
    <w:basedOn w:val="Normln"/>
    <w:link w:val="Jin"/>
    <w:pPr>
      <w:spacing w:after="120"/>
    </w:pPr>
    <w:rPr>
      <w:rFonts w:ascii="Georgia" w:eastAsia="Georgia" w:hAnsi="Georgia" w:cs="Georg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/>
      <w:outlineLvl w:val="0"/>
    </w:pPr>
    <w:rPr>
      <w:rFonts w:ascii="Arial" w:eastAsia="Arial" w:hAnsi="Arial" w:cs="Arial"/>
      <w:sz w:val="42"/>
      <w:szCs w:val="42"/>
    </w:rPr>
  </w:style>
  <w:style w:type="paragraph" w:customStyle="1" w:styleId="Nadpis20">
    <w:name w:val="Nadpis #2"/>
    <w:basedOn w:val="Normln"/>
    <w:link w:val="Nadpis2"/>
    <w:pPr>
      <w:spacing w:after="26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pacing w:after="120" w:line="218" w:lineRule="auto"/>
      <w:outlineLvl w:val="3"/>
    </w:pPr>
    <w:rPr>
      <w:rFonts w:ascii="Arial" w:eastAsia="Arial" w:hAnsi="Arial" w:cs="Arial"/>
      <w:b/>
      <w:bCs/>
    </w:rPr>
  </w:style>
  <w:style w:type="paragraph" w:customStyle="1" w:styleId="Titulektabulky0">
    <w:name w:val="Titulek tabulky"/>
    <w:basedOn w:val="Normln"/>
    <w:link w:val="Titulektabulky"/>
    <w:rPr>
      <w:rFonts w:ascii="Georgia" w:eastAsia="Georgia" w:hAnsi="Georgia" w:cs="Georg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jc w:val="right"/>
      <w:outlineLvl w:val="2"/>
    </w:pPr>
    <w:rPr>
      <w:rFonts w:ascii="Arial" w:eastAsia="Arial" w:hAnsi="Arial" w:cs="Arial"/>
      <w:color w:val="B2B6C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1576</Words>
  <Characters>9302</Characters>
  <Application>Microsoft Office Word</Application>
  <DocSecurity>0</DocSecurity>
  <Lines>77</Lines>
  <Paragraphs>21</Paragraphs>
  <ScaleCrop>false</ScaleCrop>
  <Company>HP Inc.</Company>
  <LinksUpToDate>false</LinksUpToDate>
  <CharactersWithSpaces>10857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 B</cp:lastModifiedBy>
  <cp:revision>3</cp:revision>
  <dcterms:created xsi:type="dcterms:W3CDTF">2020-02-25T08:13:00Z</dcterms:created>
  <dcterms:modified xsi:type="dcterms:W3CDTF">2020-02-25T08:15:00Z</dcterms:modified>
</cp:coreProperties>
</file>