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66" w:rsidRDefault="00E21346" w:rsidP="00432FE2">
      <w:pPr>
        <w:pStyle w:val="Nzev"/>
        <w:jc w:val="center"/>
      </w:pPr>
      <w:r>
        <w:t>Servisní smlouva (SLA)</w:t>
      </w:r>
    </w:p>
    <w:p w:rsidR="002E4C3D" w:rsidRDefault="00E21346" w:rsidP="002D570B">
      <w:r>
        <w:t>TATO SERVISNÍ SMLOUVA (DÁLE JEN „SMLOUVA“) BYLA UZAVŘENA NÍŽE UVEDENÉHO DNE, MĚSÍCE A ROKU MEZI TĚMITO SMLUVNÍMI STRANAMI</w:t>
      </w:r>
      <w:r>
        <w:br/>
      </w:r>
    </w:p>
    <w:p w:rsidR="00200856" w:rsidRDefault="002E4C3D" w:rsidP="001473A3">
      <w:pPr>
        <w:spacing w:after="0"/>
      </w:pPr>
      <w:r>
        <w:t>Podnikající fyzická osoba</w:t>
      </w:r>
      <w:r w:rsidR="00E21346">
        <w:t xml:space="preserve">: </w:t>
      </w:r>
      <w:r>
        <w:tab/>
      </w:r>
      <w:r w:rsidR="00E21346">
        <w:t>Daniel Vaško</w:t>
      </w:r>
    </w:p>
    <w:p w:rsidR="002E4C3D" w:rsidRDefault="00200856" w:rsidP="001473A3">
      <w:pPr>
        <w:spacing w:after="0"/>
      </w:pPr>
      <w:r>
        <w:t>IČO:</w:t>
      </w:r>
      <w:r>
        <w:tab/>
      </w:r>
      <w:r>
        <w:tab/>
      </w:r>
      <w:r>
        <w:tab/>
      </w:r>
      <w:r>
        <w:tab/>
      </w:r>
      <w:r w:rsidR="00C277EF">
        <w:t>734 245 01</w:t>
      </w:r>
      <w:r w:rsidR="00E21346">
        <w:br/>
        <w:t xml:space="preserve">Datum narození: </w:t>
      </w:r>
      <w:r w:rsidR="002E4C3D">
        <w:tab/>
      </w:r>
      <w:r w:rsidR="002E4C3D">
        <w:tab/>
      </w:r>
      <w:r w:rsidR="00A169F8">
        <w:t>26. 1. 1977</w:t>
      </w:r>
      <w:r w:rsidR="00E21346">
        <w:br/>
      </w:r>
      <w:r w:rsidR="00E21346" w:rsidRPr="00660F2D">
        <w:t xml:space="preserve">Rodné číslo: </w:t>
      </w:r>
      <w:r w:rsidR="002E4C3D" w:rsidRPr="00660F2D">
        <w:tab/>
      </w:r>
      <w:r w:rsidR="002E4C3D" w:rsidRPr="00660F2D">
        <w:tab/>
      </w:r>
      <w:r w:rsidR="002E4C3D" w:rsidRPr="00660F2D">
        <w:tab/>
      </w:r>
      <w:r w:rsidR="00E21346" w:rsidRPr="00660F2D">
        <w:rPr>
          <w:color w:val="000000" w:themeColor="text1"/>
          <w:shd w:val="clear" w:color="auto" w:fill="000000" w:themeFill="text1"/>
        </w:rPr>
        <w:t>770126</w:t>
      </w:r>
      <w:r w:rsidR="00351124" w:rsidRPr="00660F2D">
        <w:rPr>
          <w:color w:val="000000" w:themeColor="text1"/>
          <w:shd w:val="clear" w:color="auto" w:fill="000000" w:themeFill="text1"/>
        </w:rPr>
        <w:t>/</w:t>
      </w:r>
      <w:r w:rsidR="00E21346" w:rsidRPr="00660F2D">
        <w:rPr>
          <w:color w:val="000000" w:themeColor="text1"/>
          <w:shd w:val="clear" w:color="auto" w:fill="000000" w:themeFill="text1"/>
        </w:rPr>
        <w:t>1887</w:t>
      </w:r>
      <w:r w:rsidR="00E21346" w:rsidRPr="00660F2D">
        <w:rPr>
          <w:shd w:val="clear" w:color="auto" w:fill="000000" w:themeFill="text1"/>
        </w:rPr>
        <w:br/>
      </w:r>
      <w:r w:rsidR="00E21346">
        <w:t xml:space="preserve">Trvalé bydliště: </w:t>
      </w:r>
      <w:r w:rsidR="002E4C3D">
        <w:tab/>
      </w:r>
      <w:r w:rsidR="002E4C3D">
        <w:tab/>
      </w:r>
      <w:r w:rsidR="002E4C3D">
        <w:tab/>
      </w:r>
      <w:r w:rsidR="00E21346">
        <w:t>Na Výšině 2, Karlovy Vary 360 04</w:t>
      </w:r>
      <w:r w:rsidR="00E21346">
        <w:br/>
        <w:t xml:space="preserve">Telefon: </w:t>
      </w:r>
      <w:r w:rsidR="002E4C3D">
        <w:tab/>
      </w:r>
      <w:r w:rsidR="002E4C3D">
        <w:tab/>
      </w:r>
      <w:r w:rsidR="002E4C3D">
        <w:tab/>
      </w:r>
      <w:r w:rsidR="00E21346">
        <w:t>+420733588662</w:t>
      </w:r>
      <w:r w:rsidR="00E21346">
        <w:br/>
        <w:t xml:space="preserve">E-mail: </w:t>
      </w:r>
      <w:r w:rsidR="002E4C3D">
        <w:tab/>
      </w:r>
      <w:r w:rsidR="002E4C3D">
        <w:tab/>
      </w:r>
      <w:r w:rsidR="002E4C3D">
        <w:tab/>
      </w:r>
      <w:r w:rsidR="002E4C3D">
        <w:tab/>
      </w:r>
      <w:r w:rsidR="00E21346">
        <w:t>daniel@aeto.cz</w:t>
      </w:r>
      <w:r w:rsidR="00E21346">
        <w:br/>
        <w:t>(dále jako " Poskytovatel ")</w:t>
      </w:r>
      <w:r w:rsidR="00E21346">
        <w:br/>
      </w:r>
    </w:p>
    <w:p w:rsidR="002E4C3D" w:rsidRDefault="00E21346" w:rsidP="002D570B">
      <w:r>
        <w:t>a</w:t>
      </w:r>
      <w:r>
        <w:br/>
      </w:r>
    </w:p>
    <w:p w:rsidR="002E4C3D" w:rsidRDefault="002E4C3D" w:rsidP="002E4C3D">
      <w:r>
        <w:t>OVM:</w:t>
      </w:r>
      <w:r>
        <w:tab/>
      </w:r>
      <w:r>
        <w:tab/>
      </w:r>
      <w:r>
        <w:tab/>
      </w:r>
      <w:r>
        <w:tab/>
        <w:t>Statutární m</w:t>
      </w:r>
      <w:r w:rsidR="00E21346">
        <w:t>ěsto Karlovy Vary</w:t>
      </w:r>
      <w:r w:rsidR="00E21346">
        <w:br/>
        <w:t xml:space="preserve">IČO: </w:t>
      </w:r>
      <w:r>
        <w:tab/>
      </w:r>
      <w:r>
        <w:tab/>
      </w:r>
      <w:r>
        <w:tab/>
      </w:r>
      <w:r>
        <w:tab/>
      </w:r>
      <w:r w:rsidR="00E21346">
        <w:t>002</w:t>
      </w:r>
      <w:r w:rsidR="00351124">
        <w:t xml:space="preserve"> </w:t>
      </w:r>
      <w:r w:rsidR="00E21346">
        <w:t>54</w:t>
      </w:r>
      <w:r w:rsidR="00351124">
        <w:t xml:space="preserve"> </w:t>
      </w:r>
      <w:r w:rsidR="00E21346">
        <w:t>657</w:t>
      </w:r>
      <w:r w:rsidR="00E21346">
        <w:br/>
        <w:t xml:space="preserve">Sídlo: </w:t>
      </w:r>
      <w:r>
        <w:tab/>
      </w:r>
      <w:r>
        <w:tab/>
      </w:r>
      <w:r>
        <w:tab/>
      </w:r>
      <w:r>
        <w:tab/>
      </w:r>
      <w:r w:rsidR="00E21346">
        <w:t xml:space="preserve">Moskevská </w:t>
      </w:r>
      <w:r>
        <w:t>2035/</w:t>
      </w:r>
      <w:r w:rsidR="00E21346">
        <w:t>21, Karlovy Vary 36</w:t>
      </w:r>
      <w:r>
        <w:t>1</w:t>
      </w:r>
      <w:r w:rsidR="00E21346">
        <w:t xml:space="preserve"> </w:t>
      </w:r>
      <w:r>
        <w:t>20</w:t>
      </w:r>
      <w:r w:rsidR="00E21346">
        <w:br/>
        <w:t xml:space="preserve">Za kterou jedná: </w:t>
      </w:r>
      <w:r>
        <w:tab/>
      </w:r>
      <w:r>
        <w:tab/>
        <w:t>Petr Vaňkát, vedoucí odboru informačních technologií</w:t>
      </w:r>
      <w:r w:rsidR="00E21346">
        <w:br/>
        <w:t xml:space="preserve">Telefon: </w:t>
      </w:r>
      <w:r>
        <w:tab/>
      </w:r>
      <w:r>
        <w:tab/>
      </w:r>
      <w:r>
        <w:tab/>
      </w:r>
      <w:r w:rsidR="00E21346">
        <w:t>+420</w:t>
      </w:r>
      <w:r w:rsidR="00E21346">
        <w:br/>
        <w:t xml:space="preserve">E-mail: </w:t>
      </w:r>
      <w:r>
        <w:tab/>
      </w:r>
      <w:r>
        <w:tab/>
      </w:r>
      <w:r>
        <w:tab/>
      </w:r>
      <w:r>
        <w:tab/>
        <w:t>p.vankat</w:t>
      </w:r>
      <w:r w:rsidR="00E21346">
        <w:t>@</w:t>
      </w:r>
      <w:r>
        <w:t>mmkv.cz</w:t>
      </w:r>
      <w:r w:rsidR="00E21346">
        <w:br/>
        <w:t>(dále jako " Klient ")</w:t>
      </w:r>
      <w:r w:rsidR="00E21346">
        <w:br/>
        <w:t>( Poskytovatel a Klient dále též společně jako „Smluvní strany“ a každý jednotlivě jako "Smluvní strana")</w:t>
      </w:r>
      <w:r w:rsidR="00E21346">
        <w:br/>
      </w:r>
    </w:p>
    <w:p w:rsidR="009E241C" w:rsidRDefault="00E21346" w:rsidP="002E4C3D">
      <w:r>
        <w:t>SMLUVNÍ STRANY UJEDNÁVAJÍ NÁSLEDUJÍCÍ:</w:t>
      </w:r>
    </w:p>
    <w:p w:rsidR="008F3C66" w:rsidRDefault="00E21346" w:rsidP="002E4C3D">
      <w:pPr>
        <w:sectPr w:rsidR="008F3C6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</w:p>
    <w:p w:rsidR="004E4AF0" w:rsidRDefault="00E21346" w:rsidP="004E4AF0">
      <w:pPr>
        <w:pStyle w:val="Nadpis1"/>
        <w:ind w:left="709" w:hanging="709"/>
        <w:jc w:val="both"/>
      </w:pPr>
      <w:r>
        <w:lastRenderedPageBreak/>
        <w:t xml:space="preserve">Předmět Smlouvy </w:t>
      </w:r>
    </w:p>
    <w:p w:rsidR="004E4AF0" w:rsidRDefault="00E21346" w:rsidP="004E4AF0">
      <w:pPr>
        <w:pStyle w:val="Nadpis2"/>
        <w:ind w:left="709" w:hanging="709"/>
        <w:jc w:val="both"/>
      </w:pPr>
      <w:r>
        <w:t>Poskytovatel se zavazuje pro Klienta za podmínek uvedených v této Smlouvě technicky zajišťovat provozování internetové aplikace s názvem Internetová prezentace Magistrát města Karlovy Vary</w:t>
      </w:r>
      <w:r w:rsidR="004006C7">
        <w:t xml:space="preserve"> a Internetová prezentace Městské policie</w:t>
      </w:r>
      <w:r>
        <w:t>, která je dostupná z internetové stránky www.mmkv.cz</w:t>
      </w:r>
      <w:r w:rsidR="004006C7">
        <w:t xml:space="preserve"> a www.mpkv.cz</w:t>
      </w:r>
      <w:r>
        <w:t xml:space="preserve"> (dále jako "Provozování internetové aplikace").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Poskytovatel se zavazuje poskytovat pro Klienta následující služby: </w:t>
      </w:r>
    </w:p>
    <w:p w:rsidR="004E4AF0" w:rsidRDefault="00E21346" w:rsidP="004E4AF0">
      <w:pPr>
        <w:pStyle w:val="Nadpis3"/>
        <w:ind w:hanging="12"/>
        <w:jc w:val="both"/>
      </w:pPr>
      <w:r>
        <w:t>Technický provoz serveru, n</w:t>
      </w:r>
      <w:r w:rsidR="002E4C3D">
        <w:t>a kterém je aplikace hostovaná.</w:t>
      </w:r>
    </w:p>
    <w:p w:rsidR="004E4AF0" w:rsidRDefault="00723D4B" w:rsidP="004E4AF0">
      <w:pPr>
        <w:pStyle w:val="Nadpis3"/>
        <w:ind w:hanging="12"/>
        <w:jc w:val="both"/>
      </w:pPr>
      <w:r>
        <w:t>Technickou s</w:t>
      </w:r>
      <w:r w:rsidR="00E21346">
        <w:t>právu internetových stránek mmkv.cz</w:t>
      </w:r>
      <w:r w:rsidR="002E4C3D">
        <w:t xml:space="preserve"> a mpkv.cz</w:t>
      </w:r>
      <w:r w:rsidR="00E21346">
        <w:t>, (dále společně jako "Technická podpora").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Klient se zavazuje platit Poskytovateli za Provozování internetové aplikace a poskytování Technické podpory odměnu za podmínek uvedených v této Smlouvě. </w:t>
      </w:r>
    </w:p>
    <w:p w:rsidR="004E4AF0" w:rsidRDefault="00E21346" w:rsidP="004E4AF0">
      <w:pPr>
        <w:pStyle w:val="Nadpis1"/>
        <w:ind w:left="709" w:hanging="709"/>
        <w:jc w:val="both"/>
      </w:pPr>
      <w:r>
        <w:lastRenderedPageBreak/>
        <w:t xml:space="preserve">Podmínky Provozování internetové aplikace </w:t>
      </w:r>
    </w:p>
    <w:p w:rsidR="004E4AF0" w:rsidRDefault="009D1E6E" w:rsidP="004E4AF0">
      <w:pPr>
        <w:pStyle w:val="Nadpis2"/>
        <w:ind w:left="709" w:hanging="709"/>
        <w:jc w:val="both"/>
      </w:pPr>
      <w:r>
        <w:t xml:space="preserve">Poskytovatel </w:t>
      </w:r>
      <w:r w:rsidR="00E21346">
        <w:t>v rámci Provozování internetové aplikace zajist</w:t>
      </w:r>
      <w:r w:rsidR="002E4C3D">
        <w:t>í</w:t>
      </w:r>
      <w:r w:rsidR="00E21346">
        <w:t xml:space="preserve"> propojení uvedené aplikace do sítě </w:t>
      </w:r>
      <w:r w:rsidR="00BE2A60">
        <w:t>I</w:t>
      </w:r>
      <w:r w:rsidR="00E21346">
        <w:t>nternet v rozsahu minimálně 99</w:t>
      </w:r>
      <w:r w:rsidR="00723D4B">
        <w:t>,8</w:t>
      </w:r>
      <w:r w:rsidR="00E21346">
        <w:t xml:space="preserve"> % času v každém kalendářním měsíci.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Poskytovatel má právo provádět odstávky serveru, na kterém probíhá Provozování internetové aplikace, a to v čase od 23:00 hod. do 05:00 hod. (dále jen "Odstávky").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Poskytovatel je oprávněn provádět Odstávky po předchozím upozornění Klienta.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Doba Odstávek se pro účely ustanovení odst. 2.1 započítává jako doba výpadku serveru (tj. doba, kdy nebylo zajištěno propojení dané aplikace do sítě internet). </w:t>
      </w:r>
    </w:p>
    <w:p w:rsidR="004E4AF0" w:rsidRDefault="00E21346" w:rsidP="004E4AF0">
      <w:pPr>
        <w:pStyle w:val="Nadpis1"/>
        <w:ind w:left="709" w:hanging="709"/>
        <w:jc w:val="both"/>
      </w:pPr>
      <w:r>
        <w:t xml:space="preserve">Hlášení požadavků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Klient má povinnost hlásit Poskytovateli požadavky na poskytnutí Technické podpory jedním z následujících způsobů: </w:t>
      </w:r>
    </w:p>
    <w:p w:rsidR="00095F57" w:rsidRDefault="00E21346">
      <w:pPr>
        <w:pStyle w:val="Nadpis3"/>
        <w:numPr>
          <w:ilvl w:val="0"/>
          <w:numId w:val="3"/>
        </w:numPr>
        <w:jc w:val="both"/>
      </w:pPr>
      <w:r>
        <w:t xml:space="preserve">prostřednictvím emailové zprávy na emailovou adresu info@aeto.cz ; </w:t>
      </w:r>
    </w:p>
    <w:p w:rsidR="00095F57" w:rsidRDefault="00E21346">
      <w:pPr>
        <w:pStyle w:val="Nadpis3"/>
        <w:numPr>
          <w:ilvl w:val="0"/>
          <w:numId w:val="3"/>
        </w:numPr>
        <w:jc w:val="both"/>
      </w:pPr>
      <w:r>
        <w:t xml:space="preserve">telefonicky na telefonní číslo +420733588662 ; </w:t>
      </w:r>
    </w:p>
    <w:p w:rsidR="004E4AF0" w:rsidRDefault="00E21346" w:rsidP="004E4AF0">
      <w:pPr>
        <w:pStyle w:val="Nadpis1"/>
        <w:ind w:left="709" w:hanging="709"/>
        <w:jc w:val="both"/>
      </w:pPr>
      <w:r>
        <w:t xml:space="preserve">Čas přijímání požadavků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Poskytovatel je povinen přijímat požadavky Klienta na poskytnutí Technické podpory pouze v čase od 9:00 hodin do 17:00 hodin, a to pouze ve všední dny.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Požadavek doručený Poskytovateli mimo výše vymezený čas se považuje za doručený momentem počátku první následující doby, ve které je Poskytovatel povinen přijímat požadavky Klienta. </w:t>
      </w:r>
    </w:p>
    <w:p w:rsidR="004E4AF0" w:rsidRDefault="00E21346" w:rsidP="004E4AF0">
      <w:pPr>
        <w:pStyle w:val="Nadpis1"/>
        <w:ind w:left="709" w:hanging="709"/>
        <w:jc w:val="both"/>
      </w:pPr>
      <w:r>
        <w:t xml:space="preserve">Odměna. </w:t>
      </w:r>
    </w:p>
    <w:p w:rsidR="004E4AF0" w:rsidRDefault="00E21346" w:rsidP="004E4AF0">
      <w:pPr>
        <w:pStyle w:val="Nadpis2"/>
        <w:ind w:left="709" w:hanging="709"/>
        <w:jc w:val="both"/>
      </w:pPr>
      <w:r>
        <w:t>Klient se zavazuje zaplatit Poskytovateli za Provozování internetové aplikace</w:t>
      </w:r>
      <w:r w:rsidR="00A250AF">
        <w:t xml:space="preserve"> </w:t>
      </w:r>
      <w:r>
        <w:t xml:space="preserve">částku </w:t>
      </w:r>
      <w:r w:rsidR="000F2063">
        <w:t>5</w:t>
      </w:r>
      <w:r w:rsidR="00E1328B">
        <w:t>5</w:t>
      </w:r>
      <w:r>
        <w:t xml:space="preserve">00 Kč měsíčně, která je splatná </w:t>
      </w:r>
      <w:r w:rsidR="00723D4B">
        <w:t>28</w:t>
      </w:r>
      <w:r>
        <w:t xml:space="preserve">. dne měsíce předcházejícího uvedenému období.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Klient se zavazuje zaplatit Poskytovateli za </w:t>
      </w:r>
      <w:r w:rsidR="00723D4B">
        <w:t>Technickou podporu</w:t>
      </w:r>
      <w:r w:rsidR="00A250AF">
        <w:t xml:space="preserve">, </w:t>
      </w:r>
      <w:r>
        <w:t xml:space="preserve"> fixní odměnu ve výši </w:t>
      </w:r>
      <w:r w:rsidR="00E1328B">
        <w:t>1.500</w:t>
      </w:r>
      <w:r>
        <w:t xml:space="preserve"> Kč</w:t>
      </w:r>
      <w:r w:rsidR="00E1328B">
        <w:t xml:space="preserve"> za aplikaci mmkv.cz a 1.000 Kč za www.mpkv.cz</w:t>
      </w:r>
      <w:r>
        <w:t xml:space="preserve"> </w:t>
      </w:r>
      <w:r w:rsidR="00E1328B">
        <w:t xml:space="preserve">měsíčně, která je splatná 28. dne měsíce předcházejícího uvedenému období. </w:t>
      </w:r>
      <w:r>
        <w:t xml:space="preserve">(dále jako "Odměna").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Všechny částky uvedené v této Smlouvě jsou uvedeny bez DPH. </w:t>
      </w:r>
    </w:p>
    <w:p w:rsidR="004E4AF0" w:rsidRDefault="00E21346" w:rsidP="004E4AF0">
      <w:pPr>
        <w:pStyle w:val="Nadpis1"/>
        <w:ind w:left="709" w:hanging="709"/>
        <w:jc w:val="both"/>
      </w:pPr>
      <w:r>
        <w:t xml:space="preserve">Platební podmínky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Odměna je splatná </w:t>
      </w:r>
      <w:r w:rsidR="00723D4B">
        <w:t>28</w:t>
      </w:r>
      <w:r>
        <w:t xml:space="preserve">. dne měsíce předcházejícího měsíci za který je Odměna placena.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Jakékoliv finanční plnění pro Poskytovatele je splatné bankovním převodem na bankovní účet Poskytovatele, číslo účtu 43-5504920217/0100, vedený u Komerční banky a.s.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Poskytovatel má povinnost vystavit na Odměnu nebo jiné finanční plnění podle této Smlouvy řádný daňový doklad - fakturu, jejíž údaje budou shodné s údaji uvedenými v této Smlouvě a takový daňový doklad (fakturu) doručit Klientovi.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Poskytovatel má právo doručit daňový doklad - fakturu i v elektronické podobě prostřednictvím e-mailové zprávy. </w:t>
      </w:r>
    </w:p>
    <w:p w:rsidR="004E4AF0" w:rsidRDefault="00E21346" w:rsidP="004E4AF0">
      <w:pPr>
        <w:pStyle w:val="Nadpis1"/>
        <w:ind w:left="709" w:hanging="709"/>
        <w:jc w:val="both"/>
      </w:pPr>
      <w:r>
        <w:t xml:space="preserve">Smluvní pokuta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V případě, že se Klient dostane do prodlení se zaplacením Odměny nebo její části podle odstavce 6.1 této Smlouvy, zavazuje se zaplatit Poskytovateli smluvní pokutu ve výši 0,1 % z dlužné částky za každý den prodlení až do úplného zaplacení Odměny. </w:t>
      </w:r>
    </w:p>
    <w:p w:rsidR="00095F57" w:rsidRDefault="00665E11">
      <w:pPr>
        <w:ind w:left="709" w:hanging="709"/>
        <w:jc w:val="both"/>
      </w:pPr>
      <w:r>
        <w:lastRenderedPageBreak/>
        <w:t>7.2.</w:t>
      </w:r>
      <w:r>
        <w:tab/>
      </w:r>
      <w:r w:rsidR="005A1752">
        <w:t>Smluvní strany se dohodly na tom, že v případě odstávky servru mimo dobu uvedenou v čl. 2.2. bez vědomí Klienta</w:t>
      </w:r>
      <w:r w:rsidR="00FE21A0">
        <w:t>,</w:t>
      </w:r>
      <w:r w:rsidR="005A1752">
        <w:t xml:space="preserve"> zaplatí Poskytovatel smluvní pokutu ve výši 1.000,-Kč za každou odstávku zvlášť. Smluvní pokut</w:t>
      </w:r>
      <w:r w:rsidR="00FE21A0">
        <w:t>a</w:t>
      </w:r>
      <w:r w:rsidR="005A1752">
        <w:t xml:space="preserve"> je splatná do 14 dnů od výzvy k její úhradě. </w:t>
      </w:r>
      <w:r w:rsidR="00FE21A0">
        <w:t xml:space="preserve"> Úhrada smluvní pokuty nevylučuje právo Poskytovatele na náhradu škody.</w:t>
      </w:r>
    </w:p>
    <w:p w:rsidR="00095F57" w:rsidRDefault="00D83AB2">
      <w:pPr>
        <w:ind w:left="709" w:hanging="709"/>
        <w:jc w:val="both"/>
      </w:pPr>
      <w:r>
        <w:t>7.3.</w:t>
      </w:r>
      <w:r>
        <w:tab/>
        <w:t xml:space="preserve">Smluvní strany se dohodly na tom, že v případě </w:t>
      </w:r>
      <w:r w:rsidR="00BE2A60">
        <w:t xml:space="preserve">kdy nebude zajištěno propojení se sítí Internet v rozsahu tak, jak je uvedeno v čl. 2.1 Smlouvy, </w:t>
      </w:r>
      <w:r>
        <w:t>zaplatí Poskytovatel smluvní pokutu ve výši 1.000,-Kč</w:t>
      </w:r>
      <w:r w:rsidR="00BE2A60">
        <w:t xml:space="preserve"> za každý měsíc, ve kterém nedošlo ke garantovanému rozsahu připojení k síti Internet. S</w:t>
      </w:r>
      <w:r>
        <w:t>mluvní pokuta je splatná do 14 dnů od výzvy k její úhradě.  Úhrada smluvní pokuty nevylučuje právo Poskytovatele na náhradu škody.</w:t>
      </w:r>
    </w:p>
    <w:p w:rsidR="00EB7FD2" w:rsidRDefault="00E21346" w:rsidP="00141180">
      <w:pPr>
        <w:pStyle w:val="Nadpis1"/>
        <w:ind w:left="709" w:hanging="709"/>
        <w:jc w:val="both"/>
      </w:pPr>
      <w:r>
        <w:t xml:space="preserve">Odpovědnost za škodu </w:t>
      </w:r>
    </w:p>
    <w:p w:rsidR="00095F57" w:rsidRDefault="00D83AB2" w:rsidP="00EB7FD2">
      <w:pPr>
        <w:pStyle w:val="Nadpis2"/>
      </w:pPr>
      <w:r>
        <w:t xml:space="preserve"> </w:t>
      </w:r>
      <w:r>
        <w:tab/>
      </w:r>
      <w:r w:rsidR="004E4AF0" w:rsidRPr="00141180">
        <w:t>Náhrada škody bude řešena dle příslušných ustanovení občanského zákoníku.</w:t>
      </w:r>
    </w:p>
    <w:p w:rsidR="004E4AF0" w:rsidRDefault="00E21346" w:rsidP="004E4AF0">
      <w:pPr>
        <w:pStyle w:val="Nadpis1"/>
        <w:ind w:left="709" w:hanging="709"/>
        <w:jc w:val="both"/>
      </w:pPr>
      <w:r>
        <w:t xml:space="preserve">Trvání a ukončení Smlouvy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Tato Smlouva je uzavřena na dobu neurčitou.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Kterákoliv Smluvní strana má právo tuto Smlouvu vypovědět </w:t>
      </w:r>
      <w:r w:rsidR="00BE2A60">
        <w:t xml:space="preserve">i bez udání důvodu a to </w:t>
      </w:r>
      <w:r>
        <w:t xml:space="preserve">písemnou výpovědí s výpovědní lhůtou 3 měsíce, která počíná běžet prvního dne měsíce následujícího po měsíci, ve kterém je výpověď doručena druhé Smluvní straně. </w:t>
      </w:r>
    </w:p>
    <w:p w:rsidR="004E4AF0" w:rsidRDefault="00E21346" w:rsidP="004E4AF0">
      <w:pPr>
        <w:pStyle w:val="Nadpis1"/>
        <w:ind w:left="709" w:hanging="709"/>
        <w:jc w:val="both"/>
      </w:pPr>
      <w:r>
        <w:t xml:space="preserve">Povinnost mlčenlivosti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Poskytovatel se zavazuje, že nezpřístupní, ani nepoužije žádnou informaci obchodní a/nebo výrobní povahy, se kterou se seznámí v souvislosti s plněním této Smlouvy, zejména nezpřístupní, ani nepoužije </w:t>
      </w:r>
    </w:p>
    <w:p w:rsidR="00095F57" w:rsidRDefault="00E21346">
      <w:pPr>
        <w:pStyle w:val="Nadpis3"/>
        <w:numPr>
          <w:ilvl w:val="0"/>
          <w:numId w:val="4"/>
        </w:numPr>
        <w:jc w:val="both"/>
      </w:pPr>
      <w:r>
        <w:t xml:space="preserve">žádnou takovou informaci obsaženou v této Smlouvě. </w:t>
      </w:r>
    </w:p>
    <w:p w:rsidR="00095F57" w:rsidRDefault="00E21346">
      <w:pPr>
        <w:pStyle w:val="Nadpis3"/>
        <w:numPr>
          <w:ilvl w:val="0"/>
          <w:numId w:val="4"/>
        </w:numPr>
        <w:jc w:val="both"/>
      </w:pPr>
      <w:r>
        <w:t xml:space="preserve">informace o uzavřených smlouvách a dodavatelích Klienta, </w:t>
      </w:r>
    </w:p>
    <w:p w:rsidR="00095F57" w:rsidRDefault="00E21346">
      <w:pPr>
        <w:pStyle w:val="Nadpis3"/>
        <w:numPr>
          <w:ilvl w:val="0"/>
          <w:numId w:val="4"/>
        </w:numPr>
        <w:jc w:val="both"/>
      </w:pPr>
      <w:r>
        <w:t>strategická rozhodnutí a záměry Klienta. (dále jen „Důvěrná informace“).</w:t>
      </w:r>
      <w:r>
        <w:br/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Povinnost mlčenlivosti podle odstavce 10.1 této Smlouvy platí s výjimkou případů, kdy </w:t>
      </w:r>
    </w:p>
    <w:p w:rsidR="00095F57" w:rsidRDefault="00E21346">
      <w:pPr>
        <w:pStyle w:val="Nadpis3"/>
        <w:numPr>
          <w:ilvl w:val="0"/>
          <w:numId w:val="5"/>
        </w:numPr>
        <w:jc w:val="both"/>
      </w:pPr>
      <w:r>
        <w:t xml:space="preserve">Klient udělil předchozí písemný souhlas s takovým zpřístupněním nebo použitím Důvěrné informace. </w:t>
      </w:r>
    </w:p>
    <w:p w:rsidR="00095F57" w:rsidRDefault="00E21346">
      <w:pPr>
        <w:pStyle w:val="Nadpis3"/>
        <w:numPr>
          <w:ilvl w:val="0"/>
          <w:numId w:val="5"/>
        </w:numPr>
        <w:jc w:val="both"/>
      </w:pPr>
      <w:r>
        <w:t xml:space="preserve">právní předpis nebo veřejnoprávní orgán stanoví povinnost zpřístupnit nebo použít Důvěrnou informaci. </w:t>
      </w:r>
    </w:p>
    <w:p w:rsidR="00095F57" w:rsidRDefault="00E21346">
      <w:pPr>
        <w:pStyle w:val="Nadpis3"/>
        <w:numPr>
          <w:ilvl w:val="0"/>
          <w:numId w:val="5"/>
        </w:numPr>
        <w:jc w:val="both"/>
      </w:pPr>
      <w:r>
        <w:t xml:space="preserve">takové zpřístupnění nebo použití Důvěrné informace je nezbytné pro realizaci této Smlouvy. </w:t>
      </w:r>
    </w:p>
    <w:p w:rsidR="00095F57" w:rsidRDefault="00E21346">
      <w:pPr>
        <w:pStyle w:val="Nadpis3"/>
        <w:numPr>
          <w:ilvl w:val="0"/>
          <w:numId w:val="5"/>
        </w:numPr>
        <w:jc w:val="both"/>
      </w:pPr>
      <w:r>
        <w:t xml:space="preserve">je to podle jakékoliv smlouvy nebo dohody uzavřené mezi Smluvními stranami dovoleno.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Mezi Důvěrné informace nepatří žádné informace, které jsou v době jejich zpřístupnění nebo použití běžně dostupné veřejnosti.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Klient tímto dává Poskytovateli souhlas k tomu, aby jej Poskytovatel uváděl jako svého zákazníka.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Poskytovatel bere na vědomí, že Důvěrné informace tvoří obchodní tajemství Klienta. </w:t>
      </w:r>
    </w:p>
    <w:p w:rsidR="00095F57" w:rsidRDefault="00DF5D41">
      <w:pPr>
        <w:ind w:left="709" w:hanging="709"/>
        <w:jc w:val="both"/>
      </w:pPr>
      <w:r>
        <w:t xml:space="preserve">10.6. </w:t>
      </w:r>
      <w:r>
        <w:tab/>
        <w:t xml:space="preserve">Poskytovatel bere na vědomí, že klient je povinným subjektem ve smyslu zákona č. 106/1999 Sb.  a jako takový má povinnost poskytnout informace žadateli, který o informaci požádá. </w:t>
      </w:r>
    </w:p>
    <w:p w:rsidR="004E4AF0" w:rsidRDefault="00E21346" w:rsidP="004E4AF0">
      <w:pPr>
        <w:pStyle w:val="Nadpis1"/>
        <w:ind w:left="709" w:hanging="709"/>
        <w:jc w:val="both"/>
      </w:pPr>
      <w:r>
        <w:lastRenderedPageBreak/>
        <w:t xml:space="preserve">Vyšší moc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stávka, nebo jiné události, které jsou mimo jakoukoliv kontrolu Smluvních stran.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Po dobu trvání vyšší moci se plnění závazků podle této Smlouvy pozastavuje do doby odstranění následků vyšší moci. </w:t>
      </w:r>
    </w:p>
    <w:p w:rsidR="004B776E" w:rsidRPr="00031068" w:rsidRDefault="004B776E" w:rsidP="004B776E">
      <w:pPr>
        <w:pStyle w:val="Zkladntext"/>
        <w:spacing w:line="240" w:lineRule="auto"/>
        <w:ind w:left="709" w:hanging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11.4</w:t>
      </w:r>
      <w:r>
        <w:rPr>
          <w:rFonts w:asciiTheme="minorHAnsi" w:hAnsiTheme="minorHAnsi" w:cs="Arial"/>
          <w:szCs w:val="22"/>
        </w:rPr>
        <w:tab/>
      </w:r>
      <w:r w:rsidRPr="00031068">
        <w:rPr>
          <w:rFonts w:asciiTheme="minorHAnsi" w:hAnsiTheme="minorHAnsi" w:cs="Arial"/>
          <w:szCs w:val="22"/>
        </w:rPr>
        <w:t xml:space="preserve">Za okolnosti vylučující odpovědnost </w:t>
      </w:r>
      <w:r>
        <w:rPr>
          <w:rFonts w:asciiTheme="minorHAnsi" w:hAnsiTheme="minorHAnsi" w:cs="Arial"/>
          <w:szCs w:val="22"/>
        </w:rPr>
        <w:t xml:space="preserve">z působení vyšší moci </w:t>
      </w:r>
      <w:r w:rsidRPr="00031068">
        <w:rPr>
          <w:rFonts w:asciiTheme="minorHAnsi" w:hAnsiTheme="minorHAnsi" w:cs="Arial"/>
          <w:szCs w:val="22"/>
        </w:rPr>
        <w:t xml:space="preserve">se nepokládají okolnosti, jež vyplývají z osobních, zejména </w:t>
      </w:r>
      <w:r w:rsidR="00767952">
        <w:rPr>
          <w:rFonts w:asciiTheme="minorHAnsi" w:hAnsiTheme="minorHAnsi" w:cs="Arial"/>
          <w:szCs w:val="22"/>
        </w:rPr>
        <w:t>podnikatelských</w:t>
      </w:r>
      <w:r w:rsidRPr="00031068">
        <w:rPr>
          <w:rFonts w:asciiTheme="minorHAnsi" w:hAnsiTheme="minorHAnsi" w:cs="Arial"/>
          <w:szCs w:val="22"/>
        </w:rPr>
        <w:t xml:space="preserve"> poměrů povinné strany, a dále překážky plnění, které byla tato strana povinna překonat nebo odstranit podle této smlouvy, obchodních zvyklostí nebo obecně závazných právních předpisů, jakož i okolnosti, které se projevily až v době, kdy byla povinná strana již v prodlení.</w:t>
      </w:r>
    </w:p>
    <w:p w:rsidR="00095F57" w:rsidRDefault="00095F57"/>
    <w:p w:rsidR="004E4AF0" w:rsidRDefault="00E21346" w:rsidP="004E4AF0">
      <w:pPr>
        <w:pStyle w:val="Nadpis1"/>
        <w:ind w:left="709" w:hanging="709"/>
        <w:jc w:val="both"/>
      </w:pPr>
      <w:r>
        <w:t xml:space="preserve">Závěrečná ustanovení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Tato Smlouva představuje úplné ujednání mezi Smluvními stranami ve vztahu k předmětu této Smlouvy a nahrazuje veškerá předchozí ujednání ohledně předmětu této Smlouvy.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Tato Smlouva může být změněna písemnými dodatky podepsanými všemi Smluvními stranami. </w:t>
      </w:r>
    </w:p>
    <w:p w:rsidR="00095F57" w:rsidRDefault="00200856">
      <w:pPr>
        <w:pStyle w:val="Nadpis2"/>
        <w:ind w:left="709" w:hanging="709"/>
        <w:jc w:val="both"/>
      </w:pPr>
      <w:r>
        <w:t>Statutární město Karlovy Vary</w:t>
      </w:r>
      <w:r w:rsidR="009D1E6E" w:rsidRPr="00E926F0">
        <w:t xml:space="preserve"> ve smyslu ustanovení § 41 zákona č.128/2000 Sb. o obcích, potvrzuje, že u právních jednání obsažených v této smlouvě, byly z jeho strany splněny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4E4AF0" w:rsidRDefault="00200856" w:rsidP="004E4AF0">
      <w:pPr>
        <w:pStyle w:val="Nadpis2"/>
        <w:ind w:left="709" w:hanging="709"/>
        <w:jc w:val="both"/>
      </w:pPr>
      <w:r>
        <w:t xml:space="preserve">Statutární město Karlovy Vary je podle § 2 odst. 1, písm. d) zák. č. 340/2015 Sb., o zvláštních podmínkách účinnosti některých smluv, uveřejňování těchto smluv a o registru smluv povinným subjektem, který povinně zveřejňuje v registru smluv uzavřené soukromoprávní smlouvy, smlouvy o poskytnutí dotace a smlouvy o poskytnutí návratné finanční výpomoci. S účinností od 1.7.2017  Smlouva, na niž se vztahuje povinnost uveřejnění prostřednictvím registru smluv, nabývá účinnosti nejdříve dnem uveřejnění (§ 6 odst. 1 z.č. 340/2015 Sb.).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Tato Smlouva je vyhotovena v 2 stejnopisech. Každá Smluvní strana obdrží 1 stejnopis této Smlouvy.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Každá ze Smluvních stran nese své vlastní náklady vzniklé v důsledku uzavírání této Smlouvy. </w:t>
      </w:r>
    </w:p>
    <w:p w:rsidR="004E4AF0" w:rsidRDefault="00E21346" w:rsidP="004E4AF0">
      <w:pPr>
        <w:pStyle w:val="Nadpis2"/>
        <w:ind w:left="709" w:hanging="709"/>
        <w:jc w:val="both"/>
      </w:pPr>
      <w:r>
        <w:t xml:space="preserve">Tato Smlouva nabývá platnosti a účinnosti v okamžiku jejího podpisu všemi Smluvními stranami. </w:t>
      </w:r>
    </w:p>
    <w:p w:rsidR="00723D4B" w:rsidRDefault="00E21346" w:rsidP="001473A3">
      <w:pPr>
        <w:pStyle w:val="Nadpis2"/>
        <w:ind w:left="709" w:hanging="709"/>
        <w:jc w:val="both"/>
      </w:pPr>
      <w:r>
        <w:lastRenderedPageBreak/>
        <w:t>Smluvní strany si tuto Smlouvu přečetly, souhlasí s jejím obsahem a prohlašují, že je ujednána svobodně</w:t>
      </w:r>
      <w:r w:rsidR="00351124">
        <w:t>, na důkaz čehož smluvní strany připojují své podpisy.</w:t>
      </w:r>
    </w:p>
    <w:p w:rsidR="00723D4B" w:rsidRDefault="00E21346" w:rsidP="00723D4B">
      <w:pPr>
        <w:pStyle w:val="Nadpis2"/>
        <w:numPr>
          <w:ilvl w:val="0"/>
          <w:numId w:val="0"/>
        </w:numPr>
        <w:ind w:left="709"/>
      </w:pPr>
      <w:r>
        <w:br/>
        <w:t xml:space="preserve">V Karlových Varech, </w:t>
      </w:r>
      <w:proofErr w:type="gramStart"/>
      <w:r>
        <w:t xml:space="preserve">dne </w:t>
      </w:r>
      <w:r w:rsidR="005D3984">
        <w:t xml:space="preserve"> …</w:t>
      </w:r>
      <w:proofErr w:type="gramEnd"/>
      <w:r w:rsidR="005D3984">
        <w:t>……………..</w:t>
      </w:r>
      <w:r>
        <w:br/>
      </w:r>
    </w:p>
    <w:p w:rsidR="00095F57" w:rsidRDefault="00095F57"/>
    <w:p w:rsidR="00EB7FD2" w:rsidRDefault="00EB7FD2"/>
    <w:p w:rsidR="00EB7FD2" w:rsidRDefault="00EB7FD2"/>
    <w:p w:rsidR="00723D4B" w:rsidRDefault="00E21346" w:rsidP="00723D4B">
      <w:pPr>
        <w:pStyle w:val="Nadpis2"/>
        <w:numPr>
          <w:ilvl w:val="0"/>
          <w:numId w:val="0"/>
        </w:numPr>
        <w:ind w:left="709"/>
      </w:pPr>
      <w:r>
        <w:t>_____________________________________</w:t>
      </w:r>
      <w:r>
        <w:br/>
        <w:t>Daniel Vaško</w:t>
      </w:r>
      <w:r>
        <w:br/>
      </w:r>
    </w:p>
    <w:p w:rsidR="00EB7FD2" w:rsidRDefault="00EB7FD2" w:rsidP="00EB7FD2"/>
    <w:p w:rsidR="00EB7FD2" w:rsidRPr="00EB7FD2" w:rsidRDefault="00EB7FD2" w:rsidP="00EB7FD2"/>
    <w:p w:rsidR="00723D4B" w:rsidRDefault="00E21346" w:rsidP="00723D4B">
      <w:pPr>
        <w:pStyle w:val="Nadpis2"/>
        <w:numPr>
          <w:ilvl w:val="0"/>
          <w:numId w:val="0"/>
        </w:numPr>
        <w:ind w:left="709"/>
      </w:pPr>
      <w:r>
        <w:br/>
      </w:r>
    </w:p>
    <w:p w:rsidR="00EB7FD2" w:rsidRDefault="00E21346" w:rsidP="00EB7FD2">
      <w:pPr>
        <w:pStyle w:val="Nadpis2"/>
        <w:numPr>
          <w:ilvl w:val="0"/>
          <w:numId w:val="0"/>
        </w:numPr>
        <w:spacing w:after="0"/>
        <w:ind w:left="709"/>
      </w:pPr>
      <w:r>
        <w:t>_____________________________________</w:t>
      </w:r>
      <w:r>
        <w:br/>
      </w:r>
      <w:r w:rsidR="00EB7FD2">
        <w:t>Petr Vaňkát, vedoucí odboru informačních technologií</w:t>
      </w:r>
    </w:p>
    <w:p w:rsidR="008F3C66" w:rsidRDefault="003473CF" w:rsidP="00EB7FD2">
      <w:pPr>
        <w:pStyle w:val="Nadpis2"/>
        <w:numPr>
          <w:ilvl w:val="0"/>
          <w:numId w:val="0"/>
        </w:numPr>
        <w:spacing w:after="0"/>
        <w:ind w:left="709"/>
      </w:pPr>
      <w:r>
        <w:t>Statutární m</w:t>
      </w:r>
      <w:r w:rsidR="00E21346">
        <w:t>ěsto Karlovy Vary</w:t>
      </w:r>
    </w:p>
    <w:p w:rsidR="00186B41" w:rsidRDefault="00186B41">
      <w:pPr>
        <w:pStyle w:val="Nadpis2"/>
        <w:numPr>
          <w:ilvl w:val="0"/>
          <w:numId w:val="0"/>
        </w:numPr>
        <w:spacing w:after="0"/>
        <w:ind w:left="709"/>
      </w:pPr>
    </w:p>
    <w:sectPr w:rsidR="00186B41" w:rsidSect="00D659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41" w:rsidRDefault="00186B41" w:rsidP="000A422D">
      <w:pPr>
        <w:spacing w:after="0" w:line="240" w:lineRule="auto"/>
      </w:pPr>
      <w:r>
        <w:separator/>
      </w:r>
    </w:p>
  </w:endnote>
  <w:endnote w:type="continuationSeparator" w:id="0">
    <w:p w:rsidR="00186B41" w:rsidRDefault="00186B41" w:rsidP="000A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41" w:rsidRDefault="00186B41">
    <w:pPr>
      <w:pStyle w:val="Zpat"/>
      <w:rPr>
        <w:i/>
      </w:rPr>
    </w:pPr>
    <w:r>
      <w:rPr>
        <w:i/>
      </w:rPr>
      <w:ptab w:relativeTo="margin" w:alignment="right" w:leader="none"/>
    </w:r>
    <w:r w:rsidR="00393258">
      <w:rPr>
        <w:i/>
      </w:rPr>
      <w:fldChar w:fldCharType="begin"/>
    </w:r>
    <w:r>
      <w:rPr>
        <w:i/>
      </w:rPr>
      <w:instrText>PAGE   \* MERGEFORMAT</w:instrText>
    </w:r>
    <w:r w:rsidR="00393258">
      <w:rPr>
        <w:i/>
      </w:rPr>
      <w:fldChar w:fldCharType="separate"/>
    </w:r>
    <w:r w:rsidR="00660F2D">
      <w:rPr>
        <w:i/>
        <w:noProof/>
      </w:rPr>
      <w:t>1</w:t>
    </w:r>
    <w:r w:rsidR="00393258">
      <w:rPr>
        <w:i/>
      </w:rPr>
      <w:fldChar w:fldCharType="end"/>
    </w:r>
    <w:r>
      <w:rPr>
        <w:i/>
      </w:rPr>
      <w:t>/</w:t>
    </w:r>
    <w:fldSimple w:instr=" NUMPAGES   \* MERGEFORMAT ">
      <w:r w:rsidR="00660F2D" w:rsidRPr="00660F2D">
        <w:rPr>
          <w:i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41" w:rsidRDefault="00186B41" w:rsidP="000A422D">
      <w:pPr>
        <w:spacing w:after="0" w:line="240" w:lineRule="auto"/>
      </w:pPr>
      <w:r>
        <w:separator/>
      </w:r>
    </w:p>
  </w:footnote>
  <w:footnote w:type="continuationSeparator" w:id="0">
    <w:p w:rsidR="00186B41" w:rsidRDefault="00186B41" w:rsidP="000A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E0C"/>
    <w:multiLevelType w:val="hybridMultilevel"/>
    <w:tmpl w:val="6DD4E994"/>
    <w:lvl w:ilvl="0" w:tplc="BF3633C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7B6C"/>
    <w:multiLevelType w:val="hybridMultilevel"/>
    <w:tmpl w:val="F6ACBC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A5158E"/>
    <w:multiLevelType w:val="hybridMultilevel"/>
    <w:tmpl w:val="150CAF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C7C90"/>
    <w:multiLevelType w:val="hybridMultilevel"/>
    <w:tmpl w:val="0BD2C07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82342C"/>
    <w:multiLevelType w:val="multilevel"/>
    <w:tmpl w:val="26DC49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-no-number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21346"/>
    <w:rsid w:val="00002059"/>
    <w:rsid w:val="00015DED"/>
    <w:rsid w:val="00034CE7"/>
    <w:rsid w:val="0005563A"/>
    <w:rsid w:val="00095F57"/>
    <w:rsid w:val="000A422D"/>
    <w:rsid w:val="000A6F1C"/>
    <w:rsid w:val="000E1253"/>
    <w:rsid w:val="000E5D58"/>
    <w:rsid w:val="000F2063"/>
    <w:rsid w:val="00105050"/>
    <w:rsid w:val="00141180"/>
    <w:rsid w:val="001473A3"/>
    <w:rsid w:val="00186B41"/>
    <w:rsid w:val="0019370E"/>
    <w:rsid w:val="001961C0"/>
    <w:rsid w:val="001A4059"/>
    <w:rsid w:val="001B4E98"/>
    <w:rsid w:val="00200856"/>
    <w:rsid w:val="002137D9"/>
    <w:rsid w:val="00232313"/>
    <w:rsid w:val="002579A1"/>
    <w:rsid w:val="002A4683"/>
    <w:rsid w:val="002D570B"/>
    <w:rsid w:val="002E4C3D"/>
    <w:rsid w:val="003365BB"/>
    <w:rsid w:val="003473CF"/>
    <w:rsid w:val="00351124"/>
    <w:rsid w:val="00393258"/>
    <w:rsid w:val="004006C7"/>
    <w:rsid w:val="00431C6C"/>
    <w:rsid w:val="00432FE2"/>
    <w:rsid w:val="004331B2"/>
    <w:rsid w:val="00441933"/>
    <w:rsid w:val="00463D85"/>
    <w:rsid w:val="00487DB0"/>
    <w:rsid w:val="004B776E"/>
    <w:rsid w:val="004D195F"/>
    <w:rsid w:val="004E4AF0"/>
    <w:rsid w:val="005809F4"/>
    <w:rsid w:val="005A1752"/>
    <w:rsid w:val="005C5607"/>
    <w:rsid w:val="005C7C9B"/>
    <w:rsid w:val="005D3984"/>
    <w:rsid w:val="005E0329"/>
    <w:rsid w:val="00615C18"/>
    <w:rsid w:val="0066022B"/>
    <w:rsid w:val="00660F2D"/>
    <w:rsid w:val="00665E11"/>
    <w:rsid w:val="0068469A"/>
    <w:rsid w:val="006A69BD"/>
    <w:rsid w:val="006B761E"/>
    <w:rsid w:val="00711A71"/>
    <w:rsid w:val="00723D4B"/>
    <w:rsid w:val="00730EDF"/>
    <w:rsid w:val="00734870"/>
    <w:rsid w:val="00741F6F"/>
    <w:rsid w:val="00755556"/>
    <w:rsid w:val="007664BE"/>
    <w:rsid w:val="00767952"/>
    <w:rsid w:val="007B1158"/>
    <w:rsid w:val="00837380"/>
    <w:rsid w:val="00845B40"/>
    <w:rsid w:val="00850A68"/>
    <w:rsid w:val="00863CBC"/>
    <w:rsid w:val="008671C3"/>
    <w:rsid w:val="008F3C66"/>
    <w:rsid w:val="00944ABD"/>
    <w:rsid w:val="0094738B"/>
    <w:rsid w:val="009776CC"/>
    <w:rsid w:val="00983B6A"/>
    <w:rsid w:val="009D1E6E"/>
    <w:rsid w:val="009E241C"/>
    <w:rsid w:val="00A060AF"/>
    <w:rsid w:val="00A169F8"/>
    <w:rsid w:val="00A250AF"/>
    <w:rsid w:val="00A34684"/>
    <w:rsid w:val="00A91A44"/>
    <w:rsid w:val="00AC29EB"/>
    <w:rsid w:val="00AC6880"/>
    <w:rsid w:val="00B208FA"/>
    <w:rsid w:val="00B47714"/>
    <w:rsid w:val="00BA305F"/>
    <w:rsid w:val="00BD1F6F"/>
    <w:rsid w:val="00BE2A60"/>
    <w:rsid w:val="00BF25BD"/>
    <w:rsid w:val="00C277EF"/>
    <w:rsid w:val="00D01FD4"/>
    <w:rsid w:val="00D61FFA"/>
    <w:rsid w:val="00D65931"/>
    <w:rsid w:val="00D70AA0"/>
    <w:rsid w:val="00D75E51"/>
    <w:rsid w:val="00D83AB2"/>
    <w:rsid w:val="00D978A8"/>
    <w:rsid w:val="00DB72B8"/>
    <w:rsid w:val="00DB7BCC"/>
    <w:rsid w:val="00DF5D41"/>
    <w:rsid w:val="00E1328B"/>
    <w:rsid w:val="00E21346"/>
    <w:rsid w:val="00E34687"/>
    <w:rsid w:val="00E366EE"/>
    <w:rsid w:val="00E467C9"/>
    <w:rsid w:val="00E80000"/>
    <w:rsid w:val="00E917BA"/>
    <w:rsid w:val="00E93FCF"/>
    <w:rsid w:val="00EB7BBD"/>
    <w:rsid w:val="00EB7FD2"/>
    <w:rsid w:val="00F00C16"/>
    <w:rsid w:val="00F1496F"/>
    <w:rsid w:val="00F9491E"/>
    <w:rsid w:val="00FE21A0"/>
    <w:rsid w:val="00FF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059"/>
    <w:pPr>
      <w:spacing w:after="12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F25BD"/>
    <w:pPr>
      <w:keepNext/>
      <w:keepLines/>
      <w:numPr>
        <w:numId w:val="2"/>
      </w:numPr>
      <w:spacing w:before="240" w:after="8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4059"/>
    <w:pPr>
      <w:numPr>
        <w:ilvl w:val="1"/>
        <w:numId w:val="2"/>
      </w:numPr>
      <w:spacing w:line="240" w:lineRule="auto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4059"/>
    <w:pPr>
      <w:keepNext/>
      <w:keepLines/>
      <w:spacing w:line="240" w:lineRule="auto"/>
      <w:ind w:left="720" w:hanging="720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4059"/>
    <w:pPr>
      <w:keepNext/>
      <w:keepLines/>
      <w:numPr>
        <w:ilvl w:val="3"/>
        <w:numId w:val="2"/>
      </w:numPr>
      <w:spacing w:line="240" w:lineRule="auto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34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34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34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34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34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45B40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B40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F25BD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4059"/>
    <w:rPr>
      <w:rFonts w:eastAsiaTheme="majorEastAsia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4059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4059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3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34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3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3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3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0A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22D"/>
  </w:style>
  <w:style w:type="paragraph" w:styleId="Zpat">
    <w:name w:val="footer"/>
    <w:basedOn w:val="Normln"/>
    <w:link w:val="ZpatChar"/>
    <w:uiPriority w:val="99"/>
    <w:unhideWhenUsed/>
    <w:rsid w:val="000A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22D"/>
  </w:style>
  <w:style w:type="paragraph" w:customStyle="1" w:styleId="Nadpis1-no-number">
    <w:name w:val="Nadpis1-no-number"/>
    <w:basedOn w:val="Normln"/>
    <w:link w:val="Nadpis1-no-numberChar"/>
    <w:qFormat/>
    <w:rsid w:val="00432FE2"/>
    <w:pPr>
      <w:spacing w:before="240" w:after="80" w:line="240" w:lineRule="auto"/>
    </w:pPr>
    <w:rPr>
      <w:b/>
      <w:sz w:val="24"/>
      <w:lang w:val="en-US"/>
    </w:rPr>
  </w:style>
  <w:style w:type="paragraph" w:customStyle="1" w:styleId="Nadpis2-no-number">
    <w:name w:val="Nadpis2-no-number"/>
    <w:basedOn w:val="Normln"/>
    <w:link w:val="Nadpis2-no-numberChar"/>
    <w:qFormat/>
    <w:rsid w:val="00432FE2"/>
    <w:pPr>
      <w:spacing w:before="120" w:after="0" w:line="240" w:lineRule="auto"/>
    </w:pPr>
  </w:style>
  <w:style w:type="character" w:customStyle="1" w:styleId="Nadpis1-no-numberChar">
    <w:name w:val="Nadpis1-no-number Char"/>
    <w:basedOn w:val="NzevChar"/>
    <w:link w:val="Nadpis1-no-number"/>
    <w:rsid w:val="00432FE2"/>
    <w:rPr>
      <w:rFonts w:eastAsiaTheme="majorEastAsia" w:cstheme="majorBidi"/>
      <w:b/>
      <w:spacing w:val="-10"/>
      <w:kern w:val="28"/>
      <w:sz w:val="24"/>
      <w:szCs w:val="56"/>
      <w:lang w:val="en-US"/>
    </w:rPr>
  </w:style>
  <w:style w:type="paragraph" w:customStyle="1" w:styleId="Nadpis3-no-number">
    <w:name w:val="Nadpis3-no-number"/>
    <w:basedOn w:val="Normln"/>
    <w:link w:val="Nadpis3-no-numberChar"/>
    <w:rsid w:val="00432FE2"/>
    <w:pPr>
      <w:numPr>
        <w:ilvl w:val="2"/>
        <w:numId w:val="2"/>
      </w:numPr>
      <w:spacing w:before="120" w:after="0" w:line="240" w:lineRule="auto"/>
    </w:pPr>
  </w:style>
  <w:style w:type="character" w:customStyle="1" w:styleId="Nadpis2-no-numberChar">
    <w:name w:val="Nadpis2-no-number Char"/>
    <w:basedOn w:val="Nadpis2Char"/>
    <w:link w:val="Nadpis2-no-number"/>
    <w:rsid w:val="00432FE2"/>
    <w:rPr>
      <w:rFonts w:eastAsiaTheme="majorEastAsia" w:cstheme="majorBidi"/>
      <w:szCs w:val="26"/>
    </w:rPr>
  </w:style>
  <w:style w:type="paragraph" w:customStyle="1" w:styleId="Nadpis4-no-number">
    <w:name w:val="Nadpis4-no-number"/>
    <w:basedOn w:val="Normln"/>
    <w:link w:val="Nadpis4-no-numberChar"/>
    <w:qFormat/>
    <w:rsid w:val="00432FE2"/>
    <w:pPr>
      <w:spacing w:before="120" w:after="0" w:line="240" w:lineRule="auto"/>
    </w:pPr>
  </w:style>
  <w:style w:type="character" w:customStyle="1" w:styleId="Nadpis3-no-numberChar">
    <w:name w:val="Nadpis3-no-number Char"/>
    <w:basedOn w:val="Nadpis3Char"/>
    <w:link w:val="Nadpis3-no-number"/>
    <w:rsid w:val="00432FE2"/>
  </w:style>
  <w:style w:type="character" w:customStyle="1" w:styleId="Nadpis4-no-numberChar">
    <w:name w:val="Nadpis4-no-number Char"/>
    <w:basedOn w:val="Nadpis4Char"/>
    <w:link w:val="Nadpis4-no-number"/>
    <w:rsid w:val="00432FE2"/>
    <w:rPr>
      <w:rFonts w:eastAsiaTheme="majorEastAsia" w:cstheme="majorBidi"/>
      <w:i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C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2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21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21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1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1A0"/>
    <w:rPr>
      <w:b/>
      <w:bCs/>
    </w:rPr>
  </w:style>
  <w:style w:type="paragraph" w:styleId="Zkladntext">
    <w:name w:val="Body Text"/>
    <w:basedOn w:val="Normln"/>
    <w:link w:val="ZkladntextChar"/>
    <w:rsid w:val="004B776E"/>
    <w:pPr>
      <w:spacing w:after="0" w:line="480" w:lineRule="auto"/>
      <w:jc w:val="both"/>
    </w:pPr>
    <w:rPr>
      <w:rFonts w:ascii="Tahoma" w:eastAsia="Times New Roman" w:hAnsi="Tahoma" w:cs="Tahoma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B776E"/>
    <w:rPr>
      <w:rFonts w:ascii="Tahoma" w:eastAsia="Times New Roman" w:hAnsi="Tahoma" w:cs="Tahoma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3DC1-A4B6-4465-9821-BA40B9F3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1494</Words>
  <Characters>8816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Patus;OpenTBS 1.9.2</dc:creator>
  <cp:lastModifiedBy>saxová</cp:lastModifiedBy>
  <cp:revision>6</cp:revision>
  <cp:lastPrinted>2016-08-11T10:14:00Z</cp:lastPrinted>
  <dcterms:created xsi:type="dcterms:W3CDTF">2016-08-10T08:53:00Z</dcterms:created>
  <dcterms:modified xsi:type="dcterms:W3CDTF">2016-08-18T08:40:00Z</dcterms:modified>
</cp:coreProperties>
</file>