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11A54" w:rsidP="00383BDB">
      <w:pPr>
        <w:numPr>
          <w:ilvl w:val="0"/>
          <w:numId w:val="0"/>
        </w:numPr>
        <w:spacing w:before="60" w:after="0" w:line="240" w:lineRule="auto"/>
        <w:ind w:left="113"/>
        <w:jc w:val="center"/>
        <w:rPr>
          <w:rFonts w:ascii="Arial" w:hAnsi="Arial" w:cs="Arial"/>
          <w:b/>
          <w:sz w:val="36"/>
        </w:rPr>
      </w:pPr>
      <w:r>
        <w:rPr>
          <w:rFonts w:ascii="Arial" w:hAnsi="Arial" w:cs="Arial"/>
          <w:b/>
          <w:sz w:val="36"/>
        </w:rPr>
        <w:t>Dodatek č. 3 k Dohodě</w:t>
      </w:r>
      <w:r w:rsidR="00383BDB">
        <w:rPr>
          <w:rFonts w:ascii="Arial" w:hAnsi="Arial" w:cs="Arial"/>
          <w:b/>
          <w:sz w:val="36"/>
        </w:rPr>
        <w:t xml:space="preserve"> o bezhotovostní úhradě cen poštovních služeb</w:t>
      </w:r>
    </w:p>
    <w:p w:rsidR="00383BDB" w:rsidRDefault="00383BDB" w:rsidP="00383BDB">
      <w:pPr>
        <w:numPr>
          <w:ilvl w:val="0"/>
          <w:numId w:val="0"/>
        </w:numPr>
        <w:spacing w:before="20" w:after="0" w:line="240" w:lineRule="auto"/>
        <w:ind w:left="113"/>
        <w:jc w:val="center"/>
        <w:rPr>
          <w:rFonts w:ascii="Arial" w:hAnsi="Arial" w:cs="Arial"/>
          <w:sz w:val="36"/>
        </w:rPr>
      </w:pPr>
      <w:r>
        <w:rPr>
          <w:rFonts w:ascii="Arial" w:hAnsi="Arial" w:cs="Arial"/>
          <w:b/>
          <w:sz w:val="36"/>
        </w:rPr>
        <w:t>č. 982107-0094/2011, E2017/0489</w:t>
      </w:r>
      <w:r w:rsidR="00911A54">
        <w:rPr>
          <w:rFonts w:ascii="Arial" w:hAnsi="Arial" w:cs="Arial"/>
          <w:b/>
          <w:sz w:val="36"/>
        </w:rPr>
        <w:t>/D3</w:t>
      </w:r>
    </w:p>
    <w:p w:rsidR="00383BDB" w:rsidRDefault="00383BDB" w:rsidP="00383BD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83BDB" w:rsidRDefault="00383BDB" w:rsidP="00383BDB">
      <w:pPr>
        <w:numPr>
          <w:ilvl w:val="0"/>
          <w:numId w:val="0"/>
        </w:numPr>
        <w:spacing w:before="50" w:after="70" w:line="240" w:lineRule="auto"/>
        <w:ind w:left="142"/>
      </w:pPr>
      <w:r>
        <w:t>se sídlem:</w:t>
      </w:r>
      <w:r>
        <w:tab/>
      </w:r>
      <w:r>
        <w:tab/>
      </w:r>
      <w:r>
        <w:tab/>
      </w:r>
      <w:r>
        <w:tab/>
      </w:r>
      <w:r>
        <w:tab/>
      </w:r>
      <w:r>
        <w:tab/>
      </w:r>
      <w:r>
        <w:tab/>
        <w:t>Politických vězňů 909/4, 225 99 Praha 1</w:t>
      </w:r>
    </w:p>
    <w:p w:rsidR="00383BDB" w:rsidRDefault="00383BDB" w:rsidP="00383BDB">
      <w:pPr>
        <w:numPr>
          <w:ilvl w:val="0"/>
          <w:numId w:val="0"/>
        </w:numPr>
        <w:spacing w:before="50" w:after="70" w:line="240" w:lineRule="auto"/>
        <w:ind w:left="142"/>
      </w:pPr>
      <w:r>
        <w:t>IČO:</w:t>
      </w:r>
      <w:r>
        <w:tab/>
      </w:r>
      <w:r>
        <w:tab/>
      </w:r>
      <w:r>
        <w:tab/>
      </w:r>
      <w:r>
        <w:tab/>
      </w:r>
      <w:r>
        <w:tab/>
      </w:r>
      <w:r>
        <w:tab/>
      </w:r>
      <w:r>
        <w:tab/>
      </w:r>
      <w:r>
        <w:tab/>
      </w:r>
      <w:r>
        <w:tab/>
        <w:t>471</w:t>
      </w:r>
      <w:r w:rsidR="00911A54">
        <w:t xml:space="preserve"> </w:t>
      </w:r>
      <w:r>
        <w:t>14</w:t>
      </w:r>
      <w:r w:rsidR="00911A54">
        <w:t xml:space="preserve"> </w:t>
      </w:r>
      <w:r>
        <w:t>983</w:t>
      </w:r>
    </w:p>
    <w:p w:rsidR="00383BDB" w:rsidRDefault="00383BDB" w:rsidP="00383BDB">
      <w:pPr>
        <w:numPr>
          <w:ilvl w:val="0"/>
          <w:numId w:val="0"/>
        </w:numPr>
        <w:spacing w:before="50" w:after="70" w:line="240" w:lineRule="auto"/>
        <w:ind w:left="142"/>
      </w:pPr>
      <w:r>
        <w:t>DIČ:</w:t>
      </w:r>
      <w:r>
        <w:tab/>
      </w:r>
      <w:r>
        <w:tab/>
      </w:r>
      <w:r>
        <w:tab/>
      </w:r>
      <w:r>
        <w:tab/>
      </w:r>
      <w:r>
        <w:tab/>
      </w:r>
      <w:r>
        <w:tab/>
      </w:r>
      <w:r>
        <w:tab/>
      </w:r>
      <w:r>
        <w:tab/>
      </w:r>
      <w:r>
        <w:tab/>
        <w:t>CZ47114983</w:t>
      </w:r>
    </w:p>
    <w:p w:rsidR="00911A54" w:rsidRDefault="00383BDB" w:rsidP="00383BDB">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383BDB" w:rsidRDefault="00383BDB" w:rsidP="00911A54">
      <w:pPr>
        <w:numPr>
          <w:ilvl w:val="0"/>
          <w:numId w:val="0"/>
        </w:numPr>
        <w:spacing w:before="50" w:after="70" w:line="240" w:lineRule="auto"/>
        <w:ind w:left="3202" w:firstLine="198"/>
      </w:pPr>
      <w:r>
        <w:t xml:space="preserve">regionální firemní obchod PH a </w:t>
      </w:r>
      <w:proofErr w:type="spellStart"/>
      <w:r>
        <w:t>StČ</w:t>
      </w:r>
      <w:proofErr w:type="spellEnd"/>
    </w:p>
    <w:p w:rsidR="00383BDB" w:rsidRDefault="00383BDB" w:rsidP="00383BDB">
      <w:pPr>
        <w:numPr>
          <w:ilvl w:val="0"/>
          <w:numId w:val="0"/>
        </w:numPr>
        <w:spacing w:before="50" w:after="70" w:line="240" w:lineRule="auto"/>
        <w:ind w:left="142"/>
      </w:pPr>
      <w:r>
        <w:t>zapsán v obchodním rejstříku</w:t>
      </w:r>
      <w:r>
        <w:tab/>
      </w:r>
      <w:r>
        <w:tab/>
        <w:t>Městského soudu</w:t>
      </w:r>
      <w:r w:rsidR="00911A54">
        <w:t xml:space="preserve"> v Praze, oddíl A, vložka 7565</w:t>
      </w:r>
    </w:p>
    <w:p w:rsidR="00383BDB" w:rsidRDefault="00383BDB" w:rsidP="00383BDB">
      <w:pPr>
        <w:numPr>
          <w:ilvl w:val="0"/>
          <w:numId w:val="0"/>
        </w:numPr>
        <w:spacing w:before="50" w:after="70" w:line="240" w:lineRule="auto"/>
        <w:ind w:left="142"/>
      </w:pPr>
      <w:r>
        <w:t>bankovní spojení:</w:t>
      </w:r>
      <w:r>
        <w:tab/>
      </w:r>
      <w:r>
        <w:tab/>
      </w:r>
      <w:r>
        <w:tab/>
      </w:r>
      <w:r>
        <w:tab/>
      </w:r>
      <w:r>
        <w:tab/>
        <w:t xml:space="preserve">Československá obchodní banka, a. s. </w:t>
      </w:r>
    </w:p>
    <w:p w:rsidR="00383BDB" w:rsidRDefault="00383BDB" w:rsidP="00383BDB">
      <w:pPr>
        <w:numPr>
          <w:ilvl w:val="0"/>
          <w:numId w:val="0"/>
        </w:numPr>
        <w:spacing w:before="50" w:after="70" w:line="240" w:lineRule="auto"/>
        <w:ind w:left="142"/>
      </w:pPr>
      <w:r>
        <w:t>číslo účtu:</w:t>
      </w:r>
      <w:r>
        <w:tab/>
      </w:r>
      <w:r>
        <w:tab/>
      </w:r>
      <w:r>
        <w:tab/>
      </w:r>
      <w:r>
        <w:tab/>
      </w:r>
      <w:r>
        <w:tab/>
      </w:r>
      <w:r>
        <w:tab/>
      </w:r>
      <w:r>
        <w:tab/>
      </w:r>
      <w:r w:rsidR="00911A54">
        <w:t xml:space="preserve">134204869/0300 </w:t>
      </w:r>
      <w:r>
        <w:t xml:space="preserve">                 </w:t>
      </w:r>
    </w:p>
    <w:p w:rsidR="00911A54" w:rsidRDefault="00383BDB" w:rsidP="00383BD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383BDB" w:rsidRDefault="00383BDB" w:rsidP="00911A54">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383BDB" w:rsidRDefault="00383BDB" w:rsidP="00383BDB">
      <w:pPr>
        <w:numPr>
          <w:ilvl w:val="0"/>
          <w:numId w:val="0"/>
        </w:numPr>
        <w:spacing w:before="50" w:after="70" w:line="240" w:lineRule="auto"/>
        <w:ind w:left="142"/>
      </w:pPr>
      <w:r>
        <w:t>BIC/SWIFT:</w:t>
      </w:r>
      <w:r>
        <w:tab/>
      </w:r>
      <w:r>
        <w:tab/>
      </w:r>
      <w:r>
        <w:tab/>
      </w:r>
      <w:r>
        <w:tab/>
      </w:r>
      <w:r>
        <w:tab/>
      </w:r>
      <w:r>
        <w:tab/>
      </w:r>
      <w:r>
        <w:tab/>
        <w:t>CEKOCZPP</w:t>
      </w:r>
    </w:p>
    <w:p w:rsidR="00383BDB" w:rsidRDefault="00383BDB" w:rsidP="00383BDB">
      <w:pPr>
        <w:numPr>
          <w:ilvl w:val="0"/>
          <w:numId w:val="0"/>
        </w:numPr>
        <w:spacing w:before="50" w:after="70" w:line="240" w:lineRule="auto"/>
        <w:ind w:left="142"/>
      </w:pPr>
      <w:r>
        <w:t>IBAN:</w:t>
      </w:r>
      <w:r>
        <w:tab/>
      </w:r>
      <w:r>
        <w:tab/>
      </w:r>
      <w:r>
        <w:tab/>
      </w:r>
      <w:r>
        <w:tab/>
      </w:r>
      <w:r>
        <w:tab/>
      </w:r>
      <w:r>
        <w:tab/>
      </w:r>
      <w:r>
        <w:tab/>
      </w:r>
      <w:r>
        <w:tab/>
        <w:t>CZ03 030</w:t>
      </w:r>
      <w:r w:rsidR="00911A54">
        <w:t xml:space="preserve">0 0000 0001 3420 4869 </w:t>
      </w:r>
    </w:p>
    <w:p w:rsidR="00383BDB" w:rsidRDefault="00383BDB" w:rsidP="00383BDB">
      <w:pPr>
        <w:numPr>
          <w:ilvl w:val="0"/>
          <w:numId w:val="0"/>
        </w:numPr>
        <w:spacing w:before="50" w:after="70" w:line="240" w:lineRule="auto"/>
        <w:ind w:left="142"/>
      </w:pPr>
      <w:r>
        <w:t>dále jen "ČP"</w:t>
      </w:r>
    </w:p>
    <w:p w:rsidR="00383BDB" w:rsidRDefault="00383BDB" w:rsidP="00383BDB">
      <w:pPr>
        <w:numPr>
          <w:ilvl w:val="0"/>
          <w:numId w:val="0"/>
        </w:numPr>
        <w:spacing w:before="50" w:after="70" w:line="240" w:lineRule="auto"/>
        <w:ind w:left="142"/>
      </w:pPr>
    </w:p>
    <w:p w:rsidR="00383BDB" w:rsidRDefault="00383BDB" w:rsidP="00383BDB">
      <w:pPr>
        <w:numPr>
          <w:ilvl w:val="0"/>
          <w:numId w:val="0"/>
        </w:numPr>
        <w:spacing w:before="300" w:after="280" w:line="240" w:lineRule="auto"/>
        <w:ind w:left="142"/>
      </w:pPr>
      <w:r>
        <w:t>a</w:t>
      </w:r>
    </w:p>
    <w:p w:rsidR="00383BDB" w:rsidRDefault="00383BDB" w:rsidP="00383BDB">
      <w:pPr>
        <w:numPr>
          <w:ilvl w:val="0"/>
          <w:numId w:val="0"/>
        </w:numPr>
        <w:spacing w:after="0" w:line="240" w:lineRule="auto"/>
        <w:ind w:left="142"/>
      </w:pPr>
    </w:p>
    <w:p w:rsidR="00383BDB" w:rsidRDefault="00685BD9" w:rsidP="00383BDB">
      <w:pPr>
        <w:numPr>
          <w:ilvl w:val="0"/>
          <w:numId w:val="0"/>
        </w:numPr>
        <w:spacing w:before="80" w:after="140" w:line="240" w:lineRule="auto"/>
        <w:ind w:left="142"/>
      </w:pPr>
      <w:r>
        <w:rPr>
          <w:b/>
        </w:rPr>
        <w:t>XXX</w:t>
      </w:r>
    </w:p>
    <w:p w:rsidR="00383BDB" w:rsidRDefault="00383BDB" w:rsidP="00383BDB">
      <w:pPr>
        <w:numPr>
          <w:ilvl w:val="0"/>
          <w:numId w:val="0"/>
        </w:numPr>
        <w:spacing w:before="50" w:after="70" w:line="240" w:lineRule="auto"/>
        <w:ind w:left="142"/>
      </w:pPr>
      <w:r>
        <w:t>se sídlem/místem podnikání:</w:t>
      </w:r>
      <w:r>
        <w:tab/>
      </w:r>
      <w:r>
        <w:tab/>
      </w:r>
      <w:r>
        <w:tab/>
      </w:r>
      <w:r w:rsidR="00685BD9">
        <w:t>XXX</w:t>
      </w:r>
    </w:p>
    <w:p w:rsidR="00383BDB" w:rsidRDefault="00383BDB" w:rsidP="00383BDB">
      <w:pPr>
        <w:numPr>
          <w:ilvl w:val="0"/>
          <w:numId w:val="0"/>
        </w:numPr>
        <w:spacing w:before="50" w:after="70" w:line="240" w:lineRule="auto"/>
        <w:ind w:left="142"/>
      </w:pPr>
      <w:r>
        <w:t>IČO:</w:t>
      </w:r>
      <w:r>
        <w:tab/>
      </w:r>
      <w:r>
        <w:tab/>
      </w:r>
      <w:r>
        <w:tab/>
      </w:r>
      <w:r>
        <w:tab/>
      </w:r>
      <w:r>
        <w:tab/>
      </w:r>
      <w:r>
        <w:tab/>
      </w:r>
      <w:r>
        <w:tab/>
      </w:r>
      <w:r>
        <w:tab/>
      </w:r>
      <w:r>
        <w:tab/>
      </w:r>
      <w:r w:rsidR="00685BD9">
        <w:t>XXX</w:t>
      </w:r>
    </w:p>
    <w:p w:rsidR="00383BDB" w:rsidRDefault="00383BDB" w:rsidP="00383BDB">
      <w:pPr>
        <w:numPr>
          <w:ilvl w:val="0"/>
          <w:numId w:val="0"/>
        </w:numPr>
        <w:spacing w:before="50" w:after="70" w:line="240" w:lineRule="auto"/>
        <w:ind w:left="142"/>
      </w:pPr>
      <w:r>
        <w:t>DIČ:</w:t>
      </w:r>
      <w:r>
        <w:tab/>
      </w:r>
      <w:r>
        <w:tab/>
      </w:r>
      <w:r>
        <w:tab/>
      </w:r>
      <w:r>
        <w:tab/>
      </w:r>
      <w:r>
        <w:tab/>
      </w:r>
      <w:r>
        <w:tab/>
      </w:r>
      <w:r>
        <w:tab/>
      </w:r>
      <w:r>
        <w:tab/>
      </w:r>
      <w:r>
        <w:tab/>
      </w:r>
      <w:r w:rsidR="00685BD9">
        <w:t>XXX</w:t>
      </w:r>
    </w:p>
    <w:p w:rsidR="00911A54" w:rsidRDefault="00383BDB" w:rsidP="00383BDB">
      <w:pPr>
        <w:numPr>
          <w:ilvl w:val="0"/>
          <w:numId w:val="0"/>
        </w:numPr>
        <w:spacing w:before="50" w:after="70" w:line="240" w:lineRule="auto"/>
        <w:ind w:left="142"/>
      </w:pPr>
      <w:r>
        <w:t>zastoupen:</w:t>
      </w:r>
      <w:r>
        <w:tab/>
      </w:r>
      <w:r>
        <w:tab/>
      </w:r>
      <w:r>
        <w:tab/>
      </w:r>
      <w:r>
        <w:tab/>
      </w:r>
      <w:r>
        <w:tab/>
      </w:r>
      <w:r>
        <w:tab/>
      </w:r>
      <w:r>
        <w:tab/>
      </w:r>
      <w:r w:rsidR="00685BD9">
        <w:t>XXX</w:t>
      </w:r>
    </w:p>
    <w:p w:rsidR="00383BDB" w:rsidRDefault="00685BD9" w:rsidP="00911A54">
      <w:pPr>
        <w:numPr>
          <w:ilvl w:val="0"/>
          <w:numId w:val="0"/>
        </w:numPr>
        <w:spacing w:before="50" w:after="70" w:line="240" w:lineRule="auto"/>
        <w:ind w:left="3202" w:firstLine="198"/>
      </w:pPr>
      <w:r>
        <w:t>XXX</w:t>
      </w:r>
    </w:p>
    <w:p w:rsidR="00383BDB" w:rsidRDefault="00383BDB" w:rsidP="00383BDB">
      <w:pPr>
        <w:numPr>
          <w:ilvl w:val="0"/>
          <w:numId w:val="0"/>
        </w:numPr>
        <w:spacing w:before="50" w:after="70" w:line="240" w:lineRule="auto"/>
        <w:ind w:left="142"/>
      </w:pPr>
      <w:r>
        <w:t>zapsán/a v obchodním rejstříku:</w:t>
      </w:r>
      <w:r>
        <w:tab/>
      </w:r>
      <w:r>
        <w:tab/>
      </w:r>
      <w:r w:rsidR="00685BD9">
        <w:t>XXX</w:t>
      </w:r>
    </w:p>
    <w:p w:rsidR="00383BDB" w:rsidRDefault="00383BDB" w:rsidP="00383BDB">
      <w:pPr>
        <w:numPr>
          <w:ilvl w:val="0"/>
          <w:numId w:val="0"/>
        </w:numPr>
        <w:spacing w:before="50" w:after="70" w:line="240" w:lineRule="auto"/>
        <w:ind w:left="142"/>
      </w:pPr>
      <w:r>
        <w:t>bankovní spojení:</w:t>
      </w:r>
      <w:r>
        <w:tab/>
      </w:r>
      <w:r>
        <w:tab/>
      </w:r>
      <w:r>
        <w:tab/>
      </w:r>
      <w:r>
        <w:tab/>
      </w:r>
      <w:r>
        <w:tab/>
      </w:r>
      <w:r w:rsidR="00685BD9">
        <w:t>XXX</w:t>
      </w:r>
    </w:p>
    <w:p w:rsidR="00383BDB" w:rsidRDefault="00383BDB" w:rsidP="00383BDB">
      <w:pPr>
        <w:numPr>
          <w:ilvl w:val="0"/>
          <w:numId w:val="0"/>
        </w:numPr>
        <w:spacing w:before="50" w:after="70" w:line="240" w:lineRule="auto"/>
        <w:ind w:left="142"/>
      </w:pPr>
      <w:r>
        <w:t>číslo účtu:</w:t>
      </w:r>
      <w:r>
        <w:tab/>
      </w:r>
      <w:r>
        <w:tab/>
      </w:r>
      <w:r>
        <w:tab/>
      </w:r>
      <w:r>
        <w:tab/>
      </w:r>
      <w:r>
        <w:tab/>
      </w:r>
      <w:r>
        <w:tab/>
      </w:r>
      <w:r>
        <w:tab/>
      </w:r>
      <w:r w:rsidR="00685BD9">
        <w:t>XXX</w:t>
      </w:r>
    </w:p>
    <w:p w:rsidR="00383BDB" w:rsidRDefault="00383BDB" w:rsidP="00383BDB">
      <w:pPr>
        <w:numPr>
          <w:ilvl w:val="0"/>
          <w:numId w:val="0"/>
        </w:numPr>
        <w:spacing w:before="50" w:after="70" w:line="240" w:lineRule="auto"/>
        <w:ind w:left="142"/>
      </w:pPr>
      <w:r>
        <w:t>korespondenční adresa:</w:t>
      </w:r>
      <w:r>
        <w:tab/>
      </w:r>
      <w:r>
        <w:tab/>
      </w:r>
      <w:r>
        <w:tab/>
      </w:r>
      <w:r>
        <w:tab/>
      </w:r>
      <w:r w:rsidR="00685BD9">
        <w:t>XXX</w:t>
      </w:r>
    </w:p>
    <w:p w:rsidR="00383BDB" w:rsidRDefault="00383BDB" w:rsidP="00383BDB">
      <w:pPr>
        <w:numPr>
          <w:ilvl w:val="0"/>
          <w:numId w:val="0"/>
        </w:numPr>
        <w:spacing w:before="50" w:after="70" w:line="240" w:lineRule="auto"/>
        <w:ind w:left="142"/>
      </w:pPr>
      <w:r>
        <w:t>přidělené ID CČK složky:</w:t>
      </w:r>
      <w:r>
        <w:tab/>
      </w:r>
      <w:r>
        <w:tab/>
      </w:r>
      <w:r>
        <w:tab/>
      </w:r>
      <w:r w:rsidR="00685BD9">
        <w:t>XXX</w:t>
      </w:r>
    </w:p>
    <w:p w:rsidR="00383BDB" w:rsidRDefault="00383BDB" w:rsidP="00383BD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85BD9">
        <w:t>XXX</w:t>
      </w:r>
    </w:p>
    <w:p w:rsidR="00383BDB" w:rsidRDefault="00383BDB" w:rsidP="00383BDB">
      <w:pPr>
        <w:numPr>
          <w:ilvl w:val="0"/>
          <w:numId w:val="0"/>
        </w:numPr>
        <w:spacing w:before="50" w:after="70" w:line="240" w:lineRule="auto"/>
        <w:ind w:left="142"/>
      </w:pPr>
    </w:p>
    <w:p w:rsidR="00383BDB" w:rsidRDefault="00383BDB" w:rsidP="00383BDB">
      <w:pPr>
        <w:numPr>
          <w:ilvl w:val="0"/>
          <w:numId w:val="0"/>
        </w:numPr>
        <w:spacing w:before="50" w:after="70" w:line="240" w:lineRule="auto"/>
        <w:ind w:left="142"/>
      </w:pPr>
      <w:r>
        <w:t>(dále jen "Uživatel")</w:t>
      </w:r>
    </w:p>
    <w:p w:rsidR="00383BDB" w:rsidRDefault="00383BDB" w:rsidP="00383BDB">
      <w:pPr>
        <w:numPr>
          <w:ilvl w:val="0"/>
          <w:numId w:val="0"/>
        </w:numPr>
        <w:spacing w:before="50" w:after="70" w:line="240" w:lineRule="auto"/>
        <w:ind w:left="142"/>
      </w:pPr>
    </w:p>
    <w:p w:rsidR="00383BDB" w:rsidRDefault="00383BDB">
      <w:pPr>
        <w:numPr>
          <w:ilvl w:val="0"/>
          <w:numId w:val="0"/>
        </w:numPr>
        <w:spacing w:after="0" w:line="240" w:lineRule="auto"/>
      </w:pPr>
      <w:r>
        <w:br w:type="page"/>
      </w:r>
    </w:p>
    <w:p w:rsidR="00383BDB" w:rsidRPr="00383BDB" w:rsidRDefault="002C0D43" w:rsidP="00383BDB">
      <w:pPr>
        <w:keepNext/>
        <w:spacing w:before="480" w:after="120"/>
        <w:ind w:left="431" w:hanging="431"/>
        <w:jc w:val="center"/>
        <w:outlineLvl w:val="0"/>
      </w:pPr>
      <w:r>
        <w:rPr>
          <w:b/>
          <w:sz w:val="24"/>
        </w:rPr>
        <w:lastRenderedPageBreak/>
        <w:t>Ujednání</w:t>
      </w:r>
    </w:p>
    <w:p w:rsidR="00383BDB" w:rsidRDefault="002C0D43" w:rsidP="002C0D43">
      <w:pPr>
        <w:numPr>
          <w:ilvl w:val="1"/>
          <w:numId w:val="22"/>
        </w:numPr>
        <w:spacing w:after="120"/>
        <w:ind w:left="624" w:hanging="624"/>
        <w:jc w:val="both"/>
      </w:pPr>
      <w:r>
        <w:t>Strany Dohody se dohodly na změně obsahu Dohody o bezhotovostní úhradě cen poštovních služeb, č. 982107-0094/2011 ze dne 27. 01. 2011 ve znění Dodatku č. 1 ze dne 27. 01. 2011, č. 2 ze dne 31. 01. 2014 (dále jen "Dohoda"), a to následujícím způsobem:</w:t>
      </w:r>
    </w:p>
    <w:p w:rsidR="002C0D43" w:rsidRDefault="002C0D43" w:rsidP="002C0D43">
      <w:pPr>
        <w:numPr>
          <w:ilvl w:val="1"/>
          <w:numId w:val="22"/>
        </w:numPr>
        <w:spacing w:after="120"/>
        <w:ind w:left="624" w:hanging="624"/>
        <w:jc w:val="both"/>
      </w:pPr>
      <w:r>
        <w:t>Strany Dohody se dohodly</w:t>
      </w:r>
      <w:r w:rsidRPr="002C0D43">
        <w:t xml:space="preserve"> </w:t>
      </w:r>
      <w:r>
        <w:t>na úplném nahrazení stávajícího ustanovení Čl. 3. JISTINA, CENA A ZPŮSOB ÚHRADY, s následujícím textem:</w:t>
      </w:r>
    </w:p>
    <w:p w:rsidR="00383BDB" w:rsidRPr="00383BDB" w:rsidRDefault="00383BDB" w:rsidP="002C0D43">
      <w:pPr>
        <w:pStyle w:val="Odstavecseseznamem"/>
        <w:keepNext/>
        <w:numPr>
          <w:ilvl w:val="0"/>
          <w:numId w:val="23"/>
        </w:numPr>
        <w:spacing w:before="480" w:after="160" w:line="280" w:lineRule="exact"/>
        <w:jc w:val="center"/>
        <w:outlineLvl w:val="0"/>
      </w:pPr>
      <w:r w:rsidRPr="002C0D43">
        <w:rPr>
          <w:b/>
          <w:sz w:val="24"/>
        </w:rPr>
        <w:t>Peněžní jistota, cena a způsob úhrady</w:t>
      </w:r>
    </w:p>
    <w:p w:rsidR="00383BDB" w:rsidRPr="002C0D43" w:rsidRDefault="00383BDB" w:rsidP="002C0D43">
      <w:pPr>
        <w:pStyle w:val="Odstavecseseznamem"/>
        <w:numPr>
          <w:ilvl w:val="1"/>
          <w:numId w:val="23"/>
        </w:numPr>
        <w:spacing w:after="160" w:line="280" w:lineRule="exact"/>
        <w:ind w:left="567" w:hanging="567"/>
        <w:jc w:val="both"/>
        <w:rPr>
          <w:b/>
        </w:rPr>
      </w:pPr>
      <w:r w:rsidRPr="002C0D43">
        <w:rPr>
          <w:b/>
        </w:rPr>
        <w:t xml:space="preserve">Uživatel je povinen před uskutečněním prvního podání zásilek podle této Dohody převést na účet ČP č. </w:t>
      </w:r>
      <w:r w:rsidR="00685BD9">
        <w:rPr>
          <w:b/>
        </w:rPr>
        <w:t>XXX</w:t>
      </w:r>
      <w:r w:rsidRPr="002C0D43">
        <w:rPr>
          <w:b/>
        </w:rPr>
        <w:t xml:space="preserve">, konstantní symbol: </w:t>
      </w:r>
      <w:r w:rsidR="00685BD9">
        <w:rPr>
          <w:b/>
        </w:rPr>
        <w:t>XXX</w:t>
      </w:r>
      <w:r w:rsidRPr="002C0D43">
        <w:rPr>
          <w:b/>
        </w:rPr>
        <w:t xml:space="preserve">, variabilní symbol č. </w:t>
      </w:r>
      <w:r w:rsidR="00685BD9">
        <w:rPr>
          <w:b/>
        </w:rPr>
        <w:t>XXX</w:t>
      </w:r>
      <w:r w:rsidRPr="002C0D43">
        <w:rPr>
          <w:b/>
        </w:rPr>
        <w:t xml:space="preserve"> peněžní jistotu ve výši </w:t>
      </w:r>
      <w:r w:rsidR="00685BD9">
        <w:rPr>
          <w:b/>
        </w:rPr>
        <w:t>XXX</w:t>
      </w:r>
      <w:r w:rsidRPr="002C0D43">
        <w:rPr>
          <w:b/>
        </w:rPr>
        <w:t>.</w:t>
      </w:r>
    </w:p>
    <w:p w:rsidR="00383BDB" w:rsidRDefault="00383BDB" w:rsidP="002C0D43">
      <w:pPr>
        <w:pStyle w:val="Odstavecseseznamem"/>
        <w:numPr>
          <w:ilvl w:val="1"/>
          <w:numId w:val="23"/>
        </w:numPr>
        <w:spacing w:after="140" w:line="280" w:lineRule="exact"/>
        <w:ind w:left="567" w:hanging="567"/>
        <w:jc w:val="both"/>
      </w:pPr>
      <w:r>
        <w:t>Tato peněžní jistota či její část může být ČP použita v průběhu účinnosti této Dohody k úhradě případného dluhu Uživatele vůči ČP neuhrazeného ve lhůtě splatnosti.</w:t>
      </w:r>
    </w:p>
    <w:p w:rsidR="00383BDB" w:rsidRDefault="00383BDB" w:rsidP="002C0D43">
      <w:pPr>
        <w:pStyle w:val="Odstavecseseznamem"/>
        <w:numPr>
          <w:ilvl w:val="1"/>
          <w:numId w:val="23"/>
        </w:numPr>
        <w:spacing w:after="140" w:line="280" w:lineRule="exact"/>
        <w:ind w:left="567" w:hanging="567"/>
        <w:jc w:val="both"/>
      </w:pPr>
      <w:r>
        <w:t xml:space="preserve">V případě použití složené peněžní jistoty nebo její části k úhradě dluhu Uživatele o tom ČP Uživatele informuje a Uživatel je povinen do </w:t>
      </w:r>
      <w:r w:rsidR="00685BD9">
        <w:t>XXX</w:t>
      </w:r>
      <w:r>
        <w:t xml:space="preserve"> doplnit peněžní jistotu na původní výši.</w:t>
      </w:r>
    </w:p>
    <w:p w:rsidR="00383BDB" w:rsidRDefault="00383BDB" w:rsidP="002C0D43">
      <w:pPr>
        <w:pStyle w:val="Odstavecseseznamem"/>
        <w:numPr>
          <w:ilvl w:val="1"/>
          <w:numId w:val="23"/>
        </w:numPr>
        <w:spacing w:after="140" w:line="280" w:lineRule="exact"/>
        <w:ind w:left="567" w:hanging="567"/>
        <w:jc w:val="both"/>
      </w:pPr>
      <w:r>
        <w:t xml:space="preserve">Pokud průměrný obrat za služby podle této Dohody za tři po sobě jdoucí kalendářní měsíce překročí dvě třetiny výše peněžní jistoty, je Uživatel povinen na výzvu ČP do </w:t>
      </w:r>
      <w:r w:rsidR="00685BD9">
        <w:t>XXX</w:t>
      </w:r>
      <w:r>
        <w:t xml:space="preserve"> doplnit peněžní jistotu do </w:t>
      </w:r>
      <w:r w:rsidR="00685BD9">
        <w:t>XXX</w:t>
      </w:r>
      <w:r>
        <w:t xml:space="preserve"> násobku průměrného měsíčního obratu za služby poskytnuté podle této Dohody za poslední tři po sobě jdoucí kalendářní měsíce.</w:t>
      </w:r>
    </w:p>
    <w:p w:rsidR="00383BDB" w:rsidRDefault="00383BDB" w:rsidP="002C0D43">
      <w:pPr>
        <w:pStyle w:val="Odstavecseseznamem"/>
        <w:numPr>
          <w:ilvl w:val="1"/>
          <w:numId w:val="23"/>
        </w:numPr>
        <w:spacing w:after="140" w:line="280" w:lineRule="exact"/>
        <w:ind w:left="567" w:hanging="567"/>
        <w:jc w:val="both"/>
      </w:pPr>
      <w:r>
        <w:t xml:space="preserve">Nevyčerpaná část peněžní jistoty bude vrácena Uživateli do </w:t>
      </w:r>
      <w:r w:rsidR="00685BD9">
        <w:t>XXX</w:t>
      </w:r>
      <w:r>
        <w:t xml:space="preserve"> od skončení účinnosti této Dohody. ČP je oprávněna před jejím vrácením uhradit z peněžní jistoty částku odpovídající výši splatných neuhrazených dluhů Uživatele vůči ČP.</w:t>
      </w:r>
    </w:p>
    <w:p w:rsidR="00383BDB" w:rsidRDefault="00383BDB" w:rsidP="002C0D43">
      <w:pPr>
        <w:pStyle w:val="Odstavecseseznamem"/>
        <w:numPr>
          <w:ilvl w:val="1"/>
          <w:numId w:val="23"/>
        </w:numPr>
        <w:spacing w:after="140" w:line="280" w:lineRule="exact"/>
        <w:ind w:left="567" w:hanging="567"/>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383BDB" w:rsidRDefault="00383BDB" w:rsidP="002C0D43">
      <w:pPr>
        <w:pStyle w:val="Odstavecseseznamem"/>
        <w:numPr>
          <w:ilvl w:val="1"/>
          <w:numId w:val="23"/>
        </w:numPr>
        <w:spacing w:after="140" w:line="280" w:lineRule="exact"/>
        <w:ind w:left="567" w:hanging="567"/>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83BDB" w:rsidRDefault="00383BDB" w:rsidP="00383BD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83BDB" w:rsidRDefault="00383BDB" w:rsidP="002C0D43">
      <w:pPr>
        <w:pStyle w:val="Odstavecseseznamem"/>
        <w:numPr>
          <w:ilvl w:val="1"/>
          <w:numId w:val="23"/>
        </w:numPr>
        <w:spacing w:after="120"/>
        <w:ind w:left="567" w:hanging="567"/>
        <w:jc w:val="both"/>
      </w:pPr>
      <w:r>
        <w:t>Podkladem pro vyúčtování je s výjimkou níže uvedených případů dekádní výkaz poštovného. Případné zjištěné rozdíly se zúčtují podle platných ustanovení Zákona</w:t>
      </w:r>
      <w:r w:rsidR="002C0D43">
        <w:t xml:space="preserve"> </w:t>
      </w:r>
      <w:r>
        <w:t>o DPH formou opravných daňových dokladů.</w:t>
      </w:r>
    </w:p>
    <w:p w:rsidR="00383BDB" w:rsidRDefault="00383BDB" w:rsidP="00383BD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383BDB" w:rsidRDefault="00383BDB" w:rsidP="00383BDB">
      <w:pPr>
        <w:numPr>
          <w:ilvl w:val="2"/>
          <w:numId w:val="21"/>
        </w:numPr>
        <w:spacing w:after="120"/>
        <w:ind w:left="624" w:hanging="624"/>
        <w:jc w:val="both"/>
      </w:pPr>
      <w:r>
        <w:t>Podkladem pro vyúčtování u služby Firemní psaní je Soupis zásilek Firemní psaní.</w:t>
      </w:r>
    </w:p>
    <w:p w:rsidR="00383BDB" w:rsidRDefault="00383BDB" w:rsidP="00383BDB">
      <w:pPr>
        <w:numPr>
          <w:ilvl w:val="2"/>
          <w:numId w:val="21"/>
        </w:numPr>
        <w:spacing w:after="120"/>
        <w:ind w:left="624" w:hanging="624"/>
        <w:jc w:val="both"/>
      </w:pPr>
      <w:r>
        <w:lastRenderedPageBreak/>
        <w:t xml:space="preserve">Podkladem pro vyúčtování u služby Tisková zásilka je "Seznamu svazků Tiskových zásilek podaných </w:t>
      </w:r>
      <w:proofErr w:type="gramStart"/>
      <w:r>
        <w:t>dne....".</w:t>
      </w:r>
      <w:proofErr w:type="gramEnd"/>
    </w:p>
    <w:p w:rsidR="00383BDB" w:rsidRDefault="00383BDB" w:rsidP="00383BD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383BDB" w:rsidRDefault="00383BDB" w:rsidP="00383BD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83BDB" w:rsidRDefault="00383BDB" w:rsidP="002C0D43">
      <w:pPr>
        <w:pStyle w:val="Odstavecseseznamem"/>
        <w:numPr>
          <w:ilvl w:val="1"/>
          <w:numId w:val="23"/>
        </w:numPr>
        <w:spacing w:after="120"/>
        <w:ind w:left="567" w:hanging="567"/>
        <w:jc w:val="both"/>
      </w:pPr>
      <w:r>
        <w:t>Způsob úhrady na základě daňového dokladu vyhotoveného ČP je sjednán:</w:t>
      </w:r>
    </w:p>
    <w:p w:rsidR="00383BDB" w:rsidRDefault="00383BDB" w:rsidP="00383BDB">
      <w:pPr>
        <w:numPr>
          <w:ilvl w:val="3"/>
          <w:numId w:val="21"/>
        </w:numPr>
        <w:spacing w:after="120"/>
        <w:jc w:val="both"/>
      </w:pPr>
      <w:r>
        <w:t xml:space="preserve">převodem z účtu </w:t>
      </w:r>
    </w:p>
    <w:p w:rsidR="00383BDB" w:rsidRDefault="00383BDB" w:rsidP="002C0D43">
      <w:pPr>
        <w:pStyle w:val="Odstavecseseznamem"/>
        <w:numPr>
          <w:ilvl w:val="1"/>
          <w:numId w:val="23"/>
        </w:numPr>
        <w:spacing w:after="120"/>
        <w:ind w:left="567" w:hanging="567"/>
        <w:jc w:val="both"/>
      </w:pPr>
      <w:r>
        <w:t xml:space="preserve">Fakturu - daňový doklad bude ČP vystavovat Měsíčně s lhůtou splatnosti </w:t>
      </w:r>
      <w:r w:rsidR="00685BD9">
        <w:t>XXX</w:t>
      </w:r>
      <w:r>
        <w:t xml:space="preserve"> ode dne jejího vystavení.</w:t>
      </w:r>
    </w:p>
    <w:p w:rsidR="00383BDB" w:rsidRDefault="00383BDB" w:rsidP="00383BDB">
      <w:pPr>
        <w:numPr>
          <w:ilvl w:val="2"/>
          <w:numId w:val="21"/>
        </w:numPr>
        <w:spacing w:after="120"/>
        <w:ind w:left="624" w:hanging="624"/>
        <w:jc w:val="both"/>
      </w:pPr>
      <w:r>
        <w:t>Faktury - daňové doklady budou ČP zasílány na adresu:</w:t>
      </w:r>
    </w:p>
    <w:p w:rsidR="00383BDB" w:rsidRDefault="00685BD9" w:rsidP="00383BDB">
      <w:pPr>
        <w:numPr>
          <w:ilvl w:val="2"/>
          <w:numId w:val="21"/>
        </w:numPr>
        <w:spacing w:after="120"/>
        <w:ind w:left="624" w:hanging="624"/>
        <w:jc w:val="both"/>
      </w:pPr>
      <w:r>
        <w:t>XXX</w:t>
      </w:r>
    </w:p>
    <w:p w:rsidR="00383BDB" w:rsidRDefault="00383BDB" w:rsidP="00383BDB">
      <w:pPr>
        <w:numPr>
          <w:ilvl w:val="2"/>
          <w:numId w:val="21"/>
        </w:numPr>
        <w:spacing w:after="120"/>
        <w:ind w:left="624" w:hanging="624"/>
        <w:jc w:val="both"/>
      </w:pPr>
      <w:r>
        <w:t xml:space="preserve">ID CČK složky: </w:t>
      </w:r>
      <w:r w:rsidR="00685BD9">
        <w:t>XXX</w:t>
      </w:r>
    </w:p>
    <w:p w:rsidR="00383BDB" w:rsidRDefault="00383BDB" w:rsidP="002C0D43">
      <w:pPr>
        <w:pStyle w:val="Odstavecseseznamem"/>
        <w:numPr>
          <w:ilvl w:val="1"/>
          <w:numId w:val="23"/>
        </w:numPr>
        <w:spacing w:after="120"/>
        <w:ind w:left="567" w:hanging="567"/>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83BDB" w:rsidRDefault="00383BDB" w:rsidP="002C0D43">
      <w:pPr>
        <w:pStyle w:val="Odstavecseseznamem"/>
        <w:numPr>
          <w:ilvl w:val="1"/>
          <w:numId w:val="23"/>
        </w:numPr>
        <w:spacing w:after="120"/>
        <w:ind w:left="567" w:hanging="567"/>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2C0D43" w:rsidRDefault="002C0D43" w:rsidP="002C0D43">
      <w:pPr>
        <w:numPr>
          <w:ilvl w:val="0"/>
          <w:numId w:val="0"/>
        </w:numPr>
        <w:spacing w:after="120"/>
        <w:jc w:val="both"/>
      </w:pPr>
    </w:p>
    <w:p w:rsidR="002C0D43" w:rsidRDefault="002C0D43" w:rsidP="002C0D43">
      <w:pPr>
        <w:pStyle w:val="Odstavecseseznamem"/>
        <w:numPr>
          <w:ilvl w:val="1"/>
          <w:numId w:val="37"/>
        </w:numPr>
        <w:spacing w:after="120"/>
        <w:ind w:left="567" w:hanging="567"/>
        <w:jc w:val="both"/>
      </w:pPr>
      <w:r>
        <w:t>Strany Dohody se dohodly</w:t>
      </w:r>
      <w:r w:rsidRPr="002C0D43">
        <w:t xml:space="preserve"> </w:t>
      </w:r>
      <w:r w:rsidR="00487CEC">
        <w:t>na úplném nahrazení stávajícího Článku 5. Závěrečná ustanovení následujícím textem</w:t>
      </w:r>
      <w:r>
        <w:t>:</w:t>
      </w:r>
    </w:p>
    <w:p w:rsidR="00383BDB" w:rsidRDefault="00487CEC" w:rsidP="00487CEC">
      <w:pPr>
        <w:numPr>
          <w:ilvl w:val="0"/>
          <w:numId w:val="0"/>
        </w:numPr>
        <w:spacing w:after="120"/>
        <w:ind w:left="567"/>
        <w:jc w:val="both"/>
      </w:pPr>
      <w:r>
        <w:t xml:space="preserve">5.1 </w:t>
      </w:r>
      <w:r w:rsidRPr="00AF7E1C">
        <w:rPr>
          <w:b/>
        </w:rPr>
        <w:t>Tato Dohoda se uzavírá na dobu určitou do 31. 0</w:t>
      </w:r>
      <w:r w:rsidR="00AF7E1C" w:rsidRPr="00AF7E1C">
        <w:rPr>
          <w:b/>
        </w:rPr>
        <w:t>1</w:t>
      </w:r>
      <w:r w:rsidRPr="00AF7E1C">
        <w:rPr>
          <w:b/>
        </w:rPr>
        <w:t>. 20</w:t>
      </w:r>
      <w:r w:rsidR="00AF7E1C" w:rsidRPr="00AF7E1C">
        <w:rPr>
          <w:b/>
        </w:rPr>
        <w:t>20</w:t>
      </w:r>
      <w:r w:rsidRPr="00AF7E1C">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87CEC" w:rsidRDefault="00487CEC" w:rsidP="00487CEC">
      <w:pPr>
        <w:numPr>
          <w:ilvl w:val="0"/>
          <w:numId w:val="0"/>
        </w:numPr>
        <w:spacing w:after="120"/>
        <w:ind w:left="567"/>
        <w:jc w:val="both"/>
      </w:pPr>
      <w:r>
        <w:t xml:space="preserve">5.2 ČP si vyhrazuje právo odstoupit od této Dohody, jestliže Uživatel přes upozornění nedodržuje sjednané podmínky. Toto upozornění ČP písemně oznámí Uživateli na jeho poslední známou adresu s tím, že je Uživatel povinen ve lhůtě </w:t>
      </w:r>
      <w:r w:rsidR="00685BD9">
        <w:t>XXX</w:t>
      </w:r>
      <w:r>
        <w:t xml:space="preserve"> napravit zjištěné nedostatky. V případě marného uplynutí této lhůty má ČP právo od této Dohody odstoupit.</w:t>
      </w:r>
    </w:p>
    <w:p w:rsidR="00487CEC" w:rsidRDefault="00487CEC" w:rsidP="00487CEC">
      <w:pPr>
        <w:numPr>
          <w:ilvl w:val="2"/>
          <w:numId w:val="22"/>
        </w:numPr>
        <w:spacing w:after="120"/>
        <w:ind w:left="567"/>
        <w:jc w:val="both"/>
      </w:pPr>
      <w:r>
        <w:t xml:space="preserve">Od této Dohody je možné odstoupit také v důsledku zahájení insolvenčního řízení na Uživatele nebo kdykoliv v jeho průběhu. V takovémto případě není Uživateli poskytnuta dodatečná lhůta </w:t>
      </w:r>
      <w:r w:rsidR="00685BD9">
        <w:t>XXX</w:t>
      </w:r>
      <w:r>
        <w:t xml:space="preserve"> a ČP je oprávněna odstoupit od této Dohody bez předchozího upozornění.</w:t>
      </w:r>
    </w:p>
    <w:p w:rsidR="00487CEC" w:rsidRDefault="00487CEC" w:rsidP="00487CEC">
      <w:pPr>
        <w:numPr>
          <w:ilvl w:val="2"/>
          <w:numId w:val="22"/>
        </w:numPr>
        <w:spacing w:after="120"/>
        <w:ind w:left="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87CEC" w:rsidRDefault="00487CEC" w:rsidP="00487CEC">
      <w:pPr>
        <w:numPr>
          <w:ilvl w:val="2"/>
          <w:numId w:val="22"/>
        </w:numPr>
        <w:spacing w:after="160" w:line="280" w:lineRule="exact"/>
        <w:ind w:left="567"/>
        <w:jc w:val="both"/>
      </w:pPr>
      <w:r>
        <w:lastRenderedPageBreak/>
        <w:t>5.3 Není-li stanoveno jinak, může být tato Dohoda měněna pouze vzestupně očíslovanými písemnými dodatky k Dohodě podepsanými oběma Stranami Dohody.</w:t>
      </w:r>
    </w:p>
    <w:p w:rsidR="00487CEC" w:rsidRDefault="00487CEC" w:rsidP="00487CEC">
      <w:pPr>
        <w:numPr>
          <w:ilvl w:val="2"/>
          <w:numId w:val="22"/>
        </w:numPr>
        <w:spacing w:after="160" w:line="280" w:lineRule="exact"/>
        <w:ind w:left="567"/>
        <w:jc w:val="both"/>
      </w:pPr>
      <w:r>
        <w:t>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w:t>
      </w:r>
    </w:p>
    <w:p w:rsidR="00487CEC" w:rsidRDefault="00487CEC" w:rsidP="00487CEC">
      <w:pPr>
        <w:numPr>
          <w:ilvl w:val="2"/>
          <w:numId w:val="22"/>
        </w:numPr>
        <w:spacing w:after="160" w:line="280" w:lineRule="exact"/>
        <w:ind w:left="567"/>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87CEC" w:rsidRDefault="00487CEC" w:rsidP="00487CEC">
      <w:pPr>
        <w:numPr>
          <w:ilvl w:val="2"/>
          <w:numId w:val="22"/>
        </w:numPr>
        <w:spacing w:after="160" w:line="280" w:lineRule="exact"/>
        <w:ind w:left="567"/>
        <w:jc w:val="both"/>
      </w:pPr>
      <w:r>
        <w:t>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rsidR="00487CEC" w:rsidRDefault="00487CEC" w:rsidP="00487CEC">
      <w:pPr>
        <w:numPr>
          <w:ilvl w:val="2"/>
          <w:numId w:val="22"/>
        </w:numPr>
        <w:spacing w:after="160" w:line="280" w:lineRule="exact"/>
        <w:ind w:left="567"/>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87CEC" w:rsidRDefault="00487CEC" w:rsidP="00487CEC">
      <w:pPr>
        <w:numPr>
          <w:ilvl w:val="0"/>
          <w:numId w:val="0"/>
        </w:numPr>
        <w:spacing w:after="160" w:line="280" w:lineRule="exact"/>
        <w:ind w:left="227" w:firstLine="340"/>
        <w:jc w:val="both"/>
      </w:pPr>
      <w:r>
        <w:t>5.8 Povinnost mlčenlivosti trvá bez ohledu na ukončení smluvního vztahu založeného touto Dohodou.</w:t>
      </w:r>
    </w:p>
    <w:p w:rsidR="00487CEC" w:rsidRDefault="00487CEC" w:rsidP="00487CEC">
      <w:pPr>
        <w:numPr>
          <w:ilvl w:val="2"/>
          <w:numId w:val="22"/>
        </w:numPr>
        <w:spacing w:after="160" w:line="280" w:lineRule="exact"/>
        <w:ind w:left="567"/>
        <w:jc w:val="both"/>
      </w:pPr>
      <w:r>
        <w:t>5.9 Pokud by bylo kterékoli ustanovení této Dohody zcela nebo zčásti neplatné nebo jestliže některá otázka není touto Dohodou upravována, zbývající ustanovení Dohody nejsou tímto dotčena.</w:t>
      </w:r>
    </w:p>
    <w:p w:rsidR="00487CEC" w:rsidRDefault="00487CEC" w:rsidP="00487CEC">
      <w:pPr>
        <w:numPr>
          <w:ilvl w:val="2"/>
          <w:numId w:val="22"/>
        </w:numPr>
        <w:spacing w:after="160" w:line="280" w:lineRule="exact"/>
        <w:ind w:left="567"/>
        <w:jc w:val="both"/>
      </w:pPr>
      <w:r>
        <w:t xml:space="preserve">5.10 Tato Dohoda je vyhotovena ve 2 (slovy: dvou) </w:t>
      </w:r>
      <w:proofErr w:type="gramStart"/>
      <w:r>
        <w:t>stejnopisech</w:t>
      </w:r>
      <w:proofErr w:type="gramEnd"/>
      <w:r>
        <w:t xml:space="preserve"> s platností originálu, z nichž každá strana Dohody obdrží jeden.</w:t>
      </w:r>
    </w:p>
    <w:p w:rsidR="00487CEC" w:rsidRDefault="00487CEC" w:rsidP="00487CEC">
      <w:pPr>
        <w:numPr>
          <w:ilvl w:val="0"/>
          <w:numId w:val="0"/>
        </w:numPr>
        <w:spacing w:after="160" w:line="280" w:lineRule="exact"/>
        <w:ind w:left="1020" w:hanging="416"/>
        <w:jc w:val="both"/>
      </w:pPr>
      <w:r>
        <w:t xml:space="preserve">5.11 Práva a povinnosti plynoucí z této Dohody pro každou ze stran přecházejí na jejich </w:t>
      </w:r>
      <w:proofErr w:type="gramStart"/>
      <w:r>
        <w:t>právní    nástupce</w:t>
      </w:r>
      <w:proofErr w:type="gramEnd"/>
      <w:r>
        <w:t>.</w:t>
      </w:r>
    </w:p>
    <w:p w:rsidR="00487CEC" w:rsidRDefault="00487CEC" w:rsidP="00487CEC">
      <w:pPr>
        <w:numPr>
          <w:ilvl w:val="2"/>
          <w:numId w:val="22"/>
        </w:numPr>
        <w:spacing w:after="160" w:line="280" w:lineRule="exact"/>
        <w:ind w:left="567"/>
        <w:jc w:val="both"/>
      </w:pPr>
      <w:r>
        <w:t>5.12 Vztahy neupravené touto Dohodou se řídí platným právním řádem ČR.</w:t>
      </w:r>
    </w:p>
    <w:p w:rsidR="00487CEC" w:rsidRDefault="00487CEC" w:rsidP="00487CEC">
      <w:pPr>
        <w:numPr>
          <w:ilvl w:val="2"/>
          <w:numId w:val="22"/>
        </w:numPr>
        <w:spacing w:after="160" w:line="280" w:lineRule="exact"/>
        <w:ind w:left="567"/>
        <w:jc w:val="both"/>
      </w:pPr>
      <w:r>
        <w:t xml:space="preserve">5.13 Dohoda je uzavřena a účinná dnem podpisu oběma Stranami Dohody. </w:t>
      </w:r>
    </w:p>
    <w:p w:rsidR="00487CEC" w:rsidRDefault="00487CEC" w:rsidP="00487CEC">
      <w:pPr>
        <w:numPr>
          <w:ilvl w:val="0"/>
          <w:numId w:val="0"/>
        </w:numPr>
        <w:spacing w:after="120"/>
        <w:ind w:left="1020" w:hanging="416"/>
        <w:jc w:val="both"/>
      </w:pPr>
    </w:p>
    <w:p w:rsidR="00487CEC" w:rsidRDefault="00487CEC" w:rsidP="00487CEC">
      <w:pPr>
        <w:numPr>
          <w:ilvl w:val="2"/>
          <w:numId w:val="22"/>
        </w:numPr>
        <w:spacing w:after="120"/>
        <w:ind w:left="567"/>
        <w:jc w:val="both"/>
      </w:pPr>
    </w:p>
    <w:p w:rsidR="00487CEC" w:rsidRDefault="00487CEC" w:rsidP="00487CEC">
      <w:pPr>
        <w:numPr>
          <w:ilvl w:val="2"/>
          <w:numId w:val="22"/>
        </w:numPr>
        <w:spacing w:after="120"/>
        <w:ind w:left="567"/>
        <w:jc w:val="both"/>
      </w:pPr>
    </w:p>
    <w:p w:rsidR="00487CEC" w:rsidRDefault="00487CEC" w:rsidP="00487CEC">
      <w:pPr>
        <w:numPr>
          <w:ilvl w:val="0"/>
          <w:numId w:val="0"/>
        </w:numPr>
        <w:spacing w:after="120"/>
        <w:ind w:left="227" w:firstLine="340"/>
        <w:jc w:val="both"/>
      </w:pPr>
    </w:p>
    <w:p w:rsidR="00487CEC" w:rsidRDefault="00487CEC" w:rsidP="00487CEC">
      <w:pPr>
        <w:numPr>
          <w:ilvl w:val="2"/>
          <w:numId w:val="22"/>
        </w:numPr>
        <w:spacing w:after="120"/>
        <w:ind w:left="567"/>
        <w:jc w:val="both"/>
      </w:pPr>
    </w:p>
    <w:p w:rsidR="00487CEC" w:rsidRDefault="00487CEC" w:rsidP="00487CEC">
      <w:pPr>
        <w:numPr>
          <w:ilvl w:val="2"/>
          <w:numId w:val="22"/>
        </w:numPr>
        <w:spacing w:after="120"/>
        <w:ind w:left="567"/>
        <w:jc w:val="both"/>
      </w:pPr>
    </w:p>
    <w:p w:rsidR="00487CEC" w:rsidRDefault="00487CEC" w:rsidP="00487CEC">
      <w:pPr>
        <w:numPr>
          <w:ilvl w:val="2"/>
          <w:numId w:val="22"/>
        </w:numPr>
        <w:spacing w:after="120"/>
        <w:ind w:left="567"/>
        <w:jc w:val="both"/>
      </w:pPr>
      <w:r>
        <w:t xml:space="preserve"> </w:t>
      </w:r>
    </w:p>
    <w:p w:rsidR="00383BDB" w:rsidRDefault="00383BDB" w:rsidP="00487CEC">
      <w:pPr>
        <w:numPr>
          <w:ilvl w:val="2"/>
          <w:numId w:val="22"/>
        </w:numPr>
        <w:spacing w:after="120"/>
        <w:ind w:left="567"/>
        <w:jc w:val="both"/>
      </w:pPr>
    </w:p>
    <w:p w:rsidR="00383BDB" w:rsidRDefault="00383BDB" w:rsidP="00383BDB">
      <w:pPr>
        <w:numPr>
          <w:ilvl w:val="0"/>
          <w:numId w:val="0"/>
        </w:numPr>
        <w:spacing w:after="120"/>
        <w:jc w:val="both"/>
      </w:pPr>
      <w:r>
        <w:rPr>
          <w:b/>
          <w:u w:val="single"/>
        </w:rPr>
        <w:t>Příloha:</w:t>
      </w:r>
    </w:p>
    <w:p w:rsidR="00383BDB" w:rsidRDefault="00487CEC" w:rsidP="00487CEC">
      <w:pPr>
        <w:numPr>
          <w:ilvl w:val="0"/>
          <w:numId w:val="0"/>
        </w:numPr>
        <w:spacing w:after="120"/>
        <w:jc w:val="both"/>
      </w:pPr>
      <w:r>
        <w:t xml:space="preserve">Příloha - </w:t>
      </w:r>
      <w:r w:rsidR="00383BDB">
        <w:t>Potvrzení o složení jistiny</w:t>
      </w:r>
    </w:p>
    <w:p w:rsidR="00383BDB" w:rsidRDefault="00383BDB" w:rsidP="00383BDB">
      <w:pPr>
        <w:numPr>
          <w:ilvl w:val="0"/>
          <w:numId w:val="0"/>
        </w:numPr>
        <w:spacing w:before="120" w:after="120"/>
        <w:jc w:val="both"/>
      </w:pPr>
    </w:p>
    <w:p w:rsidR="00383BDB" w:rsidRDefault="00383BDB" w:rsidP="00383BDB">
      <w:pPr>
        <w:numPr>
          <w:ilvl w:val="0"/>
          <w:numId w:val="0"/>
        </w:numPr>
        <w:spacing w:after="120"/>
        <w:jc w:val="both"/>
        <w:sectPr w:rsidR="00383BD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83BDB" w:rsidRDefault="00383BDB" w:rsidP="00383BDB">
      <w:pPr>
        <w:numPr>
          <w:ilvl w:val="0"/>
          <w:numId w:val="0"/>
        </w:numPr>
        <w:spacing w:after="120"/>
        <w:jc w:val="both"/>
      </w:pPr>
      <w:r>
        <w:lastRenderedPageBreak/>
        <w:t xml:space="preserve">V </w:t>
      </w:r>
      <w:r w:rsidR="00487CEC">
        <w:t>Praze</w:t>
      </w:r>
      <w:r>
        <w:t xml:space="preserve"> dne </w:t>
      </w:r>
    </w:p>
    <w:p w:rsidR="00383BDB" w:rsidRDefault="00383BDB" w:rsidP="00383BDB">
      <w:pPr>
        <w:numPr>
          <w:ilvl w:val="0"/>
          <w:numId w:val="0"/>
        </w:numPr>
        <w:spacing w:after="120"/>
        <w:jc w:val="both"/>
      </w:pPr>
    </w:p>
    <w:p w:rsidR="00383BDB" w:rsidRDefault="00383BDB" w:rsidP="00383BDB">
      <w:pPr>
        <w:numPr>
          <w:ilvl w:val="0"/>
          <w:numId w:val="0"/>
        </w:numPr>
        <w:spacing w:after="120"/>
        <w:jc w:val="both"/>
      </w:pPr>
      <w:r>
        <w:t>Za ČP:</w:t>
      </w:r>
    </w:p>
    <w:p w:rsidR="00383BDB" w:rsidRDefault="00383BDB" w:rsidP="00383BDB">
      <w:pPr>
        <w:numPr>
          <w:ilvl w:val="0"/>
          <w:numId w:val="0"/>
        </w:numPr>
        <w:spacing w:after="120"/>
        <w:jc w:val="both"/>
      </w:pPr>
    </w:p>
    <w:p w:rsidR="00487CEC" w:rsidRDefault="00487CEC" w:rsidP="00487CEC">
      <w:pPr>
        <w:numPr>
          <w:ilvl w:val="0"/>
          <w:numId w:val="0"/>
        </w:numPr>
        <w:spacing w:after="120"/>
        <w:jc w:val="center"/>
      </w:pPr>
    </w:p>
    <w:p w:rsidR="00383BDB" w:rsidRDefault="00383BDB" w:rsidP="00487CEC">
      <w:pPr>
        <w:numPr>
          <w:ilvl w:val="0"/>
          <w:numId w:val="0"/>
        </w:numPr>
        <w:spacing w:after="120"/>
        <w:jc w:val="center"/>
      </w:pPr>
      <w:r>
        <w:t>_________________________________________</w:t>
      </w:r>
    </w:p>
    <w:p w:rsidR="00383BDB" w:rsidRDefault="00383BDB" w:rsidP="00383BDB">
      <w:pPr>
        <w:numPr>
          <w:ilvl w:val="0"/>
          <w:numId w:val="0"/>
        </w:numPr>
        <w:spacing w:after="120"/>
        <w:jc w:val="center"/>
      </w:pPr>
      <w:r>
        <w:t>Daniel Krejčí</w:t>
      </w:r>
    </w:p>
    <w:p w:rsidR="00383BDB" w:rsidRDefault="00383BDB" w:rsidP="00383BDB">
      <w:pPr>
        <w:numPr>
          <w:ilvl w:val="0"/>
          <w:numId w:val="0"/>
        </w:numPr>
        <w:spacing w:after="120"/>
        <w:jc w:val="center"/>
      </w:pPr>
      <w:r>
        <w:t xml:space="preserve">obchodní ředitel regionu, regionální firemní obchod PH a </w:t>
      </w:r>
      <w:proofErr w:type="spellStart"/>
      <w:r>
        <w:t>StČ</w:t>
      </w:r>
      <w:proofErr w:type="spellEnd"/>
    </w:p>
    <w:p w:rsidR="00383BDB" w:rsidRDefault="00383BDB" w:rsidP="00383BDB">
      <w:pPr>
        <w:numPr>
          <w:ilvl w:val="0"/>
          <w:numId w:val="0"/>
        </w:numPr>
        <w:spacing w:after="120"/>
      </w:pPr>
      <w:r>
        <w:br w:type="column"/>
      </w:r>
      <w:r>
        <w:lastRenderedPageBreak/>
        <w:t xml:space="preserve">V ………………. </w:t>
      </w:r>
      <w:proofErr w:type="gramStart"/>
      <w:r>
        <w:t>dne</w:t>
      </w:r>
      <w:proofErr w:type="gramEnd"/>
      <w:r>
        <w:t xml:space="preserve"> </w:t>
      </w:r>
    </w:p>
    <w:p w:rsidR="00383BDB" w:rsidRDefault="00383BDB" w:rsidP="00383BDB">
      <w:pPr>
        <w:numPr>
          <w:ilvl w:val="0"/>
          <w:numId w:val="0"/>
        </w:numPr>
        <w:spacing w:after="120"/>
      </w:pPr>
    </w:p>
    <w:p w:rsidR="00383BDB" w:rsidRDefault="00383BDB" w:rsidP="00383BDB">
      <w:pPr>
        <w:numPr>
          <w:ilvl w:val="0"/>
          <w:numId w:val="0"/>
        </w:numPr>
        <w:spacing w:after="120"/>
      </w:pPr>
      <w:r>
        <w:t>Za Uživatele:</w:t>
      </w:r>
    </w:p>
    <w:p w:rsidR="00487CEC" w:rsidRDefault="00685BD9" w:rsidP="00383BDB">
      <w:pPr>
        <w:numPr>
          <w:ilvl w:val="0"/>
          <w:numId w:val="0"/>
        </w:numPr>
        <w:spacing w:after="120"/>
      </w:pPr>
      <w:r>
        <w:t>XXX</w:t>
      </w:r>
    </w:p>
    <w:p w:rsidR="00383BDB" w:rsidRDefault="00383BDB" w:rsidP="00383BDB">
      <w:pPr>
        <w:numPr>
          <w:ilvl w:val="0"/>
          <w:numId w:val="0"/>
        </w:numPr>
        <w:spacing w:after="120"/>
      </w:pPr>
    </w:p>
    <w:p w:rsidR="00383BDB" w:rsidRDefault="00383BDB" w:rsidP="00487CEC">
      <w:pPr>
        <w:numPr>
          <w:ilvl w:val="0"/>
          <w:numId w:val="0"/>
        </w:numPr>
        <w:spacing w:after="120"/>
        <w:jc w:val="center"/>
      </w:pPr>
      <w:r>
        <w:t>_________________________________________</w:t>
      </w:r>
    </w:p>
    <w:p w:rsidR="00383BDB" w:rsidRDefault="00685BD9" w:rsidP="00383BDB">
      <w:pPr>
        <w:numPr>
          <w:ilvl w:val="0"/>
          <w:numId w:val="0"/>
        </w:numPr>
        <w:spacing w:after="120"/>
        <w:jc w:val="center"/>
      </w:pPr>
      <w:r>
        <w:t>XXX</w:t>
      </w:r>
    </w:p>
    <w:p w:rsidR="00383BDB" w:rsidRDefault="00383BDB" w:rsidP="00383BDB">
      <w:pPr>
        <w:numPr>
          <w:ilvl w:val="0"/>
          <w:numId w:val="0"/>
        </w:numPr>
        <w:spacing w:after="120"/>
        <w:jc w:val="center"/>
      </w:pPr>
    </w:p>
    <w:p w:rsidR="00383BDB" w:rsidRDefault="00383BDB" w:rsidP="00383BDB">
      <w:pPr>
        <w:numPr>
          <w:ilvl w:val="0"/>
          <w:numId w:val="0"/>
        </w:numPr>
        <w:spacing w:after="120"/>
        <w:jc w:val="center"/>
      </w:pPr>
    </w:p>
    <w:p w:rsidR="00383BDB" w:rsidRDefault="00383BDB" w:rsidP="00487CEC">
      <w:pPr>
        <w:numPr>
          <w:ilvl w:val="0"/>
          <w:numId w:val="0"/>
        </w:numPr>
        <w:spacing w:after="120"/>
        <w:jc w:val="center"/>
      </w:pPr>
      <w:r>
        <w:t>_________________________________________</w:t>
      </w:r>
    </w:p>
    <w:p w:rsidR="00383BDB" w:rsidRPr="00383BDB" w:rsidRDefault="00685BD9" w:rsidP="00383BDB">
      <w:pPr>
        <w:numPr>
          <w:ilvl w:val="0"/>
          <w:numId w:val="0"/>
        </w:numPr>
        <w:spacing w:after="120"/>
        <w:jc w:val="center"/>
      </w:pPr>
      <w:r>
        <w:t>XXX</w:t>
      </w:r>
      <w:bookmarkStart w:id="0" w:name="_GoBack"/>
      <w:bookmarkEnd w:id="0"/>
    </w:p>
    <w:sectPr w:rsidR="00383BDB" w:rsidRPr="00383BDB" w:rsidSect="00383BD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DE8" w:rsidRDefault="00201DE8">
      <w:r>
        <w:separator/>
      </w:r>
    </w:p>
  </w:endnote>
  <w:endnote w:type="continuationSeparator" w:id="0">
    <w:p w:rsidR="00201DE8" w:rsidRDefault="002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85BD9">
      <w:rPr>
        <w:noProof/>
        <w:sz w:val="18"/>
        <w:szCs w:val="18"/>
      </w:rPr>
      <w:t>5</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85BD9">
      <w:rPr>
        <w:noProof/>
        <w:sz w:val="18"/>
        <w:szCs w:val="18"/>
      </w:rPr>
      <w:t>5</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DE8" w:rsidRDefault="00201DE8">
      <w:r>
        <w:separator/>
      </w:r>
    </w:p>
  </w:footnote>
  <w:footnote w:type="continuationSeparator" w:id="0">
    <w:p w:rsidR="00201DE8" w:rsidRDefault="0020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77DF551" wp14:editId="663905A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11A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3 k </w:t>
    </w:r>
    <w:r w:rsidR="00383BDB">
      <w:rPr>
        <w:rFonts w:ascii="Arial" w:hAnsi="Arial" w:cs="Arial"/>
        <w:szCs w:val="22"/>
      </w:rPr>
      <w:t>Dohod</w:t>
    </w:r>
    <w:r>
      <w:rPr>
        <w:rFonts w:ascii="Arial" w:hAnsi="Arial" w:cs="Arial"/>
        <w:szCs w:val="22"/>
      </w:rPr>
      <w:t>ě</w:t>
    </w:r>
    <w:r w:rsidR="00383BDB">
      <w:rPr>
        <w:rFonts w:ascii="Arial" w:hAnsi="Arial" w:cs="Arial"/>
        <w:szCs w:val="22"/>
      </w:rPr>
      <w:t xml:space="preserve"> o bezhotovostní úhradě cen poštovních služeb</w:t>
    </w:r>
    <w:r w:rsidR="00D0232D" w:rsidRPr="00D0232D">
      <w:rPr>
        <w:noProof/>
        <w:szCs w:val="22"/>
      </w:rPr>
      <w:drawing>
        <wp:anchor distT="0" distB="0" distL="114300" distR="114300" simplePos="0" relativeHeight="251661312" behindDoc="1" locked="0" layoutInCell="1" allowOverlap="1" wp14:anchorId="5DDC89BE" wp14:editId="709D29B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83BDB" w:rsidP="001B1415">
    <w:pPr>
      <w:pStyle w:val="Zhlav"/>
      <w:numPr>
        <w:ilvl w:val="0"/>
        <w:numId w:val="0"/>
      </w:numPr>
      <w:ind w:left="1474" w:firstLine="357"/>
      <w:jc w:val="both"/>
      <w:rPr>
        <w:rFonts w:ascii="Arial" w:hAnsi="Arial" w:cs="Arial"/>
        <w:szCs w:val="22"/>
      </w:rPr>
    </w:pPr>
    <w:r>
      <w:rPr>
        <w:rFonts w:ascii="Arial" w:hAnsi="Arial" w:cs="Arial"/>
        <w:szCs w:val="22"/>
      </w:rPr>
      <w:t>Číslo 982107-0094/2011</w:t>
    </w:r>
    <w:r w:rsidR="00D0232D" w:rsidRPr="00D0232D">
      <w:rPr>
        <w:noProof/>
        <w:szCs w:val="22"/>
      </w:rPr>
      <w:drawing>
        <wp:anchor distT="0" distB="0" distL="114300" distR="114300" simplePos="0" relativeHeight="251662336" behindDoc="1" locked="0" layoutInCell="1" allowOverlap="1" wp14:anchorId="58556C2D" wp14:editId="6023E45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7B2B26"/>
    <w:multiLevelType w:val="multilevel"/>
    <w:tmpl w:val="275C82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7A47F35"/>
    <w:multiLevelType w:val="multilevel"/>
    <w:tmpl w:val="B86A3A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C1C7805"/>
    <w:multiLevelType w:val="multilevel"/>
    <w:tmpl w:val="012C3488"/>
    <w:lvl w:ilvl="0">
      <w:start w:val="3"/>
      <w:numFmt w:val="decimal"/>
      <w:lvlText w:val="%1."/>
      <w:lvlJc w:val="left"/>
      <w:pPr>
        <w:ind w:left="1040" w:hanging="360"/>
      </w:pPr>
      <w:rPr>
        <w:rFonts w:hint="default"/>
        <w:b/>
        <w:sz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1">
    <w:nsid w:val="5DB82EDB"/>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2">
    <w:nsid w:val="60E87148"/>
    <w:multiLevelType w:val="multilevel"/>
    <w:tmpl w:val="24A88EA4"/>
    <w:numStyleLink w:val="Styl1"/>
  </w:abstractNum>
  <w:abstractNum w:abstractNumId="23">
    <w:nsid w:val="754F2C72"/>
    <w:multiLevelType w:val="multilevel"/>
    <w:tmpl w:val="B3C62B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5"/>
  </w:num>
  <w:num w:numId="18">
    <w:abstractNumId w:val="18"/>
  </w:num>
  <w:num w:numId="19">
    <w:abstractNumId w:val="13"/>
  </w:num>
  <w:num w:numId="20">
    <w:abstractNumId w:val="24"/>
  </w:num>
  <w:num w:numId="21">
    <w:abstractNumId w:val="22"/>
  </w:num>
  <w:num w:numId="22">
    <w:abstractNumId w:val="21"/>
  </w:num>
  <w:num w:numId="23">
    <w:abstractNumId w:val="20"/>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14"/>
  </w:num>
  <w:num w:numId="36">
    <w:abstractNumId w:val="23"/>
  </w:num>
  <w:num w:numId="3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2906"/>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1DE8"/>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D43"/>
    <w:rsid w:val="002F6472"/>
    <w:rsid w:val="0030483F"/>
    <w:rsid w:val="00305553"/>
    <w:rsid w:val="003162D4"/>
    <w:rsid w:val="00323B4B"/>
    <w:rsid w:val="00324A88"/>
    <w:rsid w:val="00341849"/>
    <w:rsid w:val="00351BF2"/>
    <w:rsid w:val="00351E5A"/>
    <w:rsid w:val="00354F3D"/>
    <w:rsid w:val="00363B37"/>
    <w:rsid w:val="003700CE"/>
    <w:rsid w:val="003701C7"/>
    <w:rsid w:val="00383BDB"/>
    <w:rsid w:val="003A3142"/>
    <w:rsid w:val="003D30F2"/>
    <w:rsid w:val="003E2E65"/>
    <w:rsid w:val="003E5CFE"/>
    <w:rsid w:val="003F6467"/>
    <w:rsid w:val="003F6EDC"/>
    <w:rsid w:val="00420226"/>
    <w:rsid w:val="004421D5"/>
    <w:rsid w:val="00445790"/>
    <w:rsid w:val="004468D4"/>
    <w:rsid w:val="00455D11"/>
    <w:rsid w:val="00487CE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0284F"/>
    <w:rsid w:val="00625CE4"/>
    <w:rsid w:val="00625DA2"/>
    <w:rsid w:val="00630CEC"/>
    <w:rsid w:val="00634A7D"/>
    <w:rsid w:val="00636489"/>
    <w:rsid w:val="00637A50"/>
    <w:rsid w:val="00655D95"/>
    <w:rsid w:val="00665E88"/>
    <w:rsid w:val="00666F0C"/>
    <w:rsid w:val="00681C9F"/>
    <w:rsid w:val="00685BD9"/>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33FC"/>
    <w:rsid w:val="00907F89"/>
    <w:rsid w:val="00911A54"/>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7E1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4A986-92AF-4985-9B44-6BCE3D48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32</TotalTime>
  <Pages>5</Pages>
  <Words>1518</Words>
  <Characters>8957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9</cp:revision>
  <cp:lastPrinted>2017-01-06T12:17:00Z</cp:lastPrinted>
  <dcterms:created xsi:type="dcterms:W3CDTF">2017-01-06T11:41:00Z</dcterms:created>
  <dcterms:modified xsi:type="dcterms:W3CDTF">2017-01-17T10:06:00Z</dcterms:modified>
</cp:coreProperties>
</file>