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645D84" w:rsidRDefault="004243BC" w:rsidP="000B0AA7">
      <w:pPr>
        <w:pStyle w:val="StylDoprava"/>
        <w:rPr>
          <w:rFonts w:cs="Arial"/>
          <w:b/>
          <w:sz w:val="22"/>
          <w:szCs w:val="22"/>
        </w:rPr>
      </w:pPr>
      <w:r w:rsidRPr="00645D84">
        <w:rPr>
          <w:rFonts w:cs="Arial"/>
          <w:b/>
          <w:sz w:val="22"/>
          <w:szCs w:val="22"/>
        </w:rPr>
        <w:t>Čj.</w:t>
      </w:r>
      <w:r w:rsidR="00645D84" w:rsidRPr="00645D84">
        <w:rPr>
          <w:rFonts w:cs="Arial"/>
          <w:b/>
          <w:sz w:val="22"/>
          <w:szCs w:val="22"/>
        </w:rPr>
        <w:t>:</w:t>
      </w:r>
      <w:r w:rsidRPr="00645D84">
        <w:rPr>
          <w:rFonts w:cs="Arial"/>
          <w:b/>
          <w:sz w:val="22"/>
          <w:szCs w:val="22"/>
        </w:rPr>
        <w:t xml:space="preserve"> </w:t>
      </w:r>
      <w:r w:rsidR="00645D84" w:rsidRPr="00645D84">
        <w:rPr>
          <w:rFonts w:cs="Arial"/>
          <w:b/>
          <w:sz w:val="22"/>
          <w:szCs w:val="22"/>
        </w:rPr>
        <w:t>SPU 043623/2020</w:t>
      </w:r>
      <w:r w:rsidRPr="00645D84">
        <w:rPr>
          <w:rFonts w:cs="Arial"/>
          <w:b/>
          <w:sz w:val="22"/>
          <w:szCs w:val="22"/>
        </w:rPr>
        <w:t xml:space="preserve"> </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rsidR="00FB6E4E" w:rsidRPr="00C97FB5" w:rsidRDefault="00BC17A6" w:rsidP="000B0AA7">
      <w:pPr>
        <w:pStyle w:val="VnitrniText"/>
        <w:ind w:firstLine="0"/>
        <w:rPr>
          <w:sz w:val="22"/>
          <w:szCs w:val="22"/>
        </w:rPr>
      </w:pPr>
      <w:r w:rsidRPr="00C97FB5">
        <w:rPr>
          <w:sz w:val="22"/>
          <w:szCs w:val="22"/>
        </w:rPr>
        <w:t>adresa Rudolfovská 80, 37001 České Budějovice</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SWIETELSKY stavební s.r.o.</w:t>
      </w:r>
    </w:p>
    <w:p w:rsidR="00BC17A6" w:rsidRPr="00C97FB5" w:rsidRDefault="00BC17A6" w:rsidP="000B0AA7">
      <w:pPr>
        <w:pStyle w:val="VnitrniText"/>
        <w:ind w:firstLine="0"/>
        <w:rPr>
          <w:sz w:val="22"/>
          <w:szCs w:val="22"/>
        </w:rPr>
      </w:pPr>
      <w:r w:rsidRPr="00C97FB5">
        <w:rPr>
          <w:sz w:val="22"/>
          <w:szCs w:val="22"/>
        </w:rPr>
        <w:t>se sídlem Pražská 495/58, České Budějovice, PSČ 37004</w:t>
      </w:r>
    </w:p>
    <w:p w:rsidR="00BC17A6" w:rsidRPr="00C97FB5" w:rsidRDefault="00BC17A6" w:rsidP="000B0AA7">
      <w:pPr>
        <w:pStyle w:val="VnitrniText"/>
        <w:ind w:firstLine="0"/>
        <w:rPr>
          <w:sz w:val="22"/>
          <w:szCs w:val="22"/>
        </w:rPr>
      </w:pPr>
      <w:r w:rsidRPr="00C97FB5">
        <w:rPr>
          <w:sz w:val="22"/>
          <w:szCs w:val="22"/>
        </w:rPr>
        <w:t>IČO: 48035599</w:t>
      </w:r>
    </w:p>
    <w:p w:rsidR="00BC17A6" w:rsidRDefault="00BC17A6" w:rsidP="000B0AA7">
      <w:pPr>
        <w:pStyle w:val="VnitrniText"/>
        <w:ind w:firstLine="0"/>
        <w:rPr>
          <w:sz w:val="22"/>
          <w:szCs w:val="22"/>
        </w:rPr>
      </w:pPr>
      <w:r w:rsidRPr="00C97FB5">
        <w:rPr>
          <w:sz w:val="22"/>
          <w:szCs w:val="22"/>
        </w:rPr>
        <w:t>DIČ: CZ48035599</w:t>
      </w:r>
    </w:p>
    <w:p w:rsidR="00645D84" w:rsidRDefault="00645D84" w:rsidP="000B0AA7">
      <w:pPr>
        <w:pStyle w:val="VnitrniText"/>
        <w:ind w:firstLine="0"/>
        <w:rPr>
          <w:sz w:val="22"/>
          <w:szCs w:val="22"/>
        </w:rPr>
      </w:pPr>
      <w:r w:rsidRPr="00C97FB5">
        <w:rPr>
          <w:sz w:val="22"/>
          <w:szCs w:val="22"/>
        </w:rPr>
        <w:t>za který jedn</w:t>
      </w:r>
      <w:r>
        <w:rPr>
          <w:sz w:val="22"/>
          <w:szCs w:val="22"/>
        </w:rPr>
        <w:t>ají:</w:t>
      </w:r>
      <w:r>
        <w:rPr>
          <w:sz w:val="22"/>
          <w:szCs w:val="22"/>
        </w:rPr>
        <w:tab/>
      </w:r>
      <w:r w:rsidR="009B18BB">
        <w:rPr>
          <w:sz w:val="22"/>
          <w:szCs w:val="22"/>
        </w:rPr>
        <w:t>XXXXX</w:t>
      </w:r>
      <w:r>
        <w:rPr>
          <w:sz w:val="22"/>
          <w:szCs w:val="22"/>
        </w:rPr>
        <w:t>, jednatel</w:t>
      </w:r>
    </w:p>
    <w:p w:rsidR="00645D84" w:rsidRPr="00C97FB5" w:rsidRDefault="00645D84" w:rsidP="000B0AA7">
      <w:pPr>
        <w:pStyle w:val="VnitrniText"/>
        <w:ind w:firstLine="0"/>
        <w:rPr>
          <w:sz w:val="22"/>
          <w:szCs w:val="22"/>
        </w:rPr>
      </w:pPr>
      <w:r>
        <w:rPr>
          <w:sz w:val="22"/>
          <w:szCs w:val="22"/>
        </w:rPr>
        <w:tab/>
        <w:t xml:space="preserve">              </w:t>
      </w:r>
      <w:r>
        <w:rPr>
          <w:sz w:val="22"/>
          <w:szCs w:val="22"/>
        </w:rPr>
        <w:tab/>
      </w:r>
      <w:r w:rsidR="009B18BB">
        <w:rPr>
          <w:sz w:val="22"/>
          <w:szCs w:val="22"/>
        </w:rPr>
        <w:t>XXXXX</w:t>
      </w:r>
      <w:r>
        <w:rPr>
          <w:sz w:val="22"/>
          <w:szCs w:val="22"/>
        </w:rPr>
        <w:t>, jednatel</w:t>
      </w:r>
    </w:p>
    <w:p w:rsidR="00BC17A6" w:rsidRPr="00C97FB5" w:rsidRDefault="00BC17A6" w:rsidP="000B0AA7">
      <w:pPr>
        <w:pStyle w:val="VnitrniText"/>
        <w:ind w:firstLine="0"/>
        <w:rPr>
          <w:sz w:val="22"/>
          <w:szCs w:val="22"/>
        </w:rPr>
      </w:pPr>
      <w:r w:rsidRPr="00C97FB5">
        <w:rPr>
          <w:sz w:val="22"/>
          <w:szCs w:val="22"/>
        </w:rPr>
        <w:t>(dále jen "nabyvatel")</w:t>
      </w:r>
    </w:p>
    <w:p w:rsidR="00CF17C0" w:rsidRPr="00C97FB5" w:rsidRDefault="00CF17C0" w:rsidP="000B0AA7">
      <w:pPr>
        <w:pStyle w:val="VnitrniText"/>
        <w:ind w:firstLine="0"/>
        <w:rPr>
          <w:sz w:val="22"/>
          <w:szCs w:val="22"/>
        </w:rPr>
      </w:pPr>
    </w:p>
    <w:p w:rsidR="00CF17C0" w:rsidRPr="00C97FB5" w:rsidRDefault="00143BFA" w:rsidP="00645D84">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645D84" w:rsidRDefault="00CF17C0" w:rsidP="00645D84">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2001S20/33</w:t>
      </w: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Kájov</w:t>
      </w:r>
      <w:r w:rsidRPr="00257EB0">
        <w:rPr>
          <w:rStyle w:val="tabulkyNemovitosti"/>
        </w:rPr>
        <w:tab/>
        <w:t>Kladné</w:t>
      </w:r>
      <w:r w:rsidRPr="00257EB0">
        <w:rPr>
          <w:rStyle w:val="tabulkyNemovitosti"/>
        </w:rPr>
        <w:tab/>
        <w:t>40/21</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Kájov</w:t>
      </w:r>
      <w:r w:rsidRPr="00257EB0">
        <w:rPr>
          <w:rStyle w:val="tabulkyNemovitosti"/>
        </w:rPr>
        <w:tab/>
        <w:t>Kladné</w:t>
      </w:r>
      <w:r w:rsidRPr="00257EB0">
        <w:rPr>
          <w:rStyle w:val="tabulkyNemovitosti"/>
        </w:rPr>
        <w:tab/>
        <w:t>2014</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Jihočeský kraj se sídlem v Českých Budějovicích, Katastrální pracoviště Český Krumlov.</w:t>
      </w:r>
    </w:p>
    <w:p w:rsidR="00757874" w:rsidRDefault="00757874" w:rsidP="00757874">
      <w:pPr>
        <w:pStyle w:val="VnitrniText"/>
        <w:ind w:firstLine="0"/>
      </w:pPr>
    </w:p>
    <w:p w:rsidR="00757874" w:rsidRPr="00645D84" w:rsidRDefault="00757874" w:rsidP="00757874">
      <w:pPr>
        <w:pStyle w:val="VnitrniText"/>
        <w:ind w:firstLine="0"/>
        <w:rPr>
          <w:color w:val="000000"/>
        </w:rPr>
      </w:pPr>
      <w:r w:rsidRPr="00645D84">
        <w:t xml:space="preserve">(dále jen </w:t>
      </w:r>
      <w:r w:rsidRPr="00645D84">
        <w:rPr>
          <w:color w:val="000000"/>
        </w:rPr>
        <w:t>„</w:t>
      </w:r>
      <w:r w:rsidR="00293E82" w:rsidRPr="00645D84">
        <w:rPr>
          <w:color w:val="000000"/>
        </w:rPr>
        <w:t xml:space="preserve">směňované </w:t>
      </w:r>
      <w:r w:rsidRPr="00645D84">
        <w:rPr>
          <w:color w:val="000000"/>
        </w:rPr>
        <w:t>nemovitosti”</w:t>
      </w:r>
      <w:r w:rsidR="00143BFA" w:rsidRPr="00645D84">
        <w:rPr>
          <w:color w:val="000000"/>
        </w:rPr>
        <w:t xml:space="preserve"> nebo „majetek“</w:t>
      </w:r>
      <w:r w:rsidRPr="00645D84">
        <w:rPr>
          <w:color w:val="000000"/>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638 420,00 Kč (slovy: šest set třicet osm tisíc čtyři sta dvacet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Skalice</w:t>
      </w:r>
      <w:r w:rsidRPr="00423D92">
        <w:rPr>
          <w:rStyle w:val="tabulkyNemovitosti"/>
        </w:rPr>
        <w:tab/>
      </w:r>
      <w:proofErr w:type="spellStart"/>
      <w:r w:rsidRPr="00423D92">
        <w:rPr>
          <w:rStyle w:val="tabulkyNemovitosti"/>
        </w:rPr>
        <w:t>Skalice</w:t>
      </w:r>
      <w:proofErr w:type="spellEnd"/>
      <w:r w:rsidRPr="00423D92">
        <w:rPr>
          <w:rStyle w:val="tabulkyNemovitosti"/>
        </w:rPr>
        <w:t xml:space="preserve"> nad Lužnicí</w:t>
      </w:r>
      <w:r w:rsidRPr="00423D92">
        <w:rPr>
          <w:rStyle w:val="tabulkyNemovitosti"/>
        </w:rPr>
        <w:tab/>
        <w:t>3517</w:t>
      </w:r>
      <w:r w:rsidRPr="00423D92">
        <w:rPr>
          <w:rStyle w:val="tabulkyNemovitosti"/>
        </w:rPr>
        <w:tab/>
        <w:t>trvalý travní porost</w:t>
      </w:r>
      <w:r w:rsidRPr="00423D92">
        <w:rPr>
          <w:rStyle w:val="tabulkyNemovitosti"/>
        </w:rPr>
        <w:tab/>
        <w:t>191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se sídlem v Českých Budějovicích, Katastrální pracoviště Tábor</w:t>
      </w:r>
    </w:p>
    <w:p w:rsidR="00423D92" w:rsidRPr="00423D92" w:rsidRDefault="00423D92" w:rsidP="00423D92">
      <w:pPr>
        <w:pStyle w:val="cary"/>
      </w:pPr>
      <w:r>
        <w:t>-------------------------------------------------------------------------------------------------------------------------------------</w:t>
      </w:r>
    </w:p>
    <w:p w:rsidR="00423D92" w:rsidRPr="00645D84" w:rsidRDefault="00423D92" w:rsidP="00423D92">
      <w:pPr>
        <w:jc w:val="both"/>
        <w:rPr>
          <w:rFonts w:ascii="Arial" w:hAnsi="Arial" w:cs="Arial"/>
          <w:sz w:val="20"/>
          <w:szCs w:val="22"/>
        </w:rPr>
      </w:pPr>
      <w:r w:rsidRPr="00645D84">
        <w:rPr>
          <w:rFonts w:ascii="Arial" w:hAnsi="Arial" w:cs="Arial"/>
          <w:sz w:val="20"/>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lastRenderedPageBreak/>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38 066,00 Kč (slovy: třicet osm tisíc šedesát šest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CE4E2E" w:rsidP="00CE4E2E">
      <w:pPr>
        <w:pStyle w:val="Zkladntext"/>
        <w:tabs>
          <w:tab w:val="left" w:pos="284"/>
        </w:tabs>
        <w:rPr>
          <w:rFonts w:ascii="Arial" w:hAnsi="Arial" w:cs="Arial"/>
          <w:color w:val="000000"/>
          <w:szCs w:val="22"/>
        </w:rPr>
      </w:pP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600 354,00 Kč (slovy: šest set tisíc tři sta padesát čtyři koruny české).</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600 354,00 Kč (slovy: šest set tisíc tři sta padesát čtyři koruny české)</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2001482033.</w:t>
      </w: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130N15/33, uzavřenou s AGROCON Kájov s.r.o., jakožto nájemcem. S obsahem nájemní smlouvy byl nabyvatel seznámen před podpisem této smlouvy, což stvrzuje svým podpisem.</w:t>
      </w:r>
    </w:p>
    <w:p w:rsidR="001D73FD" w:rsidRPr="00C97FB5" w:rsidRDefault="001D73FD" w:rsidP="00EB6C54">
      <w:pPr>
        <w:pStyle w:val="VnitrniText"/>
        <w:rPr>
          <w:sz w:val="22"/>
          <w:szCs w:val="22"/>
        </w:rPr>
      </w:pP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2. SPÚ upozorňuje nabyvatele, že se na převáděných pozemcích </w:t>
      </w:r>
      <w:proofErr w:type="spellStart"/>
      <w:r w:rsidRPr="00C97FB5">
        <w:rPr>
          <w:sz w:val="22"/>
          <w:szCs w:val="22"/>
        </w:rPr>
        <w:t>parc</w:t>
      </w:r>
      <w:proofErr w:type="spellEnd"/>
      <w:r w:rsidRPr="00C97FB5">
        <w:rPr>
          <w:sz w:val="22"/>
          <w:szCs w:val="22"/>
        </w:rPr>
        <w:t xml:space="preserve">. č. KN 40/21 a KN 2014 v </w:t>
      </w:r>
      <w:proofErr w:type="spellStart"/>
      <w:r w:rsidRPr="00C97FB5">
        <w:rPr>
          <w:sz w:val="22"/>
          <w:szCs w:val="22"/>
        </w:rPr>
        <w:t>k.ú</w:t>
      </w:r>
      <w:proofErr w:type="spellEnd"/>
      <w:r w:rsidRPr="00C97FB5">
        <w:rPr>
          <w:sz w:val="22"/>
          <w:szCs w:val="22"/>
        </w:rPr>
        <w:t xml:space="preserve">. Kladné může dle dostupných podkladů nacházet stavba vodního díla, konkrétně stavba k vodohospodářským melioracím </w:t>
      </w:r>
      <w:proofErr w:type="gramStart"/>
      <w:r w:rsidRPr="00C97FB5">
        <w:rPr>
          <w:sz w:val="22"/>
          <w:szCs w:val="22"/>
        </w:rPr>
        <w:t>pozemků - podrobné</w:t>
      </w:r>
      <w:proofErr w:type="gramEnd"/>
      <w:r w:rsidRPr="00C97FB5">
        <w:rPr>
          <w:sz w:val="22"/>
          <w:szCs w:val="22"/>
        </w:rPr>
        <w:t xml:space="preserve"> odvodňovací zařízení. Tato stavba vodního díla je součástí předmětného pozemku a spolu s ním přechází vlastnické právo na nabyvatele.</w:t>
      </w:r>
    </w:p>
    <w:p w:rsidR="007D2608" w:rsidRPr="00C97FB5" w:rsidRDefault="007D2608" w:rsidP="00EB6C54">
      <w:pPr>
        <w:pStyle w:val="VnitrniText"/>
        <w:rPr>
          <w:sz w:val="22"/>
          <w:szCs w:val="22"/>
        </w:rPr>
      </w:pPr>
    </w:p>
    <w:p w:rsidR="007D2608" w:rsidRPr="00C97FB5" w:rsidRDefault="007D2608" w:rsidP="00EB6C54">
      <w:pPr>
        <w:pStyle w:val="VnitrniText"/>
        <w:rPr>
          <w:sz w:val="22"/>
          <w:szCs w:val="22"/>
        </w:rPr>
      </w:pPr>
      <w:r w:rsidRPr="00C97FB5">
        <w:rPr>
          <w:sz w:val="22"/>
          <w:szCs w:val="22"/>
        </w:rPr>
        <w:t>3. SPÚ upozorňuje nabyvatele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907CFB" w:rsidRPr="00645D84" w:rsidRDefault="00907CFB" w:rsidP="00645D84">
      <w:pPr>
        <w:pStyle w:val="VnitrniText"/>
        <w:rPr>
          <w:sz w:val="22"/>
          <w:szCs w:val="22"/>
        </w:rPr>
      </w:pPr>
      <w:r>
        <w:rPr>
          <w:sz w:val="22"/>
          <w:szCs w:val="22"/>
        </w:rPr>
        <w:t xml:space="preserve">1.  </w:t>
      </w:r>
      <w:r w:rsidR="00D97123">
        <w:rPr>
          <w:sz w:val="22"/>
          <w:szCs w:val="22"/>
        </w:rPr>
        <w:t>Užívací vztah k převáděné nemovitosti je řešen: nájemní smlouvou č. 141, uzavřenou s Mgr. Jaroslavem Pokutou, jakožto nájemcem. S obsahem nájemní smlouvy byl SPÚ seznámen před podpisem této smlouvy, což stvrzuje svým podpisem.</w:t>
      </w: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645D84" w:rsidP="00181BC3">
      <w:pPr>
        <w:pStyle w:val="para"/>
        <w:rPr>
          <w:rFonts w:ascii="Arial" w:hAnsi="Arial" w:cs="Arial"/>
          <w:sz w:val="22"/>
          <w:szCs w:val="22"/>
        </w:rPr>
      </w:pPr>
      <w:r>
        <w:rPr>
          <w:rFonts w:ascii="Arial" w:hAnsi="Arial" w:cs="Arial"/>
          <w:sz w:val="22"/>
          <w:szCs w:val="22"/>
        </w:rPr>
        <w:br w:type="page"/>
      </w:r>
      <w:r w:rsidR="00181BC3" w:rsidRPr="00F53661">
        <w:rPr>
          <w:rFonts w:ascii="Arial" w:hAnsi="Arial" w:cs="Arial"/>
          <w:sz w:val="22"/>
          <w:szCs w:val="22"/>
        </w:rPr>
        <w:lastRenderedPageBreak/>
        <w:t>XI</w:t>
      </w:r>
      <w:r w:rsidR="000E4A4B">
        <w:rPr>
          <w:rFonts w:ascii="Arial" w:hAnsi="Arial" w:cs="Arial"/>
          <w:sz w:val="22"/>
          <w:szCs w:val="22"/>
        </w:rPr>
        <w:t>V</w:t>
      </w:r>
      <w:r w:rsidR="00181BC3"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3B4FF8">
      <w:pPr>
        <w:rPr>
          <w:rFonts w:ascii="Arial" w:hAnsi="Arial" w:cs="Arial"/>
          <w:sz w:val="22"/>
          <w:szCs w:val="22"/>
        </w:rPr>
      </w:pPr>
      <w:r>
        <w:rPr>
          <w:rFonts w:ascii="Arial" w:hAnsi="Arial" w:cs="Arial"/>
          <w:sz w:val="22"/>
          <w:szCs w:val="22"/>
        </w:rPr>
        <w:t xml:space="preserve">    </w:t>
      </w: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rsidTr="003468BE">
        <w:tc>
          <w:tcPr>
            <w:tcW w:w="4888" w:type="dxa"/>
            <w:hideMark/>
          </w:tcPr>
          <w:p w:rsidR="003468BE" w:rsidRDefault="003468BE">
            <w:pPr>
              <w:pStyle w:val="VnitrniText"/>
              <w:ind w:firstLine="0"/>
              <w:rPr>
                <w:sz w:val="22"/>
                <w:szCs w:val="22"/>
              </w:rPr>
            </w:pPr>
            <w:r>
              <w:rPr>
                <w:sz w:val="22"/>
                <w:szCs w:val="22"/>
              </w:rPr>
              <w:t xml:space="preserve">V Českých Budějovicích dne </w:t>
            </w:r>
          </w:p>
        </w:tc>
        <w:tc>
          <w:tcPr>
            <w:tcW w:w="4889" w:type="dxa"/>
            <w:hideMark/>
          </w:tcPr>
          <w:p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645D84" w:rsidRDefault="00645D84" w:rsidP="003468BE">
      <w:pPr>
        <w:pStyle w:val="VnitrniText"/>
        <w:tabs>
          <w:tab w:val="left" w:pos="5103"/>
        </w:tabs>
        <w:ind w:firstLine="142"/>
        <w:rPr>
          <w:sz w:val="22"/>
          <w:szCs w:val="22"/>
        </w:rPr>
      </w:pPr>
    </w:p>
    <w:p w:rsidR="00645D84" w:rsidRDefault="00645D84" w:rsidP="003468BE">
      <w:pPr>
        <w:pStyle w:val="VnitrniText"/>
        <w:tabs>
          <w:tab w:val="left" w:pos="5103"/>
        </w:tabs>
        <w:ind w:firstLine="142"/>
        <w:rPr>
          <w:sz w:val="22"/>
          <w:szCs w:val="22"/>
        </w:rPr>
      </w:pPr>
    </w:p>
    <w:p w:rsidR="00645D84" w:rsidRDefault="00645D84" w:rsidP="003468BE">
      <w:pPr>
        <w:pStyle w:val="VnitrniText"/>
        <w:tabs>
          <w:tab w:val="left" w:pos="5103"/>
        </w:tabs>
        <w:ind w:firstLine="142"/>
        <w:rPr>
          <w:sz w:val="22"/>
          <w:szCs w:val="22"/>
        </w:rPr>
      </w:pPr>
    </w:p>
    <w:p w:rsidR="00645D84" w:rsidRDefault="00645D84"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866"/>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r w:rsidR="00645D84">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rsidR="00645D84" w:rsidRDefault="00645D84">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rsidR="00645D84" w:rsidRDefault="00645D84">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SWIETELSKY stavební s.r.o.</w:t>
            </w:r>
          </w:p>
          <w:p w:rsidR="00645D84" w:rsidRDefault="009B18BB" w:rsidP="00645D84">
            <w:pPr>
              <w:pStyle w:val="VnitrniText"/>
              <w:ind w:firstLine="0"/>
              <w:rPr>
                <w:sz w:val="22"/>
                <w:szCs w:val="22"/>
              </w:rPr>
            </w:pPr>
            <w:r>
              <w:rPr>
                <w:sz w:val="22"/>
                <w:szCs w:val="22"/>
              </w:rPr>
              <w:t>XXXXX</w:t>
            </w:r>
            <w:r w:rsidR="00645D84">
              <w:rPr>
                <w:sz w:val="22"/>
                <w:szCs w:val="22"/>
              </w:rPr>
              <w:t>, jednatel</w:t>
            </w:r>
          </w:p>
          <w:p w:rsidR="00645D84" w:rsidRDefault="009B18BB" w:rsidP="00645D84">
            <w:pPr>
              <w:pStyle w:val="VnitrniText"/>
              <w:ind w:firstLine="0"/>
              <w:rPr>
                <w:sz w:val="22"/>
                <w:szCs w:val="22"/>
              </w:rPr>
            </w:pPr>
            <w:r>
              <w:rPr>
                <w:sz w:val="22"/>
                <w:szCs w:val="22"/>
              </w:rPr>
              <w:t>XXXXX</w:t>
            </w:r>
            <w:bookmarkStart w:id="1" w:name="_GoBack"/>
            <w:bookmarkEnd w:id="1"/>
            <w:r w:rsidR="00645D84">
              <w:rPr>
                <w:sz w:val="22"/>
                <w:szCs w:val="22"/>
              </w:rPr>
              <w:t>, jednatel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645D84">
        <w:rPr>
          <w:sz w:val="22"/>
          <w:szCs w:val="22"/>
        </w:rPr>
        <w:tab/>
      </w:r>
      <w:r w:rsidR="00645D84">
        <w:rPr>
          <w:sz w:val="22"/>
          <w:szCs w:val="22"/>
        </w:rPr>
        <w:tab/>
      </w:r>
      <w:r w:rsidR="00645D84">
        <w:rPr>
          <w:sz w:val="22"/>
          <w:szCs w:val="22"/>
        </w:rPr>
        <w:tab/>
      </w:r>
      <w:r w:rsidRPr="00A2149C">
        <w:rPr>
          <w:sz w:val="22"/>
          <w:szCs w:val="22"/>
        </w:rPr>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r>
      <w:r w:rsidR="00645D84">
        <w:rPr>
          <w:sz w:val="22"/>
          <w:szCs w:val="22"/>
        </w:rPr>
        <w:tab/>
      </w:r>
      <w:r w:rsidR="00645D84">
        <w:rPr>
          <w:sz w:val="22"/>
          <w:szCs w:val="22"/>
        </w:rPr>
        <w:tab/>
      </w:r>
      <w:r w:rsidR="00645D84">
        <w:rPr>
          <w:sz w:val="22"/>
          <w:szCs w:val="22"/>
        </w:rPr>
        <w:tab/>
      </w:r>
      <w:r w:rsidRPr="00A2149C">
        <w:rPr>
          <w:sz w:val="22"/>
          <w:szCs w:val="22"/>
        </w:rPr>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D84" w:rsidRDefault="00645D84">
      <w:r>
        <w:separator/>
      </w:r>
    </w:p>
  </w:endnote>
  <w:endnote w:type="continuationSeparator" w:id="0">
    <w:p w:rsidR="00645D84" w:rsidRDefault="0064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D84" w:rsidRDefault="00645D84">
      <w:r>
        <w:separator/>
      </w:r>
    </w:p>
  </w:footnote>
  <w:footnote w:type="continuationSeparator" w:id="0">
    <w:p w:rsidR="00645D84" w:rsidRDefault="0064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5D84"/>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18BB"/>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698B5"/>
  <w14:defaultImageDpi w14:val="0"/>
  <w15:docId w15:val="{C329033A-44EB-44FE-B51A-0B1FF9F2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62345">
      <w:marLeft w:val="0"/>
      <w:marRight w:val="0"/>
      <w:marTop w:val="0"/>
      <w:marBottom w:val="0"/>
      <w:divBdr>
        <w:top w:val="none" w:sz="0" w:space="0" w:color="auto"/>
        <w:left w:val="none" w:sz="0" w:space="0" w:color="auto"/>
        <w:bottom w:val="none" w:sz="0" w:space="0" w:color="auto"/>
        <w:right w:val="none" w:sz="0" w:space="0" w:color="auto"/>
      </w:divBdr>
    </w:div>
    <w:div w:id="455762346">
      <w:marLeft w:val="0"/>
      <w:marRight w:val="0"/>
      <w:marTop w:val="0"/>
      <w:marBottom w:val="0"/>
      <w:divBdr>
        <w:top w:val="none" w:sz="0" w:space="0" w:color="auto"/>
        <w:left w:val="none" w:sz="0" w:space="0" w:color="auto"/>
        <w:bottom w:val="none" w:sz="0" w:space="0" w:color="auto"/>
        <w:right w:val="none" w:sz="0" w:space="0" w:color="auto"/>
      </w:divBdr>
    </w:div>
    <w:div w:id="455762347">
      <w:marLeft w:val="0"/>
      <w:marRight w:val="0"/>
      <w:marTop w:val="0"/>
      <w:marBottom w:val="0"/>
      <w:divBdr>
        <w:top w:val="none" w:sz="0" w:space="0" w:color="auto"/>
        <w:left w:val="none" w:sz="0" w:space="0" w:color="auto"/>
        <w:bottom w:val="none" w:sz="0" w:space="0" w:color="auto"/>
        <w:right w:val="none" w:sz="0" w:space="0" w:color="auto"/>
      </w:divBdr>
    </w:div>
    <w:div w:id="455762348">
      <w:marLeft w:val="0"/>
      <w:marRight w:val="0"/>
      <w:marTop w:val="0"/>
      <w:marBottom w:val="0"/>
      <w:divBdr>
        <w:top w:val="none" w:sz="0" w:space="0" w:color="auto"/>
        <w:left w:val="none" w:sz="0" w:space="0" w:color="auto"/>
        <w:bottom w:val="none" w:sz="0" w:space="0" w:color="auto"/>
        <w:right w:val="none" w:sz="0" w:space="0" w:color="auto"/>
      </w:divBdr>
    </w:div>
    <w:div w:id="455762349">
      <w:marLeft w:val="0"/>
      <w:marRight w:val="0"/>
      <w:marTop w:val="0"/>
      <w:marBottom w:val="0"/>
      <w:divBdr>
        <w:top w:val="none" w:sz="0" w:space="0" w:color="auto"/>
        <w:left w:val="none" w:sz="0" w:space="0" w:color="auto"/>
        <w:bottom w:val="none" w:sz="0" w:space="0" w:color="auto"/>
        <w:right w:val="none" w:sz="0" w:space="0" w:color="auto"/>
      </w:divBdr>
    </w:div>
    <w:div w:id="455762350">
      <w:marLeft w:val="0"/>
      <w:marRight w:val="0"/>
      <w:marTop w:val="0"/>
      <w:marBottom w:val="0"/>
      <w:divBdr>
        <w:top w:val="none" w:sz="0" w:space="0" w:color="auto"/>
        <w:left w:val="none" w:sz="0" w:space="0" w:color="auto"/>
        <w:bottom w:val="none" w:sz="0" w:space="0" w:color="auto"/>
        <w:right w:val="none" w:sz="0" w:space="0" w:color="auto"/>
      </w:divBdr>
    </w:div>
    <w:div w:id="455762351">
      <w:marLeft w:val="0"/>
      <w:marRight w:val="0"/>
      <w:marTop w:val="0"/>
      <w:marBottom w:val="0"/>
      <w:divBdr>
        <w:top w:val="none" w:sz="0" w:space="0" w:color="auto"/>
        <w:left w:val="none" w:sz="0" w:space="0" w:color="auto"/>
        <w:bottom w:val="none" w:sz="0" w:space="0" w:color="auto"/>
        <w:right w:val="none" w:sz="0" w:space="0" w:color="auto"/>
      </w:divBdr>
    </w:div>
    <w:div w:id="455762352">
      <w:marLeft w:val="0"/>
      <w:marRight w:val="0"/>
      <w:marTop w:val="0"/>
      <w:marBottom w:val="0"/>
      <w:divBdr>
        <w:top w:val="none" w:sz="0" w:space="0" w:color="auto"/>
        <w:left w:val="none" w:sz="0" w:space="0" w:color="auto"/>
        <w:bottom w:val="none" w:sz="0" w:space="0" w:color="auto"/>
        <w:right w:val="none" w:sz="0" w:space="0" w:color="auto"/>
      </w:divBdr>
    </w:div>
    <w:div w:id="455762353">
      <w:marLeft w:val="0"/>
      <w:marRight w:val="0"/>
      <w:marTop w:val="0"/>
      <w:marBottom w:val="0"/>
      <w:divBdr>
        <w:top w:val="none" w:sz="0" w:space="0" w:color="auto"/>
        <w:left w:val="none" w:sz="0" w:space="0" w:color="auto"/>
        <w:bottom w:val="none" w:sz="0" w:space="0" w:color="auto"/>
        <w:right w:val="none" w:sz="0" w:space="0" w:color="auto"/>
      </w:divBdr>
    </w:div>
    <w:div w:id="455762354">
      <w:marLeft w:val="0"/>
      <w:marRight w:val="0"/>
      <w:marTop w:val="0"/>
      <w:marBottom w:val="0"/>
      <w:divBdr>
        <w:top w:val="none" w:sz="0" w:space="0" w:color="auto"/>
        <w:left w:val="none" w:sz="0" w:space="0" w:color="auto"/>
        <w:bottom w:val="none" w:sz="0" w:space="0" w:color="auto"/>
        <w:right w:val="none" w:sz="0" w:space="0" w:color="auto"/>
      </w:divBdr>
    </w:div>
    <w:div w:id="455762355">
      <w:marLeft w:val="0"/>
      <w:marRight w:val="0"/>
      <w:marTop w:val="0"/>
      <w:marBottom w:val="0"/>
      <w:divBdr>
        <w:top w:val="none" w:sz="0" w:space="0" w:color="auto"/>
        <w:left w:val="none" w:sz="0" w:space="0" w:color="auto"/>
        <w:bottom w:val="none" w:sz="0" w:space="0" w:color="auto"/>
        <w:right w:val="none" w:sz="0" w:space="0" w:color="auto"/>
      </w:divBdr>
    </w:div>
    <w:div w:id="455762356">
      <w:marLeft w:val="0"/>
      <w:marRight w:val="0"/>
      <w:marTop w:val="0"/>
      <w:marBottom w:val="0"/>
      <w:divBdr>
        <w:top w:val="none" w:sz="0" w:space="0" w:color="auto"/>
        <w:left w:val="none" w:sz="0" w:space="0" w:color="auto"/>
        <w:bottom w:val="none" w:sz="0" w:space="0" w:color="auto"/>
        <w:right w:val="none" w:sz="0" w:space="0" w:color="auto"/>
      </w:divBdr>
    </w:div>
    <w:div w:id="455762357">
      <w:marLeft w:val="0"/>
      <w:marRight w:val="0"/>
      <w:marTop w:val="0"/>
      <w:marBottom w:val="0"/>
      <w:divBdr>
        <w:top w:val="none" w:sz="0" w:space="0" w:color="auto"/>
        <w:left w:val="none" w:sz="0" w:space="0" w:color="auto"/>
        <w:bottom w:val="none" w:sz="0" w:space="0" w:color="auto"/>
        <w:right w:val="none" w:sz="0" w:space="0" w:color="auto"/>
      </w:divBdr>
    </w:div>
    <w:div w:id="455762358">
      <w:marLeft w:val="0"/>
      <w:marRight w:val="0"/>
      <w:marTop w:val="0"/>
      <w:marBottom w:val="0"/>
      <w:divBdr>
        <w:top w:val="none" w:sz="0" w:space="0" w:color="auto"/>
        <w:left w:val="none" w:sz="0" w:space="0" w:color="auto"/>
        <w:bottom w:val="none" w:sz="0" w:space="0" w:color="auto"/>
        <w:right w:val="none" w:sz="0" w:space="0" w:color="auto"/>
      </w:divBdr>
    </w:div>
    <w:div w:id="455762359">
      <w:marLeft w:val="0"/>
      <w:marRight w:val="0"/>
      <w:marTop w:val="0"/>
      <w:marBottom w:val="0"/>
      <w:divBdr>
        <w:top w:val="none" w:sz="0" w:space="0" w:color="auto"/>
        <w:left w:val="none" w:sz="0" w:space="0" w:color="auto"/>
        <w:bottom w:val="none" w:sz="0" w:space="0" w:color="auto"/>
        <w:right w:val="none" w:sz="0" w:space="0" w:color="auto"/>
      </w:divBdr>
    </w:div>
    <w:div w:id="455762360">
      <w:marLeft w:val="0"/>
      <w:marRight w:val="0"/>
      <w:marTop w:val="0"/>
      <w:marBottom w:val="0"/>
      <w:divBdr>
        <w:top w:val="none" w:sz="0" w:space="0" w:color="auto"/>
        <w:left w:val="none" w:sz="0" w:space="0" w:color="auto"/>
        <w:bottom w:val="none" w:sz="0" w:space="0" w:color="auto"/>
        <w:right w:val="none" w:sz="0" w:space="0" w:color="auto"/>
      </w:divBdr>
    </w:div>
    <w:div w:id="455762361">
      <w:marLeft w:val="0"/>
      <w:marRight w:val="0"/>
      <w:marTop w:val="0"/>
      <w:marBottom w:val="0"/>
      <w:divBdr>
        <w:top w:val="none" w:sz="0" w:space="0" w:color="auto"/>
        <w:left w:val="none" w:sz="0" w:space="0" w:color="auto"/>
        <w:bottom w:val="none" w:sz="0" w:space="0" w:color="auto"/>
        <w:right w:val="none" w:sz="0" w:space="0" w:color="auto"/>
      </w:divBdr>
    </w:div>
    <w:div w:id="455762362">
      <w:marLeft w:val="0"/>
      <w:marRight w:val="0"/>
      <w:marTop w:val="0"/>
      <w:marBottom w:val="0"/>
      <w:divBdr>
        <w:top w:val="none" w:sz="0" w:space="0" w:color="auto"/>
        <w:left w:val="none" w:sz="0" w:space="0" w:color="auto"/>
        <w:bottom w:val="none" w:sz="0" w:space="0" w:color="auto"/>
        <w:right w:val="none" w:sz="0" w:space="0" w:color="auto"/>
      </w:divBdr>
    </w:div>
    <w:div w:id="455762363">
      <w:marLeft w:val="0"/>
      <w:marRight w:val="0"/>
      <w:marTop w:val="0"/>
      <w:marBottom w:val="0"/>
      <w:divBdr>
        <w:top w:val="none" w:sz="0" w:space="0" w:color="auto"/>
        <w:left w:val="none" w:sz="0" w:space="0" w:color="auto"/>
        <w:bottom w:val="none" w:sz="0" w:space="0" w:color="auto"/>
        <w:right w:val="none" w:sz="0" w:space="0" w:color="auto"/>
      </w:divBdr>
    </w:div>
    <w:div w:id="455762364">
      <w:marLeft w:val="0"/>
      <w:marRight w:val="0"/>
      <w:marTop w:val="0"/>
      <w:marBottom w:val="0"/>
      <w:divBdr>
        <w:top w:val="none" w:sz="0" w:space="0" w:color="auto"/>
        <w:left w:val="none" w:sz="0" w:space="0" w:color="auto"/>
        <w:bottom w:val="none" w:sz="0" w:space="0" w:color="auto"/>
        <w:right w:val="none" w:sz="0" w:space="0" w:color="auto"/>
      </w:divBdr>
    </w:div>
    <w:div w:id="455762365">
      <w:marLeft w:val="0"/>
      <w:marRight w:val="0"/>
      <w:marTop w:val="0"/>
      <w:marBottom w:val="0"/>
      <w:divBdr>
        <w:top w:val="none" w:sz="0" w:space="0" w:color="auto"/>
        <w:left w:val="none" w:sz="0" w:space="0" w:color="auto"/>
        <w:bottom w:val="none" w:sz="0" w:space="0" w:color="auto"/>
        <w:right w:val="none" w:sz="0" w:space="0" w:color="auto"/>
      </w:divBdr>
    </w:div>
    <w:div w:id="455762366">
      <w:marLeft w:val="0"/>
      <w:marRight w:val="0"/>
      <w:marTop w:val="0"/>
      <w:marBottom w:val="0"/>
      <w:divBdr>
        <w:top w:val="none" w:sz="0" w:space="0" w:color="auto"/>
        <w:left w:val="none" w:sz="0" w:space="0" w:color="auto"/>
        <w:bottom w:val="none" w:sz="0" w:space="0" w:color="auto"/>
        <w:right w:val="none" w:sz="0" w:space="0" w:color="auto"/>
      </w:divBdr>
    </w:div>
    <w:div w:id="455762367">
      <w:marLeft w:val="0"/>
      <w:marRight w:val="0"/>
      <w:marTop w:val="0"/>
      <w:marBottom w:val="0"/>
      <w:divBdr>
        <w:top w:val="none" w:sz="0" w:space="0" w:color="auto"/>
        <w:left w:val="none" w:sz="0" w:space="0" w:color="auto"/>
        <w:bottom w:val="none" w:sz="0" w:space="0" w:color="auto"/>
        <w:right w:val="none" w:sz="0" w:space="0" w:color="auto"/>
      </w:divBdr>
    </w:div>
    <w:div w:id="455762368">
      <w:marLeft w:val="0"/>
      <w:marRight w:val="0"/>
      <w:marTop w:val="0"/>
      <w:marBottom w:val="0"/>
      <w:divBdr>
        <w:top w:val="none" w:sz="0" w:space="0" w:color="auto"/>
        <w:left w:val="none" w:sz="0" w:space="0" w:color="auto"/>
        <w:bottom w:val="none" w:sz="0" w:space="0" w:color="auto"/>
        <w:right w:val="none" w:sz="0" w:space="0" w:color="auto"/>
      </w:divBdr>
    </w:div>
    <w:div w:id="455762369">
      <w:marLeft w:val="0"/>
      <w:marRight w:val="0"/>
      <w:marTop w:val="0"/>
      <w:marBottom w:val="0"/>
      <w:divBdr>
        <w:top w:val="none" w:sz="0" w:space="0" w:color="auto"/>
        <w:left w:val="none" w:sz="0" w:space="0" w:color="auto"/>
        <w:bottom w:val="none" w:sz="0" w:space="0" w:color="auto"/>
        <w:right w:val="none" w:sz="0" w:space="0" w:color="auto"/>
      </w:divBdr>
    </w:div>
    <w:div w:id="455762370">
      <w:marLeft w:val="0"/>
      <w:marRight w:val="0"/>
      <w:marTop w:val="0"/>
      <w:marBottom w:val="0"/>
      <w:divBdr>
        <w:top w:val="none" w:sz="0" w:space="0" w:color="auto"/>
        <w:left w:val="none" w:sz="0" w:space="0" w:color="auto"/>
        <w:bottom w:val="none" w:sz="0" w:space="0" w:color="auto"/>
        <w:right w:val="none" w:sz="0" w:space="0" w:color="auto"/>
      </w:divBdr>
    </w:div>
    <w:div w:id="455762371">
      <w:marLeft w:val="0"/>
      <w:marRight w:val="0"/>
      <w:marTop w:val="0"/>
      <w:marBottom w:val="0"/>
      <w:divBdr>
        <w:top w:val="none" w:sz="0" w:space="0" w:color="auto"/>
        <w:left w:val="none" w:sz="0" w:space="0" w:color="auto"/>
        <w:bottom w:val="none" w:sz="0" w:space="0" w:color="auto"/>
        <w:right w:val="none" w:sz="0" w:space="0" w:color="auto"/>
      </w:divBdr>
    </w:div>
    <w:div w:id="455762372">
      <w:marLeft w:val="0"/>
      <w:marRight w:val="0"/>
      <w:marTop w:val="0"/>
      <w:marBottom w:val="0"/>
      <w:divBdr>
        <w:top w:val="none" w:sz="0" w:space="0" w:color="auto"/>
        <w:left w:val="none" w:sz="0" w:space="0" w:color="auto"/>
        <w:bottom w:val="none" w:sz="0" w:space="0" w:color="auto"/>
        <w:right w:val="none" w:sz="0" w:space="0" w:color="auto"/>
      </w:divBdr>
    </w:div>
    <w:div w:id="455762373">
      <w:marLeft w:val="0"/>
      <w:marRight w:val="0"/>
      <w:marTop w:val="0"/>
      <w:marBottom w:val="0"/>
      <w:divBdr>
        <w:top w:val="none" w:sz="0" w:space="0" w:color="auto"/>
        <w:left w:val="none" w:sz="0" w:space="0" w:color="auto"/>
        <w:bottom w:val="none" w:sz="0" w:space="0" w:color="auto"/>
        <w:right w:val="none" w:sz="0" w:space="0" w:color="auto"/>
      </w:divBdr>
    </w:div>
    <w:div w:id="455762374">
      <w:marLeft w:val="0"/>
      <w:marRight w:val="0"/>
      <w:marTop w:val="0"/>
      <w:marBottom w:val="0"/>
      <w:divBdr>
        <w:top w:val="none" w:sz="0" w:space="0" w:color="auto"/>
        <w:left w:val="none" w:sz="0" w:space="0" w:color="auto"/>
        <w:bottom w:val="none" w:sz="0" w:space="0" w:color="auto"/>
        <w:right w:val="none" w:sz="0" w:space="0" w:color="auto"/>
      </w:divBdr>
    </w:div>
    <w:div w:id="455762375">
      <w:marLeft w:val="0"/>
      <w:marRight w:val="0"/>
      <w:marTop w:val="0"/>
      <w:marBottom w:val="0"/>
      <w:divBdr>
        <w:top w:val="none" w:sz="0" w:space="0" w:color="auto"/>
        <w:left w:val="none" w:sz="0" w:space="0" w:color="auto"/>
        <w:bottom w:val="none" w:sz="0" w:space="0" w:color="auto"/>
        <w:right w:val="none" w:sz="0" w:space="0" w:color="auto"/>
      </w:divBdr>
    </w:div>
    <w:div w:id="455762376">
      <w:marLeft w:val="0"/>
      <w:marRight w:val="0"/>
      <w:marTop w:val="0"/>
      <w:marBottom w:val="0"/>
      <w:divBdr>
        <w:top w:val="none" w:sz="0" w:space="0" w:color="auto"/>
        <w:left w:val="none" w:sz="0" w:space="0" w:color="auto"/>
        <w:bottom w:val="none" w:sz="0" w:space="0" w:color="auto"/>
        <w:right w:val="none" w:sz="0" w:space="0" w:color="auto"/>
      </w:divBdr>
    </w:div>
    <w:div w:id="455762377">
      <w:marLeft w:val="0"/>
      <w:marRight w:val="0"/>
      <w:marTop w:val="0"/>
      <w:marBottom w:val="0"/>
      <w:divBdr>
        <w:top w:val="none" w:sz="0" w:space="0" w:color="auto"/>
        <w:left w:val="none" w:sz="0" w:space="0" w:color="auto"/>
        <w:bottom w:val="none" w:sz="0" w:space="0" w:color="auto"/>
        <w:right w:val="none" w:sz="0" w:space="0" w:color="auto"/>
      </w:divBdr>
    </w:div>
    <w:div w:id="455762378">
      <w:marLeft w:val="0"/>
      <w:marRight w:val="0"/>
      <w:marTop w:val="0"/>
      <w:marBottom w:val="0"/>
      <w:divBdr>
        <w:top w:val="none" w:sz="0" w:space="0" w:color="auto"/>
        <w:left w:val="none" w:sz="0" w:space="0" w:color="auto"/>
        <w:bottom w:val="none" w:sz="0" w:space="0" w:color="auto"/>
        <w:right w:val="none" w:sz="0" w:space="0" w:color="auto"/>
      </w:divBdr>
    </w:div>
    <w:div w:id="455762379">
      <w:marLeft w:val="0"/>
      <w:marRight w:val="0"/>
      <w:marTop w:val="0"/>
      <w:marBottom w:val="0"/>
      <w:divBdr>
        <w:top w:val="none" w:sz="0" w:space="0" w:color="auto"/>
        <w:left w:val="none" w:sz="0" w:space="0" w:color="auto"/>
        <w:bottom w:val="none" w:sz="0" w:space="0" w:color="auto"/>
        <w:right w:val="none" w:sz="0" w:space="0" w:color="auto"/>
      </w:divBdr>
    </w:div>
    <w:div w:id="455762380">
      <w:marLeft w:val="0"/>
      <w:marRight w:val="0"/>
      <w:marTop w:val="0"/>
      <w:marBottom w:val="0"/>
      <w:divBdr>
        <w:top w:val="none" w:sz="0" w:space="0" w:color="auto"/>
        <w:left w:val="none" w:sz="0" w:space="0" w:color="auto"/>
        <w:bottom w:val="none" w:sz="0" w:space="0" w:color="auto"/>
        <w:right w:val="none" w:sz="0" w:space="0" w:color="auto"/>
      </w:divBdr>
    </w:div>
    <w:div w:id="455762381">
      <w:marLeft w:val="0"/>
      <w:marRight w:val="0"/>
      <w:marTop w:val="0"/>
      <w:marBottom w:val="0"/>
      <w:divBdr>
        <w:top w:val="none" w:sz="0" w:space="0" w:color="auto"/>
        <w:left w:val="none" w:sz="0" w:space="0" w:color="auto"/>
        <w:bottom w:val="none" w:sz="0" w:space="0" w:color="auto"/>
        <w:right w:val="none" w:sz="0" w:space="0" w:color="auto"/>
      </w:divBdr>
    </w:div>
    <w:div w:id="455762382">
      <w:marLeft w:val="0"/>
      <w:marRight w:val="0"/>
      <w:marTop w:val="0"/>
      <w:marBottom w:val="0"/>
      <w:divBdr>
        <w:top w:val="none" w:sz="0" w:space="0" w:color="auto"/>
        <w:left w:val="none" w:sz="0" w:space="0" w:color="auto"/>
        <w:bottom w:val="none" w:sz="0" w:space="0" w:color="auto"/>
        <w:right w:val="none" w:sz="0" w:space="0" w:color="auto"/>
      </w:divBdr>
    </w:div>
    <w:div w:id="455762383">
      <w:marLeft w:val="0"/>
      <w:marRight w:val="0"/>
      <w:marTop w:val="0"/>
      <w:marBottom w:val="0"/>
      <w:divBdr>
        <w:top w:val="none" w:sz="0" w:space="0" w:color="auto"/>
        <w:left w:val="none" w:sz="0" w:space="0" w:color="auto"/>
        <w:bottom w:val="none" w:sz="0" w:space="0" w:color="auto"/>
        <w:right w:val="none" w:sz="0" w:space="0" w:color="auto"/>
      </w:divBdr>
    </w:div>
    <w:div w:id="455762384">
      <w:marLeft w:val="0"/>
      <w:marRight w:val="0"/>
      <w:marTop w:val="0"/>
      <w:marBottom w:val="0"/>
      <w:divBdr>
        <w:top w:val="none" w:sz="0" w:space="0" w:color="auto"/>
        <w:left w:val="none" w:sz="0" w:space="0" w:color="auto"/>
        <w:bottom w:val="none" w:sz="0" w:space="0" w:color="auto"/>
        <w:right w:val="none" w:sz="0" w:space="0" w:color="auto"/>
      </w:divBdr>
    </w:div>
    <w:div w:id="455762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1332</Words>
  <Characters>8434</Characters>
  <Application>Microsoft Office Word</Application>
  <DocSecurity>0</DocSecurity>
  <Lines>70</Lines>
  <Paragraphs>19</Paragraphs>
  <ScaleCrop>false</ScaleCrop>
  <Company>Pozemkový Fond ČR</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2020-02-05T12:39:00Z</dcterms:created>
  <dcterms:modified xsi:type="dcterms:W3CDTF">2020-02-24T09:04:00Z</dcterms:modified>
</cp:coreProperties>
</file>