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69C" w:rsidRPr="0001669C" w:rsidRDefault="0001669C" w:rsidP="0001669C">
      <w:pPr>
        <w:pStyle w:val="Nadpis3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  <w:sz w:val="36"/>
          <w:szCs w:val="36"/>
        </w:rPr>
        <w:t xml:space="preserve">Kupní smlouva </w:t>
      </w:r>
    </w:p>
    <w:p w:rsidR="0001669C" w:rsidRPr="0001669C" w:rsidRDefault="0001669C" w:rsidP="0001669C">
      <w:r w:rsidRPr="0001669C">
        <w:t>uzavřená dle § 2079 zákona č. 89/2012 Sb., občanského zákoníku</w:t>
      </w:r>
    </w:p>
    <w:p w:rsidR="0001669C" w:rsidRPr="0001669C" w:rsidRDefault="0001669C" w:rsidP="0001669C">
      <w:pPr>
        <w:pStyle w:val="Nadpis3"/>
        <w:spacing w:before="397" w:after="227"/>
        <w:rPr>
          <w:rFonts w:ascii="Times New Roman" w:hAnsi="Times New Roman" w:cs="Times New Roman"/>
        </w:rPr>
      </w:pPr>
      <w:r w:rsidRPr="0001669C">
        <w:rPr>
          <w:rFonts w:ascii="Times New Roman" w:hAnsi="Times New Roman" w:cs="Times New Roman"/>
        </w:rPr>
        <w:t>I.</w:t>
      </w:r>
      <w:r w:rsidRPr="0001669C">
        <w:rPr>
          <w:rFonts w:ascii="Times New Roman" w:hAnsi="Times New Roman" w:cs="Times New Roman"/>
        </w:rPr>
        <w:br/>
      </w:r>
      <w:r w:rsidRPr="0001669C">
        <w:rPr>
          <w:rFonts w:ascii="Times New Roman" w:hAnsi="Times New Roman" w:cs="Times New Roman"/>
          <w:caps/>
          <w:color w:val="000000"/>
        </w:rPr>
        <w:t>Smluvní strany</w:t>
      </w:r>
    </w:p>
    <w:p w:rsidR="0001669C" w:rsidRPr="00A949CF" w:rsidRDefault="0001669C" w:rsidP="0001669C">
      <w:pPr>
        <w:widowControl w:val="0"/>
        <w:numPr>
          <w:ilvl w:val="0"/>
          <w:numId w:val="11"/>
        </w:numPr>
        <w:tabs>
          <w:tab w:val="left" w:pos="435"/>
        </w:tabs>
        <w:suppressAutoHyphens/>
        <w:spacing w:before="113" w:line="276" w:lineRule="auto"/>
        <w:ind w:left="450" w:hanging="465"/>
        <w:jc w:val="left"/>
      </w:pPr>
      <w:r>
        <w:rPr>
          <w:b/>
          <w:bCs/>
        </w:rPr>
        <w:t>Technické služby města Nového Jičína</w:t>
      </w:r>
      <w:r w:rsidRPr="00A949CF">
        <w:rPr>
          <w:b/>
          <w:bCs/>
        </w:rPr>
        <w:t>, příspěvková organizace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Se sídlem:</w:t>
      </w:r>
      <w:r w:rsidRPr="00A949CF">
        <w:rPr>
          <w:b/>
          <w:bCs/>
        </w:rPr>
        <w:tab/>
      </w:r>
      <w:r>
        <w:t xml:space="preserve">Suvorovova 909/114, 741 01, Nový Jičín 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Zastoupena:</w:t>
      </w:r>
      <w:r w:rsidRPr="00A949CF">
        <w:tab/>
      </w:r>
      <w:r>
        <w:t xml:space="preserve">Ing. </w:t>
      </w:r>
      <w:r w:rsidR="00BD5FE6">
        <w:t>Pavlem Tichým</w:t>
      </w:r>
      <w:r w:rsidRPr="00A949CF">
        <w:t>, ředitelem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Osoba oprávněná jednat ve </w:t>
      </w:r>
    </w:p>
    <w:p w:rsidR="0001669C" w:rsidRPr="00A949CF" w:rsidRDefault="0001669C" w:rsidP="0001669C">
      <w:pPr>
        <w:widowControl w:val="0"/>
        <w:tabs>
          <w:tab w:val="left" w:pos="3420"/>
        </w:tabs>
        <w:ind w:left="3420" w:hanging="3420"/>
        <w:jc w:val="left"/>
      </w:pPr>
      <w:r w:rsidRPr="00A949CF">
        <w:t xml:space="preserve">věcech </w:t>
      </w:r>
      <w:r>
        <w:t>této smlouvy:</w:t>
      </w:r>
      <w:r>
        <w:tab/>
      </w:r>
      <w:r w:rsidR="00742622">
        <w:t>XXXXXX</w:t>
      </w:r>
      <w:r w:rsidR="00BD5FE6">
        <w:t>, vedoucí střediska Veřejná zeleň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IČ: </w:t>
      </w:r>
      <w:r w:rsidRPr="00A949CF">
        <w:tab/>
      </w:r>
      <w:r>
        <w:t>004 17 688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DIČ: </w:t>
      </w:r>
      <w:r w:rsidRPr="00A949CF">
        <w:tab/>
        <w:t>CZ</w:t>
      </w:r>
      <w:r>
        <w:t>00417688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  <w:rPr>
          <w:rFonts w:eastAsia="Arial Unicode MS"/>
        </w:rPr>
      </w:pPr>
      <w:r w:rsidRPr="00A949CF">
        <w:t>Tel:</w:t>
      </w:r>
      <w:r w:rsidRPr="00A949CF">
        <w:tab/>
      </w:r>
      <w:r w:rsidR="00742622">
        <w:t>XXXXXX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rPr>
          <w:rFonts w:eastAsia="Arial Unicode MS"/>
        </w:rPr>
        <w:t>B</w:t>
      </w:r>
      <w:r w:rsidRPr="00A949CF">
        <w:t xml:space="preserve">ankovní spojení: </w:t>
      </w:r>
      <w:r w:rsidRPr="00A949CF">
        <w:tab/>
      </w:r>
      <w:r>
        <w:t>Komerční banka, a. s., pobočka Nový Jičín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 xml:space="preserve">Číslo účtu: </w:t>
      </w:r>
      <w:r w:rsidRPr="00A949CF">
        <w:tab/>
      </w:r>
      <w:r w:rsidR="00742622">
        <w:t>XXXXXX</w:t>
      </w:r>
    </w:p>
    <w:p w:rsidR="0001669C" w:rsidRPr="00A949CF" w:rsidRDefault="0001669C" w:rsidP="0001669C">
      <w:pPr>
        <w:widowControl w:val="0"/>
        <w:tabs>
          <w:tab w:val="left" w:pos="3420"/>
        </w:tabs>
        <w:jc w:val="left"/>
      </w:pPr>
      <w:r w:rsidRPr="00A949CF">
        <w:t>email:</w:t>
      </w:r>
      <w:r w:rsidRPr="00A949CF">
        <w:tab/>
      </w:r>
      <w:hyperlink r:id="rId7" w:history="1">
        <w:r w:rsidR="00742622">
          <w:rPr>
            <w:rStyle w:val="Hypertextovodkaz"/>
          </w:rPr>
          <w:t>XXXXXX</w:t>
        </w:r>
      </w:hyperlink>
      <w:r w:rsidR="003E5970">
        <w:t xml:space="preserve"> </w:t>
      </w:r>
    </w:p>
    <w:p w:rsidR="0001669C" w:rsidRPr="000F0DC2" w:rsidRDefault="0001669C" w:rsidP="0001669C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(dále jen jako „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kupující</w:t>
      </w:r>
      <w:r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</w:pPr>
      <w:r w:rsidRPr="00A949CF">
        <w:t>a</w:t>
      </w:r>
    </w:p>
    <w:p w:rsidR="0001669C" w:rsidRPr="00A949CF" w:rsidRDefault="0001669C" w:rsidP="0001669C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jc w:val="left"/>
      </w:pPr>
    </w:p>
    <w:p w:rsidR="00E6717E" w:rsidRPr="00A949CF" w:rsidRDefault="00E6717E" w:rsidP="00E6717E">
      <w:pPr>
        <w:tabs>
          <w:tab w:val="left" w:pos="426"/>
        </w:tabs>
        <w:spacing w:line="278" w:lineRule="auto"/>
        <w:jc w:val="left"/>
      </w:pPr>
      <w:r w:rsidRPr="00A949CF">
        <w:rPr>
          <w:b/>
          <w:bCs/>
        </w:rPr>
        <w:t xml:space="preserve">2.   </w:t>
      </w:r>
      <w:r>
        <w:rPr>
          <w:b/>
          <w:bCs/>
        </w:rPr>
        <w:t>ZAHRADNICTVÍ KUNÍN s. r. o.</w:t>
      </w:r>
    </w:p>
    <w:p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Se sídlem:</w:t>
      </w:r>
      <w:r>
        <w:tab/>
      </w:r>
      <w:r>
        <w:tab/>
        <w:t>Kunín 276, 742 53 Kunín</w:t>
      </w:r>
    </w:p>
    <w:p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Zastoupena:</w:t>
      </w:r>
      <w:r>
        <w:tab/>
      </w:r>
      <w:r>
        <w:tab/>
        <w:t>Jaroslavem Kubálkem</w:t>
      </w:r>
      <w:r w:rsidR="00F27A72">
        <w:t>, jednatelem</w:t>
      </w:r>
    </w:p>
    <w:p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IČ:</w:t>
      </w:r>
      <w:r>
        <w:tab/>
      </w:r>
      <w:r>
        <w:tab/>
      </w:r>
      <w:r>
        <w:tab/>
        <w:t>262 60 786</w:t>
      </w:r>
    </w:p>
    <w:p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DIČ:</w:t>
      </w:r>
      <w:r>
        <w:tab/>
      </w:r>
      <w:r>
        <w:tab/>
        <w:t>CZ26260786</w:t>
      </w:r>
    </w:p>
    <w:p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Bankovní spojení:</w:t>
      </w:r>
      <w:r>
        <w:tab/>
      </w:r>
      <w:r>
        <w:tab/>
        <w:t>Česká spořitelna, a. s., pobočka Nový Jičín</w:t>
      </w:r>
    </w:p>
    <w:p w:rsidR="00E6717E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 w:rsidRPr="00A949CF">
        <w:t>Číslo účtu:</w:t>
      </w:r>
      <w:r>
        <w:tab/>
      </w:r>
      <w:r>
        <w:tab/>
      </w:r>
      <w:r w:rsidR="00742622">
        <w:t>XXXXXXX</w:t>
      </w:r>
    </w:p>
    <w:p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left"/>
      </w:pPr>
      <w:r>
        <w:t>email:</w:t>
      </w:r>
      <w:r>
        <w:tab/>
      </w:r>
      <w:r>
        <w:tab/>
      </w:r>
      <w:hyperlink r:id="rId8" w:history="1">
        <w:r w:rsidR="00742622">
          <w:rPr>
            <w:rStyle w:val="Hypertextovodkaz"/>
          </w:rPr>
          <w:t>XXXXXXX</w:t>
        </w:r>
      </w:hyperlink>
      <w:r>
        <w:t xml:space="preserve"> </w:t>
      </w:r>
    </w:p>
    <w:p w:rsidR="00E6717E" w:rsidRPr="00A949CF" w:rsidRDefault="00E6717E" w:rsidP="00E6717E">
      <w:pPr>
        <w:numPr>
          <w:ilvl w:val="12"/>
          <w:numId w:val="0"/>
        </w:numPr>
        <w:tabs>
          <w:tab w:val="left" w:pos="426"/>
          <w:tab w:val="left" w:pos="2977"/>
        </w:tabs>
        <w:spacing w:line="278" w:lineRule="auto"/>
        <w:jc w:val="both"/>
      </w:pPr>
      <w:r w:rsidRPr="00A949CF">
        <w:t xml:space="preserve">Zapsána v obchodním rejstříku vedeném </w:t>
      </w:r>
      <w:r>
        <w:t>Krajským</w:t>
      </w:r>
      <w:r w:rsidRPr="00A949CF">
        <w:t xml:space="preserve"> soudem v </w:t>
      </w:r>
      <w:r>
        <w:t>Ostravě</w:t>
      </w:r>
      <w:r w:rsidRPr="00A949CF">
        <w:t xml:space="preserve">, oddíl </w:t>
      </w:r>
      <w:r>
        <w:t>C</w:t>
      </w:r>
      <w:r w:rsidRPr="00A949CF">
        <w:t xml:space="preserve">, vložka </w:t>
      </w:r>
      <w:r>
        <w:t>57529</w:t>
      </w:r>
    </w:p>
    <w:p w:rsidR="0001669C" w:rsidRPr="00A949CF" w:rsidRDefault="0001669C" w:rsidP="00E6717E">
      <w:pPr>
        <w:pStyle w:val="slovanodstavectextu"/>
        <w:widowControl w:val="0"/>
        <w:tabs>
          <w:tab w:val="clear" w:pos="454"/>
          <w:tab w:val="clear" w:pos="907"/>
          <w:tab w:val="clear" w:pos="1361"/>
          <w:tab w:val="clear" w:pos="1814"/>
          <w:tab w:val="left" w:pos="360"/>
          <w:tab w:val="left" w:pos="426"/>
          <w:tab w:val="left" w:pos="3544"/>
          <w:tab w:val="left" w:pos="3969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(dále jen jako „prodávající“</w:t>
      </w:r>
      <w:r w:rsidRPr="00A949C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01669C" w:rsidRPr="00A949CF" w:rsidRDefault="0001669C" w:rsidP="0001669C">
      <w:pPr>
        <w:pStyle w:val="Zkladntext"/>
        <w:numPr>
          <w:ilvl w:val="12"/>
          <w:numId w:val="0"/>
        </w:numPr>
        <w:tabs>
          <w:tab w:val="left" w:pos="426"/>
        </w:tabs>
        <w:spacing w:line="278" w:lineRule="auto"/>
        <w:jc w:val="left"/>
        <w:rPr>
          <w:i/>
          <w:iCs/>
        </w:rPr>
      </w:pPr>
    </w:p>
    <w:p w:rsidR="0001669C" w:rsidRPr="002B2BA4" w:rsidRDefault="0001669C" w:rsidP="00554552">
      <w:pPr>
        <w:pStyle w:val="Zpat"/>
        <w:tabs>
          <w:tab w:val="clear" w:pos="4536"/>
          <w:tab w:val="clear" w:pos="9072"/>
          <w:tab w:val="left" w:pos="426"/>
          <w:tab w:val="left" w:pos="2835"/>
        </w:tabs>
        <w:spacing w:line="276" w:lineRule="auto"/>
        <w:rPr>
          <w:b/>
        </w:rPr>
      </w:pPr>
      <w:r w:rsidRPr="002B2BA4">
        <w:rPr>
          <w:b/>
        </w:rPr>
        <w:t>II.</w:t>
      </w:r>
      <w:r w:rsidRPr="002B2BA4">
        <w:rPr>
          <w:b/>
        </w:rPr>
        <w:br/>
      </w:r>
      <w:r w:rsidRPr="002B2BA4">
        <w:rPr>
          <w:b/>
          <w:caps/>
          <w:color w:val="000000"/>
        </w:rPr>
        <w:t>Základní ustanovení</w:t>
      </w:r>
    </w:p>
    <w:p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 xml:space="preserve">Smluvní strany prohlašují, že údaje uvedené v čl. I této smlouvy jsou v souladu s právní skutečností v době uzavření smlouvy. Smluvní strany se zavazují, že změny dotčených údajů oznámí bez </w:t>
      </w:r>
      <w:r>
        <w:t>zbytečného odkladu</w:t>
      </w:r>
      <w:r w:rsidRPr="00A949CF">
        <w:t xml:space="preserve"> druhé smluvní straně. Při změně identifikačních údajů smluvních stran včetně změny účtu není nutné uzavírat ke smlouvě dodatek.</w:t>
      </w:r>
    </w:p>
    <w:p w:rsidR="0001669C" w:rsidRPr="00A949CF" w:rsidRDefault="0001669C" w:rsidP="0001669C">
      <w:pPr>
        <w:pStyle w:val="OdstavecSmlouvy"/>
        <w:numPr>
          <w:ilvl w:val="0"/>
          <w:numId w:val="3"/>
        </w:numPr>
      </w:pPr>
      <w:r w:rsidRPr="00A949CF">
        <w:t>Smluvní strany prohlašují, že osoby podepisující tuto smlouvu jsou k tomuto úkonu oprávněny.</w:t>
      </w:r>
    </w:p>
    <w:p w:rsidR="0001669C" w:rsidRPr="00AD0C76" w:rsidRDefault="0001669C" w:rsidP="0001669C">
      <w:pPr>
        <w:pStyle w:val="OdstavecSmlouvy"/>
        <w:numPr>
          <w:ilvl w:val="0"/>
          <w:numId w:val="3"/>
        </w:numPr>
        <w:rPr>
          <w:b/>
          <w:bCs/>
        </w:rPr>
      </w:pPr>
      <w:r w:rsidRPr="00A949CF">
        <w:t>Prodávající prohlašuje, že je odborně způsobilý k zajištění předmětu plnění podle této smlouvy.</w:t>
      </w:r>
    </w:p>
    <w:p w:rsidR="0001669C" w:rsidRPr="006764AA" w:rsidRDefault="0001669C" w:rsidP="0001669C">
      <w:pPr>
        <w:pStyle w:val="OdstavecSmlouvy"/>
        <w:numPr>
          <w:ilvl w:val="0"/>
          <w:numId w:val="3"/>
        </w:numPr>
        <w:tabs>
          <w:tab w:val="clear" w:pos="360"/>
          <w:tab w:val="clear" w:pos="426"/>
          <w:tab w:val="clear" w:pos="1701"/>
        </w:tabs>
        <w:ind w:left="426" w:hanging="426"/>
        <w:rPr>
          <w:b/>
          <w:bCs/>
        </w:rPr>
      </w:pPr>
      <w:r w:rsidRPr="00AD0C76">
        <w:t>Prodávající se zava</w:t>
      </w:r>
      <w:r>
        <w:t>zuje, být po celou dobu plnění dl</w:t>
      </w:r>
      <w:r w:rsidRPr="00AD0C76">
        <w:t>e</w:t>
      </w:r>
      <w:r>
        <w:t xml:space="preserve"> této</w:t>
      </w:r>
      <w:r w:rsidRPr="00AD0C76">
        <w:t xml:space="preserve"> smlouvy pojištěn pro případ způsobení škody</w:t>
      </w:r>
      <w:r>
        <w:t xml:space="preserve"> jeho</w:t>
      </w:r>
      <w:r w:rsidRPr="00AD0C76">
        <w:t xml:space="preserve"> podnikatelskou činností </w:t>
      </w:r>
      <w:r>
        <w:t xml:space="preserve">kupujícímu nebo </w:t>
      </w:r>
      <w:r w:rsidRPr="00AD0C76">
        <w:t>třetí osobě.</w:t>
      </w:r>
    </w:p>
    <w:p w:rsidR="0001669C" w:rsidRPr="00A949CF" w:rsidRDefault="0001669C" w:rsidP="0001669C">
      <w:pPr>
        <w:widowControl w:val="0"/>
        <w:spacing w:before="227" w:after="232" w:line="240" w:lineRule="atLeast"/>
      </w:pPr>
      <w:r w:rsidRPr="00A949CF">
        <w:rPr>
          <w:b/>
          <w:bCs/>
        </w:rPr>
        <w:lastRenderedPageBreak/>
        <w:t>III.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Předmět smlouvy</w:t>
      </w:r>
    </w:p>
    <w:p w:rsidR="008D6FCF" w:rsidRDefault="0001669C" w:rsidP="0001669C">
      <w:pPr>
        <w:widowControl w:val="0"/>
        <w:numPr>
          <w:ilvl w:val="0"/>
          <w:numId w:val="9"/>
        </w:numPr>
        <w:suppressAutoHyphens/>
        <w:spacing w:after="120"/>
        <w:ind w:left="284" w:hanging="284"/>
        <w:jc w:val="both"/>
      </w:pPr>
      <w:bookmarkStart w:id="0" w:name="OLE_LINK1"/>
      <w:r>
        <w:t xml:space="preserve">Předmětem této smlouvy je závazek prodávajícího dodat kupujícímu </w:t>
      </w:r>
      <w:r w:rsidR="008D6FCF">
        <w:t xml:space="preserve">následující druhy </w:t>
      </w:r>
      <w:r w:rsidR="0091276D">
        <w:t>rostlinného materiálu, dále jen „</w:t>
      </w:r>
      <w:r>
        <w:t>zboží</w:t>
      </w:r>
      <w:r w:rsidR="0091276D">
        <w:t>“</w:t>
      </w:r>
      <w:r>
        <w:t xml:space="preserve"> </w:t>
      </w:r>
      <w:r w:rsidR="008D6FCF">
        <w:t>a převést na kupujícího vlastnická práva: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2155"/>
        <w:gridCol w:w="992"/>
        <w:gridCol w:w="1134"/>
        <w:gridCol w:w="1418"/>
      </w:tblGrid>
      <w:tr w:rsidR="00623B07" w:rsidRPr="00554552" w:rsidTr="00623B07">
        <w:trPr>
          <w:trHeight w:val="1215"/>
        </w:trPr>
        <w:tc>
          <w:tcPr>
            <w:tcW w:w="2093" w:type="dxa"/>
            <w:vAlign w:val="center"/>
            <w:hideMark/>
          </w:tcPr>
          <w:p w:rsidR="00623B07" w:rsidRPr="00FA772A" w:rsidRDefault="00623B07" w:rsidP="00554552">
            <w:pPr>
              <w:widowControl w:val="0"/>
              <w:suppressAutoHyphens/>
              <w:spacing w:after="120"/>
              <w:jc w:val="left"/>
              <w:rPr>
                <w:b/>
                <w:bCs/>
                <w:sz w:val="20"/>
              </w:rPr>
            </w:pPr>
            <w:r w:rsidRPr="00FA772A">
              <w:rPr>
                <w:b/>
                <w:bCs/>
                <w:sz w:val="20"/>
              </w:rPr>
              <w:t xml:space="preserve">Druh/kultivar </w:t>
            </w:r>
          </w:p>
        </w:tc>
        <w:tc>
          <w:tcPr>
            <w:tcW w:w="1559" w:type="dxa"/>
            <w:vAlign w:val="center"/>
          </w:tcPr>
          <w:p w:rsidR="00623B07" w:rsidRPr="00FA772A" w:rsidRDefault="00623B07" w:rsidP="002B2BA4">
            <w:pPr>
              <w:widowControl w:val="0"/>
              <w:suppressAutoHyphens/>
              <w:spacing w:after="120"/>
              <w:rPr>
                <w:b/>
                <w:bCs/>
                <w:sz w:val="20"/>
              </w:rPr>
            </w:pPr>
            <w:r w:rsidRPr="00FA772A">
              <w:rPr>
                <w:b/>
                <w:bCs/>
                <w:sz w:val="20"/>
              </w:rPr>
              <w:t>Barva, charakteristika</w:t>
            </w:r>
          </w:p>
        </w:tc>
        <w:tc>
          <w:tcPr>
            <w:tcW w:w="2155" w:type="dxa"/>
            <w:vAlign w:val="center"/>
          </w:tcPr>
          <w:p w:rsidR="00623B07" w:rsidRPr="00FA772A" w:rsidRDefault="00623B07" w:rsidP="00623B07">
            <w:pPr>
              <w:widowControl w:val="0"/>
              <w:suppressAutoHyphens/>
              <w:rPr>
                <w:b/>
                <w:bCs/>
                <w:sz w:val="20"/>
              </w:rPr>
            </w:pPr>
            <w:r w:rsidRPr="00FA772A">
              <w:rPr>
                <w:b/>
                <w:bCs/>
                <w:sz w:val="20"/>
              </w:rPr>
              <w:t>Druh kultivaru</w:t>
            </w:r>
          </w:p>
        </w:tc>
        <w:tc>
          <w:tcPr>
            <w:tcW w:w="992" w:type="dxa"/>
            <w:vAlign w:val="center"/>
            <w:hideMark/>
          </w:tcPr>
          <w:p w:rsidR="00623B07" w:rsidRPr="00FA772A" w:rsidRDefault="00623B07" w:rsidP="002B2BA4">
            <w:pPr>
              <w:widowControl w:val="0"/>
              <w:suppressAutoHyphens/>
              <w:rPr>
                <w:b/>
                <w:bCs/>
                <w:sz w:val="20"/>
              </w:rPr>
            </w:pPr>
            <w:r w:rsidRPr="00FA772A">
              <w:rPr>
                <w:b/>
                <w:bCs/>
                <w:sz w:val="20"/>
              </w:rPr>
              <w:t>Cena za 1 kus</w:t>
            </w:r>
          </w:p>
          <w:p w:rsidR="00623B07" w:rsidRPr="00FA772A" w:rsidRDefault="00623B07" w:rsidP="002B2BA4">
            <w:pPr>
              <w:widowControl w:val="0"/>
              <w:suppressAutoHyphens/>
              <w:rPr>
                <w:b/>
                <w:bCs/>
                <w:sz w:val="20"/>
              </w:rPr>
            </w:pPr>
            <w:r w:rsidRPr="00FA772A">
              <w:rPr>
                <w:b/>
                <w:bCs/>
                <w:sz w:val="20"/>
              </w:rPr>
              <w:t>(v Kč) bez DPH</w:t>
            </w:r>
          </w:p>
        </w:tc>
        <w:tc>
          <w:tcPr>
            <w:tcW w:w="1134" w:type="dxa"/>
            <w:vAlign w:val="center"/>
            <w:hideMark/>
          </w:tcPr>
          <w:p w:rsidR="00623B07" w:rsidRPr="00FA772A" w:rsidRDefault="00623B07" w:rsidP="002B2BA4">
            <w:pPr>
              <w:widowControl w:val="0"/>
              <w:suppressAutoHyphens/>
              <w:rPr>
                <w:b/>
                <w:bCs/>
                <w:sz w:val="20"/>
              </w:rPr>
            </w:pPr>
            <w:r w:rsidRPr="00FA772A">
              <w:rPr>
                <w:b/>
                <w:bCs/>
                <w:sz w:val="20"/>
              </w:rPr>
              <w:t>Počet kusů</w:t>
            </w:r>
          </w:p>
        </w:tc>
        <w:tc>
          <w:tcPr>
            <w:tcW w:w="1418" w:type="dxa"/>
            <w:vAlign w:val="center"/>
            <w:hideMark/>
          </w:tcPr>
          <w:p w:rsidR="00623B07" w:rsidRPr="00FA772A" w:rsidRDefault="00623B07" w:rsidP="002B2BA4">
            <w:pPr>
              <w:widowControl w:val="0"/>
              <w:suppressAutoHyphens/>
              <w:rPr>
                <w:b/>
                <w:bCs/>
                <w:sz w:val="20"/>
              </w:rPr>
            </w:pPr>
            <w:r w:rsidRPr="00FA772A">
              <w:rPr>
                <w:b/>
                <w:bCs/>
                <w:sz w:val="20"/>
              </w:rPr>
              <w:t>Cena celkem v Kč bez DPH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Ageratum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houstonianum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modrá, bujná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Ariella</w:t>
            </w:r>
            <w:proofErr w:type="spellEnd"/>
            <w:r w:rsidRPr="00721F0D">
              <w:rPr>
                <w:color w:val="000000"/>
                <w:szCs w:val="24"/>
              </w:rPr>
              <w:t xml:space="preserve"> </w:t>
            </w:r>
            <w:proofErr w:type="spellStart"/>
            <w:r w:rsidRPr="00721F0D">
              <w:rPr>
                <w:color w:val="000000"/>
                <w:szCs w:val="24"/>
              </w:rPr>
              <w:t>Power</w:t>
            </w:r>
            <w:proofErr w:type="spellEnd"/>
            <w:r w:rsidRPr="00721F0D">
              <w:rPr>
                <w:color w:val="000000"/>
                <w:szCs w:val="24"/>
              </w:rPr>
              <w:t xml:space="preserve"> Blue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3 895,00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Argyranthemum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frutescens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bílá, jednoduchý květ, vyšší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Snow</w:t>
            </w:r>
            <w:proofErr w:type="spellEnd"/>
            <w:r w:rsidRPr="00721F0D">
              <w:rPr>
                <w:color w:val="000000"/>
                <w:szCs w:val="24"/>
              </w:rPr>
              <w:t xml:space="preserve">, </w:t>
            </w:r>
            <w:proofErr w:type="spellStart"/>
            <w:r w:rsidRPr="00721F0D">
              <w:rPr>
                <w:color w:val="000000"/>
                <w:szCs w:val="24"/>
              </w:rPr>
              <w:t>White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2 548,00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Begonia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semperflorens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plnokvětá bílá, zelený list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Cheerful</w:t>
            </w:r>
            <w:proofErr w:type="spellEnd"/>
            <w:r w:rsidRPr="00721F0D">
              <w:rPr>
                <w:color w:val="000000"/>
                <w:szCs w:val="24"/>
              </w:rPr>
              <w:t xml:space="preserve"> </w:t>
            </w:r>
            <w:proofErr w:type="spellStart"/>
            <w:r w:rsidRPr="00721F0D">
              <w:rPr>
                <w:color w:val="000000"/>
                <w:szCs w:val="24"/>
              </w:rPr>
              <w:t>White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4 500,00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Begonia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semperflorens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červený květ, červený list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Bronze Scarlet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1 760,00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Begonia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semperflorens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červený květ, zelený list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Scarlet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4 400,00</w:t>
            </w:r>
          </w:p>
        </w:tc>
      </w:tr>
      <w:tr w:rsidR="00721F0D" w:rsidRPr="00554552" w:rsidTr="00721F0D">
        <w:trPr>
          <w:trHeight w:val="49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Begonia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semperflorens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bílá, červený list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 xml:space="preserve">Bronze </w:t>
            </w:r>
            <w:proofErr w:type="spellStart"/>
            <w:r w:rsidRPr="00721F0D">
              <w:rPr>
                <w:color w:val="000000"/>
                <w:szCs w:val="24"/>
              </w:rPr>
              <w:t>White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440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4 840,00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Begonia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semperflorens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růžová, zelený list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Pink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4 400,00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Begonia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semperflorens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růžová, plnokvětá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Cheerful</w:t>
            </w:r>
            <w:proofErr w:type="spellEnd"/>
            <w:r w:rsidRPr="00721F0D">
              <w:rPr>
                <w:color w:val="000000"/>
                <w:szCs w:val="24"/>
              </w:rPr>
              <w:t xml:space="preserve"> Rose, Double Rose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 xml:space="preserve">3 000,00 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Bidens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ferulifolia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žlutý, základní, vyšší, bujný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Goldmarine</w:t>
            </w:r>
            <w:proofErr w:type="spellEnd"/>
            <w:r w:rsidRPr="00721F0D">
              <w:rPr>
                <w:color w:val="000000"/>
                <w:szCs w:val="24"/>
              </w:rPr>
              <w:t xml:space="preserve">, </w:t>
            </w:r>
            <w:proofErr w:type="spellStart"/>
            <w:r w:rsidRPr="00721F0D">
              <w:rPr>
                <w:color w:val="000000"/>
                <w:szCs w:val="24"/>
              </w:rPr>
              <w:t>Sunbird</w:t>
            </w:r>
            <w:proofErr w:type="spellEnd"/>
            <w:r w:rsidRPr="00721F0D">
              <w:rPr>
                <w:color w:val="000000"/>
                <w:szCs w:val="24"/>
              </w:rPr>
              <w:t xml:space="preserve"> Early, </w:t>
            </w:r>
            <w:proofErr w:type="spellStart"/>
            <w:r w:rsidRPr="00721F0D">
              <w:rPr>
                <w:color w:val="000000"/>
                <w:szCs w:val="24"/>
              </w:rPr>
              <w:t>Giant</w:t>
            </w:r>
            <w:proofErr w:type="spellEnd"/>
            <w:r w:rsidRPr="00721F0D">
              <w:rPr>
                <w:color w:val="000000"/>
                <w:szCs w:val="24"/>
              </w:rPr>
              <w:t xml:space="preserve"> Sun Francisco, </w:t>
            </w:r>
            <w:proofErr w:type="spellStart"/>
            <w:r w:rsidRPr="00721F0D">
              <w:rPr>
                <w:i/>
                <w:iCs/>
                <w:color w:val="000000"/>
                <w:szCs w:val="24"/>
              </w:rPr>
              <w:t>Goldita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7 150,00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Centaurea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cyanus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zářivě modrá, např. Alpine Blue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Goliath</w:t>
            </w:r>
            <w:proofErr w:type="spellEnd"/>
            <w:r w:rsidRPr="00721F0D">
              <w:rPr>
                <w:color w:val="000000"/>
                <w:szCs w:val="24"/>
              </w:rPr>
              <w:t xml:space="preserve"> Blue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Cosmos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bipinnatus</w:t>
            </w:r>
            <w:proofErr w:type="spellEnd"/>
            <w:r w:rsidRPr="00E77451">
              <w:t xml:space="preserve"> směs/Mix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 xml:space="preserve">směs </w:t>
            </w:r>
            <w:proofErr w:type="spellStart"/>
            <w:proofErr w:type="gramStart"/>
            <w:r w:rsidRPr="00E77451">
              <w:t>B,Růž</w:t>
            </w:r>
            <w:proofErr w:type="gramEnd"/>
            <w:r w:rsidRPr="00E77451">
              <w:t>,Ž,Čv</w:t>
            </w:r>
            <w:proofErr w:type="spellEnd"/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Mix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1 000,00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Dianthus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caryophyllus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bílý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White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Gaura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lindheimeri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bílá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1 988,00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Gypsophila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elegans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bílá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1 250,00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Helichrysum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petiolare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stříbrný list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660,00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Impatiens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walleriana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růžová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Rose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Ipomaea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batatas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červenolistá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720,00</w:t>
            </w:r>
          </w:p>
        </w:tc>
      </w:tr>
      <w:tr w:rsidR="00721F0D" w:rsidRPr="00554552" w:rsidTr="00327D53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Ipomaea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batatas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žlutozelená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30,00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720,00</w:t>
            </w:r>
          </w:p>
        </w:tc>
      </w:tr>
      <w:tr w:rsidR="00721F0D" w:rsidRPr="00554552" w:rsidTr="00327D53">
        <w:trPr>
          <w:trHeight w:val="4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lastRenderedPageBreak/>
              <w:t>Lantana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camara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oranžová, bujná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Prof.Raoux</w:t>
            </w:r>
            <w:proofErr w:type="spellEnd"/>
            <w:r w:rsidRPr="00721F0D">
              <w:rPr>
                <w:color w:val="000000"/>
                <w:szCs w:val="24"/>
              </w:rPr>
              <w:t xml:space="preserve">, Orange, </w:t>
            </w:r>
            <w:proofErr w:type="spellStart"/>
            <w:r w:rsidRPr="00721F0D">
              <w:rPr>
                <w:color w:val="000000"/>
                <w:szCs w:val="24"/>
              </w:rPr>
              <w:t>Lantropics</w:t>
            </w:r>
            <w:proofErr w:type="spellEnd"/>
            <w:r w:rsidRPr="00721F0D">
              <w:rPr>
                <w:color w:val="000000"/>
                <w:szCs w:val="24"/>
              </w:rPr>
              <w:t xml:space="preserve"> Scarlet/</w:t>
            </w:r>
            <w:proofErr w:type="spellStart"/>
            <w:r w:rsidRPr="00721F0D">
              <w:rPr>
                <w:color w:val="000000"/>
                <w:szCs w:val="24"/>
              </w:rPr>
              <w:t>Red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721F0D" w:rsidRPr="00554552" w:rsidTr="00327D53">
        <w:trPr>
          <w:trHeight w:val="41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Pelargonium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peltatum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červená, jednoduchá, převislá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1762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49 336,00</w:t>
            </w:r>
          </w:p>
        </w:tc>
      </w:tr>
      <w:tr w:rsidR="00721F0D" w:rsidRPr="00554552" w:rsidTr="00721F0D">
        <w:trPr>
          <w:trHeight w:val="413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Pennisetum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setaceum</w:t>
            </w:r>
            <w:proofErr w:type="spellEnd"/>
            <w:r w:rsidRPr="00E77451">
              <w:t xml:space="preserve"> Rubrum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 xml:space="preserve">červenolistý 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2 725,00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Plectranthus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coleoides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panašovaný list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920,00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Salvia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farinacea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sytě modrá, list zelený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 xml:space="preserve">Blue, </w:t>
            </w:r>
            <w:proofErr w:type="spellStart"/>
            <w:r w:rsidRPr="00721F0D">
              <w:rPr>
                <w:color w:val="000000"/>
                <w:szCs w:val="24"/>
              </w:rPr>
              <w:t>Velocity</w:t>
            </w:r>
            <w:proofErr w:type="spellEnd"/>
            <w:r w:rsidRPr="00721F0D">
              <w:rPr>
                <w:color w:val="000000"/>
                <w:szCs w:val="24"/>
              </w:rPr>
              <w:t xml:space="preserve">, </w:t>
            </w:r>
            <w:r w:rsidRPr="00327D53">
              <w:rPr>
                <w:bCs/>
                <w:color w:val="000000"/>
                <w:szCs w:val="24"/>
              </w:rPr>
              <w:t>Victoria</w:t>
            </w:r>
            <w:r w:rsidRPr="00721F0D">
              <w:rPr>
                <w:color w:val="000000"/>
                <w:szCs w:val="24"/>
              </w:rPr>
              <w:t>, Mauritius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6 720,00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Senecio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cineraria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stříbrošedý list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1 020,00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Tagetes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patula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oranžová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Disco</w:t>
            </w:r>
            <w:proofErr w:type="spellEnd"/>
            <w:r w:rsidRPr="00721F0D">
              <w:rPr>
                <w:color w:val="000000"/>
                <w:szCs w:val="24"/>
              </w:rPr>
              <w:t xml:space="preserve"> Orange, </w:t>
            </w:r>
            <w:proofErr w:type="spellStart"/>
            <w:r w:rsidRPr="00721F0D">
              <w:rPr>
                <w:color w:val="000000"/>
                <w:szCs w:val="24"/>
              </w:rPr>
              <w:t>Zenith</w:t>
            </w:r>
            <w:proofErr w:type="spellEnd"/>
            <w:r w:rsidRPr="00721F0D">
              <w:rPr>
                <w:color w:val="000000"/>
                <w:szCs w:val="24"/>
              </w:rPr>
              <w:t xml:space="preserve"> Orange, </w:t>
            </w:r>
            <w:proofErr w:type="spellStart"/>
            <w:r w:rsidRPr="00721F0D">
              <w:rPr>
                <w:color w:val="000000"/>
                <w:szCs w:val="24"/>
              </w:rPr>
              <w:t>Sunburst</w:t>
            </w:r>
            <w:proofErr w:type="spellEnd"/>
            <w:r w:rsidRPr="00721F0D">
              <w:rPr>
                <w:color w:val="000000"/>
                <w:szCs w:val="24"/>
              </w:rPr>
              <w:t xml:space="preserve"> Orange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Tagetes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patula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žlutá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Zenith</w:t>
            </w:r>
            <w:proofErr w:type="spellEnd"/>
            <w:r w:rsidRPr="00721F0D">
              <w:rPr>
                <w:color w:val="000000"/>
                <w:szCs w:val="24"/>
              </w:rPr>
              <w:t xml:space="preserve"> </w:t>
            </w:r>
            <w:proofErr w:type="spellStart"/>
            <w:r w:rsidRPr="00721F0D">
              <w:rPr>
                <w:color w:val="000000"/>
                <w:szCs w:val="24"/>
              </w:rPr>
              <w:t>Golden</w:t>
            </w:r>
            <w:proofErr w:type="spellEnd"/>
            <w:r w:rsidRPr="00721F0D">
              <w:rPr>
                <w:color w:val="000000"/>
                <w:szCs w:val="24"/>
              </w:rPr>
              <w:t xml:space="preserve"> </w:t>
            </w:r>
            <w:proofErr w:type="spellStart"/>
            <w:r w:rsidRPr="00721F0D">
              <w:rPr>
                <w:color w:val="000000"/>
                <w:szCs w:val="24"/>
              </w:rPr>
              <w:t>Yellow</w:t>
            </w:r>
            <w:proofErr w:type="spellEnd"/>
            <w:r w:rsidRPr="00721F0D">
              <w:rPr>
                <w:color w:val="000000"/>
                <w:szCs w:val="24"/>
              </w:rPr>
              <w:t xml:space="preserve">, </w:t>
            </w:r>
            <w:proofErr w:type="spellStart"/>
            <w:r w:rsidRPr="00721F0D">
              <w:rPr>
                <w:color w:val="000000"/>
                <w:szCs w:val="24"/>
              </w:rPr>
              <w:t>Disco</w:t>
            </w:r>
            <w:proofErr w:type="spellEnd"/>
            <w:r w:rsidRPr="00721F0D">
              <w:rPr>
                <w:color w:val="000000"/>
                <w:szCs w:val="24"/>
              </w:rPr>
              <w:t xml:space="preserve"> </w:t>
            </w:r>
            <w:proofErr w:type="spellStart"/>
            <w:r w:rsidRPr="00721F0D">
              <w:rPr>
                <w:color w:val="000000"/>
                <w:szCs w:val="24"/>
              </w:rPr>
              <w:t>Yellow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1 800,00</w:t>
            </w:r>
          </w:p>
        </w:tc>
      </w:tr>
      <w:tr w:rsidR="00721F0D" w:rsidRPr="00554552" w:rsidTr="00721F0D">
        <w:trPr>
          <w:trHeight w:val="40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spellStart"/>
            <w:r w:rsidRPr="00E77451">
              <w:t>Tagetes</w:t>
            </w:r>
            <w:proofErr w:type="spellEnd"/>
            <w:r w:rsidRPr="00E77451">
              <w:t xml:space="preserve"> </w:t>
            </w:r>
            <w:proofErr w:type="spellStart"/>
            <w:r w:rsidRPr="00E77451">
              <w:t>tenuifolia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žlutá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 xml:space="preserve">Luna </w:t>
            </w:r>
            <w:proofErr w:type="spellStart"/>
            <w:r w:rsidRPr="00721F0D">
              <w:rPr>
                <w:color w:val="000000"/>
                <w:szCs w:val="24"/>
              </w:rPr>
              <w:t>Golden</w:t>
            </w:r>
            <w:proofErr w:type="spellEnd"/>
            <w:r w:rsidRPr="00721F0D">
              <w:rPr>
                <w:color w:val="000000"/>
                <w:szCs w:val="24"/>
              </w:rPr>
              <w:t xml:space="preserve"> </w:t>
            </w:r>
            <w:proofErr w:type="spellStart"/>
            <w:r w:rsidRPr="00721F0D">
              <w:rPr>
                <w:color w:val="000000"/>
                <w:szCs w:val="24"/>
              </w:rPr>
              <w:t>Yellow</w:t>
            </w:r>
            <w:proofErr w:type="spellEnd"/>
            <w:r w:rsidRPr="00721F0D">
              <w:rPr>
                <w:color w:val="000000"/>
                <w:szCs w:val="24"/>
              </w:rPr>
              <w:t>, Single Gold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12,00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721F0D" w:rsidRPr="00554552" w:rsidTr="00721F0D">
        <w:trPr>
          <w:trHeight w:val="36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proofErr w:type="gramStart"/>
            <w:r w:rsidRPr="00E77451">
              <w:t>Verbena  x</w:t>
            </w:r>
            <w:proofErr w:type="gramEnd"/>
            <w:r w:rsidRPr="00E77451">
              <w:t xml:space="preserve"> hybrida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>růžová, plazivá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gramStart"/>
            <w:r w:rsidRPr="00245C84">
              <w:rPr>
                <w:bCs/>
                <w:color w:val="000000"/>
                <w:szCs w:val="24"/>
              </w:rPr>
              <w:t>Pink</w:t>
            </w:r>
            <w:r w:rsidRPr="00721F0D">
              <w:rPr>
                <w:color w:val="000000"/>
                <w:szCs w:val="24"/>
              </w:rPr>
              <w:t xml:space="preserve">,  </w:t>
            </w:r>
            <w:proofErr w:type="spellStart"/>
            <w:r w:rsidRPr="00721F0D">
              <w:rPr>
                <w:color w:val="000000"/>
                <w:szCs w:val="24"/>
              </w:rPr>
              <w:t>Vectura</w:t>
            </w:r>
            <w:proofErr w:type="spellEnd"/>
            <w:proofErr w:type="gramEnd"/>
            <w:r w:rsidRPr="00721F0D">
              <w:rPr>
                <w:color w:val="000000"/>
                <w:szCs w:val="24"/>
              </w:rPr>
              <w:t xml:space="preserve"> Pink, Pink </w:t>
            </w:r>
            <w:proofErr w:type="spellStart"/>
            <w:r w:rsidRPr="00721F0D">
              <w:rPr>
                <w:color w:val="000000"/>
                <w:szCs w:val="24"/>
              </w:rPr>
              <w:t>Shades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721F0D" w:rsidRPr="00554552" w:rsidTr="00721F0D">
        <w:trPr>
          <w:trHeight w:val="36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E77451" w:rsidRDefault="00721F0D" w:rsidP="00721F0D">
            <w:pPr>
              <w:jc w:val="left"/>
            </w:pPr>
            <w:r w:rsidRPr="00E77451">
              <w:t xml:space="preserve">Verbena </w:t>
            </w:r>
            <w:proofErr w:type="spellStart"/>
            <w:r w:rsidRPr="00E77451">
              <w:t>rigida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Default="00721F0D" w:rsidP="00721F0D">
            <w:pPr>
              <w:jc w:val="left"/>
            </w:pPr>
            <w:r w:rsidRPr="00E77451">
              <w:t>modrá (je do F)</w:t>
            </w:r>
          </w:p>
        </w:tc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  <w:proofErr w:type="spellStart"/>
            <w:r w:rsidRPr="00721F0D">
              <w:rPr>
                <w:color w:val="000000"/>
                <w:szCs w:val="24"/>
              </w:rPr>
              <w:t>Venosa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24,00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Cs w:val="24"/>
              </w:rPr>
            </w:pPr>
            <w:r w:rsidRPr="00721F0D">
              <w:rPr>
                <w:color w:val="000000"/>
                <w:szCs w:val="24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rPr>
                <w:color w:val="000000"/>
                <w:sz w:val="22"/>
                <w:szCs w:val="22"/>
              </w:rPr>
            </w:pPr>
            <w:r w:rsidRPr="00721F0D">
              <w:rPr>
                <w:color w:val="000000"/>
                <w:sz w:val="22"/>
                <w:szCs w:val="22"/>
              </w:rPr>
              <w:t>1 200,00</w:t>
            </w:r>
          </w:p>
        </w:tc>
      </w:tr>
      <w:tr w:rsidR="00721F0D" w:rsidRPr="00554552" w:rsidTr="00FA772A">
        <w:trPr>
          <w:trHeight w:val="510"/>
        </w:trPr>
        <w:tc>
          <w:tcPr>
            <w:tcW w:w="2093" w:type="dxa"/>
            <w:noWrap/>
            <w:vAlign w:val="center"/>
            <w:hideMark/>
          </w:tcPr>
          <w:p w:rsidR="00721F0D" w:rsidRPr="00554552" w:rsidRDefault="00FA772A" w:rsidP="00721F0D">
            <w:pPr>
              <w:jc w:val="left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Celkem</w:t>
            </w:r>
          </w:p>
        </w:tc>
        <w:tc>
          <w:tcPr>
            <w:tcW w:w="1559" w:type="dxa"/>
          </w:tcPr>
          <w:p w:rsidR="00721F0D" w:rsidRPr="00554552" w:rsidRDefault="00721F0D" w:rsidP="00721F0D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F0D" w:rsidRPr="00721F0D" w:rsidRDefault="00721F0D" w:rsidP="00721F0D">
            <w:pPr>
              <w:jc w:val="left"/>
              <w:rPr>
                <w:color w:val="000000"/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721F0D" w:rsidRPr="00554552" w:rsidRDefault="00721F0D" w:rsidP="00721F0D">
            <w:pPr>
              <w:jc w:val="right"/>
              <w:rPr>
                <w:b/>
                <w:bCs/>
                <w:szCs w:val="24"/>
              </w:rPr>
            </w:pPr>
            <w:r w:rsidRPr="00554552">
              <w:rPr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vAlign w:val="center"/>
            <w:hideMark/>
          </w:tcPr>
          <w:p w:rsidR="00721F0D" w:rsidRPr="00554552" w:rsidRDefault="00721F0D" w:rsidP="00721F0D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5.888</w:t>
            </w:r>
            <w:r w:rsidRPr="00554552">
              <w:rPr>
                <w:b/>
                <w:bCs/>
                <w:szCs w:val="24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721F0D" w:rsidRPr="006E5D09" w:rsidRDefault="00721F0D" w:rsidP="00721F0D">
            <w:pPr>
              <w:jc w:val="right"/>
              <w:rPr>
                <w:b/>
                <w:color w:val="000000"/>
                <w:szCs w:val="24"/>
              </w:rPr>
            </w:pPr>
            <w:r w:rsidRPr="006E5D09">
              <w:rPr>
                <w:b/>
                <w:color w:val="000000"/>
                <w:szCs w:val="24"/>
              </w:rPr>
              <w:t>1</w:t>
            </w:r>
            <w:r>
              <w:rPr>
                <w:b/>
                <w:color w:val="000000"/>
                <w:szCs w:val="24"/>
              </w:rPr>
              <w:t>1</w:t>
            </w:r>
            <w:r w:rsidRPr="006E5D09">
              <w:rPr>
                <w:b/>
                <w:color w:val="000000"/>
                <w:szCs w:val="24"/>
              </w:rPr>
              <w:t>9</w:t>
            </w:r>
            <w:r>
              <w:rPr>
                <w:b/>
                <w:color w:val="000000"/>
                <w:szCs w:val="24"/>
              </w:rPr>
              <w:t>.552</w:t>
            </w:r>
            <w:r w:rsidRPr="006E5D09">
              <w:rPr>
                <w:b/>
                <w:color w:val="000000"/>
                <w:szCs w:val="24"/>
              </w:rPr>
              <w:t>,</w:t>
            </w:r>
            <w:r>
              <w:rPr>
                <w:b/>
                <w:color w:val="000000"/>
                <w:szCs w:val="24"/>
              </w:rPr>
              <w:t>0</w:t>
            </w:r>
            <w:r w:rsidRPr="006E5D09">
              <w:rPr>
                <w:b/>
                <w:color w:val="000000"/>
                <w:szCs w:val="24"/>
              </w:rPr>
              <w:t>0 </w:t>
            </w:r>
          </w:p>
        </w:tc>
      </w:tr>
    </w:tbl>
    <w:p w:rsidR="006E5D09" w:rsidRDefault="006E5D09" w:rsidP="006E5D09">
      <w:pPr>
        <w:widowControl w:val="0"/>
        <w:suppressAutoHyphens/>
        <w:spacing w:after="120"/>
        <w:jc w:val="both"/>
      </w:pPr>
    </w:p>
    <w:p w:rsidR="00877794" w:rsidRDefault="00877794" w:rsidP="0091276D">
      <w:pPr>
        <w:widowControl w:val="0"/>
        <w:numPr>
          <w:ilvl w:val="0"/>
          <w:numId w:val="15"/>
        </w:numPr>
        <w:suppressAutoHyphens/>
        <w:spacing w:after="120"/>
        <w:jc w:val="both"/>
      </w:pPr>
      <w:r w:rsidRPr="00877794">
        <w:t>Přesná specifikace zboží je uvedena v Příloze č. 1 této smlouvy</w:t>
      </w:r>
      <w:r w:rsidR="0091276D">
        <w:t>.</w:t>
      </w:r>
    </w:p>
    <w:p w:rsidR="0091276D" w:rsidRDefault="0091276D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</w:pPr>
      <w:r>
        <w:t>Zboží bude</w:t>
      </w:r>
      <w:r w:rsidRPr="0091276D">
        <w:t xml:space="preserve"> při převzetí </w:t>
      </w:r>
      <w:r w:rsidR="00245C84">
        <w:t xml:space="preserve">označené druhem/kultivarem na štítku, </w:t>
      </w:r>
      <w:r w:rsidR="00746A03">
        <w:t xml:space="preserve">odplevelené, vzrostlé, zdravé, zalité, kvetoucí a </w:t>
      </w:r>
      <w:r w:rsidRPr="0091276D">
        <w:t>druhově rozlišen</w:t>
      </w:r>
      <w:r>
        <w:t>é</w:t>
      </w:r>
      <w:r w:rsidR="00746A03">
        <w:t>.</w:t>
      </w:r>
    </w:p>
    <w:bookmarkEnd w:id="0"/>
    <w:p w:rsidR="0001669C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</w:pPr>
      <w:r w:rsidRPr="00A949CF">
        <w:t>Kupující se zavazuje zboží převzít a prodávajícímu za poskytnuté plnění zaplatit za podmínek uvedených v této smlouvě kupní cenu dle čl</w:t>
      </w:r>
      <w:r w:rsidRPr="00B44859">
        <w:rPr>
          <w:color w:val="003366"/>
        </w:rPr>
        <w:t xml:space="preserve">. </w:t>
      </w:r>
      <w:r w:rsidRPr="00A949CF">
        <w:t>IV této smlouvy.</w:t>
      </w:r>
      <w:r>
        <w:t xml:space="preserve"> Dále se prodávající zavazuje </w:t>
      </w:r>
      <w:r w:rsidR="008D6FCF">
        <w:t xml:space="preserve">k </w:t>
      </w:r>
      <w:r w:rsidRPr="00A07EDB">
        <w:t>dodání veškerých návodů k použití a údržbě zboží</w:t>
      </w:r>
      <w:r w:rsidRPr="00B44859">
        <w:t xml:space="preserve"> v českém jazyce, veškeré technické a uživatelské dokumentace zboží v českém jazyce</w:t>
      </w:r>
      <w:r>
        <w:t>.</w:t>
      </w:r>
    </w:p>
    <w:p w:rsidR="0001669C" w:rsidRPr="00480252" w:rsidRDefault="0001669C" w:rsidP="0091276D">
      <w:pPr>
        <w:widowControl w:val="0"/>
        <w:numPr>
          <w:ilvl w:val="0"/>
          <w:numId w:val="15"/>
        </w:numPr>
        <w:suppressAutoHyphens/>
        <w:spacing w:after="120"/>
        <w:ind w:left="284" w:hanging="284"/>
        <w:jc w:val="both"/>
        <w:rPr>
          <w:b/>
          <w:bCs/>
        </w:rPr>
      </w:pPr>
      <w:r w:rsidRPr="00A949CF">
        <w:t>Prodávající prohlašuje, že na zboží neváznou žádné právní vady ve smyslu ustanovení § 1920 zákona č. 89/2012 Sb., občanského zákoníku.</w:t>
      </w:r>
    </w:p>
    <w:p w:rsidR="00480252" w:rsidRPr="00FA3803" w:rsidRDefault="00480252" w:rsidP="00480252">
      <w:pPr>
        <w:widowControl w:val="0"/>
        <w:suppressAutoHyphens/>
        <w:spacing w:after="120"/>
        <w:jc w:val="both"/>
        <w:rPr>
          <w:b/>
          <w:bCs/>
        </w:rPr>
      </w:pPr>
    </w:p>
    <w:p w:rsidR="0001669C" w:rsidRPr="00A949CF" w:rsidRDefault="0001669C" w:rsidP="0001669C">
      <w:pPr>
        <w:keepNext/>
        <w:widowControl w:val="0"/>
        <w:tabs>
          <w:tab w:val="left" w:pos="-2410"/>
        </w:tabs>
        <w:spacing w:before="232" w:after="232" w:line="200" w:lineRule="atLeast"/>
      </w:pPr>
      <w:r w:rsidRPr="00A949CF">
        <w:rPr>
          <w:b/>
          <w:bCs/>
        </w:rPr>
        <w:t>IV.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Kupní cena</w:t>
      </w:r>
    </w:p>
    <w:p w:rsidR="0001669C" w:rsidRDefault="00E46061" w:rsidP="00E46061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>
        <w:t xml:space="preserve">Cena za jednotlivé druhy zboží je uvedena </w:t>
      </w:r>
      <w:r w:rsidR="005B0782">
        <w:t xml:space="preserve">v čl. III této smlouvy a </w:t>
      </w:r>
      <w:r>
        <w:t>v příloze č. 1 této smlouvy.</w:t>
      </w:r>
    </w:p>
    <w:p w:rsidR="007D48DB" w:rsidRPr="00A949CF" w:rsidRDefault="007D48DB" w:rsidP="007D48DB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</w:pPr>
      <w:r w:rsidRPr="00A949CF">
        <w:t xml:space="preserve">Kupní cena je stanovena jako nejvýše přípustná a jsou v ní zahrnuty veškeré náklady prodávajícího spojené s plněním předmětu této smlouvy dle čl. III této smlouvy, včetně </w:t>
      </w:r>
      <w:r>
        <w:lastRenderedPageBreak/>
        <w:t xml:space="preserve">dopravy do sídla kupujícího na adrese Palackého </w:t>
      </w:r>
      <w:r w:rsidRPr="003026DD">
        <w:t>2281/29, Nový Jičín</w:t>
      </w:r>
      <w:r w:rsidRPr="00A949CF">
        <w:t xml:space="preserve">, jakož i veškeré </w:t>
      </w:r>
      <w:r>
        <w:t>náklady spojené s předmětem plnění, o kterých prodávající v době uzavření smlouvy s ohledem na předmět svého podnikání věděl, nebo vědět měl či mohl</w:t>
      </w:r>
      <w:r w:rsidRPr="00A949CF">
        <w:t>.</w:t>
      </w:r>
    </w:p>
    <w:p w:rsidR="0001669C" w:rsidRPr="00480252" w:rsidRDefault="0001669C" w:rsidP="0001669C">
      <w:pPr>
        <w:numPr>
          <w:ilvl w:val="1"/>
          <w:numId w:val="8"/>
        </w:numPr>
        <w:tabs>
          <w:tab w:val="clear" w:pos="1440"/>
        </w:tabs>
        <w:suppressAutoHyphens/>
        <w:spacing w:before="120" w:after="120"/>
        <w:ind w:left="426" w:hanging="426"/>
        <w:jc w:val="both"/>
        <w:rPr>
          <w:b/>
          <w:bCs/>
        </w:rPr>
      </w:pPr>
      <w:r w:rsidRPr="00A949CF"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</w:t>
      </w:r>
    </w:p>
    <w:p w:rsidR="00480252" w:rsidRPr="00E46061" w:rsidRDefault="00480252" w:rsidP="00480252">
      <w:pPr>
        <w:suppressAutoHyphens/>
        <w:spacing w:before="120" w:after="120"/>
        <w:jc w:val="both"/>
        <w:rPr>
          <w:b/>
          <w:bCs/>
        </w:rPr>
      </w:pPr>
    </w:p>
    <w:p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V.</w:t>
      </w:r>
      <w:r w:rsidRPr="00A949CF">
        <w:rPr>
          <w:b/>
          <w:bCs/>
        </w:rPr>
        <w:br/>
      </w:r>
      <w:r w:rsidRPr="00A949CF">
        <w:rPr>
          <w:b/>
          <w:bCs/>
          <w:caps/>
          <w:color w:val="000000"/>
        </w:rPr>
        <w:t>Místo a doba plnění</w:t>
      </w:r>
    </w:p>
    <w:p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7054F">
        <w:t xml:space="preserve">Prodávající je povinen </w:t>
      </w:r>
      <w:r w:rsidR="00E46061">
        <w:t xml:space="preserve">zajistit </w:t>
      </w:r>
      <w:r w:rsidR="00F0520B">
        <w:t>bezplatný návoz</w:t>
      </w:r>
      <w:r w:rsidR="00E46061">
        <w:t xml:space="preserve"> </w:t>
      </w:r>
      <w:r w:rsidRPr="00A7054F">
        <w:t xml:space="preserve">zboží </w:t>
      </w:r>
      <w:r w:rsidR="00F0520B">
        <w:t>do</w:t>
      </w:r>
      <w:r w:rsidRPr="00A7054F">
        <w:t xml:space="preserve"> místa plnění</w:t>
      </w:r>
      <w:r w:rsidR="00E46061">
        <w:t xml:space="preserve">, kterým </w:t>
      </w:r>
      <w:r w:rsidR="00F0520B">
        <w:t xml:space="preserve">je sídlo zadavatele na ulici Palackého </w:t>
      </w:r>
      <w:r w:rsidR="00F0520B" w:rsidRPr="003026DD">
        <w:t>2281/29, Nový Jičín</w:t>
      </w:r>
    </w:p>
    <w:p w:rsidR="00E83874" w:rsidRPr="00E50D79" w:rsidRDefault="00E83874" w:rsidP="00E50D79">
      <w:pPr>
        <w:numPr>
          <w:ilvl w:val="0"/>
          <w:numId w:val="6"/>
        </w:numPr>
        <w:tabs>
          <w:tab w:val="clear" w:pos="1440"/>
          <w:tab w:val="left" w:pos="360"/>
        </w:tabs>
        <w:suppressAutoHyphens/>
        <w:spacing w:before="120"/>
        <w:ind w:left="360"/>
        <w:jc w:val="both"/>
      </w:pPr>
      <w:r w:rsidRPr="00E50D79">
        <w:t xml:space="preserve">Dodání předmětu smlouvy bude probíhat </w:t>
      </w:r>
      <w:r w:rsidR="00F11E59" w:rsidRPr="00E50D79">
        <w:t xml:space="preserve">od </w:t>
      </w:r>
      <w:r w:rsidR="00060B04">
        <w:t>13</w:t>
      </w:r>
      <w:r w:rsidR="00F11E59" w:rsidRPr="00E50D79">
        <w:t>. 0</w:t>
      </w:r>
      <w:r w:rsidR="00060B04">
        <w:t>5</w:t>
      </w:r>
      <w:r w:rsidR="00F0520B">
        <w:t>.</w:t>
      </w:r>
      <w:r w:rsidRPr="00E50D79">
        <w:t xml:space="preserve"> 20</w:t>
      </w:r>
      <w:r w:rsidR="00F27A72">
        <w:t>20</w:t>
      </w:r>
      <w:r w:rsidRPr="00E50D79">
        <w:t xml:space="preserve">, nejpozději do </w:t>
      </w:r>
      <w:r w:rsidR="00060B04">
        <w:t>31</w:t>
      </w:r>
      <w:r w:rsidRPr="00E50D79">
        <w:t>. 0</w:t>
      </w:r>
      <w:r w:rsidR="00060B04">
        <w:t>5</w:t>
      </w:r>
      <w:r w:rsidRPr="00E50D79">
        <w:t>. 20</w:t>
      </w:r>
      <w:r w:rsidR="00F27A72">
        <w:t>20</w:t>
      </w:r>
      <w:r w:rsidRPr="00E50D79">
        <w:t>.</w:t>
      </w:r>
    </w:p>
    <w:p w:rsidR="0001669C" w:rsidRDefault="0001669C" w:rsidP="0001669C">
      <w:pPr>
        <w:numPr>
          <w:ilvl w:val="0"/>
          <w:numId w:val="6"/>
        </w:numPr>
        <w:tabs>
          <w:tab w:val="left" w:pos="360"/>
        </w:tabs>
        <w:suppressAutoHyphens/>
        <w:spacing w:before="120"/>
        <w:ind w:left="360"/>
        <w:jc w:val="both"/>
      </w:pPr>
      <w:r w:rsidRPr="00A34644">
        <w:t>Termíny pro dodání zboží</w:t>
      </w:r>
      <w:r w:rsidR="00E46061">
        <w:t xml:space="preserve"> a</w:t>
      </w:r>
      <w:r w:rsidRPr="00A34644">
        <w:t xml:space="preserve"> jeho předání budou stanoveny na základě dohody kupujícího s prodávajícím dle potřeby kupujícího. </w:t>
      </w:r>
    </w:p>
    <w:p w:rsidR="00480252" w:rsidRDefault="00480252" w:rsidP="00480252">
      <w:pPr>
        <w:tabs>
          <w:tab w:val="left" w:pos="360"/>
        </w:tabs>
        <w:suppressAutoHyphens/>
        <w:spacing w:before="120"/>
        <w:jc w:val="both"/>
      </w:pPr>
    </w:p>
    <w:p w:rsidR="0001669C" w:rsidRPr="00A949CF" w:rsidRDefault="0001669C" w:rsidP="0001669C">
      <w:pPr>
        <w:tabs>
          <w:tab w:val="left" w:pos="360"/>
        </w:tabs>
        <w:spacing w:before="120"/>
        <w:rPr>
          <w:b/>
          <w:bCs/>
          <w:caps/>
        </w:rPr>
      </w:pPr>
      <w:r w:rsidRPr="00A949CF">
        <w:rPr>
          <w:b/>
          <w:bCs/>
          <w:caps/>
        </w:rPr>
        <w:t>vI.</w:t>
      </w:r>
      <w:r w:rsidRPr="00A949CF">
        <w:rPr>
          <w:b/>
          <w:bCs/>
          <w:caps/>
        </w:rPr>
        <w:br/>
        <w:t>Dodání předmětu smlouvy a převod vlastnického práva</w:t>
      </w:r>
    </w:p>
    <w:p w:rsidR="0001669C" w:rsidRPr="00E83874" w:rsidRDefault="0001669C" w:rsidP="0001669C">
      <w:pPr>
        <w:widowControl w:val="0"/>
        <w:numPr>
          <w:ilvl w:val="0"/>
          <w:numId w:val="5"/>
        </w:numPr>
        <w:tabs>
          <w:tab w:val="left" w:pos="360"/>
        </w:tabs>
        <w:suppressAutoHyphens/>
        <w:spacing w:before="120" w:line="240" w:lineRule="atLeast"/>
        <w:ind w:left="360"/>
        <w:jc w:val="both"/>
      </w:pPr>
      <w:r w:rsidRPr="00A949CF">
        <w:t>Předmět smlouvy je dodán jeho protokolárním předáním v</w:t>
      </w:r>
      <w:r>
        <w:t xml:space="preserve"> </w:t>
      </w:r>
      <w:r w:rsidRPr="00A949CF">
        <w:t>místě plnění ze strany prodávajícího a převzetím osobami pověřenými jeho převzetím ze strany kupujícího. Protokolární převzetí předmětu plnění bude provedeno až po dodání zboží.</w:t>
      </w:r>
      <w:r>
        <w:t xml:space="preserve"> </w:t>
      </w:r>
      <w:r w:rsidRPr="00D40A0D">
        <w:t>Nejpozději při předání předmětu této smlouvy je prodávající povinen předat kupujícímu veškeré návody k použití a údržbě zboží v českém jazyce, záruční listy a uživatelskou dokumentaci v českém jazyce. Prodávající při protokolárním předání předmětu této smlouvy kupujícímu ručí za to, že zboží je kompletní a plně funkční.</w:t>
      </w:r>
      <w:r w:rsidRPr="00D40A0D">
        <w:rPr>
          <w:sz w:val="22"/>
          <w:szCs w:val="22"/>
        </w:rPr>
        <w:t xml:space="preserve"> </w:t>
      </w:r>
    </w:p>
    <w:p w:rsidR="0001669C" w:rsidRPr="00A7054F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Převzetím </w:t>
      </w:r>
      <w:r>
        <w:rPr>
          <w:rFonts w:ascii="Times New Roman" w:hAnsi="Times New Roman" w:cs="Times New Roman"/>
        </w:rPr>
        <w:t xml:space="preserve">předmětu smlouvy </w:t>
      </w:r>
      <w:r w:rsidRPr="00A949CF">
        <w:rPr>
          <w:rFonts w:ascii="Times New Roman" w:hAnsi="Times New Roman" w:cs="Times New Roman"/>
        </w:rPr>
        <w:t xml:space="preserve">je za kupujícího </w:t>
      </w:r>
      <w:r>
        <w:rPr>
          <w:rFonts w:ascii="Times New Roman" w:hAnsi="Times New Roman" w:cs="Times New Roman"/>
        </w:rPr>
        <w:t>pověřen určený zaměstnanec.</w:t>
      </w:r>
    </w:p>
    <w:p w:rsidR="0001669C" w:rsidRDefault="0001669C" w:rsidP="0001669C">
      <w:pPr>
        <w:pStyle w:val="Import14"/>
        <w:numPr>
          <w:ilvl w:val="0"/>
          <w:numId w:val="5"/>
        </w:numPr>
        <w:tabs>
          <w:tab w:val="left" w:pos="360"/>
        </w:tabs>
        <w:spacing w:before="120"/>
        <w:ind w:left="360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Vlastnické právo ke zboží a nebezpečí škody na něm přechází na kupujícího okamžikem jeho převzetí dle </w:t>
      </w:r>
      <w:r>
        <w:rPr>
          <w:rFonts w:ascii="Times New Roman" w:hAnsi="Times New Roman" w:cs="Times New Roman"/>
        </w:rPr>
        <w:t xml:space="preserve">čl. VI </w:t>
      </w:r>
      <w:r w:rsidRPr="00A949CF">
        <w:rPr>
          <w:rFonts w:ascii="Times New Roman" w:hAnsi="Times New Roman" w:cs="Times New Roman"/>
        </w:rPr>
        <w:t xml:space="preserve">odst. 1 </w:t>
      </w:r>
      <w:r>
        <w:rPr>
          <w:rFonts w:ascii="Times New Roman" w:hAnsi="Times New Roman" w:cs="Times New Roman"/>
        </w:rPr>
        <w:t xml:space="preserve">této </w:t>
      </w:r>
      <w:r w:rsidRPr="00A949CF">
        <w:rPr>
          <w:rFonts w:ascii="Times New Roman" w:hAnsi="Times New Roman" w:cs="Times New Roman"/>
        </w:rPr>
        <w:t xml:space="preserve">smlouvy. </w:t>
      </w:r>
    </w:p>
    <w:p w:rsidR="00480252" w:rsidRPr="00A949CF" w:rsidRDefault="00480252" w:rsidP="00480252">
      <w:pPr>
        <w:pStyle w:val="Import14"/>
        <w:tabs>
          <w:tab w:val="left" w:pos="360"/>
        </w:tabs>
        <w:spacing w:before="120"/>
        <w:ind w:firstLine="0"/>
        <w:jc w:val="both"/>
        <w:rPr>
          <w:rFonts w:ascii="Times New Roman" w:hAnsi="Times New Roman" w:cs="Times New Roman"/>
        </w:rPr>
      </w:pPr>
    </w:p>
    <w:p w:rsidR="0001669C" w:rsidRPr="00A949CF" w:rsidRDefault="0001669C" w:rsidP="0001669C">
      <w:pPr>
        <w:pStyle w:val="Zkladntext"/>
        <w:spacing w:before="227" w:after="232"/>
        <w:ind w:firstLine="15"/>
        <w:jc w:val="center"/>
      </w:pPr>
      <w:r w:rsidRPr="00A949CF">
        <w:rPr>
          <w:b/>
          <w:bCs/>
        </w:rPr>
        <w:t>VII.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Platební podmínky</w:t>
      </w:r>
    </w:p>
    <w:p w:rsidR="0001669C" w:rsidRPr="00D40A0D" w:rsidRDefault="0001669C" w:rsidP="0001669C">
      <w:pPr>
        <w:widowControl w:val="0"/>
        <w:numPr>
          <w:ilvl w:val="0"/>
          <w:numId w:val="2"/>
        </w:numPr>
        <w:spacing w:after="120"/>
        <w:jc w:val="both"/>
        <w:rPr>
          <w:caps/>
        </w:rPr>
      </w:pPr>
      <w:r>
        <w:t xml:space="preserve">Kupní cena bude kupujícím uhrazena </w:t>
      </w:r>
      <w:r w:rsidRPr="00D40A0D">
        <w:t>prodávajícímu na základě faktury vystavené prodávajícím po řádném a včasném protokolárním předání předmětu této smlouvy kupujícímu, tj. po jeho dodání včetně veškeré dokumentace, seznámení zaměstnanců kupujícího s obsluhou zboží a jeho uvedení do trvalého</w:t>
      </w:r>
      <w:r>
        <w:t xml:space="preserve"> provozu.</w:t>
      </w:r>
    </w:p>
    <w:p w:rsidR="0001669C" w:rsidRDefault="0001669C" w:rsidP="0001669C">
      <w:pPr>
        <w:widowControl w:val="0"/>
        <w:numPr>
          <w:ilvl w:val="0"/>
          <w:numId w:val="2"/>
        </w:numPr>
        <w:spacing w:after="120"/>
        <w:jc w:val="both"/>
      </w:pPr>
      <w:r w:rsidRPr="00D40A0D">
        <w:t xml:space="preserve">Prodávající </w:t>
      </w:r>
      <w:r>
        <w:t xml:space="preserve">je </w:t>
      </w:r>
      <w:r w:rsidRPr="00D40A0D">
        <w:t xml:space="preserve">oprávněn fakturovat dohodnutou </w:t>
      </w:r>
      <w:r>
        <w:t>kupní cenu</w:t>
      </w:r>
      <w:r w:rsidRPr="00D40A0D">
        <w:t xml:space="preserve"> dle </w:t>
      </w:r>
      <w:bookmarkStart w:id="1" w:name="OLE_LINK26"/>
      <w:bookmarkStart w:id="2" w:name="OLE_LINK27"/>
      <w:bookmarkStart w:id="3" w:name="OLE_LINK28"/>
      <w:bookmarkStart w:id="4" w:name="OLE_LINK29"/>
      <w:bookmarkStart w:id="5" w:name="OLE_LINK30"/>
      <w:bookmarkStart w:id="6" w:name="OLE_LINK31"/>
      <w:bookmarkStart w:id="7" w:name="OLE_LINK32"/>
      <w:r w:rsidRPr="00D40A0D">
        <w:t>čl. I</w:t>
      </w:r>
      <w:r>
        <w:t>V</w:t>
      </w:r>
      <w:r w:rsidRPr="00D40A0D">
        <w:t xml:space="preserve"> odst. </w:t>
      </w:r>
      <w:r>
        <w:t>1</w:t>
      </w:r>
      <w:r w:rsidRPr="00D40A0D">
        <w:t xml:space="preserve"> této smlouvy</w:t>
      </w:r>
      <w:bookmarkEnd w:id="1"/>
      <w:bookmarkEnd w:id="2"/>
      <w:bookmarkEnd w:id="3"/>
      <w:bookmarkEnd w:id="4"/>
      <w:bookmarkEnd w:id="5"/>
      <w:bookmarkEnd w:id="6"/>
      <w:bookmarkEnd w:id="7"/>
      <w:r w:rsidRPr="00D40A0D">
        <w:t xml:space="preserve"> pouze za předpokladu, že skutečnosti uvedené</w:t>
      </w:r>
      <w:r>
        <w:t xml:space="preserve"> v odst. 1 tohoto článku</w:t>
      </w:r>
      <w:r w:rsidRPr="00D40A0D">
        <w:t xml:space="preserve"> byly písemně potvrzeny v předávacím protokolu podepsaném prodávajícím a kupujícím. 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rPr>
          <w:caps/>
        </w:rPr>
        <w:t>P</w:t>
      </w:r>
      <w:r w:rsidRPr="00A949CF">
        <w:t>odkladem pro úhradu kupní ceny dodaného zboží bude faktura, která bude mít náležitosti daňového dokladu dle zákona č. 235/2004 Sb., o dani z přidané hodnoty, v platném znění (dále jen „faktura“). Faktura musí dále obsahovat: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lastRenderedPageBreak/>
        <w:t>údaj o firmě, sídle a identifikačním čísle podávajícího; údaj o zápisu prodávajícího do obchodního rejstříku včetně spisové značky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číslo a datum vystavení faktury,</w:t>
      </w:r>
    </w:p>
    <w:p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>předmět plnění a jeho přesnou specifikaci ve slovním vyjádření (nestačí pouze odkaz na číslo uzavřené smlouvy),</w:t>
      </w:r>
    </w:p>
    <w:p w:rsidR="0001669C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>
        <w:t>celkovou fakturovanou částku, která bude zároveň zahrnovat kupní cenu a nájemné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  <w:tab w:val="left" w:pos="1080"/>
        </w:tabs>
        <w:suppressAutoHyphens/>
        <w:ind w:left="720"/>
        <w:jc w:val="both"/>
      </w:pPr>
      <w:r w:rsidRPr="00A949CF">
        <w:t xml:space="preserve">označení banky a čísla účtu, na který musí být zaplaceno, 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left"/>
      </w:pPr>
      <w:r w:rsidRPr="00A949CF">
        <w:t>přílohou faktury bude dodací list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lhůtu splatnosti faktury,</w:t>
      </w:r>
    </w:p>
    <w:p w:rsidR="0001669C" w:rsidRPr="00A949CF" w:rsidRDefault="0001669C" w:rsidP="0001669C">
      <w:pPr>
        <w:numPr>
          <w:ilvl w:val="0"/>
          <w:numId w:val="4"/>
        </w:numPr>
        <w:tabs>
          <w:tab w:val="left" w:pos="360"/>
          <w:tab w:val="left" w:pos="720"/>
        </w:tabs>
        <w:suppressAutoHyphens/>
        <w:ind w:left="720"/>
        <w:jc w:val="both"/>
      </w:pPr>
      <w:r w:rsidRPr="00A949CF">
        <w:t>jméno osoby, která fakturu vystavila, včetně kontaktního telefonu.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 xml:space="preserve">Lhůta splatnosti faktury je dohodou smluvních stran sjednána na </w:t>
      </w:r>
      <w:r w:rsidR="00E46061">
        <w:t>14</w:t>
      </w:r>
      <w:r w:rsidRPr="00A949CF">
        <w:t xml:space="preserve"> dnů ode dne jejího doručení kupujícímu. Stejná lhůta splatnosti platí i při placení jiných plateb (smluvních pokut, úroků z prodlení, náhrady škody apod.). Doručení faktury se provede </w:t>
      </w:r>
      <w:r>
        <w:t xml:space="preserve">elektronicky na e-mailovou adresu </w:t>
      </w:r>
      <w:hyperlink r:id="rId9" w:history="1">
        <w:r w:rsidR="00742622" w:rsidRPr="008E4ACF">
          <w:rPr>
            <w:rStyle w:val="Hypertextovodkaz"/>
            <w:i/>
            <w:szCs w:val="20"/>
            <w:lang w:eastAsia="cs-CZ"/>
          </w:rPr>
          <w:t>XXXXXX</w:t>
        </w:r>
      </w:hyperlink>
      <w:r w:rsidR="00CF5697">
        <w:rPr>
          <w:i/>
          <w:szCs w:val="20"/>
          <w:lang w:eastAsia="cs-CZ"/>
        </w:rPr>
        <w:t xml:space="preserve"> a </w:t>
      </w:r>
      <w:hyperlink r:id="rId10" w:history="1">
        <w:r w:rsidR="00742622">
          <w:rPr>
            <w:rStyle w:val="Hypertextovodkaz"/>
            <w:i/>
            <w:szCs w:val="20"/>
            <w:lang w:eastAsia="cs-CZ"/>
          </w:rPr>
          <w:t>XXXXXX</w:t>
        </w:r>
      </w:hyperlink>
      <w:r w:rsidR="00CF5697">
        <w:rPr>
          <w:i/>
          <w:szCs w:val="20"/>
          <w:lang w:eastAsia="cs-CZ"/>
        </w:rPr>
        <w:t xml:space="preserve"> </w:t>
      </w:r>
      <w:r w:rsidRPr="00A949CF">
        <w:t xml:space="preserve"> nebo doručenkou prostřednictvím provozovatele poštovních služeb.</w:t>
      </w:r>
    </w:p>
    <w:p w:rsidR="0001669C" w:rsidRPr="00A949CF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</w:pPr>
      <w:r w:rsidRPr="00A949CF">
        <w:t>Povinnost zaplatit kupní cenu je splněna dnem odepsání příslušné částky z účtu kupujícího.</w:t>
      </w:r>
    </w:p>
    <w:p w:rsidR="0001669C" w:rsidRPr="00480252" w:rsidRDefault="0001669C" w:rsidP="0001669C">
      <w:pPr>
        <w:pStyle w:val="Smlouva-slo"/>
        <w:widowControl w:val="0"/>
        <w:numPr>
          <w:ilvl w:val="0"/>
          <w:numId w:val="2"/>
        </w:numPr>
        <w:overflowPunct/>
        <w:autoSpaceDE/>
        <w:spacing w:line="240" w:lineRule="auto"/>
        <w:textAlignment w:val="auto"/>
        <w:rPr>
          <w:b/>
          <w:bCs/>
        </w:rPr>
      </w:pPr>
      <w:r w:rsidRPr="00A949CF">
        <w:t>Nebude-li faktura obsahovat některou povinnou nebo dohodnutou náležitost nebo bude chybně vyúčtována cena nebo DPH, je kupující oprávněn fakturu před uplynutím lhůty splatnosti vrátit druhé smluvní straně k provedení opravy s vyznačením důvodu vrácení. Prodávající provede opravu vystavením nové faktury. Vrácením vadné faktury prodávajícímu přestává běžet původní lhůta splatnosti. Nová lhůta splatnosti běží ode dne doručení nové faktury kupujícímu.</w:t>
      </w:r>
    </w:p>
    <w:p w:rsidR="00480252" w:rsidRPr="00F0520B" w:rsidRDefault="00480252" w:rsidP="00480252">
      <w:pPr>
        <w:pStyle w:val="Smlouva-slo"/>
        <w:widowControl w:val="0"/>
        <w:overflowPunct/>
        <w:autoSpaceDE/>
        <w:spacing w:line="240" w:lineRule="auto"/>
        <w:textAlignment w:val="auto"/>
        <w:rPr>
          <w:b/>
          <w:bCs/>
        </w:rPr>
      </w:pPr>
    </w:p>
    <w:p w:rsidR="0001669C" w:rsidRPr="00A949CF" w:rsidRDefault="0001669C" w:rsidP="0001669C">
      <w:pPr>
        <w:pStyle w:val="Zkladntext"/>
        <w:widowControl w:val="0"/>
        <w:tabs>
          <w:tab w:val="left" w:pos="0"/>
          <w:tab w:val="left" w:pos="360"/>
        </w:tabs>
        <w:autoSpaceDE w:val="0"/>
        <w:spacing w:before="232" w:after="227"/>
        <w:jc w:val="center"/>
      </w:pPr>
      <w:r>
        <w:rPr>
          <w:b/>
          <w:bCs/>
        </w:rPr>
        <w:t>X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Záruční podmínky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 xml:space="preserve">Práva kupujícího z odpovědnosti za vady </w:t>
      </w:r>
      <w:r>
        <w:t xml:space="preserve">zboží </w:t>
      </w:r>
      <w:r w:rsidRPr="00A949CF">
        <w:t xml:space="preserve">se řídí </w:t>
      </w:r>
      <w:proofErr w:type="spellStart"/>
      <w:r w:rsidRPr="00A949CF">
        <w:t>ust</w:t>
      </w:r>
      <w:proofErr w:type="spellEnd"/>
      <w:r w:rsidRPr="00A949CF">
        <w:t>. § 2099 a násl. zákona č. 89/2012 Sb., občanského zákoníku, ve znění pozdějších předpisů</w:t>
      </w:r>
      <w:r>
        <w:t>, není-li níže stanoveno jinak.</w:t>
      </w:r>
      <w:r w:rsidRPr="00A949CF">
        <w:t xml:space="preserve"> </w:t>
      </w:r>
    </w:p>
    <w:p w:rsidR="0001669C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Prodávající neodpovídá za vady, které byly způsobeny nesprávným užíváním uživatele nebo třetí osobou.</w:t>
      </w:r>
    </w:p>
    <w:p w:rsidR="0001669C" w:rsidRDefault="00327D53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>
        <w:t>Záruční doba je stanovena na 6 měsíců ode dne dodání zboží</w:t>
      </w:r>
      <w:r w:rsidR="0001669C">
        <w:t xml:space="preserve">. </w:t>
      </w:r>
    </w:p>
    <w:p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Kupující je povinen uplatnit případnou reklamaci bezodkladně po zjištění vad. Reklamace vad musí být uplatněna telefonicky a neprodleně doplněna písemnou formou (rozumí se i e-mail). Pro nahlášení závady jsou k dispozici následující kontakty prodávajícího tel.: </w:t>
      </w:r>
      <w:r w:rsidR="00742622">
        <w:t>XXXXXX</w:t>
      </w:r>
      <w:r w:rsidR="006E746A">
        <w:t>,</w:t>
      </w:r>
      <w:r w:rsidRPr="00A57B6E">
        <w:t xml:space="preserve"> e-mail: </w:t>
      </w:r>
      <w:hyperlink r:id="rId11" w:history="1">
        <w:r w:rsidR="00742622">
          <w:rPr>
            <w:rStyle w:val="Hypertextovodkaz"/>
          </w:rPr>
          <w:t>XXXXXX</w:t>
        </w:r>
      </w:hyperlink>
      <w:r w:rsidRPr="00A57B6E">
        <w:t>. Jakmile kupující oznámí prodávajícímu vadu, bude se mít za to, že požaduje její bezplatné odstranění, neuvede-li v oznámení jinak.</w:t>
      </w:r>
    </w:p>
    <w:p w:rsidR="0001669C" w:rsidRPr="00A949CF" w:rsidRDefault="0001669C" w:rsidP="0001669C">
      <w:pPr>
        <w:widowControl w:val="0"/>
        <w:numPr>
          <w:ilvl w:val="0"/>
          <w:numId w:val="12"/>
        </w:numPr>
        <w:tabs>
          <w:tab w:val="clear" w:pos="720"/>
        </w:tabs>
        <w:spacing w:before="120"/>
        <w:ind w:left="426" w:hanging="426"/>
        <w:jc w:val="both"/>
      </w:pPr>
      <w:r>
        <w:t>Prodávající je povinen nejpozději do 24 hodin po obdržení reklamace písemně oznámit kupujícímu, zda reklamaci uznává či neuznává. Pokud tak neučiní, má se za to, že reklamaci uznává.</w:t>
      </w:r>
    </w:p>
    <w:p w:rsidR="0001669C" w:rsidRPr="00A57B6E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57B6E">
        <w:t xml:space="preserve">Prodávající vždy musí kupujícímu písemně sdělit, v jakém termínu nastoupí k odstranění vad(y) s tím, že tento termín nástupu </w:t>
      </w:r>
      <w:r>
        <w:t xml:space="preserve">nesmí být delší než 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 xml:space="preserve">eklamace. Nestanoví-li prodávající termín nástupu k opravě, platí termín </w:t>
      </w:r>
      <w:r>
        <w:t xml:space="preserve">72 hodin </w:t>
      </w:r>
      <w:r w:rsidRPr="00A57B6E">
        <w:t>od</w:t>
      </w:r>
      <w:r>
        <w:t xml:space="preserve"> písemného (</w:t>
      </w:r>
      <w:r w:rsidRPr="00A57B6E">
        <w:t>rozumí se i e-mail</w:t>
      </w:r>
      <w:r>
        <w:t>)</w:t>
      </w:r>
      <w:r w:rsidRPr="00A57B6E">
        <w:t xml:space="preserve"> </w:t>
      </w:r>
      <w:r>
        <w:t>nahlášení r</w:t>
      </w:r>
      <w:r w:rsidRPr="00A57B6E">
        <w:t>eklamace</w:t>
      </w:r>
      <w:r>
        <w:t>.</w:t>
      </w:r>
      <w:r w:rsidRPr="00A57B6E">
        <w:t xml:space="preserve"> Nastoupit k odstranění vady v těchto termínech je prodávající povinen bez ohledu na to, zda reklamaci uznává či neuznává.</w:t>
      </w:r>
    </w:p>
    <w:p w:rsidR="0001669C" w:rsidRPr="00924048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924048">
        <w:lastRenderedPageBreak/>
        <w:t xml:space="preserve">Pokud </w:t>
      </w:r>
      <w:r>
        <w:t xml:space="preserve">zboží </w:t>
      </w:r>
      <w:r w:rsidRPr="00924048">
        <w:t xml:space="preserve">není možno opravit, má kupující právo na výměnu takového vadného </w:t>
      </w:r>
      <w:r>
        <w:t>zboží</w:t>
      </w:r>
      <w:r w:rsidRPr="00924048">
        <w:t xml:space="preserve"> za nové případně právo od této smlouvy odstoupit. Nebude-li vada odstraněna do 30 kalendářních dnů od jejího oznámení, považuje se za neodstranitelnou a v téže lhůtě je prodávající povinen vadné </w:t>
      </w:r>
      <w:r>
        <w:t>zboží</w:t>
      </w:r>
      <w:r w:rsidRPr="00924048">
        <w:t xml:space="preserve"> vyměnit</w:t>
      </w:r>
      <w:r>
        <w:t xml:space="preserve"> za nové</w:t>
      </w:r>
      <w:r w:rsidRPr="00924048">
        <w:t xml:space="preserve">. Pokud dojde k výměně </w:t>
      </w:r>
      <w:r>
        <w:t>zboží</w:t>
      </w:r>
      <w:r w:rsidRPr="00924048">
        <w:t>, počíná na toto běžet dnem výměny záruční doba v délce dle odst</w:t>
      </w:r>
      <w:r>
        <w:t>. 2</w:t>
      </w:r>
      <w:r w:rsidRPr="00924048">
        <w:t xml:space="preserve"> tohoto článku.</w:t>
      </w:r>
    </w:p>
    <w:p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after="60" w:line="240" w:lineRule="atLeast"/>
        <w:ind w:left="426" w:hanging="426"/>
        <w:jc w:val="both"/>
      </w:pPr>
      <w:r w:rsidRPr="00A949CF">
        <w:t>O odstranění reklamované vady bude mezi smluvními stranami sepsán předávací protokol, ve kterém kupující buď potvrdí odstranění vady, nebo uvede důvody, pro které odmítá zboží převzít.</w:t>
      </w:r>
    </w:p>
    <w:p w:rsidR="0001669C" w:rsidRPr="00A949CF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</w:pPr>
      <w:r w:rsidRPr="00A949CF"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:rsidR="0001669C" w:rsidRPr="00480252" w:rsidRDefault="0001669C" w:rsidP="0001669C">
      <w:pPr>
        <w:widowControl w:val="0"/>
        <w:numPr>
          <w:ilvl w:val="0"/>
          <w:numId w:val="12"/>
        </w:numPr>
        <w:tabs>
          <w:tab w:val="left" w:pos="426"/>
          <w:tab w:val="left" w:pos="645"/>
        </w:tabs>
        <w:suppressAutoHyphens/>
        <w:spacing w:before="120" w:line="240" w:lineRule="atLeast"/>
        <w:ind w:left="426" w:hanging="426"/>
        <w:jc w:val="both"/>
        <w:rPr>
          <w:b/>
          <w:bCs/>
        </w:rPr>
      </w:pPr>
      <w:r w:rsidRPr="00A949CF">
        <w:t>Prodávající je povinen uhradit kupujícímu škodu, která mu vznikla vadným plněním, a to v plné výši. Prodávající rovněž kupujícímu uhradí náklady vzniklé při uplatňování práv z odpovědnosti za vady.</w:t>
      </w:r>
    </w:p>
    <w:p w:rsidR="00480252" w:rsidRPr="00AE2332" w:rsidRDefault="00480252" w:rsidP="00480252">
      <w:pPr>
        <w:widowControl w:val="0"/>
        <w:tabs>
          <w:tab w:val="left" w:pos="426"/>
          <w:tab w:val="left" w:pos="645"/>
        </w:tabs>
        <w:suppressAutoHyphens/>
        <w:spacing w:before="120" w:line="240" w:lineRule="atLeast"/>
        <w:jc w:val="both"/>
        <w:rPr>
          <w:b/>
          <w:bCs/>
        </w:rPr>
      </w:pPr>
    </w:p>
    <w:p w:rsidR="0001669C" w:rsidRPr="00A949CF" w:rsidRDefault="0001669C" w:rsidP="0001669C">
      <w:pPr>
        <w:spacing w:before="227" w:after="232"/>
        <w:ind w:left="-15"/>
      </w:pPr>
      <w:r>
        <w:rPr>
          <w:b/>
          <w:bCs/>
        </w:rPr>
        <w:t>XI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Sankce</w:t>
      </w:r>
    </w:p>
    <w:p w:rsidR="0001669C" w:rsidRPr="00A724BE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724BE">
        <w:rPr>
          <w:rFonts w:ascii="Times New Roman" w:hAnsi="Times New Roman" w:cs="Times New Roman"/>
        </w:rPr>
        <w:t xml:space="preserve">Pokud předmět této smlouvy nebo jeho část nebudou předány kupujícímu řádně a včas (čl. III odst. 1, čl. V. odst. 2 této smlouvy), má kupující právo účtovat prodávajícímu smluvní pokutu ve výši </w:t>
      </w:r>
      <w:r w:rsidR="00A6426B">
        <w:rPr>
          <w:rFonts w:ascii="Times New Roman" w:hAnsi="Times New Roman" w:cs="Times New Roman"/>
        </w:rPr>
        <w:t>1</w:t>
      </w:r>
      <w:r w:rsidRPr="00A724BE">
        <w:rPr>
          <w:rFonts w:ascii="Times New Roman" w:hAnsi="Times New Roman" w:cs="Times New Roman"/>
        </w:rPr>
        <w:t xml:space="preserve">.000,- Kč, za každý i jen započatý den prodlení. Uplatněním smluvní pokuty není dotčeno právo kupujícího na případnou náhradu škody, která by mu vznikla v souvislosti s prodlením prodávajícího s plněním předmětu této smlouvy. </w:t>
      </w:r>
    </w:p>
    <w:p w:rsidR="0001669C" w:rsidRPr="00A949CF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:rsidR="0001669C" w:rsidRPr="00A12606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>Smluvní pokuty se nezapočítávají na náhradu případně vzniklé škody, kterou lze vymáhat samostatně vedle smluvní pokuty, a to v plné výši.</w:t>
      </w:r>
    </w:p>
    <w:p w:rsidR="0001669C" w:rsidRPr="00480252" w:rsidRDefault="0001669C" w:rsidP="0001669C">
      <w:pPr>
        <w:pStyle w:val="Import16"/>
        <w:numPr>
          <w:ilvl w:val="0"/>
          <w:numId w:val="7"/>
        </w:numPr>
        <w:tabs>
          <w:tab w:val="clear" w:pos="360"/>
          <w:tab w:val="clear" w:pos="864"/>
        </w:tabs>
        <w:spacing w:after="120"/>
        <w:ind w:left="426" w:hanging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Zaplacením kterékoli smluvní pokuty prodávajícím není nijak dotčeno právo kupujícího na náhradu škody.</w:t>
      </w:r>
    </w:p>
    <w:p w:rsidR="00480252" w:rsidRPr="006764AA" w:rsidRDefault="00480252" w:rsidP="00480252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:rsidR="0001669C" w:rsidRPr="00A949CF" w:rsidRDefault="0001669C" w:rsidP="0001669C">
      <w:pPr>
        <w:spacing w:before="227" w:after="232"/>
        <w:ind w:left="-15"/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zánik smlouvy</w:t>
      </w:r>
    </w:p>
    <w:p w:rsidR="0001669C" w:rsidRPr="004A6864" w:rsidRDefault="0001669C" w:rsidP="0001669C">
      <w:pPr>
        <w:pStyle w:val="Import16"/>
        <w:tabs>
          <w:tab w:val="clear" w:pos="864"/>
        </w:tabs>
        <w:spacing w:after="12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Pr="004A6864">
        <w:rPr>
          <w:rFonts w:ascii="Times New Roman" w:hAnsi="Times New Roman" w:cs="Times New Roman"/>
        </w:rPr>
        <w:t>Tato smlouva zaniká:</w:t>
      </w:r>
    </w:p>
    <w:p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900"/>
          <w:tab w:val="left" w:pos="960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písemnou dohodou smluvních stran,</w:t>
      </w:r>
    </w:p>
    <w:p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134"/>
        </w:tabs>
        <w:ind w:hanging="294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jednostranným odstoupením od smlouvy pro její podstatné porušení druhou smluvní stranou, s tím, že podstatným porušením smlouvy se rozumí zejména:</w:t>
      </w:r>
    </w:p>
    <w:p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opakované (nejméně 2x) nedodání zboží ve stanovené době plnění, </w:t>
      </w:r>
    </w:p>
    <w:p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 xml:space="preserve">pokud má dodané zboží opakovaně (nejméně ve dvou dodávkách) vady, které jej činí neupotřebitelným nebo nemá vlastnosti, které si kupující vymínil nebo o kterých ho prodávající ujistil, </w:t>
      </w:r>
    </w:p>
    <w:p w:rsidR="0001669C" w:rsidRPr="00A949CF" w:rsidRDefault="0001669C" w:rsidP="007B673D">
      <w:pPr>
        <w:pStyle w:val="Import3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985"/>
        </w:tabs>
        <w:ind w:left="1276" w:hanging="425"/>
        <w:jc w:val="both"/>
        <w:rPr>
          <w:rFonts w:ascii="Times New Roman" w:hAnsi="Times New Roman" w:cs="Times New Roman"/>
        </w:rPr>
      </w:pPr>
      <w:r w:rsidRPr="00A949CF">
        <w:rPr>
          <w:rFonts w:ascii="Times New Roman" w:hAnsi="Times New Roman" w:cs="Times New Roman"/>
        </w:rPr>
        <w:t>nedodržení smluvních ujednání o záruce za jakost,</w:t>
      </w:r>
    </w:p>
    <w:p w:rsidR="0001669C" w:rsidRPr="00A949CF" w:rsidRDefault="0001669C" w:rsidP="007B673D">
      <w:pPr>
        <w:pStyle w:val="Import5"/>
        <w:numPr>
          <w:ilvl w:val="0"/>
          <w:numId w:val="13"/>
        </w:numPr>
        <w:tabs>
          <w:tab w:val="clear" w:pos="720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left" w:pos="1260"/>
          <w:tab w:val="left" w:pos="1320"/>
          <w:tab w:val="left" w:pos="1985"/>
        </w:tabs>
        <w:ind w:left="1276" w:hanging="425"/>
        <w:jc w:val="both"/>
        <w:rPr>
          <w:rFonts w:ascii="Times New Roman" w:hAnsi="Times New Roman" w:cs="Times New Roman"/>
          <w:b/>
          <w:bCs/>
        </w:rPr>
      </w:pPr>
      <w:r w:rsidRPr="00A949CF">
        <w:rPr>
          <w:rFonts w:ascii="Times New Roman" w:hAnsi="Times New Roman" w:cs="Times New Roman"/>
        </w:rPr>
        <w:t xml:space="preserve">neuhrazení kupní ceny kupujícím po druhé výzvě prodávajícího k uhrazení dlužné částky, přičemž druhá výzva nesmí následovat dříve než 30 dnů po doručení první </w:t>
      </w:r>
      <w:r w:rsidRPr="00A949CF">
        <w:rPr>
          <w:rFonts w:ascii="Times New Roman" w:hAnsi="Times New Roman" w:cs="Times New Roman"/>
        </w:rPr>
        <w:lastRenderedPageBreak/>
        <w:t>výzvy.</w:t>
      </w:r>
    </w:p>
    <w:p w:rsidR="0001669C" w:rsidRPr="00327D53" w:rsidRDefault="0001669C" w:rsidP="0001669C">
      <w:pPr>
        <w:pStyle w:val="Import5"/>
        <w:numPr>
          <w:ilvl w:val="0"/>
          <w:numId w:val="14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Pro účely této smlouvy se pod pojmem „bez zbytečného odkladu“ rozumí nejpozději do </w:t>
      </w:r>
      <w:proofErr w:type="gramStart"/>
      <w:r>
        <w:rPr>
          <w:rFonts w:ascii="Times New Roman" w:hAnsi="Times New Roman" w:cs="Times New Roman"/>
          <w:bCs/>
        </w:rPr>
        <w:t>14-ti</w:t>
      </w:r>
      <w:proofErr w:type="gramEnd"/>
      <w:r>
        <w:rPr>
          <w:rFonts w:ascii="Times New Roman" w:hAnsi="Times New Roman" w:cs="Times New Roman"/>
          <w:bCs/>
        </w:rPr>
        <w:t xml:space="preserve"> dnů.</w:t>
      </w:r>
    </w:p>
    <w:p w:rsidR="00327D53" w:rsidRPr="00364F99" w:rsidRDefault="00327D53" w:rsidP="00327D53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/>
          <w:bCs/>
        </w:rPr>
      </w:pPr>
    </w:p>
    <w:p w:rsidR="00364F99" w:rsidRDefault="00364F99" w:rsidP="00364F99">
      <w:pPr>
        <w:spacing w:before="227" w:after="232"/>
        <w:rPr>
          <w:b/>
          <w:bCs/>
          <w:caps/>
        </w:rPr>
      </w:pPr>
      <w:r w:rsidRPr="00A949CF">
        <w:rPr>
          <w:b/>
          <w:bCs/>
        </w:rPr>
        <w:t>X</w:t>
      </w:r>
      <w:r>
        <w:rPr>
          <w:b/>
          <w:bCs/>
        </w:rPr>
        <w:t>II</w:t>
      </w:r>
      <w:r w:rsidRPr="00A949CF">
        <w:rPr>
          <w:b/>
          <w:bCs/>
        </w:rPr>
        <w:t>I.</w:t>
      </w:r>
      <w:r w:rsidRPr="00A949CF">
        <w:rPr>
          <w:b/>
          <w:bCs/>
        </w:rPr>
        <w:br/>
      </w:r>
      <w:r>
        <w:rPr>
          <w:b/>
          <w:bCs/>
          <w:caps/>
        </w:rPr>
        <w:t>OCHRANA OSOBNÍCH ÚDAJ</w:t>
      </w:r>
      <w:r w:rsidRPr="008129D2">
        <w:rPr>
          <w:b/>
          <w:bCs/>
          <w:caps/>
        </w:rPr>
        <w:t>ů</w:t>
      </w:r>
    </w:p>
    <w:p w:rsidR="00364F99" w:rsidRDefault="00364F99" w:rsidP="00364F99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Smluvní strany se zavazují, že při zpracování osobních údajů (dále jen „OÚ“) druhé strany pro účely podle této smlouvy, budou přistupovat k takovým OÚ výlučně podle platných a účinných právních předpisů, upravujících ochranu OÚ, a to za účelem splnění svých úkolů vyplývajících z této Smlouvy, dále nebudou takové OÚ zpřístupňovat ani poskytovat bez písemného souhlasu druhé strany třetím stranám, s výjimkou případného řízení vedeného před orgány státní správy nebo samosprávy. </w:t>
      </w:r>
    </w:p>
    <w:p w:rsidR="00364F99" w:rsidRDefault="00364F99" w:rsidP="00364F99">
      <w:pPr>
        <w:pStyle w:val="Import5"/>
        <w:numPr>
          <w:ilvl w:val="0"/>
          <w:numId w:val="16"/>
        </w:numPr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jc w:val="both"/>
        <w:rPr>
          <w:rFonts w:ascii="Times New Roman" w:hAnsi="Times New Roman" w:cs="Times New Roman"/>
          <w:bCs/>
        </w:rPr>
      </w:pPr>
      <w:r w:rsidRPr="000E3A47">
        <w:rPr>
          <w:rFonts w:ascii="Times New Roman" w:hAnsi="Times New Roman" w:cs="Times New Roman"/>
          <w:bCs/>
        </w:rPr>
        <w:t xml:space="preserve">Dále se smluvní strany zavazují, že v případě potřeby druhé strany vyvinou odpovídající součinnost při řešení problematiky OÚ dané smluvní strany. </w:t>
      </w:r>
    </w:p>
    <w:p w:rsidR="00480252" w:rsidRPr="000E3A47" w:rsidRDefault="00480252" w:rsidP="00480252">
      <w:pPr>
        <w:pStyle w:val="Import5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/>
        <w:ind w:firstLine="0"/>
        <w:jc w:val="both"/>
        <w:rPr>
          <w:rFonts w:ascii="Times New Roman" w:hAnsi="Times New Roman" w:cs="Times New Roman"/>
          <w:bCs/>
        </w:rPr>
      </w:pPr>
    </w:p>
    <w:p w:rsidR="0001669C" w:rsidRPr="00A949CF" w:rsidRDefault="0001669C" w:rsidP="0001669C">
      <w:pPr>
        <w:spacing w:before="227" w:after="232"/>
      </w:pPr>
      <w:r w:rsidRPr="00A949CF">
        <w:rPr>
          <w:b/>
          <w:bCs/>
        </w:rPr>
        <w:t>X</w:t>
      </w:r>
      <w:r>
        <w:rPr>
          <w:b/>
          <w:bCs/>
        </w:rPr>
        <w:t>I</w:t>
      </w:r>
      <w:r w:rsidR="00364F99">
        <w:rPr>
          <w:b/>
          <w:bCs/>
        </w:rPr>
        <w:t>V</w:t>
      </w:r>
      <w:r w:rsidRPr="00A949CF">
        <w:rPr>
          <w:b/>
          <w:bCs/>
        </w:rPr>
        <w:t>.</w:t>
      </w:r>
      <w:r w:rsidRPr="00A949CF">
        <w:rPr>
          <w:b/>
          <w:bCs/>
        </w:rPr>
        <w:br/>
      </w:r>
      <w:r w:rsidRPr="00A949CF">
        <w:rPr>
          <w:b/>
          <w:bCs/>
          <w:caps/>
        </w:rPr>
        <w:t>Závěrečná ustanovení</w:t>
      </w:r>
    </w:p>
    <w:p w:rsidR="0001669C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>Právní vztahy touto smlouvou neupravené se řídí zákonem č. 89/2012 Sb., občanským zákoníkem</w:t>
      </w:r>
      <w:r>
        <w:t>, ve znění pozdějších předpisů.</w:t>
      </w:r>
    </w:p>
    <w:p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Prodávající není oprávněn postoupit anebo převést jakákoliv svá práva anebo pohledávky vyplývající z této smlouvy anebo se smlouvou související na třetí osobu bez předchozího písemného souhlasu kupujícího, a to ani částečně. </w:t>
      </w:r>
    </w:p>
    <w:p w:rsidR="0001669C" w:rsidRPr="00A949CF" w:rsidRDefault="0001669C" w:rsidP="0001669C">
      <w:pPr>
        <w:widowControl w:val="0"/>
        <w:numPr>
          <w:ilvl w:val="0"/>
          <w:numId w:val="10"/>
        </w:numPr>
        <w:tabs>
          <w:tab w:val="clear" w:pos="1440"/>
        </w:tabs>
        <w:suppressAutoHyphens/>
        <w:spacing w:after="120"/>
        <w:ind w:left="426" w:hanging="426"/>
        <w:jc w:val="both"/>
      </w:pPr>
      <w:r w:rsidRPr="00A949CF">
        <w:t xml:space="preserve">Smluvní strany tímto prohlašují, že skutečnosti uvedené v této smlouvě nepovažují za obchodní tajemství ve smyslu </w:t>
      </w:r>
      <w:proofErr w:type="spellStart"/>
      <w:r w:rsidRPr="00A949CF">
        <w:t>ust</w:t>
      </w:r>
      <w:proofErr w:type="spellEnd"/>
      <w:r w:rsidRPr="00A949CF">
        <w:t>. § 504 zákona č. 89/2012 Sb., občanského zákoníku a udělují svolení k jejich využití a zveřejnění bez stanovení jakýchkoliv dalších podmínek.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Tato smlouva nabývá platnosti dnem podpisu oběma smluvními stranami.</w:t>
      </w:r>
    </w:p>
    <w:p w:rsidR="00364F99" w:rsidRDefault="00364F99" w:rsidP="00364F99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>Tato smlouva bude uveřejněna v registru smluv dle zákona číslo 340/2015 Sb., o zvláštních podmínkách účinnosti některých smluv, uveřejňování těchto smluv a o registru smluv (zákon o registru smluv), ve znění pozdějších předpisů.</w:t>
      </w:r>
    </w:p>
    <w:p w:rsidR="00364F99" w:rsidRDefault="00364F99" w:rsidP="00364F99">
      <w:pPr>
        <w:numPr>
          <w:ilvl w:val="0"/>
          <w:numId w:val="10"/>
        </w:numPr>
        <w:tabs>
          <w:tab w:val="clear" w:pos="1440"/>
          <w:tab w:val="num" w:pos="360"/>
        </w:tabs>
        <w:suppressAutoHyphens/>
        <w:spacing w:before="120"/>
        <w:ind w:left="360"/>
        <w:jc w:val="both"/>
      </w:pPr>
      <w:r>
        <w:t xml:space="preserve">Smlouvu bez zbytečného odkladu uveřejní kupující. 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Doplňování nebo změnu této smlouvy lze provádět jen se souhlasem obou smluvních stran, a to pouze formou písemných, datovaných, vzestupně číslovaných a takto označených dodatků.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Stane-li se kterékoli ustanovení této smlouvy neplatným, neúčinným nebo nevykonatelným, zůstává platnost, účinnost a vykonatelnost ostatních ustanovení této smlouvy neovlivněna a nedotčena, nevyplývá-li z povahy daného ustanovení, obsahu smlouvy nebo okolností, za nichž bylo toto ustanovení vytvořeno, že toto ustanovení nelze oddělit od ostatního obsahu smlouvy</w:t>
      </w:r>
    </w:p>
    <w:p w:rsidR="007B673D" w:rsidRDefault="0001669C" w:rsidP="007B673D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>Smluvní strany prohlašují, že osoby podepisující tuto smlouvu jsou k tomuto úkonu oprávněny.</w:t>
      </w:r>
    </w:p>
    <w:p w:rsidR="0001669C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 w:rsidRPr="00A949CF">
        <w:t xml:space="preserve">Smlouva je vyhotovena ve </w:t>
      </w:r>
      <w:r w:rsidR="00364F99">
        <w:t>2</w:t>
      </w:r>
      <w:r w:rsidRPr="00A949CF">
        <w:t xml:space="preserve"> stejnopisech s platností originálu, podepsaných oprávněnými zástupci smluvních stran, přičemž kupující obdrží </w:t>
      </w:r>
      <w:r w:rsidR="00364F99">
        <w:t>1</w:t>
      </w:r>
      <w:r w:rsidRPr="00A949CF">
        <w:t xml:space="preserve"> a prodávající 1 její vyhotovení.</w:t>
      </w:r>
    </w:p>
    <w:p w:rsidR="0001669C" w:rsidRPr="00A949CF" w:rsidRDefault="0001669C" w:rsidP="0001669C">
      <w:pPr>
        <w:numPr>
          <w:ilvl w:val="0"/>
          <w:numId w:val="10"/>
        </w:numPr>
        <w:tabs>
          <w:tab w:val="clear" w:pos="1440"/>
        </w:tabs>
        <w:suppressAutoHyphens/>
        <w:spacing w:before="120"/>
        <w:ind w:left="426" w:hanging="426"/>
        <w:jc w:val="both"/>
      </w:pPr>
      <w:r>
        <w:lastRenderedPageBreak/>
        <w:t>Přílohy této smlouvy:</w:t>
      </w:r>
      <w:r>
        <w:tab/>
        <w:t xml:space="preserve">Příloha č. 1 – Tabulka dodávaného zboží </w:t>
      </w:r>
    </w:p>
    <w:p w:rsidR="008B64CB" w:rsidRDefault="008B64CB" w:rsidP="0001669C">
      <w:pPr>
        <w:pStyle w:val="Zkladntext"/>
        <w:tabs>
          <w:tab w:val="left" w:pos="4820"/>
        </w:tabs>
        <w:jc w:val="left"/>
      </w:pPr>
    </w:p>
    <w:p w:rsidR="008B64CB" w:rsidRDefault="008B64CB" w:rsidP="0001669C">
      <w:pPr>
        <w:pStyle w:val="Zkladntext"/>
        <w:tabs>
          <w:tab w:val="left" w:pos="4820"/>
        </w:tabs>
        <w:jc w:val="left"/>
      </w:pPr>
    </w:p>
    <w:p w:rsidR="0001669C" w:rsidRDefault="0001669C" w:rsidP="0001669C">
      <w:pPr>
        <w:pStyle w:val="Zkladntext"/>
        <w:tabs>
          <w:tab w:val="left" w:pos="4820"/>
        </w:tabs>
        <w:jc w:val="left"/>
      </w:pPr>
      <w:r w:rsidRPr="00A949CF">
        <w:t>V</w:t>
      </w:r>
      <w:r>
        <w:t> Novém Jičíně</w:t>
      </w:r>
      <w:r w:rsidRPr="00A949CF">
        <w:t xml:space="preserve"> dne</w:t>
      </w:r>
      <w:r w:rsidR="00AA0C58">
        <w:t xml:space="preserve"> </w:t>
      </w:r>
      <w:r w:rsidR="00480252">
        <w:t>12</w:t>
      </w:r>
      <w:r w:rsidR="00AA0C58">
        <w:t>. 0</w:t>
      </w:r>
      <w:r w:rsidR="00480252">
        <w:t>2</w:t>
      </w:r>
      <w:r w:rsidR="00AA0C58">
        <w:t>. 20</w:t>
      </w:r>
      <w:r w:rsidR="00480252">
        <w:t>20</w:t>
      </w:r>
      <w:r w:rsidRPr="00A949CF">
        <w:tab/>
      </w:r>
      <w:r w:rsidRPr="00A949CF">
        <w:tab/>
      </w:r>
      <w:r w:rsidRPr="00A949CF">
        <w:tab/>
        <w:t>V </w:t>
      </w:r>
      <w:r w:rsidR="00AA0C58">
        <w:t>Kuníně</w:t>
      </w:r>
      <w:r w:rsidRPr="00A949CF">
        <w:t xml:space="preserve"> dne</w:t>
      </w:r>
      <w:r w:rsidR="00742622">
        <w:t xml:space="preserve"> 19. 02. 2020</w:t>
      </w:r>
      <w:bookmarkStart w:id="8" w:name="_GoBack"/>
      <w:bookmarkEnd w:id="8"/>
    </w:p>
    <w:p w:rsidR="00060B04" w:rsidRDefault="00060B04" w:rsidP="0001669C">
      <w:pPr>
        <w:pStyle w:val="Zkladntext"/>
        <w:tabs>
          <w:tab w:val="left" w:pos="4820"/>
        </w:tabs>
        <w:jc w:val="left"/>
      </w:pPr>
    </w:p>
    <w:p w:rsidR="008B64CB" w:rsidRDefault="008B64CB" w:rsidP="0001669C">
      <w:pPr>
        <w:pStyle w:val="Zkladntext"/>
        <w:tabs>
          <w:tab w:val="left" w:pos="4820"/>
        </w:tabs>
        <w:jc w:val="left"/>
      </w:pPr>
    </w:p>
    <w:p w:rsidR="00AA0C58" w:rsidRDefault="00AA0C58" w:rsidP="0001669C">
      <w:pPr>
        <w:pStyle w:val="Zkladntext"/>
        <w:tabs>
          <w:tab w:val="left" w:pos="4820"/>
        </w:tabs>
        <w:jc w:val="left"/>
      </w:pPr>
    </w:p>
    <w:p w:rsidR="00AA0C58" w:rsidRDefault="00AA0C58" w:rsidP="0001669C">
      <w:pPr>
        <w:pStyle w:val="Zkladntext"/>
        <w:tabs>
          <w:tab w:val="left" w:pos="4820"/>
        </w:tabs>
        <w:jc w:val="left"/>
      </w:pPr>
    </w:p>
    <w:p w:rsidR="008B64CB" w:rsidRDefault="008B64CB" w:rsidP="0001669C">
      <w:pPr>
        <w:pStyle w:val="Zkladntext"/>
        <w:tabs>
          <w:tab w:val="left" w:pos="4820"/>
        </w:tabs>
        <w:jc w:val="left"/>
      </w:pPr>
    </w:p>
    <w:p w:rsidR="0001669C" w:rsidRPr="00A949CF" w:rsidRDefault="0001669C" w:rsidP="0001669C">
      <w:pPr>
        <w:tabs>
          <w:tab w:val="left" w:pos="5655"/>
        </w:tabs>
        <w:rPr>
          <w:i/>
          <w:iCs/>
        </w:rPr>
      </w:pPr>
      <w:r w:rsidRPr="00A949CF">
        <w:t>________________________</w:t>
      </w:r>
      <w:r w:rsidRPr="00A949CF">
        <w:tab/>
        <w:t>___________________________</w:t>
      </w:r>
      <w:r w:rsidRPr="00A949CF">
        <w:rPr>
          <w:i/>
          <w:iCs/>
        </w:rPr>
        <w:t xml:space="preserve">                 </w:t>
      </w:r>
    </w:p>
    <w:p w:rsidR="0001669C" w:rsidRDefault="0001669C" w:rsidP="0001669C">
      <w:pPr>
        <w:tabs>
          <w:tab w:val="left" w:pos="855"/>
          <w:tab w:val="left" w:pos="6510"/>
        </w:tabs>
        <w:jc w:val="left"/>
      </w:pPr>
      <w:r w:rsidRPr="00A949CF">
        <w:rPr>
          <w:i/>
          <w:iCs/>
        </w:rPr>
        <w:tab/>
      </w:r>
      <w:r w:rsidRPr="00A949CF">
        <w:t>za kupujícího</w:t>
      </w:r>
      <w:r w:rsidRPr="00A949CF">
        <w:tab/>
        <w:t>za prodávajícího</w:t>
      </w:r>
    </w:p>
    <w:p w:rsidR="0001669C" w:rsidRPr="00A949CF" w:rsidRDefault="0001669C" w:rsidP="0001669C">
      <w:pPr>
        <w:tabs>
          <w:tab w:val="left" w:pos="855"/>
          <w:tab w:val="left" w:pos="6510"/>
        </w:tabs>
        <w:jc w:val="left"/>
        <w:rPr>
          <w:sz w:val="22"/>
          <w:szCs w:val="22"/>
        </w:rPr>
      </w:pPr>
      <w:r>
        <w:t xml:space="preserve">    Ing. </w:t>
      </w:r>
      <w:r w:rsidR="00480252">
        <w:t>Pavel Tichý</w:t>
      </w:r>
      <w:r>
        <w:t>, ředitel</w:t>
      </w:r>
      <w:r w:rsidR="00480252">
        <w:t xml:space="preserve">                                                          </w:t>
      </w:r>
      <w:r w:rsidR="00AA0C58">
        <w:t>Jaroslav Kubálek</w:t>
      </w:r>
      <w:r w:rsidR="00480252">
        <w:t>, jednatel</w:t>
      </w:r>
    </w:p>
    <w:p w:rsidR="0001669C" w:rsidRPr="00A949CF" w:rsidRDefault="0001669C" w:rsidP="0001669C">
      <w:pPr>
        <w:tabs>
          <w:tab w:val="left" w:pos="855"/>
          <w:tab w:val="left" w:pos="6510"/>
        </w:tabs>
        <w:ind w:left="855"/>
        <w:rPr>
          <w:sz w:val="22"/>
          <w:szCs w:val="22"/>
        </w:rPr>
      </w:pPr>
    </w:p>
    <w:p w:rsidR="00B44073" w:rsidRDefault="00B44073" w:rsidP="0001669C">
      <w:pPr>
        <w:jc w:val="left"/>
      </w:pPr>
    </w:p>
    <w:sectPr w:rsidR="00B44073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46A" w:rsidRDefault="006E746A" w:rsidP="0001669C">
      <w:r>
        <w:separator/>
      </w:r>
    </w:p>
  </w:endnote>
  <w:endnote w:type="continuationSeparator" w:id="0">
    <w:p w:rsidR="006E746A" w:rsidRDefault="006E746A" w:rsidP="0001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46A" w:rsidRDefault="006E746A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4295" cy="172720"/>
              <wp:effectExtent l="1270" t="8890" r="635" b="889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46A" w:rsidRDefault="006E746A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</w:rPr>
                            <w:t>8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18.35pt;margin-top:.05pt;width:5.85pt;height:13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" stroked="f">
              <v:fill opacity="0"/>
              <v:textbox inset="0,0,0,0">
                <w:txbxContent>
                  <w:p w:rsidR="006E746A" w:rsidRDefault="006E746A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</w:rPr>
                      <w:t>8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46A" w:rsidRDefault="006E746A" w:rsidP="0001669C">
      <w:r>
        <w:separator/>
      </w:r>
    </w:p>
  </w:footnote>
  <w:footnote w:type="continuationSeparator" w:id="0">
    <w:p w:rsidR="006E746A" w:rsidRDefault="006E746A" w:rsidP="0001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548E37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b w:val="0"/>
      </w:rPr>
    </w:lvl>
  </w:abstractNum>
  <w:abstractNum w:abstractNumId="1" w15:restartNumberingAfterBreak="0">
    <w:nsid w:val="00000004"/>
    <w:multiLevelType w:val="singleLevel"/>
    <w:tmpl w:val="6E38C2A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4EF0DA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00000007"/>
    <w:multiLevelType w:val="singleLevel"/>
    <w:tmpl w:val="A61298EE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00000008"/>
    <w:multiLevelType w:val="singleLevel"/>
    <w:tmpl w:val="8A207B2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/>
        <w:b w:val="0"/>
        <w:color w:val="auto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/>
        <w:b w:val="0"/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B"/>
    <w:multiLevelType w:val="multilevel"/>
    <w:tmpl w:val="3BCECD54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12"/>
    <w:multiLevelType w:val="singleLevel"/>
    <w:tmpl w:val="0344CA3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</w:rPr>
    </w:lvl>
  </w:abstractNum>
  <w:abstractNum w:abstractNumId="11" w15:restartNumberingAfterBreak="0">
    <w:nsid w:val="00000013"/>
    <w:multiLevelType w:val="singleLevel"/>
    <w:tmpl w:val="00000013"/>
    <w:name w:val="WW8Num19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</w:rPr>
    </w:lvl>
  </w:abstractNum>
  <w:abstractNum w:abstractNumId="12" w15:restartNumberingAfterBreak="0">
    <w:nsid w:val="2DB94561"/>
    <w:multiLevelType w:val="singleLevel"/>
    <w:tmpl w:val="D5E664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3" w15:restartNumberingAfterBreak="0">
    <w:nsid w:val="3EE64709"/>
    <w:multiLevelType w:val="hybridMultilevel"/>
    <w:tmpl w:val="7FB258E6"/>
    <w:name w:val="WW8Num82"/>
    <w:lvl w:ilvl="0" w:tplc="817AAB5C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77E43"/>
    <w:multiLevelType w:val="hybridMultilevel"/>
    <w:tmpl w:val="2F2C107A"/>
    <w:name w:val="WW8Num822"/>
    <w:lvl w:ilvl="0" w:tplc="C62868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B7B59"/>
    <w:multiLevelType w:val="multilevel"/>
    <w:tmpl w:val="3BCECD54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FC"/>
    <w:rsid w:val="0001669C"/>
    <w:rsid w:val="00060B04"/>
    <w:rsid w:val="000B3B8C"/>
    <w:rsid w:val="0010264B"/>
    <w:rsid w:val="00151D10"/>
    <w:rsid w:val="00245C84"/>
    <w:rsid w:val="002B2BA4"/>
    <w:rsid w:val="002D151D"/>
    <w:rsid w:val="002E7BB1"/>
    <w:rsid w:val="002F4CB4"/>
    <w:rsid w:val="00327D53"/>
    <w:rsid w:val="00333FBA"/>
    <w:rsid w:val="00353EFC"/>
    <w:rsid w:val="003641FA"/>
    <w:rsid w:val="00364F99"/>
    <w:rsid w:val="003878ED"/>
    <w:rsid w:val="00390A42"/>
    <w:rsid w:val="003E5970"/>
    <w:rsid w:val="00442D98"/>
    <w:rsid w:val="00454674"/>
    <w:rsid w:val="00471EA9"/>
    <w:rsid w:val="00480252"/>
    <w:rsid w:val="004A4F59"/>
    <w:rsid w:val="004A54DD"/>
    <w:rsid w:val="004B0420"/>
    <w:rsid w:val="004E4EAE"/>
    <w:rsid w:val="004E63FA"/>
    <w:rsid w:val="00517E2C"/>
    <w:rsid w:val="00554552"/>
    <w:rsid w:val="005B0782"/>
    <w:rsid w:val="005C1553"/>
    <w:rsid w:val="005C592F"/>
    <w:rsid w:val="00623B07"/>
    <w:rsid w:val="006416E7"/>
    <w:rsid w:val="0064763E"/>
    <w:rsid w:val="0068550D"/>
    <w:rsid w:val="006D4360"/>
    <w:rsid w:val="006E5D09"/>
    <w:rsid w:val="006E746A"/>
    <w:rsid w:val="00715459"/>
    <w:rsid w:val="00721F0D"/>
    <w:rsid w:val="00742622"/>
    <w:rsid w:val="00746A03"/>
    <w:rsid w:val="00790744"/>
    <w:rsid w:val="007B673D"/>
    <w:rsid w:val="007D48DB"/>
    <w:rsid w:val="008450B9"/>
    <w:rsid w:val="008637CC"/>
    <w:rsid w:val="00877794"/>
    <w:rsid w:val="008B64CB"/>
    <w:rsid w:val="008C0742"/>
    <w:rsid w:val="008D2382"/>
    <w:rsid w:val="008D6FCF"/>
    <w:rsid w:val="008E74AB"/>
    <w:rsid w:val="00912070"/>
    <w:rsid w:val="0091276D"/>
    <w:rsid w:val="00972FFB"/>
    <w:rsid w:val="00985DCA"/>
    <w:rsid w:val="009B2A52"/>
    <w:rsid w:val="009D1703"/>
    <w:rsid w:val="009E3CD1"/>
    <w:rsid w:val="009E41CB"/>
    <w:rsid w:val="009E7CB2"/>
    <w:rsid w:val="00A07EDB"/>
    <w:rsid w:val="00A6426B"/>
    <w:rsid w:val="00A64358"/>
    <w:rsid w:val="00A94323"/>
    <w:rsid w:val="00AA0C58"/>
    <w:rsid w:val="00AD3EC0"/>
    <w:rsid w:val="00AE03B3"/>
    <w:rsid w:val="00B44073"/>
    <w:rsid w:val="00B95BEC"/>
    <w:rsid w:val="00BA517E"/>
    <w:rsid w:val="00BD5FE6"/>
    <w:rsid w:val="00BF4084"/>
    <w:rsid w:val="00BF431D"/>
    <w:rsid w:val="00C63DE4"/>
    <w:rsid w:val="00C84BDD"/>
    <w:rsid w:val="00CF5697"/>
    <w:rsid w:val="00DA4370"/>
    <w:rsid w:val="00DF6BEA"/>
    <w:rsid w:val="00E00B03"/>
    <w:rsid w:val="00E41AD4"/>
    <w:rsid w:val="00E46061"/>
    <w:rsid w:val="00E50D79"/>
    <w:rsid w:val="00E527E9"/>
    <w:rsid w:val="00E6717E"/>
    <w:rsid w:val="00E83874"/>
    <w:rsid w:val="00ED36E1"/>
    <w:rsid w:val="00F0520B"/>
    <w:rsid w:val="00F11E59"/>
    <w:rsid w:val="00F2426E"/>
    <w:rsid w:val="00F253D2"/>
    <w:rsid w:val="00F27A72"/>
    <w:rsid w:val="00F74AD3"/>
    <w:rsid w:val="00F7666A"/>
    <w:rsid w:val="00F95FAF"/>
    <w:rsid w:val="00FA3CEF"/>
    <w:rsid w:val="00FA772A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3E530D4"/>
  <w15:docId w15:val="{00EBEF60-B44C-435E-835D-81D19F56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EFC"/>
    <w:pPr>
      <w:jc w:val="center"/>
    </w:pPr>
    <w:rPr>
      <w:rFonts w:eastAsia="Times New Roman"/>
      <w:sz w:val="24"/>
      <w:szCs w:val="20"/>
    </w:rPr>
  </w:style>
  <w:style w:type="paragraph" w:styleId="Nadpis2">
    <w:name w:val="heading 2"/>
    <w:basedOn w:val="Normln"/>
    <w:next w:val="Normln"/>
    <w:link w:val="Nadpis2Char"/>
    <w:qFormat/>
    <w:rsid w:val="00353EFC"/>
    <w:pPr>
      <w:keepNext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0166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353E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353EFC"/>
    <w:rPr>
      <w:rFonts w:eastAsia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53EFC"/>
    <w:pPr>
      <w:spacing w:before="12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353EFC"/>
    <w:rPr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99"/>
    <w:locked/>
    <w:rsid w:val="00353EFC"/>
    <w:rPr>
      <w:rFonts w:eastAsia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53EF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53EFC"/>
    <w:rPr>
      <w:rFonts w:eastAsia="Times New Roman" w:cs="Times New Roman"/>
      <w:sz w:val="20"/>
      <w:szCs w:val="20"/>
      <w:lang w:eastAsia="cs-CZ"/>
    </w:rPr>
  </w:style>
  <w:style w:type="character" w:customStyle="1" w:styleId="CharChar2">
    <w:name w:val="Char Char2"/>
    <w:uiPriority w:val="99"/>
    <w:rsid w:val="008637CC"/>
    <w:rPr>
      <w:sz w:val="24"/>
    </w:rPr>
  </w:style>
  <w:style w:type="character" w:customStyle="1" w:styleId="Nadpis3Char">
    <w:name w:val="Nadpis 3 Char"/>
    <w:basedOn w:val="Standardnpsmoodstavce"/>
    <w:link w:val="Nadpis3"/>
    <w:semiHidden/>
    <w:rsid w:val="000166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slostrnky">
    <w:name w:val="page number"/>
    <w:rsid w:val="0001669C"/>
    <w:rPr>
      <w:rFonts w:ascii="Times New Roman" w:hAnsi="Times New Roman" w:cs="Times New Roman"/>
    </w:rPr>
  </w:style>
  <w:style w:type="paragraph" w:customStyle="1" w:styleId="Smlouva-slo">
    <w:name w:val="Smlouva-číslo"/>
    <w:basedOn w:val="Normln"/>
    <w:rsid w:val="0001669C"/>
    <w:pPr>
      <w:suppressAutoHyphens/>
      <w:overflowPunct w:val="0"/>
      <w:autoSpaceDE w:val="0"/>
      <w:spacing w:before="120" w:line="240" w:lineRule="atLeast"/>
      <w:jc w:val="both"/>
      <w:textAlignment w:val="baseline"/>
    </w:pPr>
    <w:rPr>
      <w:szCs w:val="24"/>
      <w:lang w:eastAsia="zh-CN"/>
    </w:rPr>
  </w:style>
  <w:style w:type="paragraph" w:customStyle="1" w:styleId="slovanodstavectextu">
    <w:name w:val="Číslovaný odstavec textu"/>
    <w:basedOn w:val="Normln"/>
    <w:rsid w:val="0001669C"/>
    <w:pPr>
      <w:tabs>
        <w:tab w:val="left" w:pos="454"/>
        <w:tab w:val="left" w:pos="907"/>
        <w:tab w:val="left" w:pos="1361"/>
        <w:tab w:val="left" w:pos="1814"/>
      </w:tabs>
      <w:suppressAutoHyphens/>
      <w:spacing w:after="40" w:line="276" w:lineRule="auto"/>
      <w:jc w:val="both"/>
    </w:pPr>
    <w:rPr>
      <w:rFonts w:ascii="Calibri" w:hAnsi="Calibri" w:cs="Calibri"/>
      <w:sz w:val="22"/>
      <w:szCs w:val="22"/>
      <w:lang w:eastAsia="zh-CN"/>
    </w:rPr>
  </w:style>
  <w:style w:type="paragraph" w:customStyle="1" w:styleId="Import5">
    <w:name w:val="Import 5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3">
    <w:name w:val="Import 3"/>
    <w:basedOn w:val="Normln"/>
    <w:rsid w:val="000166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4">
    <w:name w:val="Import 14"/>
    <w:basedOn w:val="Normln"/>
    <w:rsid w:val="0001669C"/>
    <w:pPr>
      <w:widowControl w:val="0"/>
      <w:tabs>
        <w:tab w:val="left" w:pos="864"/>
      </w:tabs>
      <w:suppressAutoHyphens/>
      <w:autoSpaceDE w:val="0"/>
      <w:ind w:hanging="288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Import16">
    <w:name w:val="Import 16"/>
    <w:basedOn w:val="Normln"/>
    <w:rsid w:val="0001669C"/>
    <w:pPr>
      <w:widowControl w:val="0"/>
      <w:tabs>
        <w:tab w:val="left" w:pos="864"/>
      </w:tabs>
      <w:suppressAutoHyphens/>
      <w:autoSpaceDE w:val="0"/>
      <w:ind w:hanging="144"/>
      <w:jc w:val="left"/>
    </w:pPr>
    <w:rPr>
      <w:rFonts w:ascii="Courier New" w:hAnsi="Courier New" w:cs="Courier New"/>
      <w:szCs w:val="24"/>
      <w:lang w:eastAsia="zh-CN"/>
    </w:rPr>
  </w:style>
  <w:style w:type="paragraph" w:customStyle="1" w:styleId="slolnkuSmlouvy">
    <w:name w:val="ČísloČlánkuSmlouvy"/>
    <w:basedOn w:val="Normln"/>
    <w:next w:val="Normln"/>
    <w:rsid w:val="0001669C"/>
    <w:pPr>
      <w:keepNext/>
      <w:suppressAutoHyphens/>
      <w:spacing w:before="240"/>
    </w:pPr>
    <w:rPr>
      <w:b/>
      <w:bCs/>
      <w:szCs w:val="24"/>
      <w:lang w:eastAsia="zh-CN"/>
    </w:rPr>
  </w:style>
  <w:style w:type="paragraph" w:customStyle="1" w:styleId="OdstavecSmlouvy">
    <w:name w:val="OdstavecSmlouvy"/>
    <w:basedOn w:val="Normln"/>
    <w:rsid w:val="0001669C"/>
    <w:pPr>
      <w:keepLines/>
      <w:tabs>
        <w:tab w:val="left" w:pos="426"/>
        <w:tab w:val="left" w:pos="1701"/>
      </w:tabs>
      <w:suppressAutoHyphens/>
      <w:spacing w:after="120"/>
      <w:jc w:val="both"/>
    </w:pPr>
    <w:rPr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016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669C"/>
    <w:rPr>
      <w:rFonts w:eastAsia="Times New Roman"/>
      <w:sz w:val="24"/>
      <w:szCs w:val="20"/>
    </w:rPr>
  </w:style>
  <w:style w:type="table" w:styleId="Mkatabulky">
    <w:name w:val="Table Grid"/>
    <w:basedOn w:val="Normlntabulka"/>
    <w:locked/>
    <w:rsid w:val="005B0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56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1276D"/>
    <w:pPr>
      <w:ind w:left="720"/>
      <w:contextualSpacing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E59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77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7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in276@gmail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tsnj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unin@gmail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cetni@tsnj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2357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Irena Bambuchova</cp:lastModifiedBy>
  <cp:revision>3</cp:revision>
  <cp:lastPrinted>2020-02-10T13:09:00Z</cp:lastPrinted>
  <dcterms:created xsi:type="dcterms:W3CDTF">2020-02-19T11:01:00Z</dcterms:created>
  <dcterms:modified xsi:type="dcterms:W3CDTF">2020-02-19T11:04:00Z</dcterms:modified>
</cp:coreProperties>
</file>