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C030E5" w:rsidRDefault="00C030E5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7D4554">
        <w:rPr>
          <w:rFonts w:ascii="Arial" w:hAnsi="Arial" w:cs="Arial"/>
          <w:b/>
          <w:sz w:val="32"/>
          <w:szCs w:val="34"/>
        </w:rPr>
        <w:t>15</w:t>
      </w:r>
    </w:p>
    <w:p w:rsidR="00816208" w:rsidRPr="00C030E5" w:rsidRDefault="00307A0F" w:rsidP="00BC49A2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C030E5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C030E5">
        <w:rPr>
          <w:rFonts w:ascii="Arial" w:hAnsi="Arial" w:cs="Arial"/>
          <w:b/>
          <w:sz w:val="32"/>
          <w:szCs w:val="34"/>
        </w:rPr>
        <w:t xml:space="preserve">  SMLOUVĚ  č. </w:t>
      </w:r>
      <w:r w:rsidR="007D4554">
        <w:rPr>
          <w:rFonts w:ascii="Arial" w:hAnsi="Arial" w:cs="Arial"/>
          <w:b/>
          <w:sz w:val="32"/>
          <w:szCs w:val="34"/>
        </w:rPr>
        <w:t>64 </w:t>
      </w:r>
      <w:r w:rsidR="00C030E5">
        <w:rPr>
          <w:rFonts w:ascii="Arial" w:hAnsi="Arial" w:cs="Arial"/>
          <w:b/>
          <w:sz w:val="32"/>
          <w:szCs w:val="34"/>
        </w:rPr>
        <w:t>N</w:t>
      </w:r>
      <w:r w:rsidR="007D4554">
        <w:rPr>
          <w:rFonts w:ascii="Arial" w:hAnsi="Arial" w:cs="Arial"/>
          <w:b/>
          <w:sz w:val="32"/>
          <w:szCs w:val="34"/>
        </w:rPr>
        <w:t> 07</w:t>
      </w:r>
      <w:r w:rsidR="00C030E5">
        <w:rPr>
          <w:rFonts w:ascii="Arial" w:hAnsi="Arial" w:cs="Arial"/>
          <w:b/>
          <w:sz w:val="32"/>
          <w:szCs w:val="34"/>
        </w:rPr>
        <w:t>/56</w:t>
      </w:r>
    </w:p>
    <w:p w:rsidR="00816208" w:rsidRPr="00C030E5" w:rsidRDefault="00816208" w:rsidP="00132B4F">
      <w:pPr>
        <w:spacing w:after="240"/>
        <w:rPr>
          <w:rFonts w:ascii="Arial" w:hAnsi="Arial" w:cs="Arial"/>
          <w:b/>
          <w:bCs/>
          <w:sz w:val="22"/>
          <w:szCs w:val="24"/>
          <w:u w:val="single"/>
        </w:rPr>
      </w:pPr>
      <w:r w:rsidRPr="00C030E5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C619CA" w:rsidRPr="00C030E5" w:rsidRDefault="00C619CA" w:rsidP="00C619CA">
      <w:pPr>
        <w:jc w:val="both"/>
        <w:rPr>
          <w:rFonts w:ascii="Arial" w:hAnsi="Arial" w:cs="Arial"/>
          <w:b/>
          <w:sz w:val="22"/>
          <w:szCs w:val="24"/>
        </w:rPr>
      </w:pPr>
      <w:r w:rsidRPr="00C030E5">
        <w:rPr>
          <w:rFonts w:ascii="Arial" w:hAnsi="Arial" w:cs="Arial"/>
          <w:b/>
          <w:sz w:val="22"/>
          <w:szCs w:val="24"/>
        </w:rPr>
        <w:t>Česká republika – Státní pozemkový úřad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proofErr w:type="gramStart"/>
      <w:r w:rsidRPr="00C030E5">
        <w:rPr>
          <w:rFonts w:ascii="Arial" w:hAnsi="Arial" w:cs="Arial"/>
          <w:sz w:val="22"/>
          <w:szCs w:val="24"/>
        </w:rPr>
        <w:t>sídlo:  Husinecká</w:t>
      </w:r>
      <w:proofErr w:type="gramEnd"/>
      <w:r w:rsidRPr="00C030E5">
        <w:rPr>
          <w:rFonts w:ascii="Arial" w:hAnsi="Arial" w:cs="Arial"/>
          <w:sz w:val="22"/>
          <w:szCs w:val="24"/>
        </w:rPr>
        <w:t xml:space="preserve"> 1024/11a, 130 00 Praha 3 – Žižkov</w:t>
      </w:r>
    </w:p>
    <w:p w:rsidR="00C619CA" w:rsidRPr="00C030E5" w:rsidRDefault="00C619CA" w:rsidP="00C619CA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IČO:</w:t>
      </w:r>
      <w:r w:rsidRPr="00C030E5">
        <w:rPr>
          <w:rFonts w:ascii="Arial" w:hAnsi="Arial" w:cs="Arial"/>
          <w:sz w:val="22"/>
          <w:szCs w:val="24"/>
        </w:rPr>
        <w:tab/>
        <w:t>013 12 774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DIČ:</w:t>
      </w:r>
      <w:r w:rsidRPr="00C030E5">
        <w:rPr>
          <w:rFonts w:ascii="Arial" w:hAnsi="Arial" w:cs="Arial"/>
          <w:sz w:val="22"/>
          <w:szCs w:val="24"/>
        </w:rPr>
        <w:tab/>
        <w:t>CZ01312774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za který právně jedná Mgr. Dana Lišková, </w:t>
      </w:r>
      <w:r w:rsidR="00024876" w:rsidRPr="00C030E5">
        <w:rPr>
          <w:rFonts w:ascii="Arial" w:hAnsi="Arial" w:cs="Arial"/>
          <w:sz w:val="22"/>
          <w:szCs w:val="24"/>
        </w:rPr>
        <w:t>ř</w:t>
      </w:r>
      <w:r w:rsidRPr="00C030E5">
        <w:rPr>
          <w:rFonts w:ascii="Arial" w:hAnsi="Arial" w:cs="Arial"/>
          <w:sz w:val="22"/>
          <w:szCs w:val="24"/>
        </w:rPr>
        <w:t>editel</w:t>
      </w:r>
      <w:r w:rsidR="008D6657">
        <w:rPr>
          <w:rFonts w:ascii="Arial" w:hAnsi="Arial" w:cs="Arial"/>
          <w:sz w:val="22"/>
          <w:szCs w:val="24"/>
        </w:rPr>
        <w:t>ka</w:t>
      </w:r>
      <w:r w:rsidRPr="00C030E5">
        <w:rPr>
          <w:rFonts w:ascii="Arial" w:hAnsi="Arial" w:cs="Arial"/>
          <w:sz w:val="22"/>
          <w:szCs w:val="24"/>
        </w:rPr>
        <w:t xml:space="preserve"> K</w:t>
      </w:r>
      <w:r w:rsidR="008D6657">
        <w:rPr>
          <w:rFonts w:ascii="Arial" w:hAnsi="Arial" w:cs="Arial"/>
          <w:sz w:val="22"/>
          <w:szCs w:val="24"/>
        </w:rPr>
        <w:t>rajského pozemkového úřadu pro </w:t>
      </w:r>
      <w:proofErr w:type="gramStart"/>
      <w:r w:rsidRPr="00C030E5">
        <w:rPr>
          <w:rFonts w:ascii="Arial" w:hAnsi="Arial" w:cs="Arial"/>
          <w:sz w:val="22"/>
          <w:szCs w:val="24"/>
        </w:rPr>
        <w:t>Moravskoslezský  kraj</w:t>
      </w:r>
      <w:proofErr w:type="gramEnd"/>
      <w:r w:rsidRPr="00C030E5">
        <w:rPr>
          <w:rFonts w:ascii="Arial" w:hAnsi="Arial" w:cs="Arial"/>
          <w:sz w:val="22"/>
          <w:szCs w:val="24"/>
        </w:rPr>
        <w:t xml:space="preserve">, </w:t>
      </w:r>
    </w:p>
    <w:p w:rsidR="00C619CA" w:rsidRPr="00C030E5" w:rsidRDefault="00C619CA" w:rsidP="00C619CA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adresa:</w:t>
      </w:r>
      <w:r w:rsidRPr="00C030E5">
        <w:rPr>
          <w:rFonts w:ascii="Arial" w:hAnsi="Arial" w:cs="Arial"/>
          <w:sz w:val="22"/>
          <w:szCs w:val="24"/>
        </w:rPr>
        <w:tab/>
        <w:t>Libušina 502/5, 702 00 Ostrava 2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na základě oprávnění vyplývajícího z</w:t>
      </w:r>
      <w:r w:rsidR="00C030E5">
        <w:rPr>
          <w:rFonts w:ascii="Arial" w:hAnsi="Arial" w:cs="Arial"/>
          <w:sz w:val="22"/>
          <w:szCs w:val="24"/>
        </w:rPr>
        <w:t> platného Podpisového řádu Státního pozemkového úřadu účinného ke dni právního jednání,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bankovní </w:t>
      </w:r>
      <w:proofErr w:type="gramStart"/>
      <w:r w:rsidRPr="00C030E5">
        <w:rPr>
          <w:rFonts w:ascii="Arial" w:hAnsi="Arial" w:cs="Arial"/>
          <w:sz w:val="22"/>
          <w:szCs w:val="24"/>
        </w:rPr>
        <w:t>spojení:  Česká</w:t>
      </w:r>
      <w:proofErr w:type="gramEnd"/>
      <w:r w:rsidRPr="00C030E5">
        <w:rPr>
          <w:rFonts w:ascii="Arial" w:hAnsi="Arial" w:cs="Arial"/>
          <w:sz w:val="22"/>
          <w:szCs w:val="24"/>
        </w:rPr>
        <w:t xml:space="preserve"> národní banka</w:t>
      </w:r>
    </w:p>
    <w:p w:rsidR="00C619CA" w:rsidRPr="00C030E5" w:rsidRDefault="00C619CA" w:rsidP="00C030E5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číslo </w:t>
      </w:r>
      <w:proofErr w:type="gramStart"/>
      <w:r w:rsidRPr="00C030E5">
        <w:rPr>
          <w:rFonts w:ascii="Arial" w:hAnsi="Arial" w:cs="Arial"/>
          <w:sz w:val="22"/>
          <w:szCs w:val="24"/>
        </w:rPr>
        <w:t>účtu</w:t>
      </w:r>
      <w:r w:rsidR="00E535B5" w:rsidRPr="00C030E5">
        <w:rPr>
          <w:rFonts w:ascii="Arial" w:hAnsi="Arial" w:cs="Arial"/>
          <w:sz w:val="22"/>
          <w:szCs w:val="24"/>
        </w:rPr>
        <w:t>:</w:t>
      </w:r>
      <w:r w:rsidRPr="00C030E5">
        <w:rPr>
          <w:rFonts w:ascii="Arial" w:hAnsi="Arial" w:cs="Arial"/>
          <w:sz w:val="22"/>
          <w:szCs w:val="24"/>
        </w:rPr>
        <w:t xml:space="preserve"> </w:t>
      </w:r>
      <w:r w:rsidR="00E535B5" w:rsidRPr="00C030E5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E93CC9">
        <w:rPr>
          <w:rFonts w:ascii="Arial" w:hAnsi="Arial" w:cs="Arial"/>
          <w:sz w:val="22"/>
          <w:szCs w:val="24"/>
        </w:rPr>
        <w:t>xxxxxxxxxxxxxxxxxxxxxxxxx</w:t>
      </w:r>
      <w:proofErr w:type="spellEnd"/>
      <w:proofErr w:type="gramEnd"/>
    </w:p>
    <w:p w:rsidR="00C619CA" w:rsidRPr="00C030E5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(dále jen „pronajímatel“)</w:t>
      </w:r>
    </w:p>
    <w:p w:rsidR="00FE5DA9" w:rsidRPr="00C030E5" w:rsidRDefault="00C619CA" w:rsidP="00E30AB3">
      <w:pPr>
        <w:spacing w:after="240"/>
        <w:jc w:val="both"/>
        <w:rPr>
          <w:rFonts w:ascii="Arial" w:hAnsi="Arial" w:cs="Arial"/>
          <w:sz w:val="22"/>
        </w:rPr>
      </w:pPr>
      <w:r w:rsidRPr="00C030E5">
        <w:rPr>
          <w:rFonts w:ascii="Arial" w:hAnsi="Arial" w:cs="Arial"/>
          <w:sz w:val="22"/>
        </w:rPr>
        <w:t>– na straně jedné –</w:t>
      </w:r>
    </w:p>
    <w:p w:rsidR="00FE5DA9" w:rsidRPr="00C030E5" w:rsidRDefault="00FE5DA9" w:rsidP="00E30AB3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a</w:t>
      </w:r>
    </w:p>
    <w:p w:rsidR="00C030E5" w:rsidRDefault="007D4554" w:rsidP="00C030E5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Zemědělská a.s. Spálov</w:t>
      </w:r>
    </w:p>
    <w:p w:rsidR="00ED1286" w:rsidRPr="00C030E5" w:rsidRDefault="008D6657" w:rsidP="00C030E5">
      <w:pPr>
        <w:tabs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 w:rsidR="007D4554">
        <w:rPr>
          <w:rFonts w:ascii="Arial" w:hAnsi="Arial" w:cs="Arial"/>
          <w:sz w:val="22"/>
          <w:szCs w:val="24"/>
        </w:rPr>
        <w:t>Spálov č.p. 1</w:t>
      </w:r>
      <w:r>
        <w:rPr>
          <w:rFonts w:ascii="Arial" w:hAnsi="Arial" w:cs="Arial"/>
          <w:sz w:val="22"/>
          <w:szCs w:val="24"/>
        </w:rPr>
        <w:t xml:space="preserve">, </w:t>
      </w:r>
      <w:r w:rsidR="007D4554">
        <w:rPr>
          <w:rFonts w:ascii="Arial" w:hAnsi="Arial" w:cs="Arial"/>
          <w:sz w:val="22"/>
          <w:szCs w:val="24"/>
        </w:rPr>
        <w:t>Spálov</w:t>
      </w:r>
      <w:r>
        <w:rPr>
          <w:rFonts w:ascii="Arial" w:hAnsi="Arial" w:cs="Arial"/>
          <w:sz w:val="22"/>
          <w:szCs w:val="24"/>
        </w:rPr>
        <w:t xml:space="preserve">, PSČ </w:t>
      </w:r>
      <w:r w:rsidR="00037929">
        <w:rPr>
          <w:rFonts w:ascii="Arial" w:hAnsi="Arial" w:cs="Arial"/>
          <w:sz w:val="22"/>
          <w:szCs w:val="24"/>
        </w:rPr>
        <w:t xml:space="preserve">742 </w:t>
      </w:r>
      <w:r w:rsidR="007D4554">
        <w:rPr>
          <w:rFonts w:ascii="Arial" w:hAnsi="Arial" w:cs="Arial"/>
          <w:sz w:val="22"/>
          <w:szCs w:val="24"/>
        </w:rPr>
        <w:t>37</w:t>
      </w:r>
    </w:p>
    <w:p w:rsidR="00ED1286" w:rsidRPr="00C030E5" w:rsidRDefault="008D6657" w:rsidP="00C030E5">
      <w:pPr>
        <w:tabs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7D4554">
        <w:rPr>
          <w:rFonts w:ascii="Arial" w:hAnsi="Arial" w:cs="Arial"/>
          <w:sz w:val="22"/>
        </w:rPr>
        <w:t>25363255</w:t>
      </w:r>
    </w:p>
    <w:p w:rsidR="00ED1286" w:rsidRDefault="008D6657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 w:rsidR="00037929">
        <w:rPr>
          <w:rFonts w:ascii="Arial" w:hAnsi="Arial" w:cs="Arial"/>
          <w:sz w:val="22"/>
        </w:rPr>
        <w:t>CZ</w:t>
      </w:r>
      <w:r w:rsidR="007D4554">
        <w:rPr>
          <w:rFonts w:ascii="Arial" w:hAnsi="Arial" w:cs="Arial"/>
          <w:sz w:val="22"/>
        </w:rPr>
        <w:t>25363255</w:t>
      </w:r>
    </w:p>
    <w:p w:rsidR="008D6657" w:rsidRDefault="008D6657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Krajským soudem v Ostravě, oddíl </w:t>
      </w:r>
      <w:r w:rsidR="007D4554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, vložka </w:t>
      </w:r>
      <w:r w:rsidR="007D4554">
        <w:rPr>
          <w:rFonts w:ascii="Arial" w:hAnsi="Arial" w:cs="Arial"/>
          <w:sz w:val="22"/>
        </w:rPr>
        <w:t>1439</w:t>
      </w:r>
    </w:p>
    <w:p w:rsidR="008D6657" w:rsidRPr="00C030E5" w:rsidRDefault="008D6657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osoba oprávněná jednat za právnickou osobu: </w:t>
      </w:r>
      <w:r w:rsidR="007D4554">
        <w:rPr>
          <w:rFonts w:ascii="Arial" w:hAnsi="Arial" w:cs="Arial"/>
          <w:sz w:val="22"/>
        </w:rPr>
        <w:t>Ing. Alois Mik – místopředseda představenstva</w:t>
      </w:r>
    </w:p>
    <w:p w:rsidR="00FE5DA9" w:rsidRPr="00C030E5" w:rsidRDefault="00FE5DA9" w:rsidP="00024876">
      <w:pPr>
        <w:pStyle w:val="Zkladntext3"/>
        <w:tabs>
          <w:tab w:val="left" w:pos="3828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(dále jen "</w:t>
      </w:r>
      <w:r w:rsidRPr="00C030E5">
        <w:rPr>
          <w:rFonts w:ascii="Arial" w:hAnsi="Arial" w:cs="Arial"/>
          <w:sz w:val="22"/>
        </w:rPr>
        <w:t>nájemce</w:t>
      </w:r>
      <w:r w:rsidRPr="00C030E5">
        <w:rPr>
          <w:rFonts w:ascii="Arial" w:hAnsi="Arial" w:cs="Arial"/>
          <w:sz w:val="22"/>
          <w:szCs w:val="24"/>
        </w:rPr>
        <w:t>")</w:t>
      </w:r>
    </w:p>
    <w:p w:rsidR="00FE5DA9" w:rsidRPr="00C030E5" w:rsidRDefault="00816208" w:rsidP="00BC49A2">
      <w:pPr>
        <w:spacing w:after="360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</w:rPr>
        <w:t>– na straně druhé –</w:t>
      </w:r>
    </w:p>
    <w:p w:rsidR="00FE5DA9" w:rsidRPr="00C030E5" w:rsidRDefault="00E85F2C" w:rsidP="00E52CA9">
      <w:pPr>
        <w:spacing w:after="360"/>
        <w:jc w:val="both"/>
        <w:rPr>
          <w:rFonts w:ascii="Arial" w:hAnsi="Arial" w:cs="Arial"/>
          <w:sz w:val="22"/>
          <w:szCs w:val="24"/>
        </w:rPr>
      </w:pPr>
      <w:r w:rsidRPr="00490FE8">
        <w:rPr>
          <w:rFonts w:ascii="Arial" w:hAnsi="Arial" w:cs="Arial"/>
          <w:sz w:val="22"/>
          <w:szCs w:val="22"/>
        </w:rPr>
        <w:t>uzavírají tento dodatek č. 1</w:t>
      </w:r>
      <w:r>
        <w:rPr>
          <w:rFonts w:ascii="Arial" w:hAnsi="Arial" w:cs="Arial"/>
          <w:sz w:val="22"/>
          <w:szCs w:val="22"/>
        </w:rPr>
        <w:t>5</w:t>
      </w:r>
      <w:r w:rsidRPr="00490FE8">
        <w:rPr>
          <w:rFonts w:ascii="Arial" w:hAnsi="Arial" w:cs="Arial"/>
          <w:sz w:val="22"/>
          <w:szCs w:val="22"/>
        </w:rPr>
        <w:t xml:space="preserve"> k nájemní smlouvě č. </w:t>
      </w:r>
      <w:r>
        <w:rPr>
          <w:rFonts w:ascii="Arial" w:hAnsi="Arial" w:cs="Arial"/>
          <w:sz w:val="22"/>
          <w:szCs w:val="22"/>
        </w:rPr>
        <w:t>64 </w:t>
      </w:r>
      <w:r w:rsidRPr="00490FE8">
        <w:rPr>
          <w:rFonts w:ascii="Arial" w:hAnsi="Arial" w:cs="Arial"/>
          <w:sz w:val="22"/>
          <w:szCs w:val="22"/>
        </w:rPr>
        <w:t>N 0</w:t>
      </w:r>
      <w:r>
        <w:rPr>
          <w:rFonts w:ascii="Arial" w:hAnsi="Arial" w:cs="Arial"/>
          <w:sz w:val="22"/>
          <w:szCs w:val="22"/>
        </w:rPr>
        <w:t>7</w:t>
      </w:r>
      <w:r w:rsidRPr="00490FE8">
        <w:rPr>
          <w:rFonts w:ascii="Arial" w:hAnsi="Arial" w:cs="Arial"/>
          <w:sz w:val="22"/>
          <w:szCs w:val="22"/>
        </w:rPr>
        <w:t xml:space="preserve">/56 ze dne </w:t>
      </w:r>
      <w:r>
        <w:rPr>
          <w:rFonts w:ascii="Arial" w:hAnsi="Arial" w:cs="Arial"/>
          <w:sz w:val="22"/>
          <w:szCs w:val="22"/>
        </w:rPr>
        <w:t>30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3</w:t>
      </w:r>
      <w:r w:rsidRPr="00490FE8">
        <w:rPr>
          <w:rFonts w:ascii="Arial" w:hAnsi="Arial" w:cs="Arial"/>
          <w:sz w:val="22"/>
          <w:szCs w:val="22"/>
        </w:rPr>
        <w:t>. 200</w:t>
      </w:r>
      <w:r>
        <w:rPr>
          <w:rFonts w:ascii="Arial" w:hAnsi="Arial" w:cs="Arial"/>
          <w:sz w:val="22"/>
          <w:szCs w:val="22"/>
        </w:rPr>
        <w:t>7</w:t>
      </w:r>
      <w:r w:rsidRPr="00490FE8">
        <w:rPr>
          <w:rFonts w:ascii="Arial" w:hAnsi="Arial" w:cs="Arial"/>
          <w:sz w:val="22"/>
          <w:szCs w:val="22"/>
        </w:rPr>
        <w:t>, ve znění dodatku č. 1 ze dne 1</w:t>
      </w:r>
      <w:r>
        <w:rPr>
          <w:rFonts w:ascii="Arial" w:hAnsi="Arial" w:cs="Arial"/>
          <w:sz w:val="22"/>
          <w:szCs w:val="22"/>
        </w:rPr>
        <w:t>5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6</w:t>
      </w:r>
      <w:r w:rsidRPr="00490FE8">
        <w:rPr>
          <w:rFonts w:ascii="Arial" w:hAnsi="Arial" w:cs="Arial"/>
          <w:sz w:val="22"/>
          <w:szCs w:val="22"/>
        </w:rPr>
        <w:t xml:space="preserve">. 2007, dodatku č. 2 ze dne </w:t>
      </w:r>
      <w:r>
        <w:rPr>
          <w:rFonts w:ascii="Arial" w:hAnsi="Arial" w:cs="Arial"/>
          <w:sz w:val="22"/>
          <w:szCs w:val="22"/>
        </w:rPr>
        <w:t>8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7. 2008, dodatku č. 3 ze dne 29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8. 2008</w:t>
      </w:r>
      <w:r w:rsidRPr="00490FE8">
        <w:rPr>
          <w:rFonts w:ascii="Arial" w:hAnsi="Arial" w:cs="Arial"/>
          <w:sz w:val="22"/>
          <w:szCs w:val="22"/>
        </w:rPr>
        <w:t>, dodatku č. 4 ze dne 3</w:t>
      </w:r>
      <w:r>
        <w:rPr>
          <w:rFonts w:ascii="Arial" w:hAnsi="Arial" w:cs="Arial"/>
          <w:sz w:val="22"/>
          <w:szCs w:val="22"/>
        </w:rPr>
        <w:t>1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10</w:t>
      </w:r>
      <w:r w:rsidRPr="00490FE8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08</w:t>
      </w:r>
      <w:r w:rsidRPr="00490FE8">
        <w:rPr>
          <w:rFonts w:ascii="Arial" w:hAnsi="Arial" w:cs="Arial"/>
          <w:sz w:val="22"/>
          <w:szCs w:val="22"/>
        </w:rPr>
        <w:t xml:space="preserve">, dodatku č. 5 ze dne </w:t>
      </w:r>
      <w:r>
        <w:rPr>
          <w:rFonts w:ascii="Arial" w:hAnsi="Arial" w:cs="Arial"/>
          <w:sz w:val="22"/>
          <w:szCs w:val="22"/>
        </w:rPr>
        <w:t>30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9</w:t>
      </w:r>
      <w:r w:rsidRPr="00490FE8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09</w:t>
      </w:r>
      <w:r w:rsidRPr="00490FE8">
        <w:rPr>
          <w:rFonts w:ascii="Arial" w:hAnsi="Arial" w:cs="Arial"/>
          <w:sz w:val="22"/>
          <w:szCs w:val="22"/>
        </w:rPr>
        <w:t xml:space="preserve">, dodatku č. 6 ze dne </w:t>
      </w:r>
      <w:r>
        <w:rPr>
          <w:rFonts w:ascii="Arial" w:hAnsi="Arial" w:cs="Arial"/>
          <w:sz w:val="22"/>
          <w:szCs w:val="22"/>
        </w:rPr>
        <w:t>24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3</w:t>
      </w:r>
      <w:r w:rsidRPr="00490FE8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0</w:t>
      </w:r>
      <w:r w:rsidRPr="00490FE8">
        <w:rPr>
          <w:rFonts w:ascii="Arial" w:hAnsi="Arial" w:cs="Arial"/>
          <w:sz w:val="22"/>
          <w:szCs w:val="22"/>
        </w:rPr>
        <w:t xml:space="preserve">, dodatku č. 7 ze dne </w:t>
      </w:r>
      <w:r>
        <w:rPr>
          <w:rFonts w:ascii="Arial" w:hAnsi="Arial" w:cs="Arial"/>
          <w:sz w:val="22"/>
          <w:szCs w:val="22"/>
        </w:rPr>
        <w:t>15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4</w:t>
      </w:r>
      <w:r w:rsidRPr="00490FE8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1</w:t>
      </w:r>
      <w:r w:rsidRPr="00490FE8">
        <w:rPr>
          <w:rFonts w:ascii="Arial" w:hAnsi="Arial" w:cs="Arial"/>
          <w:sz w:val="22"/>
          <w:szCs w:val="22"/>
        </w:rPr>
        <w:t>, dodatku č. 8 ze dne 1. </w:t>
      </w:r>
      <w:r>
        <w:rPr>
          <w:rFonts w:ascii="Arial" w:hAnsi="Arial" w:cs="Arial"/>
          <w:sz w:val="22"/>
          <w:szCs w:val="22"/>
        </w:rPr>
        <w:t>6</w:t>
      </w:r>
      <w:r w:rsidRPr="00490FE8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2</w:t>
      </w:r>
      <w:r w:rsidRPr="00490FE8">
        <w:rPr>
          <w:rFonts w:ascii="Arial" w:hAnsi="Arial" w:cs="Arial"/>
          <w:sz w:val="22"/>
          <w:szCs w:val="22"/>
        </w:rPr>
        <w:t xml:space="preserve">, dodatku č. 9 ze dne </w:t>
      </w:r>
      <w:r>
        <w:rPr>
          <w:rFonts w:ascii="Arial" w:hAnsi="Arial" w:cs="Arial"/>
          <w:sz w:val="22"/>
          <w:szCs w:val="22"/>
        </w:rPr>
        <w:t>23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3</w:t>
      </w:r>
      <w:r w:rsidRPr="00490FE8">
        <w:rPr>
          <w:rFonts w:ascii="Arial" w:hAnsi="Arial" w:cs="Arial"/>
          <w:sz w:val="22"/>
          <w:szCs w:val="22"/>
        </w:rPr>
        <w:t xml:space="preserve">. 2015, dodatku č. 10 ze dne </w:t>
      </w:r>
      <w:r>
        <w:rPr>
          <w:rFonts w:ascii="Arial" w:hAnsi="Arial" w:cs="Arial"/>
          <w:sz w:val="22"/>
          <w:szCs w:val="22"/>
        </w:rPr>
        <w:t>23</w:t>
      </w:r>
      <w:r w:rsidRPr="00490FE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3</w:t>
      </w:r>
      <w:r w:rsidRPr="00490FE8">
        <w:rPr>
          <w:rFonts w:ascii="Arial" w:hAnsi="Arial" w:cs="Arial"/>
          <w:sz w:val="22"/>
          <w:szCs w:val="22"/>
        </w:rPr>
        <w:t>. 2015, do</w:t>
      </w:r>
      <w:r>
        <w:rPr>
          <w:rFonts w:ascii="Arial" w:hAnsi="Arial" w:cs="Arial"/>
          <w:sz w:val="22"/>
          <w:szCs w:val="22"/>
        </w:rPr>
        <w:t xml:space="preserve">datku č. 11 ze dne 1. 4. 2015, </w:t>
      </w:r>
      <w:r w:rsidRPr="00490FE8">
        <w:rPr>
          <w:rFonts w:ascii="Arial" w:hAnsi="Arial" w:cs="Arial"/>
          <w:sz w:val="22"/>
          <w:szCs w:val="22"/>
        </w:rPr>
        <w:t>dodatku č. 12 ze dne 1</w:t>
      </w:r>
      <w:r>
        <w:rPr>
          <w:rFonts w:ascii="Arial" w:hAnsi="Arial" w:cs="Arial"/>
          <w:sz w:val="22"/>
          <w:szCs w:val="22"/>
        </w:rPr>
        <w:t>. 4</w:t>
      </w:r>
      <w:r w:rsidRPr="00490FE8">
        <w:rPr>
          <w:rFonts w:ascii="Arial" w:hAnsi="Arial" w:cs="Arial"/>
          <w:sz w:val="22"/>
          <w:szCs w:val="22"/>
        </w:rPr>
        <w:t>. 2016</w:t>
      </w:r>
      <w:r>
        <w:rPr>
          <w:rFonts w:ascii="Arial" w:hAnsi="Arial" w:cs="Arial"/>
          <w:sz w:val="22"/>
          <w:szCs w:val="22"/>
        </w:rPr>
        <w:t xml:space="preserve">, dodatku č. 13 ze dne 22. 10. 2018 a dodatku č. 14 ze dne 1. 2. 2019 </w:t>
      </w:r>
      <w:r w:rsidRPr="00490FE8">
        <w:rPr>
          <w:rFonts w:ascii="Arial" w:hAnsi="Arial" w:cs="Arial"/>
          <w:sz w:val="22"/>
          <w:szCs w:val="22"/>
        </w:rPr>
        <w:t>(dále jen „smlouva“)</w:t>
      </w:r>
      <w:r w:rsidR="00816208" w:rsidRPr="00C030E5">
        <w:rPr>
          <w:rFonts w:ascii="Arial" w:hAnsi="Arial" w:cs="Arial"/>
          <w:sz w:val="22"/>
          <w:szCs w:val="24"/>
        </w:rPr>
        <w:t xml:space="preserve">, kterým se </w:t>
      </w:r>
      <w:r w:rsidR="00630434" w:rsidRPr="00C030E5">
        <w:rPr>
          <w:rFonts w:ascii="Arial" w:hAnsi="Arial" w:cs="Arial"/>
          <w:sz w:val="22"/>
          <w:szCs w:val="24"/>
        </w:rPr>
        <w:t>mění</w:t>
      </w:r>
      <w:r w:rsidR="00816208" w:rsidRPr="00C030E5">
        <w:rPr>
          <w:rFonts w:ascii="Arial" w:hAnsi="Arial" w:cs="Arial"/>
          <w:sz w:val="22"/>
          <w:szCs w:val="24"/>
        </w:rPr>
        <w:t xml:space="preserve"> předmět nájmu</w:t>
      </w:r>
      <w:r w:rsidR="00630434" w:rsidRPr="00C030E5">
        <w:rPr>
          <w:rFonts w:ascii="Arial" w:hAnsi="Arial" w:cs="Arial"/>
          <w:sz w:val="22"/>
          <w:szCs w:val="24"/>
        </w:rPr>
        <w:t xml:space="preserve"> a </w:t>
      </w:r>
      <w:r w:rsidR="00210AB8" w:rsidRPr="00C030E5">
        <w:rPr>
          <w:rFonts w:ascii="Arial" w:hAnsi="Arial" w:cs="Arial"/>
          <w:sz w:val="22"/>
          <w:szCs w:val="24"/>
        </w:rPr>
        <w:t>výše ročního nájemného</w:t>
      </w:r>
      <w:r w:rsidR="00D5663F" w:rsidRPr="00C030E5">
        <w:rPr>
          <w:rFonts w:ascii="Arial" w:hAnsi="Arial" w:cs="Arial"/>
          <w:sz w:val="22"/>
          <w:szCs w:val="24"/>
        </w:rPr>
        <w:t>.</w:t>
      </w:r>
    </w:p>
    <w:p w:rsidR="0015568B" w:rsidRPr="00C030E5" w:rsidRDefault="0015568B" w:rsidP="0003032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00"/>
        <w:ind w:left="0" w:firstLine="0"/>
        <w:rPr>
          <w:rFonts w:ascii="Arial" w:hAnsi="Arial" w:cs="Arial"/>
          <w:sz w:val="22"/>
        </w:rPr>
      </w:pPr>
      <w:r w:rsidRPr="00C030E5">
        <w:rPr>
          <w:rFonts w:ascii="Arial" w:hAnsi="Arial" w:cs="Arial"/>
          <w:sz w:val="22"/>
        </w:rPr>
        <w:t>Na základě čl. V</w:t>
      </w:r>
      <w:r w:rsidR="00475F09">
        <w:rPr>
          <w:rFonts w:ascii="Arial" w:hAnsi="Arial" w:cs="Arial"/>
          <w:sz w:val="22"/>
        </w:rPr>
        <w:t> </w:t>
      </w:r>
      <w:r w:rsidRPr="00C030E5">
        <w:rPr>
          <w:rFonts w:ascii="Arial" w:hAnsi="Arial" w:cs="Arial"/>
          <w:sz w:val="22"/>
        </w:rPr>
        <w:t>smlouvy</w:t>
      </w:r>
      <w:r w:rsidR="00475F09">
        <w:rPr>
          <w:rFonts w:ascii="Arial" w:hAnsi="Arial" w:cs="Arial"/>
          <w:sz w:val="22"/>
        </w:rPr>
        <w:t xml:space="preserve">, </w:t>
      </w:r>
      <w:r w:rsidR="00475F09">
        <w:rPr>
          <w:rFonts w:ascii="Arial" w:hAnsi="Arial" w:cs="Arial"/>
          <w:sz w:val="22"/>
          <w:szCs w:val="22"/>
        </w:rPr>
        <w:t>resp. dopisu č.j. SPU </w:t>
      </w:r>
      <w:r w:rsidR="00E52CA9">
        <w:rPr>
          <w:rFonts w:ascii="Arial" w:hAnsi="Arial" w:cs="Arial"/>
          <w:sz w:val="22"/>
          <w:szCs w:val="22"/>
        </w:rPr>
        <w:t>332926/2019/Pin</w:t>
      </w:r>
      <w:r w:rsidR="00475F09">
        <w:rPr>
          <w:rFonts w:ascii="Arial" w:hAnsi="Arial" w:cs="Arial"/>
          <w:sz w:val="22"/>
          <w:szCs w:val="22"/>
        </w:rPr>
        <w:t xml:space="preserve"> „Oznámení o změně </w:t>
      </w:r>
      <w:proofErr w:type="gramStart"/>
      <w:r w:rsidR="00475F09">
        <w:rPr>
          <w:rFonts w:ascii="Arial" w:hAnsi="Arial" w:cs="Arial"/>
          <w:sz w:val="22"/>
          <w:szCs w:val="22"/>
        </w:rPr>
        <w:t>výše  nájemného</w:t>
      </w:r>
      <w:proofErr w:type="gramEnd"/>
      <w:r w:rsidR="00475F09">
        <w:rPr>
          <w:rFonts w:ascii="Arial" w:hAnsi="Arial" w:cs="Arial"/>
          <w:sz w:val="22"/>
          <w:szCs w:val="22"/>
        </w:rPr>
        <w:t xml:space="preserve"> z nájemní smlouvy č. </w:t>
      </w:r>
      <w:r w:rsidR="00E52CA9">
        <w:rPr>
          <w:rFonts w:ascii="Arial" w:hAnsi="Arial" w:cs="Arial"/>
          <w:sz w:val="22"/>
          <w:szCs w:val="22"/>
        </w:rPr>
        <w:t>64</w:t>
      </w:r>
      <w:r w:rsidR="00475F09">
        <w:rPr>
          <w:rFonts w:ascii="Arial" w:hAnsi="Arial" w:cs="Arial"/>
          <w:sz w:val="22"/>
          <w:szCs w:val="22"/>
        </w:rPr>
        <w:t> N 07/</w:t>
      </w:r>
      <w:r w:rsidR="00E52CA9">
        <w:rPr>
          <w:rFonts w:ascii="Arial" w:hAnsi="Arial" w:cs="Arial"/>
          <w:sz w:val="22"/>
          <w:szCs w:val="22"/>
        </w:rPr>
        <w:t xml:space="preserve">56 </w:t>
      </w:r>
      <w:r w:rsidR="00475F09">
        <w:rPr>
          <w:rFonts w:ascii="Arial" w:hAnsi="Arial" w:cs="Arial"/>
          <w:sz w:val="22"/>
          <w:szCs w:val="22"/>
        </w:rPr>
        <w:t xml:space="preserve">ze dne </w:t>
      </w:r>
      <w:r w:rsidR="00E52CA9">
        <w:rPr>
          <w:rFonts w:ascii="Arial" w:hAnsi="Arial" w:cs="Arial"/>
          <w:sz w:val="22"/>
          <w:szCs w:val="22"/>
        </w:rPr>
        <w:t>30</w:t>
      </w:r>
      <w:r w:rsidR="00475F09">
        <w:rPr>
          <w:rFonts w:ascii="Arial" w:hAnsi="Arial" w:cs="Arial"/>
          <w:sz w:val="22"/>
          <w:szCs w:val="22"/>
        </w:rPr>
        <w:t>. </w:t>
      </w:r>
      <w:r w:rsidR="00E52CA9">
        <w:rPr>
          <w:rFonts w:ascii="Arial" w:hAnsi="Arial" w:cs="Arial"/>
          <w:sz w:val="22"/>
          <w:szCs w:val="22"/>
        </w:rPr>
        <w:t>3</w:t>
      </w:r>
      <w:r w:rsidR="00475F09">
        <w:rPr>
          <w:rFonts w:ascii="Arial" w:hAnsi="Arial" w:cs="Arial"/>
          <w:sz w:val="22"/>
          <w:szCs w:val="22"/>
        </w:rPr>
        <w:t>. 2007“</w:t>
      </w:r>
      <w:r w:rsidR="00E52CA9">
        <w:rPr>
          <w:rFonts w:ascii="Arial" w:hAnsi="Arial" w:cs="Arial"/>
          <w:sz w:val="22"/>
          <w:szCs w:val="22"/>
        </w:rPr>
        <w:t>,</w:t>
      </w:r>
      <w:r w:rsidR="00475F09"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</w:rPr>
        <w:t xml:space="preserve"> je nájemce povinen platit pronajíma</w:t>
      </w:r>
      <w:r w:rsidR="00307A0F" w:rsidRPr="00C030E5">
        <w:rPr>
          <w:rFonts w:ascii="Arial" w:hAnsi="Arial" w:cs="Arial"/>
          <w:sz w:val="22"/>
        </w:rPr>
        <w:t xml:space="preserve">teli roční nájemné ve výši </w:t>
      </w:r>
      <w:r w:rsidR="00E85F2C">
        <w:rPr>
          <w:rFonts w:ascii="Arial" w:hAnsi="Arial" w:cs="Arial"/>
          <w:sz w:val="22"/>
        </w:rPr>
        <w:t>37 160</w:t>
      </w:r>
      <w:r w:rsidR="00024876" w:rsidRPr="00C030E5">
        <w:rPr>
          <w:rFonts w:ascii="Arial" w:hAnsi="Arial" w:cs="Arial"/>
          <w:sz w:val="22"/>
        </w:rPr>
        <w:t> </w:t>
      </w:r>
      <w:r w:rsidRPr="00C030E5">
        <w:rPr>
          <w:rFonts w:ascii="Arial" w:hAnsi="Arial" w:cs="Arial"/>
          <w:sz w:val="22"/>
        </w:rPr>
        <w:t xml:space="preserve">Kč (slovy: </w:t>
      </w:r>
      <w:proofErr w:type="spellStart"/>
      <w:r w:rsidR="00E85F2C">
        <w:rPr>
          <w:rFonts w:ascii="Arial" w:hAnsi="Arial" w:cs="Arial"/>
          <w:sz w:val="22"/>
        </w:rPr>
        <w:t>Třicetsedmtisícjednostošedesátkorun</w:t>
      </w:r>
      <w:proofErr w:type="spellEnd"/>
      <w:r w:rsidR="00E85F2C">
        <w:rPr>
          <w:rFonts w:ascii="Arial" w:hAnsi="Arial" w:cs="Arial"/>
          <w:sz w:val="22"/>
        </w:rPr>
        <w:t xml:space="preserve"> </w:t>
      </w:r>
      <w:r w:rsidR="00307A0F" w:rsidRPr="00C030E5">
        <w:rPr>
          <w:rFonts w:ascii="Arial" w:hAnsi="Arial" w:cs="Arial"/>
          <w:sz w:val="22"/>
        </w:rPr>
        <w:t>česk</w:t>
      </w:r>
      <w:r w:rsidR="002F13F2">
        <w:rPr>
          <w:rFonts w:ascii="Arial" w:hAnsi="Arial" w:cs="Arial"/>
          <w:sz w:val="22"/>
        </w:rPr>
        <w:t>ých</w:t>
      </w:r>
      <w:r w:rsidRPr="00C030E5">
        <w:rPr>
          <w:rFonts w:ascii="Arial" w:hAnsi="Arial" w:cs="Arial"/>
          <w:sz w:val="22"/>
        </w:rPr>
        <w:t>).</w:t>
      </w:r>
    </w:p>
    <w:p w:rsidR="00BC49A2" w:rsidRDefault="004C720F" w:rsidP="00BC49A2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160575">
        <w:rPr>
          <w:rFonts w:ascii="Arial" w:hAnsi="Arial" w:cs="Arial"/>
          <w:sz w:val="22"/>
          <w:szCs w:val="22"/>
        </w:rPr>
        <w:t>2</w:t>
      </w:r>
      <w:r w:rsidR="00E85F2C">
        <w:rPr>
          <w:rFonts w:ascii="Arial" w:hAnsi="Arial" w:cs="Arial"/>
          <w:sz w:val="22"/>
          <w:szCs w:val="22"/>
        </w:rPr>
        <w:t>8</w:t>
      </w:r>
      <w:r w:rsidR="00024876" w:rsidRPr="00C030E5">
        <w:rPr>
          <w:rFonts w:ascii="Arial" w:hAnsi="Arial" w:cs="Arial"/>
          <w:sz w:val="22"/>
          <w:szCs w:val="22"/>
        </w:rPr>
        <w:t>. </w:t>
      </w:r>
      <w:r w:rsidR="00E85F2C">
        <w:rPr>
          <w:rFonts w:ascii="Arial" w:hAnsi="Arial" w:cs="Arial"/>
          <w:sz w:val="22"/>
          <w:szCs w:val="22"/>
        </w:rPr>
        <w:t>2</w:t>
      </w:r>
      <w:r w:rsidR="00024876"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201</w:t>
      </w:r>
      <w:r w:rsidR="00E85F2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BC49A2">
        <w:rPr>
          <w:rFonts w:ascii="Arial" w:hAnsi="Arial" w:cs="Arial"/>
          <w:sz w:val="22"/>
          <w:szCs w:val="22"/>
        </w:rPr>
        <w:t>jste nabyli vlastnické právo k pozemk</w:t>
      </w:r>
      <w:r w:rsidR="00E85F2C">
        <w:rPr>
          <w:rFonts w:ascii="Arial" w:hAnsi="Arial" w:cs="Arial"/>
          <w:sz w:val="22"/>
          <w:szCs w:val="22"/>
        </w:rPr>
        <w:t>ům</w:t>
      </w:r>
      <w:r w:rsidR="00BC49A2">
        <w:rPr>
          <w:rFonts w:ascii="Arial" w:hAnsi="Arial" w:cs="Arial"/>
          <w:sz w:val="22"/>
          <w:szCs w:val="22"/>
        </w:rPr>
        <w:t xml:space="preserve"> v obci </w:t>
      </w:r>
      <w:r w:rsidR="00E85F2C">
        <w:rPr>
          <w:rFonts w:ascii="Arial" w:hAnsi="Arial" w:cs="Arial"/>
          <w:sz w:val="22"/>
          <w:szCs w:val="22"/>
        </w:rPr>
        <w:t>Luboměř</w:t>
      </w:r>
      <w:r w:rsidR="00BC49A2">
        <w:rPr>
          <w:rFonts w:ascii="Arial" w:hAnsi="Arial" w:cs="Arial"/>
          <w:sz w:val="22"/>
          <w:szCs w:val="22"/>
        </w:rPr>
        <w:t xml:space="preserve">, katastrálním území </w:t>
      </w:r>
      <w:r w:rsidR="00E85F2C">
        <w:rPr>
          <w:rFonts w:ascii="Arial" w:hAnsi="Arial" w:cs="Arial"/>
          <w:sz w:val="22"/>
          <w:szCs w:val="22"/>
        </w:rPr>
        <w:t>Luboměř</w:t>
      </w:r>
      <w:r w:rsidR="00BC49A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C49A2">
        <w:rPr>
          <w:rFonts w:ascii="Arial" w:hAnsi="Arial" w:cs="Arial"/>
          <w:sz w:val="22"/>
          <w:szCs w:val="22"/>
        </w:rPr>
        <w:t>p.č</w:t>
      </w:r>
      <w:proofErr w:type="spellEnd"/>
      <w:r w:rsidR="00BC49A2">
        <w:rPr>
          <w:rFonts w:ascii="Arial" w:hAnsi="Arial" w:cs="Arial"/>
          <w:sz w:val="22"/>
          <w:szCs w:val="22"/>
        </w:rPr>
        <w:t xml:space="preserve">. KN </w:t>
      </w:r>
      <w:r w:rsidR="00E85F2C">
        <w:rPr>
          <w:rFonts w:ascii="Arial" w:hAnsi="Arial" w:cs="Arial"/>
          <w:sz w:val="22"/>
          <w:szCs w:val="22"/>
        </w:rPr>
        <w:t xml:space="preserve">st. 220/1, KN 220/3, KN st. 221, KN st. 228, KN st. </w:t>
      </w:r>
      <w:r w:rsidR="00E30AB3">
        <w:rPr>
          <w:rFonts w:ascii="Arial" w:hAnsi="Arial" w:cs="Arial"/>
          <w:sz w:val="22"/>
          <w:szCs w:val="22"/>
        </w:rPr>
        <w:t xml:space="preserve">229/1, KN st. 245, KN st. 250/1 a KN 2013, </w:t>
      </w:r>
      <w:r w:rsidR="00160575">
        <w:rPr>
          <w:rFonts w:ascii="Arial" w:hAnsi="Arial" w:cs="Arial"/>
          <w:sz w:val="22"/>
          <w:szCs w:val="22"/>
        </w:rPr>
        <w:t xml:space="preserve">na základě kupní smlouvy č. </w:t>
      </w:r>
      <w:r w:rsidR="00E30AB3">
        <w:rPr>
          <w:rFonts w:ascii="Arial" w:hAnsi="Arial" w:cs="Arial"/>
          <w:sz w:val="22"/>
          <w:szCs w:val="22"/>
        </w:rPr>
        <w:t>1001951956</w:t>
      </w:r>
      <w:r w:rsidR="00BC49A2">
        <w:rPr>
          <w:rFonts w:ascii="Arial" w:hAnsi="Arial" w:cs="Arial"/>
          <w:sz w:val="22"/>
          <w:szCs w:val="22"/>
        </w:rPr>
        <w:t xml:space="preserve"> </w:t>
      </w:r>
      <w:r w:rsidR="00160575">
        <w:rPr>
          <w:rFonts w:ascii="Arial" w:hAnsi="Arial" w:cs="Arial"/>
          <w:sz w:val="22"/>
          <w:szCs w:val="22"/>
        </w:rPr>
        <w:t xml:space="preserve">ze dne </w:t>
      </w:r>
      <w:r w:rsidR="00E30AB3">
        <w:rPr>
          <w:rFonts w:ascii="Arial" w:hAnsi="Arial" w:cs="Arial"/>
          <w:sz w:val="22"/>
          <w:szCs w:val="22"/>
        </w:rPr>
        <w:t>25</w:t>
      </w:r>
      <w:r w:rsidR="00160575">
        <w:rPr>
          <w:rFonts w:ascii="Arial" w:hAnsi="Arial" w:cs="Arial"/>
          <w:sz w:val="22"/>
          <w:szCs w:val="22"/>
        </w:rPr>
        <w:t>. </w:t>
      </w:r>
      <w:r w:rsidR="00E30AB3">
        <w:rPr>
          <w:rFonts w:ascii="Arial" w:hAnsi="Arial" w:cs="Arial"/>
          <w:sz w:val="22"/>
          <w:szCs w:val="22"/>
        </w:rPr>
        <w:t>2</w:t>
      </w:r>
      <w:r w:rsidR="00160575">
        <w:rPr>
          <w:rFonts w:ascii="Arial" w:hAnsi="Arial" w:cs="Arial"/>
          <w:sz w:val="22"/>
          <w:szCs w:val="22"/>
        </w:rPr>
        <w:t>. 201</w:t>
      </w:r>
      <w:r w:rsidR="00E30AB3">
        <w:rPr>
          <w:rFonts w:ascii="Arial" w:hAnsi="Arial" w:cs="Arial"/>
          <w:sz w:val="22"/>
          <w:szCs w:val="22"/>
        </w:rPr>
        <w:t>9</w:t>
      </w:r>
      <w:r w:rsidR="00160575">
        <w:rPr>
          <w:rFonts w:ascii="Arial" w:hAnsi="Arial" w:cs="Arial"/>
          <w:sz w:val="22"/>
          <w:szCs w:val="22"/>
        </w:rPr>
        <w:t xml:space="preserve">. </w:t>
      </w:r>
    </w:p>
    <w:p w:rsidR="00E30AB3" w:rsidRDefault="00160575" w:rsidP="00BC49A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nenáleži</w:t>
      </w:r>
      <w:proofErr w:type="spellEnd"/>
      <w:r>
        <w:rPr>
          <w:rFonts w:ascii="Arial" w:hAnsi="Arial" w:cs="Arial"/>
          <w:sz w:val="22"/>
          <w:szCs w:val="22"/>
        </w:rPr>
        <w:t xml:space="preserve"> pronajímateli nájemné.</w:t>
      </w:r>
    </w:p>
    <w:p w:rsidR="00E30AB3" w:rsidRDefault="00E30A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30AB3" w:rsidRDefault="00E30AB3" w:rsidP="00E30AB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</w:rPr>
      </w:pPr>
      <w:r w:rsidRPr="0047385C">
        <w:rPr>
          <w:rFonts w:ascii="Arial" w:hAnsi="Arial" w:cs="Arial"/>
          <w:sz w:val="22"/>
        </w:rPr>
        <w:lastRenderedPageBreak/>
        <w:t xml:space="preserve">Obnovou katastrálního operátu v katastrálním území </w:t>
      </w:r>
      <w:r>
        <w:rPr>
          <w:rFonts w:ascii="Arial" w:hAnsi="Arial" w:cs="Arial"/>
          <w:sz w:val="22"/>
        </w:rPr>
        <w:t>Spálov a řízením zn. </w:t>
      </w:r>
      <w:r w:rsidRPr="00E30AB3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noBreakHyphen/>
      </w:r>
      <w:r w:rsidRPr="00E30AB3">
        <w:rPr>
          <w:rFonts w:ascii="Arial" w:hAnsi="Arial" w:cs="Arial"/>
          <w:sz w:val="22"/>
        </w:rPr>
        <w:t>5892/2019</w:t>
      </w:r>
      <w:r>
        <w:rPr>
          <w:rFonts w:ascii="Arial" w:hAnsi="Arial" w:cs="Arial"/>
          <w:sz w:val="22"/>
        </w:rPr>
        <w:noBreakHyphen/>
      </w:r>
      <w:r w:rsidRPr="00E30AB3">
        <w:rPr>
          <w:rFonts w:ascii="Arial" w:hAnsi="Arial" w:cs="Arial"/>
          <w:sz w:val="22"/>
        </w:rPr>
        <w:t>804</w:t>
      </w:r>
      <w:r>
        <w:rPr>
          <w:rFonts w:ascii="Arial" w:hAnsi="Arial" w:cs="Arial"/>
          <w:sz w:val="22"/>
        </w:rPr>
        <w:t xml:space="preserve"> </w:t>
      </w:r>
      <w:r w:rsidRPr="0047385C">
        <w:rPr>
          <w:rFonts w:ascii="Arial" w:hAnsi="Arial" w:cs="Arial"/>
          <w:sz w:val="22"/>
        </w:rPr>
        <w:t xml:space="preserve">došlo ke změně </w:t>
      </w:r>
      <w:r>
        <w:rPr>
          <w:rFonts w:ascii="Arial" w:hAnsi="Arial" w:cs="Arial"/>
          <w:sz w:val="22"/>
        </w:rPr>
        <w:t>v údajích katastru nemovitostí následovně:</w:t>
      </w:r>
    </w:p>
    <w:tbl>
      <w:tblPr>
        <w:tblW w:w="519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65"/>
        <w:gridCol w:w="407"/>
        <w:gridCol w:w="818"/>
        <w:gridCol w:w="744"/>
        <w:gridCol w:w="804"/>
        <w:gridCol w:w="1319"/>
        <w:gridCol w:w="1132"/>
        <w:gridCol w:w="197"/>
        <w:gridCol w:w="560"/>
        <w:gridCol w:w="808"/>
        <w:gridCol w:w="1520"/>
      </w:tblGrid>
      <w:tr w:rsidR="009239C6" w:rsidRPr="006A77FD" w:rsidTr="009239C6">
        <w:trPr>
          <w:trHeight w:val="434"/>
        </w:trPr>
        <w:tc>
          <w:tcPr>
            <w:tcW w:w="2771" w:type="pct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80261">
              <w:rPr>
                <w:rFonts w:ascii="Arial" w:hAnsi="Arial" w:cs="Arial"/>
                <w:b/>
                <w:bCs/>
                <w:color w:val="000000"/>
                <w:szCs w:val="22"/>
              </w:rPr>
              <w:t>Původní parcela</w:t>
            </w:r>
          </w:p>
        </w:tc>
        <w:tc>
          <w:tcPr>
            <w:tcW w:w="2229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80261">
              <w:rPr>
                <w:rFonts w:ascii="Arial" w:hAnsi="Arial" w:cs="Arial"/>
                <w:b/>
                <w:bCs/>
                <w:color w:val="000000"/>
                <w:szCs w:val="22"/>
              </w:rPr>
              <w:t>Obnovená parcela</w:t>
            </w:r>
          </w:p>
        </w:tc>
      </w:tr>
      <w:tr w:rsidR="009239C6" w:rsidRPr="006A77FD" w:rsidTr="009239C6">
        <w:trPr>
          <w:trHeight w:val="215"/>
        </w:trPr>
        <w:tc>
          <w:tcPr>
            <w:tcW w:w="523" w:type="pc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parcelní</w:t>
            </w:r>
          </w:p>
        </w:tc>
        <w:tc>
          <w:tcPr>
            <w:tcW w:w="8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díl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skupina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kultura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spacing w:line="240" w:lineRule="exact"/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výměra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 pozemku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   </w:t>
            </w:r>
            <w:r w:rsidRPr="00780261">
              <w:rPr>
                <w:rFonts w:ascii="Arial" w:hAnsi="Arial" w:cs="Arial"/>
                <w:color w:val="000000"/>
                <w:szCs w:val="18"/>
              </w:rPr>
              <w:t>parcelní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výměra</w:t>
            </w: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 pozemku</w:t>
            </w:r>
          </w:p>
        </w:tc>
      </w:tr>
      <w:tr w:rsidR="009239C6" w:rsidRPr="006A77FD" w:rsidTr="009239C6">
        <w:trPr>
          <w:trHeight w:val="277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číslo</w:t>
            </w:r>
          </w:p>
        </w:tc>
        <w:tc>
          <w:tcPr>
            <w:tcW w:w="8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 m²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AB3" w:rsidRPr="00780261" w:rsidRDefault="00E30AB3" w:rsidP="009E1F5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Pr="00780261">
              <w:rPr>
                <w:rFonts w:ascii="Arial" w:hAnsi="Arial" w:cs="Arial"/>
                <w:color w:val="000000"/>
                <w:szCs w:val="18"/>
              </w:rPr>
              <w:t>číslo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780261">
              <w:rPr>
                <w:rFonts w:ascii="Arial" w:hAnsi="Arial" w:cs="Arial"/>
                <w:color w:val="000000"/>
                <w:szCs w:val="18"/>
              </w:rPr>
              <w:t>evid</w:t>
            </w:r>
            <w:proofErr w:type="spellEnd"/>
            <w:r w:rsidRPr="00780261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 m²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</w:tr>
      <w:tr w:rsidR="009239C6" w:rsidRPr="006A77FD" w:rsidTr="009239C6">
        <w:trPr>
          <w:trHeight w:val="277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righ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348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spacing w:before="20" w:after="2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2634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348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spacing w:before="20" w:after="2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E30AB3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2684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0AB3" w:rsidRPr="00780261" w:rsidRDefault="004B55D7" w:rsidP="009E1F55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B016EE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30D4" w:rsidRPr="00391970" w:rsidRDefault="00BA30D4" w:rsidP="00BA30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 w:rsidRPr="003919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A30D4" w:rsidRPr="00780261" w:rsidRDefault="00BA30D4" w:rsidP="00BA30D4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BA30D4" w:rsidRPr="00391970" w:rsidRDefault="00BA30D4" w:rsidP="00BA30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1637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30D4" w:rsidRPr="00780261" w:rsidRDefault="00BA30D4" w:rsidP="00BA30D4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480B03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996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780261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484/1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484/1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480B03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7657" w:rsidRPr="00782AB2" w:rsidRDefault="00D87657" w:rsidP="00D87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Pr="00782AB2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87657" w:rsidRDefault="00D87657" w:rsidP="00D87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7657" w:rsidRPr="00780261" w:rsidRDefault="00D87657" w:rsidP="00D87657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Pr="00780261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Pr="00780261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Pr="00780261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 nádvoří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Pr="00780261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18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szCs w:val="18"/>
              </w:rPr>
              <w:t>. plocha a nádvoří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2038/3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9301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2038/3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9562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2038/22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22485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2038/22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21992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945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1725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2482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  <w:tr w:rsidR="009239C6" w:rsidRPr="00391970" w:rsidTr="009239C6">
        <w:trPr>
          <w:trHeight w:val="8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9C6" w:rsidRPr="00782AB2" w:rsidRDefault="009239C6" w:rsidP="009239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  <w:tc>
          <w:tcPr>
            <w:tcW w:w="598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Pr="00782AB2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04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C6" w:rsidRDefault="009239C6" w:rsidP="009239C6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</w:tbl>
    <w:p w:rsidR="00CB62C6" w:rsidRDefault="00CB62C6" w:rsidP="00BC49A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49A2" w:rsidRPr="00C030E5" w:rsidRDefault="00BC49A2" w:rsidP="009239C6">
      <w:pPr>
        <w:tabs>
          <w:tab w:val="left" w:pos="426"/>
        </w:tabs>
        <w:spacing w:after="300"/>
        <w:jc w:val="both"/>
        <w:rPr>
          <w:rFonts w:ascii="Arial" w:hAnsi="Arial" w:cs="Arial"/>
          <w:b/>
          <w:sz w:val="22"/>
          <w:szCs w:val="22"/>
        </w:rPr>
      </w:pPr>
      <w:r w:rsidRPr="00C030E5">
        <w:rPr>
          <w:rFonts w:ascii="Arial" w:hAnsi="Arial" w:cs="Arial"/>
          <w:b/>
          <w:sz w:val="22"/>
          <w:szCs w:val="22"/>
        </w:rPr>
        <w:t>Předmět nájemní smlouvy č. </w:t>
      </w:r>
      <w:r w:rsidR="009239C6">
        <w:rPr>
          <w:rFonts w:ascii="Arial" w:hAnsi="Arial" w:cs="Arial"/>
          <w:b/>
          <w:sz w:val="22"/>
          <w:szCs w:val="22"/>
        </w:rPr>
        <w:t>64</w:t>
      </w:r>
      <w:r w:rsidRPr="00C030E5">
        <w:rPr>
          <w:rFonts w:ascii="Arial" w:hAnsi="Arial" w:cs="Arial"/>
          <w:b/>
          <w:sz w:val="22"/>
          <w:szCs w:val="22"/>
        </w:rPr>
        <w:t> N 0</w:t>
      </w:r>
      <w:r w:rsidR="009239C6">
        <w:rPr>
          <w:rFonts w:ascii="Arial" w:hAnsi="Arial" w:cs="Arial"/>
          <w:b/>
          <w:sz w:val="22"/>
          <w:szCs w:val="22"/>
        </w:rPr>
        <w:t>7</w:t>
      </w:r>
      <w:r w:rsidRPr="00C030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 xml:space="preserve"> je nově specifikován v „Příloze k nájemní smlouvě č. </w:t>
      </w:r>
      <w:r w:rsidR="009239C6">
        <w:rPr>
          <w:rFonts w:ascii="Arial" w:hAnsi="Arial" w:cs="Arial"/>
          <w:b/>
          <w:sz w:val="22"/>
          <w:szCs w:val="22"/>
        </w:rPr>
        <w:t>64N07</w:t>
      </w:r>
      <w:r w:rsidRPr="00C030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>“, která je nedílnou součástí tohoto dodatku.</w:t>
      </w:r>
    </w:p>
    <w:p w:rsidR="0063715B" w:rsidRDefault="0063715B" w:rsidP="0063715B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 xml:space="preserve">2. </w:t>
      </w:r>
      <w:r w:rsidR="008D7584">
        <w:rPr>
          <w:rFonts w:ascii="Arial" w:hAnsi="Arial" w:cs="Arial"/>
          <w:sz w:val="22"/>
          <w:szCs w:val="22"/>
        </w:rPr>
        <w:t xml:space="preserve">a 3. </w:t>
      </w:r>
      <w:r w:rsidRPr="00C030E5">
        <w:rPr>
          <w:rFonts w:ascii="Arial" w:hAnsi="Arial" w:cs="Arial"/>
          <w:sz w:val="22"/>
          <w:szCs w:val="22"/>
        </w:rPr>
        <w:t xml:space="preserve">tohoto dodatku se nově stanovuje výše ročního nájemného na částku </w:t>
      </w:r>
      <w:r w:rsidR="00E54643">
        <w:rPr>
          <w:rFonts w:ascii="Arial" w:hAnsi="Arial" w:cs="Arial"/>
          <w:b/>
          <w:sz w:val="22"/>
          <w:szCs w:val="22"/>
        </w:rPr>
        <w:t>29 109</w:t>
      </w:r>
      <w:r w:rsidR="008D7584">
        <w:rPr>
          <w:rFonts w:ascii="Arial" w:hAnsi="Arial" w:cs="Arial"/>
          <w:b/>
          <w:sz w:val="22"/>
          <w:szCs w:val="22"/>
        </w:rPr>
        <w:t> </w:t>
      </w:r>
      <w:r w:rsidRPr="00C030E5">
        <w:rPr>
          <w:rFonts w:ascii="Arial" w:hAnsi="Arial" w:cs="Arial"/>
          <w:b/>
          <w:sz w:val="22"/>
          <w:szCs w:val="22"/>
        </w:rPr>
        <w:t>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54643">
        <w:rPr>
          <w:rFonts w:ascii="Arial" w:hAnsi="Arial" w:cs="Arial"/>
          <w:sz w:val="22"/>
        </w:rPr>
        <w:t>Dvacetdevěttisícjednostodevětkorun</w:t>
      </w:r>
      <w:proofErr w:type="spellEnd"/>
      <w:r w:rsidR="00E54643">
        <w:rPr>
          <w:rFonts w:ascii="Arial" w:hAnsi="Arial" w:cs="Arial"/>
          <w:sz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>česk</w:t>
      </w:r>
      <w:r>
        <w:rPr>
          <w:rFonts w:ascii="Arial" w:hAnsi="Arial" w:cs="Arial"/>
          <w:sz w:val="22"/>
          <w:szCs w:val="22"/>
        </w:rPr>
        <w:t>ých</w:t>
      </w:r>
      <w:r w:rsidRPr="00C030E5">
        <w:rPr>
          <w:rFonts w:ascii="Arial" w:hAnsi="Arial" w:cs="Arial"/>
          <w:sz w:val="22"/>
          <w:szCs w:val="22"/>
        </w:rPr>
        <w:t>).</w:t>
      </w:r>
    </w:p>
    <w:p w:rsidR="00BC49A2" w:rsidRDefault="00BC49A2" w:rsidP="005E3E3A">
      <w:pPr>
        <w:tabs>
          <w:tab w:val="left" w:pos="426"/>
        </w:tabs>
        <w:spacing w:before="240" w:after="300"/>
        <w:jc w:val="both"/>
        <w:rPr>
          <w:rFonts w:ascii="Arial" w:hAnsi="Arial" w:cs="Arial"/>
          <w:b/>
          <w:sz w:val="22"/>
          <w:szCs w:val="22"/>
        </w:rPr>
      </w:pPr>
    </w:p>
    <w:p w:rsidR="00BC49A2" w:rsidRDefault="00BC49A2" w:rsidP="005E3E3A">
      <w:pPr>
        <w:tabs>
          <w:tab w:val="left" w:pos="426"/>
        </w:tabs>
        <w:spacing w:before="240" w:after="300"/>
        <w:jc w:val="both"/>
        <w:rPr>
          <w:rFonts w:ascii="Arial" w:hAnsi="Arial" w:cs="Arial"/>
          <w:b/>
          <w:sz w:val="22"/>
          <w:szCs w:val="22"/>
        </w:rPr>
        <w:sectPr w:rsidR="00BC49A2" w:rsidSect="0063715B">
          <w:footerReference w:type="default" r:id="rId8"/>
          <w:type w:val="continuous"/>
          <w:pgSz w:w="11906" w:h="16838" w:code="9"/>
          <w:pgMar w:top="1418" w:right="1361" w:bottom="454" w:left="1418" w:header="709" w:footer="606" w:gutter="0"/>
          <w:cols w:space="708"/>
        </w:sectPr>
      </w:pPr>
    </w:p>
    <w:p w:rsidR="005E3E3A" w:rsidRDefault="005E3E3A" w:rsidP="004B220A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K </w:t>
      </w:r>
      <w:r w:rsidRPr="005E3E3A">
        <w:rPr>
          <w:rFonts w:ascii="Arial" w:hAnsi="Arial" w:cs="Arial"/>
          <w:sz w:val="22"/>
          <w:szCs w:val="22"/>
        </w:rPr>
        <w:t>1. 10. 2019</w:t>
      </w:r>
      <w:r w:rsidRPr="00C030E5">
        <w:rPr>
          <w:rFonts w:ascii="Arial" w:hAnsi="Arial" w:cs="Arial"/>
          <w:b w:val="0"/>
          <w:sz w:val="22"/>
          <w:szCs w:val="22"/>
        </w:rPr>
        <w:t xml:space="preserve"> </w:t>
      </w:r>
      <w:r w:rsidR="0009406E">
        <w:rPr>
          <w:rFonts w:ascii="Arial" w:hAnsi="Arial" w:cs="Arial"/>
          <w:b w:val="0"/>
          <w:sz w:val="22"/>
          <w:szCs w:val="22"/>
        </w:rPr>
        <w:t>byl</w:t>
      </w:r>
      <w:r w:rsidRPr="00C030E5">
        <w:rPr>
          <w:rFonts w:ascii="Arial" w:hAnsi="Arial" w:cs="Arial"/>
          <w:b w:val="0"/>
          <w:sz w:val="22"/>
          <w:szCs w:val="22"/>
        </w:rPr>
        <w:t xml:space="preserve"> nájemce povinen zaplatit částku </w:t>
      </w:r>
      <w:r w:rsidR="004B220A">
        <w:rPr>
          <w:rFonts w:ascii="Arial" w:hAnsi="Arial" w:cs="Arial"/>
          <w:sz w:val="22"/>
        </w:rPr>
        <w:t>33 078</w:t>
      </w:r>
      <w:r w:rsidR="0063715B" w:rsidRPr="00C030E5">
        <w:rPr>
          <w:rFonts w:ascii="Arial" w:hAnsi="Arial" w:cs="Arial"/>
          <w:sz w:val="22"/>
        </w:rPr>
        <w:t xml:space="preserve"> Kč </w:t>
      </w:r>
      <w:r w:rsidR="0063715B" w:rsidRPr="0063715B">
        <w:rPr>
          <w:rFonts w:ascii="Arial" w:hAnsi="Arial" w:cs="Arial"/>
          <w:b w:val="0"/>
          <w:sz w:val="22"/>
        </w:rPr>
        <w:t xml:space="preserve">(slovy: </w:t>
      </w:r>
      <w:proofErr w:type="spellStart"/>
      <w:r w:rsidR="004B220A">
        <w:rPr>
          <w:rFonts w:ascii="Arial" w:hAnsi="Arial" w:cs="Arial"/>
          <w:b w:val="0"/>
          <w:sz w:val="22"/>
        </w:rPr>
        <w:t>Třicetřitisícesedmdesátosmkorun</w:t>
      </w:r>
      <w:proofErr w:type="spellEnd"/>
      <w:r w:rsidR="004B220A">
        <w:rPr>
          <w:rFonts w:ascii="Arial" w:hAnsi="Arial" w:cs="Arial"/>
          <w:b w:val="0"/>
          <w:sz w:val="22"/>
        </w:rPr>
        <w:t xml:space="preserve"> </w:t>
      </w:r>
      <w:r w:rsidR="0063715B" w:rsidRPr="0063715B">
        <w:rPr>
          <w:rFonts w:ascii="Arial" w:hAnsi="Arial" w:cs="Arial"/>
          <w:b w:val="0"/>
          <w:sz w:val="22"/>
        </w:rPr>
        <w:t>českých)</w:t>
      </w:r>
      <w:r w:rsidRPr="0063715B">
        <w:rPr>
          <w:rFonts w:ascii="Arial" w:hAnsi="Arial" w:cs="Arial"/>
          <w:b w:val="0"/>
          <w:sz w:val="22"/>
          <w:szCs w:val="22"/>
        </w:rPr>
        <w:t>.</w:t>
      </w:r>
    </w:p>
    <w:p w:rsidR="00094210" w:rsidRPr="00100892" w:rsidRDefault="00094210" w:rsidP="00094210">
      <w:pPr>
        <w:pStyle w:val="Zkladntext22"/>
        <w:tabs>
          <w:tab w:val="left" w:pos="568"/>
        </w:tabs>
        <w:spacing w:after="10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skládá z ročního nájemného u pozemk</w:t>
      </w:r>
      <w:r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</w:t>
      </w:r>
      <w:r>
        <w:rPr>
          <w:rFonts w:ascii="Arial" w:hAnsi="Arial" w:cs="Arial"/>
          <w:b w:val="0"/>
          <w:sz w:val="22"/>
          <w:szCs w:val="24"/>
        </w:rPr>
        <w:t>ch</w:t>
      </w:r>
      <w:r w:rsidRPr="00100892">
        <w:rPr>
          <w:rFonts w:ascii="Arial" w:hAnsi="Arial" w:cs="Arial"/>
          <w:b w:val="0"/>
          <w:sz w:val="22"/>
          <w:szCs w:val="24"/>
        </w:rPr>
        <w:t xml:space="preserve"> část</w:t>
      </w:r>
      <w:r>
        <w:rPr>
          <w:rFonts w:ascii="Arial" w:hAnsi="Arial" w:cs="Arial"/>
          <w:b w:val="0"/>
          <w:sz w:val="22"/>
          <w:szCs w:val="24"/>
        </w:rPr>
        <w:t>í</w:t>
      </w:r>
      <w:r w:rsidRPr="00100892">
        <w:rPr>
          <w:rFonts w:ascii="Arial" w:hAnsi="Arial" w:cs="Arial"/>
          <w:b w:val="0"/>
          <w:sz w:val="22"/>
          <w:szCs w:val="24"/>
        </w:rPr>
        <w:t xml:space="preserve"> ročního nájemného u pozemk</w:t>
      </w:r>
      <w:r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 xml:space="preserve">yly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</w:t>
      </w:r>
      <w:r>
        <w:rPr>
          <w:rFonts w:ascii="Arial" w:hAnsi="Arial" w:cs="Arial"/>
          <w:b w:val="0"/>
          <w:sz w:val="22"/>
          <w:szCs w:val="24"/>
        </w:rPr>
        <w:t>i</w:t>
      </w:r>
      <w:r w:rsidRPr="00100892">
        <w:rPr>
          <w:rFonts w:ascii="Arial" w:hAnsi="Arial" w:cs="Arial"/>
          <w:b w:val="0"/>
          <w:sz w:val="22"/>
          <w:szCs w:val="24"/>
        </w:rPr>
        <w:t xml:space="preserve"> j</w:t>
      </w:r>
      <w:r>
        <w:rPr>
          <w:rFonts w:ascii="Arial" w:hAnsi="Arial" w:cs="Arial"/>
          <w:b w:val="0"/>
          <w:sz w:val="22"/>
          <w:szCs w:val="24"/>
        </w:rPr>
        <w:t>sou</w:t>
      </w:r>
      <w:r w:rsidRPr="00100892">
        <w:rPr>
          <w:rFonts w:ascii="Arial" w:hAnsi="Arial" w:cs="Arial"/>
          <w:b w:val="0"/>
          <w:sz w:val="22"/>
          <w:szCs w:val="24"/>
        </w:rPr>
        <w:t xml:space="preserve"> vypočítán</w:t>
      </w:r>
      <w:r>
        <w:rPr>
          <w:rFonts w:ascii="Arial" w:hAnsi="Arial" w:cs="Arial"/>
          <w:b w:val="0"/>
          <w:sz w:val="22"/>
          <w:szCs w:val="24"/>
        </w:rPr>
        <w:t>y</w:t>
      </w:r>
      <w:r w:rsidRPr="00100892">
        <w:rPr>
          <w:rFonts w:ascii="Arial" w:hAnsi="Arial" w:cs="Arial"/>
          <w:b w:val="0"/>
          <w:sz w:val="22"/>
          <w:szCs w:val="24"/>
        </w:rPr>
        <w:t xml:space="preserve"> za období od předchozího data splatnosti do rozhodného data.</w:t>
      </w:r>
    </w:p>
    <w:p w:rsidR="00094210" w:rsidRPr="00AA6660" w:rsidRDefault="00094210" w:rsidP="00094210">
      <w:pPr>
        <w:spacing w:after="100"/>
        <w:jc w:val="both"/>
        <w:rPr>
          <w:rFonts w:ascii="Arial" w:hAnsi="Arial" w:cs="Arial"/>
          <w:sz w:val="22"/>
        </w:rPr>
      </w:pPr>
      <w:r w:rsidRPr="007530BB">
        <w:rPr>
          <w:rFonts w:ascii="Arial" w:hAnsi="Arial" w:cs="Arial"/>
          <w:b/>
          <w:sz w:val="22"/>
        </w:rPr>
        <w:t>Roční nájemné u pozemků, které nebyly předmětem převodu:</w:t>
      </w:r>
      <w:r w:rsidRPr="00AA6660">
        <w:rPr>
          <w:rFonts w:ascii="Arial" w:hAnsi="Arial" w:cs="Arial"/>
          <w:sz w:val="22"/>
        </w:rPr>
        <w:t xml:space="preserve"> </w:t>
      </w:r>
      <w:r w:rsidR="004B220A">
        <w:rPr>
          <w:rFonts w:ascii="Arial" w:hAnsi="Arial" w:cs="Arial"/>
          <w:sz w:val="22"/>
          <w:u w:val="single"/>
        </w:rPr>
        <w:t>29 387</w:t>
      </w:r>
      <w:r w:rsidRPr="00AA6660">
        <w:rPr>
          <w:rFonts w:ascii="Arial" w:hAnsi="Arial" w:cs="Arial"/>
          <w:sz w:val="22"/>
          <w:u w:val="single"/>
        </w:rPr>
        <w:t> Kč</w:t>
      </w:r>
      <w:r w:rsidRPr="00AA6660">
        <w:rPr>
          <w:rFonts w:ascii="Arial" w:hAnsi="Arial" w:cs="Arial"/>
          <w:sz w:val="22"/>
        </w:rPr>
        <w:t xml:space="preserve"> (</w:t>
      </w:r>
      <w:proofErr w:type="gramStart"/>
      <w:r w:rsidRPr="00AA6660">
        <w:rPr>
          <w:rFonts w:ascii="Arial" w:hAnsi="Arial" w:cs="Arial"/>
          <w:sz w:val="22"/>
        </w:rPr>
        <w:t>slovy:  </w:t>
      </w:r>
      <w:proofErr w:type="spellStart"/>
      <w:r w:rsidR="004B220A">
        <w:rPr>
          <w:rFonts w:ascii="Arial" w:hAnsi="Arial" w:cs="Arial"/>
          <w:sz w:val="22"/>
        </w:rPr>
        <w:t>Dvacetdevěttisíctřistaosmdesátsedmkorun</w:t>
      </w:r>
      <w:proofErr w:type="spellEnd"/>
      <w:proofErr w:type="gramEnd"/>
      <w:r w:rsidR="004B220A">
        <w:rPr>
          <w:rFonts w:ascii="Arial" w:hAnsi="Arial" w:cs="Arial"/>
          <w:sz w:val="22"/>
        </w:rPr>
        <w:t xml:space="preserve"> </w:t>
      </w:r>
      <w:r w:rsidRPr="00AA6660">
        <w:rPr>
          <w:rFonts w:ascii="Arial" w:hAnsi="Arial" w:cs="Arial"/>
          <w:sz w:val="22"/>
        </w:rPr>
        <w:t>českých).</w:t>
      </w:r>
    </w:p>
    <w:p w:rsidR="00094210" w:rsidRDefault="00094210" w:rsidP="006F427F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4"/>
        </w:rPr>
      </w:pPr>
      <w:r w:rsidRPr="007530BB">
        <w:rPr>
          <w:rFonts w:ascii="Arial" w:hAnsi="Arial" w:cs="Arial"/>
          <w:sz w:val="22"/>
        </w:rPr>
        <w:t xml:space="preserve">Alikvotní část ročního nájemného u pozemků, které byly předmětem </w:t>
      </w:r>
      <w:proofErr w:type="gramStart"/>
      <w:r w:rsidRPr="007530BB">
        <w:rPr>
          <w:rFonts w:ascii="Arial" w:hAnsi="Arial" w:cs="Arial"/>
          <w:sz w:val="22"/>
        </w:rPr>
        <w:t>převodu:</w:t>
      </w:r>
      <w:r w:rsidRPr="00614005">
        <w:rPr>
          <w:rFonts w:ascii="Arial" w:hAnsi="Arial" w:cs="Arial"/>
          <w:sz w:val="22"/>
        </w:rPr>
        <w:t xml:space="preserve">  </w:t>
      </w:r>
      <w:r w:rsidR="004B220A" w:rsidRPr="004B220A">
        <w:rPr>
          <w:rFonts w:ascii="Arial" w:hAnsi="Arial" w:cs="Arial"/>
          <w:b w:val="0"/>
          <w:sz w:val="22"/>
          <w:u w:val="single"/>
        </w:rPr>
        <w:t>3</w:t>
      </w:r>
      <w:proofErr w:type="gramEnd"/>
      <w:r w:rsidR="004B220A" w:rsidRPr="004B220A">
        <w:rPr>
          <w:rFonts w:ascii="Arial" w:hAnsi="Arial" w:cs="Arial"/>
          <w:b w:val="0"/>
          <w:sz w:val="22"/>
          <w:u w:val="single"/>
        </w:rPr>
        <w:t> 691 </w:t>
      </w:r>
      <w:r w:rsidRPr="004B220A">
        <w:rPr>
          <w:rFonts w:ascii="Arial" w:hAnsi="Arial" w:cs="Arial"/>
          <w:b w:val="0"/>
          <w:sz w:val="22"/>
          <w:u w:val="single"/>
        </w:rPr>
        <w:t>Kč</w:t>
      </w:r>
      <w:r w:rsidRPr="004B220A">
        <w:rPr>
          <w:rFonts w:ascii="Arial" w:hAnsi="Arial" w:cs="Arial"/>
          <w:b w:val="0"/>
          <w:sz w:val="22"/>
        </w:rPr>
        <w:t xml:space="preserve"> (slovy: </w:t>
      </w:r>
      <w:proofErr w:type="spellStart"/>
      <w:r w:rsidR="004B220A">
        <w:rPr>
          <w:rFonts w:ascii="Arial" w:hAnsi="Arial" w:cs="Arial"/>
          <w:b w:val="0"/>
          <w:sz w:val="22"/>
        </w:rPr>
        <w:t>Třitisícešestsetdevadesátjednakoruna</w:t>
      </w:r>
      <w:proofErr w:type="spellEnd"/>
      <w:r w:rsidRPr="004B220A">
        <w:rPr>
          <w:rFonts w:ascii="Arial" w:hAnsi="Arial" w:cs="Arial"/>
          <w:b w:val="0"/>
          <w:sz w:val="22"/>
        </w:rPr>
        <w:t xml:space="preserve"> česk</w:t>
      </w:r>
      <w:r w:rsidR="004B220A">
        <w:rPr>
          <w:rFonts w:ascii="Arial" w:hAnsi="Arial" w:cs="Arial"/>
          <w:b w:val="0"/>
          <w:sz w:val="22"/>
        </w:rPr>
        <w:t>á</w:t>
      </w:r>
      <w:r w:rsidRPr="004B220A">
        <w:rPr>
          <w:rFonts w:ascii="Arial" w:hAnsi="Arial" w:cs="Arial"/>
          <w:b w:val="0"/>
          <w:sz w:val="22"/>
          <w:szCs w:val="24"/>
        </w:rPr>
        <w:t>).</w:t>
      </w:r>
    </w:p>
    <w:p w:rsidR="006F427F" w:rsidRDefault="006F427F" w:rsidP="00F96E00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 xml:space="preserve">ná inkasovaná alikvótní část </w:t>
      </w:r>
      <w:r w:rsidRPr="00266A43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>ho</w:t>
      </w:r>
      <w:r w:rsidRPr="00266A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výši 5 262 Kč </w:t>
      </w:r>
      <w:r w:rsidRPr="00266A43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Pěttisícdvěstěšedesátdvěkoruny</w:t>
      </w:r>
      <w:proofErr w:type="spellEnd"/>
      <w:r>
        <w:rPr>
          <w:rFonts w:ascii="Arial" w:hAnsi="Arial" w:cs="Arial"/>
          <w:sz w:val="22"/>
          <w:szCs w:val="22"/>
        </w:rPr>
        <w:t xml:space="preserve"> české) náleží nájemci, zůstává evidována u této nájemní smlouvy a bude započtena ve prospěch budoucích úhrad nájemného.</w:t>
      </w:r>
    </w:p>
    <w:p w:rsidR="006F427F" w:rsidRDefault="006F427F" w:rsidP="00D85A70">
      <w:pPr>
        <w:pStyle w:val="Zkladntext23"/>
        <w:tabs>
          <w:tab w:val="left" w:pos="568"/>
        </w:tabs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 </w:t>
      </w:r>
      <w:r w:rsidRPr="005E3E3A">
        <w:rPr>
          <w:rFonts w:ascii="Arial" w:hAnsi="Arial" w:cs="Arial"/>
          <w:sz w:val="22"/>
          <w:szCs w:val="22"/>
        </w:rPr>
        <w:t>1. 10. 20</w:t>
      </w:r>
      <w:r>
        <w:rPr>
          <w:rFonts w:ascii="Arial" w:hAnsi="Arial" w:cs="Arial"/>
          <w:sz w:val="22"/>
          <w:szCs w:val="22"/>
        </w:rPr>
        <w:t>20</w:t>
      </w:r>
      <w:r w:rsidRPr="00C030E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je </w:t>
      </w:r>
      <w:r w:rsidRPr="00C030E5">
        <w:rPr>
          <w:rFonts w:ascii="Arial" w:hAnsi="Arial" w:cs="Arial"/>
          <w:b w:val="0"/>
          <w:sz w:val="22"/>
          <w:szCs w:val="22"/>
        </w:rPr>
        <w:t xml:space="preserve">nájemce povinen zaplatit částku </w:t>
      </w:r>
      <w:r>
        <w:rPr>
          <w:rFonts w:ascii="Arial" w:hAnsi="Arial" w:cs="Arial"/>
          <w:sz w:val="22"/>
        </w:rPr>
        <w:t>28 811 </w:t>
      </w:r>
      <w:r w:rsidRPr="00C030E5">
        <w:rPr>
          <w:rFonts w:ascii="Arial" w:hAnsi="Arial" w:cs="Arial"/>
          <w:sz w:val="22"/>
        </w:rPr>
        <w:t xml:space="preserve">Kč </w:t>
      </w:r>
      <w:r w:rsidRPr="0063715B">
        <w:rPr>
          <w:rFonts w:ascii="Arial" w:hAnsi="Arial" w:cs="Arial"/>
          <w:b w:val="0"/>
          <w:sz w:val="22"/>
        </w:rPr>
        <w:t xml:space="preserve">(slovy: </w:t>
      </w:r>
      <w:proofErr w:type="spellStart"/>
      <w:proofErr w:type="gramStart"/>
      <w:r>
        <w:rPr>
          <w:rFonts w:ascii="Arial" w:hAnsi="Arial" w:cs="Arial"/>
          <w:b w:val="0"/>
          <w:sz w:val="22"/>
        </w:rPr>
        <w:t>Dvacetosmtisícosmsetjedenáctkorun</w:t>
      </w:r>
      <w:proofErr w:type="spellEnd"/>
      <w:r>
        <w:rPr>
          <w:rFonts w:ascii="Arial" w:hAnsi="Arial" w:cs="Arial"/>
          <w:b w:val="0"/>
          <w:sz w:val="22"/>
        </w:rPr>
        <w:t xml:space="preserve">  </w:t>
      </w:r>
      <w:r w:rsidRPr="0063715B">
        <w:rPr>
          <w:rFonts w:ascii="Arial" w:hAnsi="Arial" w:cs="Arial"/>
          <w:b w:val="0"/>
          <w:sz w:val="22"/>
        </w:rPr>
        <w:t>českých</w:t>
      </w:r>
      <w:proofErr w:type="gramEnd"/>
      <w:r w:rsidRPr="0063715B">
        <w:rPr>
          <w:rFonts w:ascii="Arial" w:hAnsi="Arial" w:cs="Arial"/>
          <w:b w:val="0"/>
          <w:sz w:val="22"/>
        </w:rPr>
        <w:t>)</w:t>
      </w:r>
      <w:r w:rsidRPr="0063715B">
        <w:rPr>
          <w:rFonts w:ascii="Arial" w:hAnsi="Arial" w:cs="Arial"/>
          <w:b w:val="0"/>
          <w:sz w:val="22"/>
          <w:szCs w:val="22"/>
        </w:rPr>
        <w:t>.</w:t>
      </w:r>
    </w:p>
    <w:p w:rsidR="002E695B" w:rsidRPr="00C030E5" w:rsidRDefault="002E695B" w:rsidP="00D85A7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F96E00">
        <w:rPr>
          <w:rFonts w:ascii="Arial" w:hAnsi="Arial" w:cs="Arial"/>
          <w:bCs/>
          <w:sz w:val="22"/>
          <w:szCs w:val="22"/>
        </w:rPr>
        <w:t>15</w:t>
      </w:r>
      <w:r w:rsidRPr="00C030E5">
        <w:rPr>
          <w:rFonts w:ascii="Arial" w:hAnsi="Arial" w:cs="Arial"/>
          <w:bCs/>
          <w:sz w:val="22"/>
          <w:szCs w:val="22"/>
        </w:rPr>
        <w:t xml:space="preserve"> dotčena</w:t>
      </w:r>
      <w:r w:rsidRPr="00C030E5">
        <w:rPr>
          <w:rFonts w:ascii="Arial" w:hAnsi="Arial" w:cs="Arial"/>
          <w:sz w:val="22"/>
          <w:szCs w:val="22"/>
        </w:rPr>
        <w:t>.</w:t>
      </w:r>
    </w:p>
    <w:p w:rsidR="00F96E00" w:rsidRPr="00E95D78" w:rsidRDefault="00F96E00" w:rsidP="00D85A70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1. 3. 2020</w:t>
      </w:r>
      <w:r w:rsidRPr="00E95D78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F96E00" w:rsidRPr="00E95D78" w:rsidRDefault="00F96E00" w:rsidP="00D85A70">
      <w:pPr>
        <w:pStyle w:val="para"/>
        <w:numPr>
          <w:ilvl w:val="0"/>
          <w:numId w:val="2"/>
        </w:numPr>
        <w:tabs>
          <w:tab w:val="clear" w:pos="709"/>
          <w:tab w:val="clear" w:pos="1140"/>
        </w:tabs>
        <w:spacing w:before="120" w:after="24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060A97" w:rsidRPr="00060A97" w:rsidRDefault="00060A97" w:rsidP="00D85A70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D86423" w:rsidRPr="00C030E5" w:rsidRDefault="002E695B" w:rsidP="0003032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0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souhlasí, </w:t>
      </w:r>
      <w:proofErr w:type="gramStart"/>
      <w:r w:rsidRPr="00C030E5">
        <w:rPr>
          <w:rFonts w:ascii="Arial" w:hAnsi="Arial" w:cs="Arial"/>
          <w:sz w:val="22"/>
          <w:szCs w:val="22"/>
        </w:rPr>
        <w:t>a  že</w:t>
      </w:r>
      <w:proofErr w:type="gramEnd"/>
      <w:r w:rsidRPr="00C030E5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  <w:r w:rsidR="00D86423" w:rsidRPr="00C030E5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C030E5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V Ostravě dne </w:t>
      </w:r>
      <w:r w:rsidR="00E93CC9">
        <w:rPr>
          <w:rFonts w:ascii="Arial" w:hAnsi="Arial" w:cs="Arial"/>
          <w:sz w:val="22"/>
          <w:szCs w:val="24"/>
        </w:rPr>
        <w:t>20.2.2020</w:t>
      </w:r>
    </w:p>
    <w:p w:rsidR="00FE5DA9" w:rsidRPr="00C030E5" w:rsidRDefault="00FE5DA9">
      <w:pPr>
        <w:jc w:val="both"/>
        <w:rPr>
          <w:rFonts w:ascii="Arial" w:hAnsi="Arial" w:cs="Arial"/>
          <w:sz w:val="22"/>
        </w:rPr>
      </w:pPr>
    </w:p>
    <w:p w:rsidR="00FE5DA9" w:rsidRPr="00C030E5" w:rsidRDefault="00FE5DA9">
      <w:pPr>
        <w:jc w:val="both"/>
        <w:rPr>
          <w:rFonts w:ascii="Arial" w:hAnsi="Arial" w:cs="Arial"/>
          <w:sz w:val="22"/>
        </w:rPr>
      </w:pPr>
    </w:p>
    <w:p w:rsidR="00576676" w:rsidRPr="00C030E5" w:rsidRDefault="00576676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334DD8" w:rsidRPr="00C030E5" w:rsidRDefault="00060A97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C030E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-128534</wp:posOffset>
                </wp:positionH>
                <wp:positionV relativeFrom="paragraph">
                  <wp:posOffset>56449</wp:posOffset>
                </wp:positionV>
                <wp:extent cx="3048000" cy="12825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0E5" w:rsidRPr="002E695B" w:rsidRDefault="00C030E5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C030E5" w:rsidRPr="002E695B" w:rsidRDefault="00C030E5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C030E5" w:rsidRPr="002E695B" w:rsidRDefault="00060A97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5E3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C030E5" w:rsidRPr="002E695B" w:rsidRDefault="00C030E5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C030E5" w:rsidRPr="002E695B" w:rsidRDefault="00C030E5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C030E5" w:rsidRPr="002E695B" w:rsidRDefault="00C030E5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4.45pt;width:240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9UuQIAALo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" filled="f" stroked="f">
                <v:textbox>
                  <w:txbxContent>
                    <w:p w:rsidR="00C030E5" w:rsidRPr="002E695B" w:rsidRDefault="00C030E5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C030E5" w:rsidRPr="002E695B" w:rsidRDefault="00C030E5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C030E5" w:rsidRPr="002E695B" w:rsidRDefault="00060A97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5E3E3A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C030E5" w:rsidRPr="002E695B" w:rsidRDefault="00C030E5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C030E5" w:rsidRPr="002E695B" w:rsidRDefault="00C030E5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C030E5" w:rsidRPr="002E695B" w:rsidRDefault="00C030E5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B34CFC" w:rsidRPr="00C030E5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3113430</wp:posOffset>
                </wp:positionH>
                <wp:positionV relativeFrom="paragraph">
                  <wp:posOffset>44574</wp:posOffset>
                </wp:positionV>
                <wp:extent cx="2838893" cy="1246909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893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0E5" w:rsidRPr="002E695B" w:rsidRDefault="00C030E5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:rsidR="00234687" w:rsidRDefault="00F96E00" w:rsidP="00234687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Zemědělská a.s. Spálov</w:t>
                            </w:r>
                          </w:p>
                          <w:p w:rsidR="00234687" w:rsidRDefault="00F96E00" w:rsidP="00234687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Ing. Alois </w:t>
                            </w:r>
                            <w:r w:rsidRPr="00F96E0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Mik</w:t>
                            </w:r>
                          </w:p>
                          <w:p w:rsidR="00C030E5" w:rsidRPr="002E695B" w:rsidRDefault="00F96E00" w:rsidP="00060A97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místopředseda představenstva</w:t>
                            </w:r>
                          </w:p>
                          <w:p w:rsidR="00C030E5" w:rsidRPr="002E695B" w:rsidRDefault="00C030E5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15pt;margin-top:3.5pt;width:223.55pt;height:9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0G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" filled="f" stroked="f">
                <v:textbox>
                  <w:txbxContent>
                    <w:p w:rsidR="00C030E5" w:rsidRPr="002E695B" w:rsidRDefault="00C030E5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………………………………………………</w:t>
                      </w:r>
                    </w:p>
                    <w:p w:rsidR="00234687" w:rsidRDefault="00F96E00" w:rsidP="00234687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Zemědělská a.s. Spálov</w:t>
                      </w:r>
                    </w:p>
                    <w:p w:rsidR="00234687" w:rsidRDefault="00F96E00" w:rsidP="00234687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Ing. Alois </w:t>
                      </w:r>
                      <w:r w:rsidRPr="00F96E00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Mik</w:t>
                      </w:r>
                    </w:p>
                    <w:p w:rsidR="00C030E5" w:rsidRPr="002E695B" w:rsidRDefault="00F96E00" w:rsidP="00060A97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místopředseda představenstva</w:t>
                      </w:r>
                    </w:p>
                    <w:p w:rsidR="00C030E5" w:rsidRPr="002E695B" w:rsidRDefault="00C030E5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4CD" w:rsidRPr="00C030E5" w:rsidRDefault="00F764CD" w:rsidP="00AE653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CB62C6" w:rsidRDefault="00CB62C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CB62C6" w:rsidRDefault="00CB62C6" w:rsidP="00CB62C6"/>
    <w:p w:rsidR="00F96E00" w:rsidRDefault="00F96E00" w:rsidP="00CB62C6"/>
    <w:p w:rsidR="00F96E00" w:rsidRDefault="00F96E00" w:rsidP="00CB62C6"/>
    <w:p w:rsidR="00F96E00" w:rsidRDefault="00F96E00" w:rsidP="00CB62C6">
      <w:pPr>
        <w:sectPr w:rsidR="00F96E00" w:rsidSect="004B214F">
          <w:headerReference w:type="default" r:id="rId9"/>
          <w:footerReference w:type="default" r:id="rId10"/>
          <w:pgSz w:w="11906" w:h="16838" w:code="9"/>
          <w:pgMar w:top="1418" w:right="1361" w:bottom="454" w:left="1418" w:header="709" w:footer="395" w:gutter="0"/>
          <w:cols w:space="708"/>
        </w:sectPr>
      </w:pPr>
    </w:p>
    <w:p w:rsidR="00F96E00" w:rsidRDefault="00F96E00" w:rsidP="00CB62C6"/>
    <w:p w:rsidR="00F96E00" w:rsidRPr="00E95D78" w:rsidRDefault="00F96E00" w:rsidP="00F96E0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F96E00" w:rsidRPr="00E95D78" w:rsidRDefault="00F96E00" w:rsidP="00F96E00">
      <w:pPr>
        <w:jc w:val="both"/>
        <w:rPr>
          <w:rFonts w:ascii="Arial" w:hAnsi="Arial" w:cs="Arial"/>
          <w:sz w:val="22"/>
          <w:szCs w:val="22"/>
        </w:rPr>
      </w:pPr>
    </w:p>
    <w:p w:rsidR="00F96E00" w:rsidRPr="00E95D78" w:rsidRDefault="00F96E00" w:rsidP="00043BD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</w:t>
      </w:r>
      <w:r w:rsidR="00043BDA">
        <w:rPr>
          <w:rFonts w:ascii="Arial" w:hAnsi="Arial" w:cs="Arial"/>
          <w:sz w:val="22"/>
          <w:szCs w:val="22"/>
        </w:rPr>
        <w:t>.</w:t>
      </w:r>
      <w:proofErr w:type="gramEnd"/>
      <w:r w:rsidR="00043BDA">
        <w:rPr>
          <w:rFonts w:ascii="Arial" w:hAnsi="Arial" w:cs="Arial"/>
          <w:sz w:val="22"/>
          <w:szCs w:val="22"/>
        </w:rPr>
        <w:t>.</w:t>
      </w:r>
    </w:p>
    <w:p w:rsidR="00F96E00" w:rsidRPr="00E95D78" w:rsidRDefault="00F96E00" w:rsidP="00043BD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:rsidR="00F96E00" w:rsidRPr="00E95D78" w:rsidRDefault="00F96E00" w:rsidP="00043BD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</w:t>
      </w:r>
      <w:r w:rsidR="00043BDA">
        <w:rPr>
          <w:rFonts w:ascii="Arial" w:hAnsi="Arial" w:cs="Arial"/>
          <w:sz w:val="22"/>
          <w:szCs w:val="22"/>
        </w:rPr>
        <w:t>.</w:t>
      </w:r>
      <w:proofErr w:type="gramEnd"/>
      <w:r w:rsidR="00043BDA">
        <w:rPr>
          <w:rFonts w:ascii="Arial" w:hAnsi="Arial" w:cs="Arial"/>
          <w:sz w:val="22"/>
          <w:szCs w:val="22"/>
        </w:rPr>
        <w:t>.</w:t>
      </w:r>
    </w:p>
    <w:p w:rsidR="00F96E00" w:rsidRPr="00E95D78" w:rsidRDefault="00F96E00" w:rsidP="00043BDA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 w:rsidR="00043BDA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 xml:space="preserve"> </w:t>
      </w:r>
    </w:p>
    <w:p w:rsidR="00F96E00" w:rsidRPr="00E95D78" w:rsidRDefault="00F96E00" w:rsidP="00F96E00">
      <w:pPr>
        <w:jc w:val="both"/>
        <w:rPr>
          <w:rFonts w:ascii="Arial" w:hAnsi="Arial" w:cs="Arial"/>
          <w:sz w:val="22"/>
          <w:szCs w:val="22"/>
        </w:rPr>
      </w:pPr>
    </w:p>
    <w:p w:rsidR="00F96E00" w:rsidRPr="00E95D78" w:rsidRDefault="00F96E00" w:rsidP="00F96E0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043BDA">
        <w:rPr>
          <w:rFonts w:ascii="Arial" w:hAnsi="Arial" w:cs="Arial"/>
          <w:sz w:val="22"/>
          <w:szCs w:val="22"/>
        </w:rPr>
        <w:t>Ostravě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043BDA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</w:t>
      </w:r>
      <w:r w:rsidR="00043BDA">
        <w:rPr>
          <w:rFonts w:ascii="Arial" w:hAnsi="Arial" w:cs="Arial"/>
          <w:sz w:val="22"/>
          <w:szCs w:val="22"/>
        </w:rPr>
        <w:t>…….</w:t>
      </w:r>
      <w:r w:rsidRPr="00E95D78">
        <w:rPr>
          <w:rFonts w:ascii="Arial" w:hAnsi="Arial" w:cs="Arial"/>
          <w:sz w:val="22"/>
          <w:szCs w:val="22"/>
        </w:rPr>
        <w:t>.</w:t>
      </w:r>
    </w:p>
    <w:p w:rsidR="00F96E00" w:rsidRPr="00C55134" w:rsidRDefault="00F96E00" w:rsidP="00F96E0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:rsidR="00AE6535" w:rsidRPr="00CB62C6" w:rsidRDefault="00043B8F" w:rsidP="00C72665">
      <w:r>
        <w:tab/>
      </w:r>
    </w:p>
    <w:sectPr w:rsidR="00AE6535" w:rsidRPr="00CB62C6" w:rsidSect="004B214F">
      <w:footerReference w:type="default" r:id="rId11"/>
      <w:pgSz w:w="11906" w:h="16838" w:code="9"/>
      <w:pgMar w:top="1418" w:right="1361" w:bottom="454" w:left="1418" w:header="709" w:footer="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0E5" w:rsidRDefault="00C030E5">
      <w:r>
        <w:separator/>
      </w:r>
    </w:p>
  </w:endnote>
  <w:endnote w:type="continuationSeparator" w:id="0">
    <w:p w:rsidR="00C030E5" w:rsidRDefault="00C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A97" w:rsidRDefault="00060A97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20"/>
        <w:szCs w:val="18"/>
      </w:rPr>
    </w:pPr>
  </w:p>
  <w:p w:rsidR="00060A97" w:rsidRPr="00A21FC3" w:rsidRDefault="00060A97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………………….</w:t>
    </w:r>
  </w:p>
  <w:p w:rsidR="00C030E5" w:rsidRPr="00A21FC3" w:rsidRDefault="00060A97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parafa nájemce</w:t>
    </w:r>
    <w:r w:rsidR="00C030E5" w:rsidRPr="00A21FC3">
      <w:rPr>
        <w:rStyle w:val="slostrnky"/>
        <w:rFonts w:ascii="Arial" w:hAnsi="Arial" w:cs="Arial"/>
        <w:sz w:val="18"/>
        <w:szCs w:val="18"/>
      </w:rPr>
      <w:tab/>
      <w:t xml:space="preserve">  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begin"/>
    </w:r>
    <w:r w:rsidR="00C030E5"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03032C">
      <w:rPr>
        <w:rStyle w:val="slostrnky"/>
        <w:rFonts w:ascii="Arial" w:hAnsi="Arial" w:cs="Arial"/>
        <w:noProof/>
        <w:sz w:val="18"/>
        <w:szCs w:val="18"/>
      </w:rPr>
      <w:t>1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end"/>
    </w:r>
    <w:r w:rsidR="00C030E5"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begin"/>
    </w:r>
    <w:r w:rsidR="00C030E5"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03032C">
      <w:rPr>
        <w:rStyle w:val="slostrnky"/>
        <w:rFonts w:ascii="Arial" w:hAnsi="Arial" w:cs="Arial"/>
        <w:noProof/>
        <w:sz w:val="18"/>
        <w:szCs w:val="18"/>
      </w:rPr>
      <w:t>2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A97" w:rsidRPr="00A21FC3" w:rsidRDefault="00A21FC3" w:rsidP="00B72C1A">
    <w:pPr>
      <w:pStyle w:val="Zpat"/>
      <w:tabs>
        <w:tab w:val="clear" w:pos="4536"/>
        <w:tab w:val="left" w:pos="8505"/>
      </w:tabs>
      <w:spacing w:after="360"/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Za správnost: Ing. Petra Bailová</w:t>
    </w:r>
  </w:p>
  <w:p w:rsidR="00060A97" w:rsidRPr="00A21FC3" w:rsidRDefault="00060A97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…………………</w:t>
    </w:r>
    <w:r w:rsidR="00A21FC3" w:rsidRPr="00A21FC3">
      <w:rPr>
        <w:rStyle w:val="slostrnky"/>
        <w:rFonts w:ascii="Arial" w:hAnsi="Arial" w:cs="Arial"/>
        <w:sz w:val="18"/>
        <w:szCs w:val="18"/>
      </w:rPr>
      <w:t>………………….</w:t>
    </w:r>
    <w:r w:rsidR="0063715B">
      <w:rPr>
        <w:rStyle w:val="slostrnky"/>
        <w:rFonts w:ascii="Arial" w:hAnsi="Arial" w:cs="Arial"/>
        <w:sz w:val="18"/>
        <w:szCs w:val="18"/>
      </w:rPr>
      <w:tab/>
    </w:r>
    <w:r w:rsidR="0063715B" w:rsidRPr="00A21FC3">
      <w:rPr>
        <w:rStyle w:val="slostrnky"/>
        <w:rFonts w:ascii="Arial" w:hAnsi="Arial" w:cs="Arial"/>
        <w:sz w:val="18"/>
        <w:szCs w:val="18"/>
      </w:rPr>
      <w:t xml:space="preserve">  </w:t>
    </w:r>
    <w:r w:rsidR="0063715B">
      <w:rPr>
        <w:rStyle w:val="slostrnky"/>
        <w:rFonts w:ascii="Arial" w:hAnsi="Arial" w:cs="Arial"/>
        <w:sz w:val="18"/>
        <w:szCs w:val="18"/>
      </w:rPr>
      <w:t xml:space="preserve">   </w:t>
    </w:r>
    <w:r w:rsidR="0063715B" w:rsidRPr="00A21FC3">
      <w:rPr>
        <w:rStyle w:val="slostrnky"/>
        <w:rFonts w:ascii="Arial" w:hAnsi="Arial" w:cs="Arial"/>
        <w:sz w:val="18"/>
        <w:szCs w:val="18"/>
      </w:rPr>
      <w:fldChar w:fldCharType="begin"/>
    </w:r>
    <w:r w:rsidR="0063715B"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63715B"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03032C">
      <w:rPr>
        <w:rStyle w:val="slostrnky"/>
        <w:rFonts w:ascii="Arial" w:hAnsi="Arial" w:cs="Arial"/>
        <w:noProof/>
        <w:sz w:val="18"/>
        <w:szCs w:val="18"/>
      </w:rPr>
      <w:t>2</w:t>
    </w:r>
    <w:r w:rsidR="0063715B" w:rsidRPr="00A21FC3">
      <w:rPr>
        <w:rStyle w:val="slostrnky"/>
        <w:rFonts w:ascii="Arial" w:hAnsi="Arial" w:cs="Arial"/>
        <w:sz w:val="18"/>
        <w:szCs w:val="18"/>
      </w:rPr>
      <w:fldChar w:fldCharType="end"/>
    </w:r>
    <w:r w:rsidR="0063715B"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="0063715B" w:rsidRPr="00A21FC3">
      <w:rPr>
        <w:rStyle w:val="slostrnky"/>
        <w:rFonts w:ascii="Arial" w:hAnsi="Arial" w:cs="Arial"/>
        <w:sz w:val="18"/>
        <w:szCs w:val="18"/>
      </w:rPr>
      <w:fldChar w:fldCharType="begin"/>
    </w:r>
    <w:r w:rsidR="0063715B"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63715B"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03032C">
      <w:rPr>
        <w:rStyle w:val="slostrnky"/>
        <w:rFonts w:ascii="Arial" w:hAnsi="Arial" w:cs="Arial"/>
        <w:noProof/>
        <w:sz w:val="18"/>
        <w:szCs w:val="18"/>
      </w:rPr>
      <w:t>2</w:t>
    </w:r>
    <w:r w:rsidR="0063715B" w:rsidRPr="00A21FC3">
      <w:rPr>
        <w:rStyle w:val="slostrnky"/>
        <w:rFonts w:ascii="Arial" w:hAnsi="Arial" w:cs="Arial"/>
        <w:sz w:val="18"/>
        <w:szCs w:val="18"/>
      </w:rPr>
      <w:fldChar w:fldCharType="end"/>
    </w:r>
  </w:p>
  <w:p w:rsidR="00060A97" w:rsidRPr="00A21FC3" w:rsidRDefault="00060A97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00" w:rsidRPr="00A21FC3" w:rsidRDefault="00F96E00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  <w:r w:rsidRPr="00A21FC3">
      <w:rPr>
        <w:rStyle w:val="slostrnky"/>
        <w:rFonts w:ascii="Arial" w:hAnsi="Arial" w:cs="Arial"/>
        <w:sz w:val="18"/>
        <w:szCs w:val="18"/>
      </w:rPr>
      <w:t xml:space="preserve">  </w:t>
    </w:r>
    <w:r>
      <w:rPr>
        <w:rStyle w:val="slostrnky"/>
        <w:rFonts w:ascii="Arial" w:hAnsi="Arial" w:cs="Arial"/>
        <w:sz w:val="18"/>
        <w:szCs w:val="18"/>
      </w:rPr>
      <w:t xml:space="preserve">  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  <w:r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</w:p>
  <w:p w:rsidR="00F96E00" w:rsidRPr="00A21FC3" w:rsidRDefault="00F96E00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0E5" w:rsidRDefault="00C030E5">
      <w:r>
        <w:separator/>
      </w:r>
    </w:p>
  </w:footnote>
  <w:footnote w:type="continuationSeparator" w:id="0">
    <w:p w:rsidR="00C030E5" w:rsidRDefault="00C0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C3" w:rsidRDefault="00A21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B100E8C6"/>
    <w:lvl w:ilvl="0" w:tplc="B9B856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C6"/>
    <w:rsid w:val="0000201A"/>
    <w:rsid w:val="00004F0B"/>
    <w:rsid w:val="0001271B"/>
    <w:rsid w:val="00014DB6"/>
    <w:rsid w:val="00024876"/>
    <w:rsid w:val="000278ED"/>
    <w:rsid w:val="00027FCD"/>
    <w:rsid w:val="0003032C"/>
    <w:rsid w:val="00037929"/>
    <w:rsid w:val="000379C2"/>
    <w:rsid w:val="00043B8F"/>
    <w:rsid w:val="00043BDA"/>
    <w:rsid w:val="000479A6"/>
    <w:rsid w:val="00051CB5"/>
    <w:rsid w:val="00057BE1"/>
    <w:rsid w:val="00060A97"/>
    <w:rsid w:val="00063DF3"/>
    <w:rsid w:val="00064DB2"/>
    <w:rsid w:val="000700D1"/>
    <w:rsid w:val="00074DFA"/>
    <w:rsid w:val="00081E2C"/>
    <w:rsid w:val="0008533D"/>
    <w:rsid w:val="000925FA"/>
    <w:rsid w:val="0009406E"/>
    <w:rsid w:val="00094210"/>
    <w:rsid w:val="000948A9"/>
    <w:rsid w:val="000968D6"/>
    <w:rsid w:val="000A015D"/>
    <w:rsid w:val="000B057D"/>
    <w:rsid w:val="000B39E3"/>
    <w:rsid w:val="000C7D5E"/>
    <w:rsid w:val="000D029D"/>
    <w:rsid w:val="000D4E72"/>
    <w:rsid w:val="000E0DAB"/>
    <w:rsid w:val="000E1878"/>
    <w:rsid w:val="000E6399"/>
    <w:rsid w:val="000E6BF6"/>
    <w:rsid w:val="000F0B60"/>
    <w:rsid w:val="000F2A43"/>
    <w:rsid w:val="000F5943"/>
    <w:rsid w:val="000F6019"/>
    <w:rsid w:val="000F7DCB"/>
    <w:rsid w:val="001019FE"/>
    <w:rsid w:val="00101CFD"/>
    <w:rsid w:val="0010464C"/>
    <w:rsid w:val="00104BD7"/>
    <w:rsid w:val="00107324"/>
    <w:rsid w:val="00114C15"/>
    <w:rsid w:val="001165CC"/>
    <w:rsid w:val="00132B4F"/>
    <w:rsid w:val="00133151"/>
    <w:rsid w:val="0013352E"/>
    <w:rsid w:val="001336C0"/>
    <w:rsid w:val="00136A63"/>
    <w:rsid w:val="00140B8E"/>
    <w:rsid w:val="0014111D"/>
    <w:rsid w:val="00143D62"/>
    <w:rsid w:val="0015568B"/>
    <w:rsid w:val="0015639F"/>
    <w:rsid w:val="0015781A"/>
    <w:rsid w:val="00160575"/>
    <w:rsid w:val="00164FDA"/>
    <w:rsid w:val="0018203C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2558D"/>
    <w:rsid w:val="00231F53"/>
    <w:rsid w:val="00234687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5732"/>
    <w:rsid w:val="002B68E9"/>
    <w:rsid w:val="002C0452"/>
    <w:rsid w:val="002C454F"/>
    <w:rsid w:val="002C7EBE"/>
    <w:rsid w:val="002E695B"/>
    <w:rsid w:val="002F13F2"/>
    <w:rsid w:val="002F1EAD"/>
    <w:rsid w:val="002F2162"/>
    <w:rsid w:val="002F726E"/>
    <w:rsid w:val="003028EC"/>
    <w:rsid w:val="00306AEC"/>
    <w:rsid w:val="00307A0F"/>
    <w:rsid w:val="0031638B"/>
    <w:rsid w:val="00334DD8"/>
    <w:rsid w:val="00336D7B"/>
    <w:rsid w:val="00337610"/>
    <w:rsid w:val="00343B3C"/>
    <w:rsid w:val="00347301"/>
    <w:rsid w:val="0035505D"/>
    <w:rsid w:val="00361AE2"/>
    <w:rsid w:val="003705D4"/>
    <w:rsid w:val="00371DEA"/>
    <w:rsid w:val="003750F3"/>
    <w:rsid w:val="00377089"/>
    <w:rsid w:val="00377272"/>
    <w:rsid w:val="003A2B02"/>
    <w:rsid w:val="003A3FE8"/>
    <w:rsid w:val="003B68E3"/>
    <w:rsid w:val="003C1567"/>
    <w:rsid w:val="003C215C"/>
    <w:rsid w:val="003D2715"/>
    <w:rsid w:val="003E1FD9"/>
    <w:rsid w:val="003E2FE8"/>
    <w:rsid w:val="003E3068"/>
    <w:rsid w:val="003F1FC5"/>
    <w:rsid w:val="003F510F"/>
    <w:rsid w:val="00400726"/>
    <w:rsid w:val="0040721B"/>
    <w:rsid w:val="00412913"/>
    <w:rsid w:val="00421794"/>
    <w:rsid w:val="0042331B"/>
    <w:rsid w:val="004264BF"/>
    <w:rsid w:val="00427448"/>
    <w:rsid w:val="00434DC7"/>
    <w:rsid w:val="00436627"/>
    <w:rsid w:val="00441711"/>
    <w:rsid w:val="004441FF"/>
    <w:rsid w:val="00445403"/>
    <w:rsid w:val="00446679"/>
    <w:rsid w:val="004554EF"/>
    <w:rsid w:val="00464813"/>
    <w:rsid w:val="00475F09"/>
    <w:rsid w:val="00476F73"/>
    <w:rsid w:val="00481FAD"/>
    <w:rsid w:val="00482EBC"/>
    <w:rsid w:val="00483E5D"/>
    <w:rsid w:val="004A2E80"/>
    <w:rsid w:val="004A3958"/>
    <w:rsid w:val="004B214F"/>
    <w:rsid w:val="004B220A"/>
    <w:rsid w:val="004B3B47"/>
    <w:rsid w:val="004B55D7"/>
    <w:rsid w:val="004B690D"/>
    <w:rsid w:val="004C54C3"/>
    <w:rsid w:val="004C720F"/>
    <w:rsid w:val="004D30E1"/>
    <w:rsid w:val="004D465F"/>
    <w:rsid w:val="004D77FB"/>
    <w:rsid w:val="004E0C91"/>
    <w:rsid w:val="004E3E5F"/>
    <w:rsid w:val="004E50F9"/>
    <w:rsid w:val="004F21DF"/>
    <w:rsid w:val="004F6A86"/>
    <w:rsid w:val="004F6B4C"/>
    <w:rsid w:val="005010AC"/>
    <w:rsid w:val="005011AD"/>
    <w:rsid w:val="005035C4"/>
    <w:rsid w:val="00512A06"/>
    <w:rsid w:val="00516EDA"/>
    <w:rsid w:val="00522E07"/>
    <w:rsid w:val="00527A04"/>
    <w:rsid w:val="00533EFA"/>
    <w:rsid w:val="0054086E"/>
    <w:rsid w:val="00540EC0"/>
    <w:rsid w:val="00542DCA"/>
    <w:rsid w:val="00547AEF"/>
    <w:rsid w:val="00560A39"/>
    <w:rsid w:val="00561FBF"/>
    <w:rsid w:val="00563C69"/>
    <w:rsid w:val="00572F7A"/>
    <w:rsid w:val="00576676"/>
    <w:rsid w:val="00577358"/>
    <w:rsid w:val="00584B85"/>
    <w:rsid w:val="00587780"/>
    <w:rsid w:val="00587E60"/>
    <w:rsid w:val="00590F9A"/>
    <w:rsid w:val="005926AB"/>
    <w:rsid w:val="005A0F8D"/>
    <w:rsid w:val="005A4388"/>
    <w:rsid w:val="005A64C2"/>
    <w:rsid w:val="005B7010"/>
    <w:rsid w:val="005D2938"/>
    <w:rsid w:val="005D7FC6"/>
    <w:rsid w:val="005E27F9"/>
    <w:rsid w:val="005E3E3A"/>
    <w:rsid w:val="005F3100"/>
    <w:rsid w:val="005F7D43"/>
    <w:rsid w:val="00604FA9"/>
    <w:rsid w:val="0060767D"/>
    <w:rsid w:val="006143D1"/>
    <w:rsid w:val="006203E1"/>
    <w:rsid w:val="00630434"/>
    <w:rsid w:val="00634487"/>
    <w:rsid w:val="0063715B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3101"/>
    <w:rsid w:val="006D7441"/>
    <w:rsid w:val="006E048A"/>
    <w:rsid w:val="006E09BB"/>
    <w:rsid w:val="006F427F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2696C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B03"/>
    <w:rsid w:val="00776E6C"/>
    <w:rsid w:val="007800AE"/>
    <w:rsid w:val="007821B0"/>
    <w:rsid w:val="00782CD8"/>
    <w:rsid w:val="007867F9"/>
    <w:rsid w:val="0079108D"/>
    <w:rsid w:val="00792536"/>
    <w:rsid w:val="00796A27"/>
    <w:rsid w:val="007A5759"/>
    <w:rsid w:val="007B04C2"/>
    <w:rsid w:val="007B73F3"/>
    <w:rsid w:val="007D4554"/>
    <w:rsid w:val="007E0BB9"/>
    <w:rsid w:val="007E4C52"/>
    <w:rsid w:val="007E5D4F"/>
    <w:rsid w:val="007E7FD9"/>
    <w:rsid w:val="0080388D"/>
    <w:rsid w:val="008102CC"/>
    <w:rsid w:val="008141DE"/>
    <w:rsid w:val="00815867"/>
    <w:rsid w:val="00816208"/>
    <w:rsid w:val="00840068"/>
    <w:rsid w:val="00840479"/>
    <w:rsid w:val="00853D13"/>
    <w:rsid w:val="00854C63"/>
    <w:rsid w:val="0085766E"/>
    <w:rsid w:val="00866252"/>
    <w:rsid w:val="00866D40"/>
    <w:rsid w:val="0087173C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D6657"/>
    <w:rsid w:val="008D7584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22853"/>
    <w:rsid w:val="009239C6"/>
    <w:rsid w:val="0092521F"/>
    <w:rsid w:val="009258DB"/>
    <w:rsid w:val="009369B2"/>
    <w:rsid w:val="0094301E"/>
    <w:rsid w:val="009435FC"/>
    <w:rsid w:val="00943F34"/>
    <w:rsid w:val="00946BE3"/>
    <w:rsid w:val="00950A5B"/>
    <w:rsid w:val="00951BA2"/>
    <w:rsid w:val="009552FE"/>
    <w:rsid w:val="009754F5"/>
    <w:rsid w:val="00981DAC"/>
    <w:rsid w:val="00982715"/>
    <w:rsid w:val="009830B3"/>
    <w:rsid w:val="009851CE"/>
    <w:rsid w:val="009A179F"/>
    <w:rsid w:val="009A3964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1FC3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5C1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56E1"/>
    <w:rsid w:val="00AD7214"/>
    <w:rsid w:val="00AE4EC5"/>
    <w:rsid w:val="00AE6535"/>
    <w:rsid w:val="00AF08CC"/>
    <w:rsid w:val="00AF098F"/>
    <w:rsid w:val="00AF3996"/>
    <w:rsid w:val="00B110FE"/>
    <w:rsid w:val="00B119C2"/>
    <w:rsid w:val="00B1329B"/>
    <w:rsid w:val="00B3214C"/>
    <w:rsid w:val="00B34577"/>
    <w:rsid w:val="00B34CFC"/>
    <w:rsid w:val="00B42E5B"/>
    <w:rsid w:val="00B43367"/>
    <w:rsid w:val="00B469DE"/>
    <w:rsid w:val="00B55146"/>
    <w:rsid w:val="00B61680"/>
    <w:rsid w:val="00B641AC"/>
    <w:rsid w:val="00B65107"/>
    <w:rsid w:val="00B72C1A"/>
    <w:rsid w:val="00B8231C"/>
    <w:rsid w:val="00B8321C"/>
    <w:rsid w:val="00B85C3F"/>
    <w:rsid w:val="00B87C34"/>
    <w:rsid w:val="00B91E81"/>
    <w:rsid w:val="00B91FFF"/>
    <w:rsid w:val="00B936BF"/>
    <w:rsid w:val="00BA30D4"/>
    <w:rsid w:val="00BA7E83"/>
    <w:rsid w:val="00BB69D4"/>
    <w:rsid w:val="00BC49A2"/>
    <w:rsid w:val="00BD0F04"/>
    <w:rsid w:val="00BE0477"/>
    <w:rsid w:val="00BE45F5"/>
    <w:rsid w:val="00BE48A0"/>
    <w:rsid w:val="00BF78AB"/>
    <w:rsid w:val="00C030E5"/>
    <w:rsid w:val="00C14028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2665"/>
    <w:rsid w:val="00C73871"/>
    <w:rsid w:val="00C82A3D"/>
    <w:rsid w:val="00C85D49"/>
    <w:rsid w:val="00C934BF"/>
    <w:rsid w:val="00CB0B2E"/>
    <w:rsid w:val="00CB62C6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2154"/>
    <w:rsid w:val="00D75B3D"/>
    <w:rsid w:val="00D8199E"/>
    <w:rsid w:val="00D830DD"/>
    <w:rsid w:val="00D85A70"/>
    <w:rsid w:val="00D86389"/>
    <w:rsid w:val="00D86423"/>
    <w:rsid w:val="00D86DAA"/>
    <w:rsid w:val="00D87657"/>
    <w:rsid w:val="00DB146C"/>
    <w:rsid w:val="00DC0ADF"/>
    <w:rsid w:val="00DD3010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DF6CC3"/>
    <w:rsid w:val="00E1264A"/>
    <w:rsid w:val="00E1570E"/>
    <w:rsid w:val="00E202B0"/>
    <w:rsid w:val="00E227F1"/>
    <w:rsid w:val="00E30AB3"/>
    <w:rsid w:val="00E329C5"/>
    <w:rsid w:val="00E37B99"/>
    <w:rsid w:val="00E37E37"/>
    <w:rsid w:val="00E4077F"/>
    <w:rsid w:val="00E419AA"/>
    <w:rsid w:val="00E447D2"/>
    <w:rsid w:val="00E46476"/>
    <w:rsid w:val="00E475EC"/>
    <w:rsid w:val="00E52CA9"/>
    <w:rsid w:val="00E5348A"/>
    <w:rsid w:val="00E535B5"/>
    <w:rsid w:val="00E5363E"/>
    <w:rsid w:val="00E54643"/>
    <w:rsid w:val="00E5557D"/>
    <w:rsid w:val="00E7250D"/>
    <w:rsid w:val="00E72759"/>
    <w:rsid w:val="00E72BAD"/>
    <w:rsid w:val="00E73F50"/>
    <w:rsid w:val="00E849D9"/>
    <w:rsid w:val="00E85F2C"/>
    <w:rsid w:val="00E93CC9"/>
    <w:rsid w:val="00EA7A43"/>
    <w:rsid w:val="00EB427D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03A01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64E3F"/>
    <w:rsid w:val="00F764CD"/>
    <w:rsid w:val="00F77B65"/>
    <w:rsid w:val="00F85F9B"/>
    <w:rsid w:val="00F9159D"/>
    <w:rsid w:val="00F928F4"/>
    <w:rsid w:val="00F929A1"/>
    <w:rsid w:val="00F95916"/>
    <w:rsid w:val="00F96E00"/>
    <w:rsid w:val="00FB09AD"/>
    <w:rsid w:val="00FB42B1"/>
    <w:rsid w:val="00FB50B9"/>
    <w:rsid w:val="00FB5BAB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C824BA0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D56E1"/>
    <w:rPr>
      <w:rFonts w:ascii="Arial" w:hAnsi="Arial" w:cs="Arial"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3F1FC5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6019"/>
    <w:pPr>
      <w:ind w:left="720"/>
      <w:contextualSpacing/>
    </w:pPr>
  </w:style>
  <w:style w:type="paragraph" w:customStyle="1" w:styleId="Zkladntext22">
    <w:name w:val="Základní text 22"/>
    <w:basedOn w:val="Normln"/>
    <w:rsid w:val="00094210"/>
    <w:pPr>
      <w:jc w:val="both"/>
    </w:pPr>
    <w:rPr>
      <w:b/>
      <w:sz w:val="24"/>
    </w:rPr>
  </w:style>
  <w:style w:type="paragraph" w:customStyle="1" w:styleId="para">
    <w:name w:val="para"/>
    <w:basedOn w:val="Normln"/>
    <w:rsid w:val="00F96E00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65E1-1ED6-4E69-8C30-74C80658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1070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42</cp:revision>
  <cp:lastPrinted>2018-10-10T07:52:00Z</cp:lastPrinted>
  <dcterms:created xsi:type="dcterms:W3CDTF">2017-05-28T14:59:00Z</dcterms:created>
  <dcterms:modified xsi:type="dcterms:W3CDTF">2020-02-20T12:28:00Z</dcterms:modified>
</cp:coreProperties>
</file>