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CB1861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86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CB1861" w:rsidRDefault="00CB1861" w:rsidP="00CB1861">
      <w:pPr>
        <w:framePr w:w="4277" w:h="1821" w:hSpace="141" w:wrap="auto" w:vAnchor="text" w:hAnchor="page" w:x="6788" w:y="344"/>
        <w:tabs>
          <w:tab w:val="left" w:pos="1134"/>
        </w:tabs>
      </w:pPr>
      <w:r>
        <w:tab/>
      </w:r>
    </w:p>
    <w:p w:rsidR="00CB1861" w:rsidRDefault="00CB1861" w:rsidP="00CB1861">
      <w:pPr>
        <w:framePr w:w="4277" w:h="1821" w:hSpace="141" w:wrap="auto" w:vAnchor="text" w:hAnchor="page" w:x="6788" w:y="344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>AQUATIS a.s.</w:t>
      </w:r>
      <w:bookmarkEnd w:id="0"/>
    </w:p>
    <w:p w:rsidR="00CB1861" w:rsidRPr="00360F9D" w:rsidRDefault="00CB1861" w:rsidP="00CB1861">
      <w:pPr>
        <w:framePr w:w="4277" w:h="1821" w:hSpace="141" w:wrap="auto" w:vAnchor="text" w:hAnchor="page" w:x="6788" w:y="344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  <w:proofErr w:type="spellStart"/>
      <w:r w:rsidR="004C51E4">
        <w:rPr>
          <w:rFonts w:ascii="Arial" w:hAnsi="Arial" w:cs="Arial"/>
        </w:rPr>
        <w:t>xxx</w:t>
      </w:r>
      <w:proofErr w:type="spellEnd"/>
    </w:p>
    <w:p w:rsidR="00CB1861" w:rsidRPr="00360F9D" w:rsidRDefault="00CB1861" w:rsidP="00CB1861">
      <w:pPr>
        <w:framePr w:w="4277" w:h="1821" w:hSpace="141" w:wrap="auto" w:vAnchor="text" w:hAnchor="page" w:x="6788" w:y="344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Botanická 834/56</w:t>
      </w:r>
      <w:bookmarkEnd w:id="2"/>
    </w:p>
    <w:p w:rsidR="00CB1861" w:rsidRPr="00BE541E" w:rsidRDefault="00CB1861" w:rsidP="00CB1861">
      <w:pPr>
        <w:framePr w:w="4277" w:h="1821" w:hSpace="141" w:wrap="auto" w:vAnchor="text" w:hAnchor="page" w:x="6788" w:y="344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r>
        <w:rPr>
          <w:rFonts w:ascii="Arial" w:hAnsi="Arial"/>
        </w:rPr>
        <w:t>602 00 Brno</w:t>
      </w:r>
    </w:p>
    <w:p w:rsidR="00CB1861" w:rsidRPr="00360F9D" w:rsidRDefault="00CB1861" w:rsidP="00CB1861">
      <w:pPr>
        <w:framePr w:w="4277" w:h="1821" w:hSpace="141" w:wrap="auto" w:vAnchor="text" w:hAnchor="page" w:x="6788" w:y="344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9B301D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67.45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3" w:name="ext_cislo"/>
                  <w:r w:rsidR="00CB1861">
                    <w:rPr>
                      <w:rFonts w:ascii="Arial" w:hAnsi="Arial" w:cs="Arial"/>
                    </w:rPr>
                    <w:t xml:space="preserve"> </w:t>
                  </w:r>
                  <w:bookmarkEnd w:id="3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4" w:name="ext_spis_znacka"/>
                  <w:r w:rsidR="00CB1861">
                    <w:rPr>
                      <w:rFonts w:ascii="Arial" w:hAnsi="Arial" w:cs="Arial"/>
                    </w:rPr>
                    <w:t xml:space="preserve"> </w:t>
                  </w:r>
                  <w:bookmarkEnd w:id="4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5" w:name="DeliveredDate"/>
                  <w:r w:rsidR="00CB1861">
                    <w:rPr>
                      <w:rFonts w:ascii="Arial" w:hAnsi="Arial" w:cs="Arial"/>
                    </w:rPr>
                    <w:t xml:space="preserve"> </w:t>
                  </w:r>
                  <w:bookmarkEnd w:id="5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i_cislo"/>
                  <w:r w:rsidR="00CB1861">
                    <w:rPr>
                      <w:rFonts w:ascii="Arial" w:hAnsi="Arial" w:cs="Arial"/>
                    </w:rPr>
                    <w:t>POD/02714/2020/941/5.5577</w:t>
                  </w:r>
                  <w:bookmarkEnd w:id="6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="00CB1861">
                    <w:rPr>
                      <w:rFonts w:ascii="Arial" w:hAnsi="Arial" w:cs="Arial"/>
                    </w:rPr>
                    <w:t>Radomír Doležel, Bc.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4C51E4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4C51E4">
                    <w:rPr>
                      <w:rFonts w:ascii="Arial" w:hAnsi="Arial" w:cs="Arial"/>
                    </w:rPr>
                    <w:t>xxx</w:t>
                  </w:r>
                  <w:proofErr w:type="spellEnd"/>
                  <w:r w:rsidR="00CB1861">
                    <w:rPr>
                      <w:rFonts w:ascii="Arial" w:hAnsi="Arial" w:cs="Arial"/>
                    </w:rPr>
                    <w:t xml:space="preserve">  </w:t>
                  </w:r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atum"/>
                  <w:proofErr w:type="gramStart"/>
                  <w:r w:rsidR="00CB1861">
                    <w:rPr>
                      <w:rFonts w:ascii="Arial" w:hAnsi="Arial" w:cs="Arial"/>
                    </w:rPr>
                    <w:t>10.2.2020</w:t>
                  </w:r>
                  <w:bookmarkEnd w:id="7"/>
                  <w:proofErr w:type="gramEnd"/>
                </w:p>
              </w:txbxContent>
            </v:textbox>
            <w10:wrap type="square"/>
          </v:shape>
        </w:pict>
      </w:r>
    </w:p>
    <w:p w:rsidR="00944947" w:rsidRDefault="00944947"/>
    <w:p w:rsidR="00AB6192" w:rsidRDefault="00AB6192"/>
    <w:p w:rsidR="00CB1861" w:rsidRDefault="00CB1861"/>
    <w:p w:rsidR="00CB1861" w:rsidRDefault="00CB1861" w:rsidP="00CB1861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č.: OVs2920/0075 na Doplnění inženýrsko-geologického průzkumu (posouzení zemin pro násyp hrází) pro stavbu „Úprava Luhy, Jeseník nad Odrou, km 0,000 - 2,850“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 Doplnění inženýrsko-geologického průzkumu pro stavbu „Úprava Luhy, Jeseník nad Odrou, km 0,000-2,850“ pro stanovení materiálového složení stávajících ochranných hrází a jejich podloží v rozsahu předpokládaných výkopů a ověření vhodnosti vytěženého materiálu pro násyp nových ochranných hrází.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Rozsah a předmět prací:</w:t>
      </w:r>
    </w:p>
    <w:p w:rsidR="00CB1861" w:rsidRDefault="00CB1861" w:rsidP="00CB186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 15 ks jádrových IG vrtů v tělese stávajících hrází do hloubky 3 m</w:t>
      </w:r>
    </w:p>
    <w:p w:rsidR="00CB1861" w:rsidRDefault="00CB1861" w:rsidP="00CB186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odběr 10 ks </w:t>
      </w:r>
      <w:proofErr w:type="spellStart"/>
      <w:r>
        <w:rPr>
          <w:rFonts w:ascii="Arial" w:hAnsi="Arial" w:cs="Arial"/>
        </w:rPr>
        <w:t>poloporušených</w:t>
      </w:r>
      <w:proofErr w:type="spellEnd"/>
      <w:r>
        <w:rPr>
          <w:rFonts w:ascii="Arial" w:hAnsi="Arial" w:cs="Arial"/>
        </w:rPr>
        <w:t xml:space="preserve"> vzorků z vyvrtaného jádra a odběr 2 ks technologických vzorků pro stanovení zhutnitelnosti zeminy</w:t>
      </w:r>
    </w:p>
    <w:p w:rsidR="00CB1861" w:rsidRDefault="00CB1861" w:rsidP="00CB186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laboratorní práce – zkoušky vzorků zemin (12 ks vyhodnocení zrnitosti, konzistenčních mezí, 2 ks zkoušky zhutnitelnosti dle </w:t>
      </w:r>
      <w:proofErr w:type="spellStart"/>
      <w:r>
        <w:rPr>
          <w:rFonts w:ascii="Arial" w:hAnsi="Arial" w:cs="Arial"/>
        </w:rPr>
        <w:t>Proctor</w:t>
      </w:r>
      <w:proofErr w:type="spellEnd"/>
      <w:r>
        <w:rPr>
          <w:rFonts w:ascii="Arial" w:hAnsi="Arial" w:cs="Arial"/>
        </w:rPr>
        <w:t xml:space="preserve"> Standard)</w:t>
      </w:r>
    </w:p>
    <w:p w:rsidR="00CB1861" w:rsidRDefault="00CB1861" w:rsidP="00CB186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sled a řízení geologických prací, geologická dokumentace vrtů, vykreslení geologických řezů a zhodnocení </w:t>
      </w:r>
      <w:proofErr w:type="spellStart"/>
      <w:r>
        <w:rPr>
          <w:rFonts w:ascii="Arial" w:hAnsi="Arial" w:cs="Arial"/>
        </w:rPr>
        <w:t>geotechnických</w:t>
      </w:r>
      <w:proofErr w:type="spellEnd"/>
      <w:r>
        <w:rPr>
          <w:rFonts w:ascii="Arial" w:hAnsi="Arial" w:cs="Arial"/>
        </w:rPr>
        <w:t xml:space="preserve"> vlastností zemin</w:t>
      </w:r>
    </w:p>
    <w:p w:rsidR="00CB1861" w:rsidRDefault="00CB1861" w:rsidP="00CB186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závěrečné zprávy 2 ks v tištěné podobě a dále v elektronické podobě (ve formátu PDF a zdrojových dokumentech)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Podrobný rozsah prací je uveden v kalkulaci nabídkové ceny v příloze objednávky.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spacing w:after="120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 vypracování: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do </w:t>
      </w:r>
      <w:proofErr w:type="gramStart"/>
      <w:r>
        <w:rPr>
          <w:rFonts w:ascii="Arial" w:hAnsi="Arial" w:cs="Arial"/>
        </w:rPr>
        <w:t>15.4.2020</w:t>
      </w:r>
      <w:proofErr w:type="gramEnd"/>
    </w:p>
    <w:p w:rsidR="00CB1861" w:rsidRDefault="00CB1861" w:rsidP="00CB186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106 600 Kč bez DPH</w:t>
      </w:r>
    </w:p>
    <w:p w:rsidR="00CB1861" w:rsidRDefault="00CB1861" w:rsidP="00CB1861">
      <w:pPr>
        <w:spacing w:after="120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Fakturace:</w:t>
      </w:r>
      <w:r>
        <w:rPr>
          <w:rFonts w:ascii="Arial" w:hAnsi="Arial" w:cs="Arial"/>
        </w:rPr>
        <w:tab/>
        <w:t>po provedení a předání všech částí plnění, na základě oboustranně odsouhlaseného předávacího protokolu – soupisu provedených prací</w:t>
      </w:r>
    </w:p>
    <w:p w:rsidR="00CB1861" w:rsidRDefault="00CB1861" w:rsidP="00CB186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Splatnost faktury: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dnů ode dne vystavení a doručení objednateli</w:t>
      </w:r>
    </w:p>
    <w:p w:rsidR="00CB1861" w:rsidRDefault="00CB1861" w:rsidP="00CB186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Záruka: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měsíců</w:t>
      </w:r>
    </w:p>
    <w:p w:rsidR="00CB1861" w:rsidRDefault="00CB1861" w:rsidP="00CB1861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Sankce:</w:t>
      </w:r>
      <w:r>
        <w:rPr>
          <w:rFonts w:ascii="Arial" w:hAnsi="Arial" w:cs="Arial"/>
        </w:rPr>
        <w:tab/>
        <w:t>V případě prodlení zhotovitele s předáním díla do termínu uvedeném v této objednávce, zaplatí zhotovitel objednateli smluvní pokutu ve výši 0,5% z ceny díla bez DPH za každý den prodlení.</w:t>
      </w:r>
    </w:p>
    <w:p w:rsidR="00CB1861" w:rsidRDefault="00CB1861" w:rsidP="00CB1861">
      <w:pPr>
        <w:ind w:left="2832" w:hanging="2832"/>
        <w:jc w:val="both"/>
        <w:rPr>
          <w:rFonts w:ascii="Arial" w:hAnsi="Arial" w:cs="Arial"/>
        </w:rPr>
      </w:pPr>
    </w:p>
    <w:p w:rsidR="00CB1861" w:rsidRDefault="00CB1861" w:rsidP="00CB1861">
      <w:pPr>
        <w:ind w:left="2832" w:hanging="2832"/>
        <w:jc w:val="both"/>
        <w:rPr>
          <w:rFonts w:ascii="Arial" w:hAnsi="Arial" w:cs="Arial"/>
        </w:rPr>
      </w:pPr>
    </w:p>
    <w:p w:rsidR="00CB1861" w:rsidRDefault="00CB1861" w:rsidP="00CB1861">
      <w:pPr>
        <w:ind w:left="2832" w:hanging="2832"/>
        <w:jc w:val="both"/>
        <w:rPr>
          <w:rFonts w:ascii="Arial" w:hAnsi="Arial" w:cs="Arial"/>
        </w:rPr>
      </w:pPr>
    </w:p>
    <w:p w:rsidR="00CB1861" w:rsidRDefault="00CB1861" w:rsidP="00CB1861">
      <w:pPr>
        <w:ind w:left="2832" w:hanging="2832"/>
        <w:jc w:val="both"/>
        <w:rPr>
          <w:rFonts w:ascii="Arial" w:hAnsi="Arial" w:cs="Arial"/>
        </w:rPr>
      </w:pPr>
    </w:p>
    <w:p w:rsidR="00CB1861" w:rsidRDefault="00CB1861" w:rsidP="00CB1861">
      <w:pPr>
        <w:ind w:left="2832" w:hanging="2832"/>
        <w:jc w:val="both"/>
        <w:rPr>
          <w:rFonts w:ascii="Arial" w:hAnsi="Arial" w:cs="Arial"/>
        </w:rPr>
      </w:pPr>
    </w:p>
    <w:p w:rsidR="00CB1861" w:rsidRDefault="00CB1861" w:rsidP="00CB1861">
      <w:pPr>
        <w:spacing w:before="120"/>
        <w:jc w:val="both"/>
        <w:rPr>
          <w:rFonts w:ascii="Arial" w:hAnsi="Arial" w:cs="Arial"/>
          <w:b/>
        </w:rPr>
      </w:pP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Ostatní ujednání:</w:t>
      </w: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</w:p>
    <w:p w:rsidR="00CB1861" w:rsidRDefault="00CB1861" w:rsidP="00CB1861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V případě, že zhotovitel nebude postupovat v souladu s platnými právními předpisy má, objednatel právo zrušit objednávku.</w:t>
      </w: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>
        <w:rPr>
          <w:rFonts w:ascii="Arial" w:hAnsi="Arial" w:cs="Arial"/>
        </w:rPr>
        <w:t>mailová</w:t>
      </w:r>
      <w:proofErr w:type="spellEnd"/>
      <w:r>
        <w:rPr>
          <w:rFonts w:ascii="Arial" w:hAnsi="Arial" w:cs="Arial"/>
        </w:rPr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 340/2015 Sb., zákon o registru smluv, ve znění pozdějších předpisů. Smluvní strana prohlašuje, že byla druhou smluvní stranou náležitě informována o zpracování svých osobních údajů a svých právech. </w:t>
      </w: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</w:t>
      </w:r>
      <w:bookmarkStart w:id="8" w:name="_Hlk521410682"/>
      <w:r>
        <w:rPr>
          <w:rFonts w:ascii="Arial" w:hAnsi="Arial" w:cs="Arial"/>
        </w:rPr>
        <w:t>340/2015 Sb., zákon o registru smluv, ve znění pozdějších předpisů</w:t>
      </w:r>
      <w:bookmarkEnd w:id="8"/>
      <w:r>
        <w:rPr>
          <w:rFonts w:ascii="Arial" w:hAnsi="Arial" w:cs="Arial"/>
        </w:rPr>
        <w:t xml:space="preserve">, a to včetně příloh,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. Za tím účelem se smluvní strany zavazují v rámci kontraktačního procesu připravit smlouvu v otevřeném a strojově čitelném formátu. </w:t>
      </w: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smlouvu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smluvní povinnosti uveřejní smlouvu druhá smluvní strana.</w:t>
      </w:r>
    </w:p>
    <w:p w:rsidR="00CB1861" w:rsidRDefault="00CB1861" w:rsidP="00CB186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nepovažují žádné ustanovení smlouvy za obchodní tajemství.</w:t>
      </w:r>
    </w:p>
    <w:p w:rsidR="00CB1861" w:rsidRDefault="00CB1861" w:rsidP="00CB1861">
      <w:pPr>
        <w:ind w:left="2832" w:hanging="2832"/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pStyle w:val="Normlntuen"/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Povodí Odry, státní podnik</w:t>
      </w:r>
    </w:p>
    <w:p w:rsidR="00CB1861" w:rsidRDefault="00CB1861" w:rsidP="00CB1861">
      <w:pPr>
        <w:pStyle w:val="Normlntuen"/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Varenská 3101/49, Moravská Ostrava, 702 00 Ostrava, Doručovací číslo: 701 26 </w:t>
      </w:r>
    </w:p>
    <w:p w:rsidR="00CB1861" w:rsidRDefault="00CB1861" w:rsidP="00CB1861">
      <w:pPr>
        <w:pStyle w:val="Zpat"/>
        <w:tabs>
          <w:tab w:val="clear" w:pos="4536"/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Statutární zástupce:</w:t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Tkáč</w:t>
      </w:r>
      <w:proofErr w:type="spellEnd"/>
      <w:r>
        <w:rPr>
          <w:rFonts w:ascii="Arial" w:hAnsi="Arial" w:cs="Arial"/>
        </w:rPr>
        <w:t>, generální ředitel</w:t>
      </w:r>
    </w:p>
    <w:p w:rsidR="00CB1861" w:rsidRDefault="00CB1861" w:rsidP="00CB1861">
      <w:pPr>
        <w:pStyle w:val="Zpat"/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Zástupce pro věci smluvní:</w:t>
      </w:r>
      <w:r>
        <w:rPr>
          <w:rFonts w:ascii="Arial" w:hAnsi="Arial" w:cs="Arial"/>
        </w:rPr>
        <w:tab/>
        <w:t xml:space="preserve">Mgr. Miroslav Janoviak,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CB1861" w:rsidRDefault="00CB1861" w:rsidP="00CB1861">
      <w:pPr>
        <w:pStyle w:val="Zpat"/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CB1861" w:rsidRDefault="00CB1861" w:rsidP="00CB1861">
      <w:pPr>
        <w:pStyle w:val="Zpat"/>
        <w:tabs>
          <w:tab w:val="left" w:pos="851"/>
          <w:tab w:val="left" w:pos="396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Bc. Radomír Doležel, investiční referent</w:t>
      </w:r>
    </w:p>
    <w:p w:rsidR="00CB1861" w:rsidRDefault="00CB1861" w:rsidP="00CB1861">
      <w:pPr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Telefon: </w:t>
      </w:r>
      <w:r>
        <w:rPr>
          <w:rFonts w:ascii="Arial" w:hAnsi="Arial" w:cs="Arial"/>
        </w:rPr>
        <w:tab/>
        <w:t>596 657 111</w:t>
      </w:r>
    </w:p>
    <w:p w:rsidR="00CB1861" w:rsidRDefault="00CB1861" w:rsidP="00CB1861">
      <w:pPr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  <w:t>70890021</w:t>
      </w:r>
    </w:p>
    <w:p w:rsidR="00CB1861" w:rsidRDefault="00CB1861" w:rsidP="00CB1861">
      <w:pPr>
        <w:pStyle w:val="Zpat"/>
        <w:tabs>
          <w:tab w:val="clear" w:pos="4536"/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  <w:t>CZ70890021</w:t>
      </w:r>
    </w:p>
    <w:p w:rsidR="00CB1861" w:rsidRDefault="00CB1861" w:rsidP="00CB1861">
      <w:pPr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CB1861" w:rsidRDefault="00CB1861" w:rsidP="00CB1861">
      <w:pPr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Plátce DPH:</w:t>
      </w:r>
      <w:r>
        <w:rPr>
          <w:rFonts w:ascii="Arial" w:hAnsi="Arial" w:cs="Arial"/>
        </w:rPr>
        <w:tab/>
        <w:t>ano</w:t>
      </w:r>
    </w:p>
    <w:p w:rsidR="00CB1861" w:rsidRDefault="00CB1861" w:rsidP="00CB1861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Zapsán v obchodním rejstříku Krajského soudu Ostrava, oddíl A XIV, vložka 584.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zhotovitele: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pStyle w:val="Normlntuen"/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AQUATIS a.s.</w:t>
      </w:r>
    </w:p>
    <w:p w:rsidR="00CB1861" w:rsidRDefault="00CB1861" w:rsidP="00CB1861">
      <w:pPr>
        <w:pStyle w:val="Normlntuen"/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Botanická 834/56, Brno, 602 00</w:t>
      </w:r>
    </w:p>
    <w:p w:rsidR="00CB1861" w:rsidRDefault="00CB1861" w:rsidP="00CB1861">
      <w:pPr>
        <w:pStyle w:val="Zpat"/>
        <w:tabs>
          <w:tab w:val="clear" w:pos="4536"/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Statutární zástupce:</w:t>
      </w:r>
      <w:r>
        <w:rPr>
          <w:rFonts w:ascii="Arial" w:hAnsi="Arial" w:cs="Arial"/>
        </w:rPr>
        <w:tab/>
      </w:r>
      <w:proofErr w:type="spellStart"/>
      <w:r w:rsidR="004C51E4">
        <w:rPr>
          <w:rFonts w:ascii="Arial" w:hAnsi="Arial" w:cs="Arial"/>
        </w:rPr>
        <w:t>xxx</w:t>
      </w:r>
      <w:proofErr w:type="spellEnd"/>
    </w:p>
    <w:p w:rsidR="00CB1861" w:rsidRDefault="00CB1861" w:rsidP="00CB1861">
      <w:pPr>
        <w:pStyle w:val="Zpat"/>
        <w:tabs>
          <w:tab w:val="clear" w:pos="4536"/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C51E4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ab/>
      </w:r>
    </w:p>
    <w:p w:rsidR="00CB1861" w:rsidRDefault="00CB1861" w:rsidP="00CB1861">
      <w:pPr>
        <w:pStyle w:val="Zpat"/>
        <w:tabs>
          <w:tab w:val="clear" w:pos="4536"/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Kontaktní osoba: </w:t>
      </w:r>
      <w:r>
        <w:rPr>
          <w:rFonts w:ascii="Arial" w:hAnsi="Arial" w:cs="Arial"/>
        </w:rPr>
        <w:tab/>
      </w:r>
      <w:proofErr w:type="spellStart"/>
      <w:r w:rsidR="004C51E4">
        <w:rPr>
          <w:rFonts w:ascii="Arial" w:hAnsi="Arial" w:cs="Arial"/>
        </w:rPr>
        <w:t>xxx</w:t>
      </w:r>
      <w:proofErr w:type="spellEnd"/>
    </w:p>
    <w:p w:rsidR="00CB1861" w:rsidRDefault="00CB1861" w:rsidP="00CB1861">
      <w:pPr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Telefon: </w:t>
      </w:r>
      <w:r>
        <w:rPr>
          <w:rFonts w:ascii="Arial" w:hAnsi="Arial" w:cs="Arial"/>
        </w:rPr>
        <w:tab/>
      </w:r>
      <w:proofErr w:type="spellStart"/>
      <w:r w:rsidR="004C51E4">
        <w:rPr>
          <w:rFonts w:ascii="Arial" w:hAnsi="Arial" w:cs="Arial"/>
        </w:rPr>
        <w:t>xxx</w:t>
      </w:r>
      <w:proofErr w:type="spellEnd"/>
    </w:p>
    <w:p w:rsidR="00CB1861" w:rsidRDefault="00CB1861" w:rsidP="00CB1861">
      <w:pPr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IČO/DIČ:</w:t>
      </w:r>
      <w:r>
        <w:rPr>
          <w:rFonts w:ascii="Arial" w:hAnsi="Arial" w:cs="Arial"/>
        </w:rPr>
        <w:tab/>
        <w:t>46347526 / CZ46347526</w:t>
      </w:r>
    </w:p>
    <w:p w:rsidR="00CB1861" w:rsidRDefault="00CB1861" w:rsidP="00CB1861">
      <w:pPr>
        <w:pStyle w:val="Zpat"/>
        <w:tabs>
          <w:tab w:val="clear" w:pos="4536"/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Bankovní spojení:</w:t>
      </w:r>
      <w:r>
        <w:rPr>
          <w:rFonts w:ascii="Arial" w:hAnsi="Arial" w:cs="Arial"/>
        </w:rPr>
        <w:tab/>
        <w:t xml:space="preserve">ČSOB a.s.,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 xml:space="preserve"> 117729743/0300</w:t>
      </w:r>
      <w:proofErr w:type="gramEnd"/>
    </w:p>
    <w:p w:rsidR="00CB1861" w:rsidRDefault="00CB1861" w:rsidP="00CB1861">
      <w:pPr>
        <w:pStyle w:val="Zpat"/>
        <w:tabs>
          <w:tab w:val="clear" w:pos="4536"/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Plátce DPH: </w:t>
      </w:r>
      <w:r>
        <w:rPr>
          <w:rFonts w:ascii="Arial" w:hAnsi="Arial" w:cs="Arial"/>
        </w:rPr>
        <w:tab/>
        <w:t>ANO</w:t>
      </w:r>
    </w:p>
    <w:p w:rsidR="00CB1861" w:rsidRDefault="00CB1861" w:rsidP="00CB1861">
      <w:pPr>
        <w:tabs>
          <w:tab w:val="left" w:pos="851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Zapsán v OR</w:t>
      </w:r>
      <w:proofErr w:type="gramEnd"/>
      <w:r>
        <w:rPr>
          <w:rFonts w:ascii="Arial" w:hAnsi="Arial" w:cs="Arial"/>
        </w:rPr>
        <w:t xml:space="preserve"> Krajského </w:t>
      </w:r>
      <w:proofErr w:type="gramStart"/>
      <w:r>
        <w:rPr>
          <w:rFonts w:ascii="Arial" w:hAnsi="Arial" w:cs="Arial"/>
        </w:rPr>
        <w:t>soudu v Brně</w:t>
      </w:r>
      <w:proofErr w:type="gramEnd"/>
      <w:r>
        <w:rPr>
          <w:rFonts w:ascii="Arial" w:hAnsi="Arial" w:cs="Arial"/>
        </w:rPr>
        <w:t>, oddíl B, vložka 775.</w:t>
      </w:r>
    </w:p>
    <w:p w:rsidR="00CB1861" w:rsidRDefault="00CB1861" w:rsidP="00CB1861">
      <w:pPr>
        <w:tabs>
          <w:tab w:val="left" w:pos="851"/>
        </w:tabs>
        <w:jc w:val="both"/>
        <w:rPr>
          <w:rFonts w:ascii="Arial" w:hAnsi="Arial" w:cs="Arial"/>
        </w:rPr>
      </w:pPr>
    </w:p>
    <w:p w:rsidR="00CB1861" w:rsidRDefault="00CB1861" w:rsidP="00CB1861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kalkulace nabídkové ceny doplnění inženýrsko-geologického průzkumu (posouzení zemin pro násyp hrází)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Miroslav Janoviak, </w:t>
      </w:r>
      <w:proofErr w:type="gramStart"/>
      <w:r>
        <w:rPr>
          <w:rFonts w:ascii="Arial" w:hAnsi="Arial" w:cs="Arial"/>
          <w:b/>
        </w:rPr>
        <w:t>LL.M.</w:t>
      </w:r>
      <w:proofErr w:type="gramEnd"/>
    </w:p>
    <w:p w:rsidR="00CB1861" w:rsidRDefault="00CB1861" w:rsidP="00CB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ředitel</w:t>
      </w: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</w:p>
    <w:p w:rsidR="00CB1861" w:rsidRDefault="00CB1861" w:rsidP="00CB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Co: OOK – p. </w:t>
      </w:r>
      <w:proofErr w:type="spellStart"/>
      <w:r>
        <w:rPr>
          <w:rFonts w:ascii="Arial" w:hAnsi="Arial" w:cs="Arial"/>
        </w:rPr>
        <w:t>Orlitová</w:t>
      </w:r>
      <w:proofErr w:type="spellEnd"/>
      <w:r>
        <w:rPr>
          <w:rFonts w:ascii="Arial" w:hAnsi="Arial" w:cs="Arial"/>
        </w:rPr>
        <w:t>, zde</w:t>
      </w:r>
    </w:p>
    <w:p w:rsidR="00CB1861" w:rsidRDefault="00CB1861" w:rsidP="00CB1861">
      <w:pPr>
        <w:rPr>
          <w:rFonts w:ascii="Arial" w:hAnsi="Arial" w:cs="Arial"/>
        </w:rPr>
      </w:pPr>
    </w:p>
    <w:p w:rsidR="00CB1861" w:rsidRDefault="009B301D" w:rsidP="00CB1861">
      <w:pPr>
        <w:rPr>
          <w:rFonts w:ascii="Arial" w:hAnsi="Arial" w:cs="Arial"/>
        </w:rPr>
      </w:pPr>
      <w:r w:rsidRPr="009B301D">
        <w:pict>
          <v:rect id="_x0000_s1028" style="position:absolute;margin-left:-8pt;margin-top:1.65pt;width:463.35pt;height:124.85pt;z-index:251662336" filled="f"/>
        </w:pict>
      </w:r>
    </w:p>
    <w:p w:rsidR="00CB1861" w:rsidRDefault="00CB1861" w:rsidP="00CB1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Potvrzenou kopii objednávky zašlete zpět objednateli!</w:t>
      </w:r>
    </w:p>
    <w:p w:rsidR="00CB1861" w:rsidRDefault="00CB1861" w:rsidP="00CB1861">
      <w:pPr>
        <w:rPr>
          <w:rFonts w:ascii="Arial" w:hAnsi="Arial" w:cs="Arial"/>
        </w:rPr>
      </w:pPr>
    </w:p>
    <w:p w:rsidR="00CB1861" w:rsidRDefault="00CB1861" w:rsidP="00CB1861">
      <w:pPr>
        <w:rPr>
          <w:rFonts w:ascii="Arial" w:hAnsi="Arial" w:cs="Arial"/>
        </w:rPr>
      </w:pPr>
      <w:r>
        <w:rPr>
          <w:rFonts w:ascii="Arial" w:hAnsi="Arial" w:cs="Arial"/>
        </w:rPr>
        <w:t>Potvrzení převzetí objednávky</w:t>
      </w:r>
    </w:p>
    <w:p w:rsidR="00CB1861" w:rsidRDefault="00CB1861" w:rsidP="00CB1861">
      <w:pPr>
        <w:rPr>
          <w:rFonts w:ascii="Arial" w:hAnsi="Arial" w:cs="Arial"/>
        </w:rPr>
      </w:pPr>
    </w:p>
    <w:p w:rsidR="00CB1861" w:rsidRPr="00CB1861" w:rsidRDefault="00CB1861">
      <w:pPr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  <w:r w:rsidR="004C51E4">
        <w:rPr>
          <w:rFonts w:ascii="Arial" w:hAnsi="Arial" w:cs="Arial"/>
        </w:rPr>
        <w:t xml:space="preserve">  </w:t>
      </w:r>
      <w:proofErr w:type="gramStart"/>
      <w:r w:rsidR="004C51E4">
        <w:rPr>
          <w:rFonts w:ascii="Arial" w:hAnsi="Arial" w:cs="Arial"/>
        </w:rPr>
        <w:t>14.2.2020</w:t>
      </w:r>
      <w:proofErr w:type="gramEnd"/>
      <w:r w:rsidR="004C51E4">
        <w:rPr>
          <w:rFonts w:ascii="Arial" w:hAnsi="Arial" w:cs="Arial"/>
        </w:rPr>
        <w:t xml:space="preserve">                  </w:t>
      </w:r>
      <w:proofErr w:type="spellStart"/>
      <w:r w:rsidR="004C51E4">
        <w:rPr>
          <w:rFonts w:ascii="Arial" w:hAnsi="Arial" w:cs="Arial"/>
        </w:rPr>
        <w:t>xxx</w:t>
      </w:r>
      <w:proofErr w:type="spellEnd"/>
    </w:p>
    <w:sectPr w:rsidR="00CB1861" w:rsidRPr="00CB1861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DF" w:rsidRDefault="008974DF" w:rsidP="006771A6">
      <w:r>
        <w:separator/>
      </w:r>
    </w:p>
  </w:endnote>
  <w:endnote w:type="continuationSeparator" w:id="0">
    <w:p w:rsidR="008974DF" w:rsidRDefault="008974DF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61" w:rsidRDefault="00CB18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61" w:rsidRDefault="00CB186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61" w:rsidRDefault="00CB18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DF" w:rsidRDefault="008974DF" w:rsidP="006771A6">
      <w:r>
        <w:separator/>
      </w:r>
    </w:p>
  </w:footnote>
  <w:footnote w:type="continuationSeparator" w:id="0">
    <w:p w:rsidR="008974DF" w:rsidRDefault="008974DF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61" w:rsidRDefault="00CB18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61" w:rsidRPr="00CB1861" w:rsidRDefault="00CB1861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61" w:rsidRDefault="00CB18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723"/>
    <w:multiLevelType w:val="hybridMultilevel"/>
    <w:tmpl w:val="A9D6191C"/>
    <w:lvl w:ilvl="0" w:tplc="34867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C51E4"/>
    <w:rsid w:val="004E18AB"/>
    <w:rsid w:val="004E4A93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06E8"/>
    <w:rsid w:val="00823FF8"/>
    <w:rsid w:val="008743A3"/>
    <w:rsid w:val="008974DF"/>
    <w:rsid w:val="008B060C"/>
    <w:rsid w:val="008B65E9"/>
    <w:rsid w:val="008E68AD"/>
    <w:rsid w:val="009233A6"/>
    <w:rsid w:val="00944947"/>
    <w:rsid w:val="009B28D4"/>
    <w:rsid w:val="009B301D"/>
    <w:rsid w:val="009B66B3"/>
    <w:rsid w:val="009E4FFD"/>
    <w:rsid w:val="00A515F1"/>
    <w:rsid w:val="00A530B8"/>
    <w:rsid w:val="00A81DCE"/>
    <w:rsid w:val="00AB1DE2"/>
    <w:rsid w:val="00AB525D"/>
    <w:rsid w:val="00AB6192"/>
    <w:rsid w:val="00B00B54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B1861"/>
    <w:rsid w:val="00CF161F"/>
    <w:rsid w:val="00D17346"/>
    <w:rsid w:val="00E47FFA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86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CB1861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2DBB-473C-47DE-A668-E82B6FB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874</Words>
  <Characters>5161</Characters>
  <Application>Microsoft Office Word</Application>
  <DocSecurity>0</DocSecurity>
  <Lines>43</Lines>
  <Paragraphs>12</Paragraphs>
  <ScaleCrop>false</ScaleCrop>
  <Company>Povodí Odry, státní podnik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2</cp:revision>
  <cp:lastPrinted>2020-02-10T12:26:00Z</cp:lastPrinted>
  <dcterms:created xsi:type="dcterms:W3CDTF">2020-02-10T12:18:00Z</dcterms:created>
  <dcterms:modified xsi:type="dcterms:W3CDTF">2020-02-20T07:36:00Z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C:\Users\RUDOLF~1\AppData\Local\Temp\tmpPrintFiles\8C6468AE438637F6C125850A004352BB\_RNDR_ Petr Moric, středisko 316 průzkumné činnosti__Doplnění inženýrsko-geologického průzkumu (posouzení zemin pro násyp hrází) pro stavbu „Úprava Luhy, Jeseník nad Odrou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8C6468AE438637F6C125850A004352BB</vt:lpwstr>
  </property>
  <property fmtid="{D5CDD505-2E9C-101B-9397-08002B2CF9AE}" pid="6" name="source_idx">
    <vt:lpwstr>#8C6468AE438637F6C125850A004352BB</vt:lpwstr>
  </property>
  <property fmtid="{D5CDD505-2E9C-101B-9397-08002B2CF9AE}" pid="7" name="link_idx">
    <vt:lpwstr>8C6468AE438637F6C125850A004352BB</vt:lpwstr>
  </property>
  <property fmtid="{D5CDD505-2E9C-101B-9397-08002B2CF9AE}" pid="8" name="manager">
    <vt:lpwstr>CN=investicni_odbor sekretariat/OU=OVA/O=POVODI_ODRY/C=CZ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Datová zpráva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