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6CC0" w14:textId="77777777" w:rsidR="009D51D9" w:rsidRPr="00E40947" w:rsidRDefault="009D51D9" w:rsidP="009D51D9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14:paraId="6C246CC1" w14:textId="77777777" w:rsidR="009D51D9" w:rsidRPr="001F4B52" w:rsidRDefault="009D51D9" w:rsidP="009D51D9">
      <w:pPr>
        <w:pStyle w:val="Titulnstranapomocn"/>
        <w:spacing w:after="120"/>
        <w:rPr>
          <w:i w:val="0"/>
          <w:caps w:val="0"/>
        </w:rPr>
      </w:pPr>
      <w:r w:rsidRPr="001F4B52">
        <w:rPr>
          <w:i w:val="0"/>
          <w:caps w:val="0"/>
        </w:rPr>
        <w:t xml:space="preserve">č. </w:t>
      </w:r>
      <w:r w:rsidR="001F4B52" w:rsidRPr="001F4B52">
        <w:rPr>
          <w:i w:val="0"/>
          <w:caps w:val="0"/>
        </w:rPr>
        <w:t>0446/M7900/19</w:t>
      </w:r>
      <w:r w:rsidRPr="001F4B52">
        <w:rPr>
          <w:i w:val="0"/>
          <w:caps w:val="0"/>
        </w:rPr>
        <w:t>/RS pro akci 1/1/</w:t>
      </w:r>
      <w:r w:rsidR="009D361F" w:rsidRPr="001F4B52">
        <w:rPr>
          <w:i w:val="0"/>
          <w:caps w:val="0"/>
        </w:rPr>
        <w:t>M79/00</w:t>
      </w:r>
      <w:r w:rsidRPr="001F4B52">
        <w:rPr>
          <w:i w:val="0"/>
          <w:caps w:val="0"/>
        </w:rPr>
        <w:t xml:space="preserve"> - kanalizace </w:t>
      </w:r>
    </w:p>
    <w:p w14:paraId="6C246CC2" w14:textId="77777777" w:rsidR="009D51D9" w:rsidRDefault="001F4B52" w:rsidP="009D51D9">
      <w:pPr>
        <w:pStyle w:val="Titulnstranapomocn"/>
        <w:spacing w:after="120"/>
        <w:rPr>
          <w:i w:val="0"/>
          <w:caps w:val="0"/>
        </w:rPr>
      </w:pPr>
      <w:r w:rsidRPr="001F4B52">
        <w:rPr>
          <w:i w:val="0"/>
          <w:caps w:val="0"/>
        </w:rPr>
        <w:t>č. 0447/M8000/19</w:t>
      </w:r>
      <w:r w:rsidR="009D51D9" w:rsidRPr="001F4B52">
        <w:rPr>
          <w:i w:val="0"/>
          <w:caps w:val="0"/>
        </w:rPr>
        <w:t>/RS pro akci 1/4/</w:t>
      </w:r>
      <w:r w:rsidR="009D361F" w:rsidRPr="001F4B52">
        <w:rPr>
          <w:i w:val="0"/>
          <w:caps w:val="0"/>
        </w:rPr>
        <w:t>M80/00</w:t>
      </w:r>
      <w:r w:rsidR="009D51D9" w:rsidRPr="001F4B52">
        <w:rPr>
          <w:i w:val="0"/>
          <w:caps w:val="0"/>
        </w:rPr>
        <w:t xml:space="preserve"> – vodovod</w:t>
      </w:r>
    </w:p>
    <w:p w14:paraId="6C246CC3" w14:textId="509B141C" w:rsidR="009D51D9" w:rsidRPr="0017301F" w:rsidRDefault="009D51D9" w:rsidP="009D51D9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EE5ADE">
        <w:rPr>
          <w:caps w:val="0"/>
          <w:sz w:val="22"/>
          <w:szCs w:val="22"/>
        </w:rPr>
        <w:t>DZ 19010868</w:t>
      </w:r>
      <w:r w:rsidR="00280010">
        <w:rPr>
          <w:caps w:val="0"/>
          <w:sz w:val="22"/>
          <w:szCs w:val="22"/>
        </w:rPr>
        <w:t>/</w:t>
      </w:r>
      <w:proofErr w:type="spellStart"/>
      <w:r w:rsidR="00280010">
        <w:rPr>
          <w:caps w:val="0"/>
          <w:sz w:val="22"/>
          <w:szCs w:val="22"/>
        </w:rPr>
        <w:t>Nk</w:t>
      </w:r>
      <w:proofErr w:type="spellEnd"/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6C246CC4" w14:textId="77777777" w:rsidR="009D361F" w:rsidRDefault="009D361F" w:rsidP="009D51D9">
      <w:pPr>
        <w:pStyle w:val="Nzevsmlouvytitulnstrana"/>
        <w:spacing w:after="120"/>
        <w:rPr>
          <w:b w:val="0"/>
          <w:caps w:val="0"/>
          <w:sz w:val="22"/>
          <w:szCs w:val="22"/>
        </w:rPr>
      </w:pPr>
    </w:p>
    <w:p w14:paraId="6C246CC5" w14:textId="77777777" w:rsidR="009D51D9" w:rsidRPr="0017301F" w:rsidRDefault="009D51D9" w:rsidP="009D51D9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14:paraId="6C246CC6" w14:textId="77777777" w:rsidR="009D51D9" w:rsidRPr="009D361F" w:rsidRDefault="009D51D9" w:rsidP="009D51D9">
      <w:pPr>
        <w:pStyle w:val="Titulnstranapomocn"/>
        <w:spacing w:after="0"/>
        <w:rPr>
          <w:b/>
          <w:i w:val="0"/>
          <w:caps w:val="0"/>
        </w:rPr>
      </w:pPr>
      <w:r w:rsidRPr="009D361F">
        <w:rPr>
          <w:b/>
          <w:i w:val="0"/>
          <w:caps w:val="0"/>
        </w:rPr>
        <w:t>„</w:t>
      </w:r>
      <w:r w:rsidR="009D361F" w:rsidRPr="009D361F">
        <w:rPr>
          <w:b/>
          <w:i w:val="0"/>
          <w:caps w:val="0"/>
        </w:rPr>
        <w:t>Rekonstrukce kanalizace, ul. Jilemnického, Praha 6</w:t>
      </w:r>
      <w:r w:rsidRPr="009D361F">
        <w:rPr>
          <w:b/>
          <w:i w:val="0"/>
          <w:caps w:val="0"/>
        </w:rPr>
        <w:t>“</w:t>
      </w:r>
    </w:p>
    <w:p w14:paraId="6C246CC7" w14:textId="77777777" w:rsidR="009D51D9" w:rsidRPr="009D361F" w:rsidRDefault="009D51D9" w:rsidP="009D51D9">
      <w:pPr>
        <w:pStyle w:val="Titulnstrananzevstrany"/>
        <w:spacing w:after="0"/>
        <w:rPr>
          <w:b/>
        </w:rPr>
      </w:pPr>
      <w:r w:rsidRPr="009D361F">
        <w:rPr>
          <w:b/>
          <w:caps w:val="0"/>
        </w:rPr>
        <w:t>a</w:t>
      </w:r>
    </w:p>
    <w:p w14:paraId="6C246CC8" w14:textId="77777777" w:rsidR="009D51D9" w:rsidRPr="009D361F" w:rsidRDefault="009D51D9" w:rsidP="009D51D9">
      <w:pPr>
        <w:pStyle w:val="Titulnstranapomocn"/>
        <w:rPr>
          <w:b/>
          <w:i w:val="0"/>
          <w:caps w:val="0"/>
        </w:rPr>
      </w:pPr>
      <w:r w:rsidRPr="009D361F">
        <w:rPr>
          <w:b/>
          <w:i w:val="0"/>
          <w:caps w:val="0"/>
        </w:rPr>
        <w:t>„</w:t>
      </w:r>
      <w:r w:rsidR="009D361F" w:rsidRPr="009D361F">
        <w:rPr>
          <w:b/>
          <w:i w:val="0"/>
          <w:caps w:val="0"/>
        </w:rPr>
        <w:t>Obnova vodovodního řadu, ul. Jilemnického, Praha 6</w:t>
      </w:r>
      <w:r w:rsidRPr="009D361F">
        <w:rPr>
          <w:b/>
          <w:i w:val="0"/>
          <w:caps w:val="0"/>
        </w:rPr>
        <w:t>“</w:t>
      </w:r>
    </w:p>
    <w:p w14:paraId="6C246CC9" w14:textId="77777777" w:rsidR="009D51D9" w:rsidRPr="009748B7" w:rsidRDefault="009D51D9" w:rsidP="009D51D9">
      <w:pPr>
        <w:pStyle w:val="Titulnstranapomocn"/>
      </w:pPr>
    </w:p>
    <w:p w14:paraId="6C246CCA" w14:textId="77777777" w:rsidR="009D51D9" w:rsidRDefault="009D51D9" w:rsidP="009D51D9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>§ 2586 a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14:paraId="6C246CCB" w14:textId="77777777" w:rsidR="009D51D9" w:rsidRDefault="009D51D9" w:rsidP="009D51D9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14:paraId="6C246CCC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6C246CCD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6C246CCE" w14:textId="0F1741F0" w:rsidR="00B179D9" w:rsidRDefault="009D51D9" w:rsidP="00B179D9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="00B179D9">
        <w:t>na základě plné moci</w:t>
      </w:r>
    </w:p>
    <w:p w14:paraId="6C246CCF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14:paraId="6C246CD0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6F3183E7" w14:textId="77777777" w:rsidR="00EE5ADE" w:rsidRDefault="00EE5ADE" w:rsidP="00EE5ADE">
      <w:pPr>
        <w:pStyle w:val="Smluvnstrany123"/>
        <w:spacing w:after="0"/>
        <w:rPr>
          <w:lang w:eastAsia="en-US"/>
        </w:rPr>
      </w:pPr>
      <w:r w:rsidRPr="003034BB">
        <w:rPr>
          <w:b/>
          <w:lang w:eastAsia="en-US"/>
        </w:rPr>
        <w:t>Metrostav a.s.</w:t>
      </w:r>
      <w:r w:rsidRPr="003034BB">
        <w:rPr>
          <w:lang w:eastAsia="en-US"/>
        </w:rPr>
        <w:t>, IČ: 00014915, DIČ: CZ00014915</w:t>
      </w:r>
    </w:p>
    <w:p w14:paraId="599E2862" w14:textId="77777777" w:rsidR="00EE5ADE" w:rsidRDefault="00EE5ADE" w:rsidP="00EE5AD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034BB">
        <w:rPr>
          <w:lang w:eastAsia="en-US"/>
        </w:rPr>
        <w:t>Koželužská 2450/4, Libeň, 180 00 Praha 8</w:t>
      </w:r>
    </w:p>
    <w:p w14:paraId="23800DFF" w14:textId="77777777" w:rsidR="00EE5ADE" w:rsidRDefault="00EE5ADE" w:rsidP="00EE5AD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B</w:t>
      </w:r>
      <w:r w:rsidRPr="007E7C4B">
        <w:t xml:space="preserve">, vložka </w:t>
      </w:r>
      <w:r w:rsidRPr="006B5C71">
        <w:t>758</w:t>
      </w:r>
    </w:p>
    <w:p w14:paraId="29EAA4A1" w14:textId="0A4940C6" w:rsidR="00EE5ADE" w:rsidRDefault="00EE5ADE" w:rsidP="00457DF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14:paraId="6C246CD5" w14:textId="29BA717C" w:rsidR="009D51D9" w:rsidRDefault="00EE5ADE" w:rsidP="00EE5ADE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9D51D9">
        <w:t>(dále jen „</w:t>
      </w:r>
      <w:r w:rsidR="009D51D9" w:rsidRPr="007E7C4B">
        <w:rPr>
          <w:b/>
        </w:rPr>
        <w:t>Zhotovitel</w:t>
      </w:r>
      <w:r w:rsidR="009D51D9">
        <w:t>“),</w:t>
      </w:r>
    </w:p>
    <w:p w14:paraId="6C246CD6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14:paraId="6C246CD7" w14:textId="77777777" w:rsidR="009D51D9" w:rsidRDefault="009D51D9" w:rsidP="009D51D9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14:paraId="6C246CD8" w14:textId="77777777" w:rsidR="009D51D9" w:rsidRDefault="009D51D9" w:rsidP="009D51D9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14:paraId="6C246CD9" w14:textId="77777777" w:rsidR="009D51D9" w:rsidRDefault="009D51D9" w:rsidP="009D51D9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14:paraId="6C246CDA" w14:textId="77777777" w:rsidR="009D51D9" w:rsidRDefault="009D51D9" w:rsidP="009D51D9">
      <w:pPr>
        <w:pStyle w:val="Nadpis"/>
      </w:pPr>
      <w:r>
        <w:t>SE SMLUVNÍ STRANY DOHODLY NA NÁSLEDUJÍCÍM:</w:t>
      </w:r>
    </w:p>
    <w:p w14:paraId="6C246CDB" w14:textId="77777777" w:rsidR="009D51D9" w:rsidRDefault="009D51D9" w:rsidP="009D51D9">
      <w:pPr>
        <w:pStyle w:val="PrvnrovesmlouvyNadpis"/>
      </w:pPr>
      <w:r>
        <w:t>definice</w:t>
      </w:r>
    </w:p>
    <w:p w14:paraId="6C246CDC" w14:textId="77777777" w:rsidR="009D51D9" w:rsidRPr="00BC2077" w:rsidRDefault="009D51D9" w:rsidP="009D51D9">
      <w:pPr>
        <w:pStyle w:val="Druhrovesmlouvy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</w:t>
      </w:r>
      <w:r>
        <w:lastRenderedPageBreak/>
        <w:t xml:space="preserve">vzájemně doplňují, není-li z jejich významu zřejmé, že se vzájemně zcela nebo částečně vylučují. </w:t>
      </w:r>
    </w:p>
    <w:p w14:paraId="6C246CDD" w14:textId="77777777" w:rsidR="009D51D9" w:rsidRDefault="009D51D9" w:rsidP="009D51D9">
      <w:pPr>
        <w:pStyle w:val="PrvnrovesmlouvyNadpis"/>
      </w:pPr>
      <w:r>
        <w:t>předmět smlouvy</w:t>
      </w:r>
    </w:p>
    <w:p w14:paraId="6C246CDE" w14:textId="77777777" w:rsidR="001F4B52" w:rsidRDefault="009D51D9" w:rsidP="001F4B52">
      <w:pPr>
        <w:pStyle w:val="Druhrovesmlouvy"/>
      </w:pPr>
      <w:r>
        <w:t xml:space="preserve">Předmětem této Smlouvy </w:t>
      </w:r>
      <w:r w:rsidRPr="00F45592">
        <w:t>o Dílo</w:t>
      </w:r>
      <w:r>
        <w:t xml:space="preserve"> je</w:t>
      </w:r>
    </w:p>
    <w:p w14:paraId="6C246CDF" w14:textId="77777777" w:rsidR="001F4B52" w:rsidRPr="001F4B52" w:rsidRDefault="001F4B52" w:rsidP="001F4B52">
      <w:pPr>
        <w:pStyle w:val="Druhrovesmlouvy"/>
        <w:numPr>
          <w:ilvl w:val="0"/>
          <w:numId w:val="17"/>
        </w:numPr>
        <w:ind w:left="1560" w:hanging="284"/>
      </w:pPr>
      <w:r w:rsidRPr="001F4B52">
        <w:rPr>
          <w:rFonts w:eastAsia="Times"/>
          <w:b/>
        </w:rPr>
        <w:t>Rekonstrukce kanalizace</w:t>
      </w:r>
      <w:r w:rsidRPr="001F4B52">
        <w:rPr>
          <w:rFonts w:eastAsia="Times"/>
        </w:rPr>
        <w:t xml:space="preserve"> DN300 v celkové délce 122,0 metrů, v původní trase. Součástí stavby je přepojení kanalizačních přípojek a uličních vpustí.</w:t>
      </w:r>
    </w:p>
    <w:p w14:paraId="6C246CE0" w14:textId="42100993" w:rsidR="001F4B52" w:rsidRPr="001F4B52" w:rsidRDefault="001F4B52" w:rsidP="001F4B52">
      <w:pPr>
        <w:pStyle w:val="Druhrovesmlouvy"/>
        <w:numPr>
          <w:ilvl w:val="0"/>
          <w:numId w:val="17"/>
        </w:numPr>
        <w:ind w:left="1560" w:hanging="284"/>
      </w:pPr>
      <w:r w:rsidRPr="001F4B52">
        <w:rPr>
          <w:rFonts w:eastAsia="Times"/>
          <w:b/>
        </w:rPr>
        <w:t>Obnova vodovodního řadu</w:t>
      </w:r>
      <w:r w:rsidRPr="001F4B52">
        <w:rPr>
          <w:rFonts w:eastAsia="Times"/>
        </w:rPr>
        <w:t xml:space="preserve"> DN100 v celkové délce 104,2 metrů. Potrubí bude ukládáno v otevřeném výkopu, v původní trase. Součástí stavby je osazení podzemních hydrantů, osazení výpustí do kanalizační šachty Š2 a Š4 a přepojení přípojek.</w:t>
      </w:r>
    </w:p>
    <w:p w14:paraId="6C246CE1" w14:textId="77777777" w:rsidR="009D51D9" w:rsidRDefault="001F4B52" w:rsidP="001F4B52">
      <w:pPr>
        <w:pStyle w:val="Zkladntext"/>
        <w:ind w:left="1560" w:firstLine="0"/>
      </w:pPr>
      <w:r w:rsidRPr="00967A65">
        <w:t>Akci je nutno řešit v koordinaci s MČ Praha 6</w:t>
      </w:r>
      <w:r>
        <w:t>,</w:t>
      </w:r>
      <w:r w:rsidR="00A0776E">
        <w:t xml:space="preserve"> v rámci C</w:t>
      </w:r>
      <w:r w:rsidRPr="00967A65">
        <w:t>hodníkového programu, v koordinaci s obnovou povrchů Jilemnického</w:t>
      </w:r>
      <w:r>
        <w:t xml:space="preserve">, </w:t>
      </w:r>
      <w:r w:rsidR="009D51D9">
        <w:t>(dále jen „</w:t>
      </w:r>
      <w:r w:rsidR="009D51D9" w:rsidRPr="00EE32D1">
        <w:rPr>
          <w:b/>
        </w:rPr>
        <w:t>Dílo</w:t>
      </w:r>
      <w:r w:rsidR="009D51D9">
        <w:t xml:space="preserve">“). V rámci Díla budou za podmínek Smlouvy </w:t>
      </w:r>
      <w:r w:rsidR="009D51D9" w:rsidRPr="00F45592">
        <w:t>o Dílo</w:t>
      </w:r>
      <w:r w:rsidR="009D51D9">
        <w:t xml:space="preserve"> provedeny veškeré činnosti a dodávky potřebné ke zhotovení výsledku Díla. Bližší specifikace předmětu Díla jsou obsaženy v Zadávací dokumentaci, která je </w:t>
      </w:r>
      <w:r w:rsidR="009D51D9" w:rsidRPr="00C77B37">
        <w:t>přílohou č. 2</w:t>
      </w:r>
      <w:r w:rsidR="009D51D9">
        <w:t xml:space="preserve"> této Smlouvy.</w:t>
      </w:r>
    </w:p>
    <w:p w14:paraId="6C246CE2" w14:textId="77777777" w:rsidR="009D51D9" w:rsidRPr="007A1A85" w:rsidRDefault="009D51D9" w:rsidP="009D51D9">
      <w:pPr>
        <w:pStyle w:val="Druhrovesmlouvy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14:paraId="6C246CE3" w14:textId="77777777" w:rsidR="009D51D9" w:rsidRPr="00024E7B" w:rsidRDefault="009D51D9" w:rsidP="009D51D9">
      <w:pPr>
        <w:pStyle w:val="Tetrovesmlouvy"/>
        <w:spacing w:after="120"/>
      </w:pPr>
      <w:r w:rsidRPr="00024E7B">
        <w:t>převzetí Staveniště od Objednatele;</w:t>
      </w:r>
    </w:p>
    <w:p w14:paraId="6C246CE4" w14:textId="77777777" w:rsidR="009D51D9" w:rsidRPr="00024E7B" w:rsidRDefault="009D51D9" w:rsidP="009D51D9">
      <w:pPr>
        <w:pStyle w:val="Tetrovesmlouvy"/>
        <w:spacing w:after="120"/>
      </w:pPr>
      <w:r w:rsidRPr="00024E7B">
        <w:t>bude-li nutné provedení všech přípravných prací včetně přípojek, oplocení a záborů;</w:t>
      </w:r>
    </w:p>
    <w:p w14:paraId="6C246CE5" w14:textId="77777777" w:rsidR="009D51D9" w:rsidRPr="00024E7B" w:rsidRDefault="009D51D9" w:rsidP="009D51D9">
      <w:pPr>
        <w:pStyle w:val="Tetrovesmlouvy"/>
        <w:spacing w:after="120"/>
      </w:pPr>
      <w:r w:rsidRPr="00024E7B">
        <w:t>koordinace veškerých prací a dodávek včetně všech Poddodavatelů dle soupisů prací;</w:t>
      </w:r>
    </w:p>
    <w:p w14:paraId="6C246CE6" w14:textId="77777777" w:rsidR="009D51D9" w:rsidRPr="00024E7B" w:rsidRDefault="009D51D9" w:rsidP="009D51D9">
      <w:pPr>
        <w:pStyle w:val="Tetrovesmlouvy"/>
        <w:spacing w:after="120"/>
      </w:pPr>
      <w:r w:rsidRPr="00024E7B">
        <w:t xml:space="preserve">kompletní dopravy vč. pojištění všech Technologických zařízení a dopravy dalšího Vybavení na místo stavby, popř. z místa stavby, </w:t>
      </w:r>
      <w:proofErr w:type="spellStart"/>
      <w:r w:rsidRPr="00024E7B">
        <w:t>vnitrostaveništní</w:t>
      </w:r>
      <w:proofErr w:type="spellEnd"/>
      <w:r w:rsidRPr="00024E7B">
        <w:t xml:space="preserve"> dopravy a manipulace, vč. veškerých poplatků spojených s dovozem, cel, daní, dovozní a vývozní přirážky a vč. likvidace obalů;</w:t>
      </w:r>
    </w:p>
    <w:p w14:paraId="6C246CE7" w14:textId="77777777" w:rsidR="009D51D9" w:rsidRPr="00024E7B" w:rsidRDefault="009D51D9" w:rsidP="009D51D9">
      <w:pPr>
        <w:pStyle w:val="Tetrovesmlouvy"/>
        <w:spacing w:after="120"/>
      </w:pPr>
      <w:r w:rsidRPr="00024E7B">
        <w:t>kompletní montáže, instalace, kalibrace, uvedení do provozu, prověření bezchybné funkčnosti a předvedení všech Technologických zařízení Objednateli; a</w:t>
      </w:r>
    </w:p>
    <w:p w14:paraId="6C246CE8" w14:textId="77777777" w:rsidR="009D51D9" w:rsidRPr="00024E7B" w:rsidRDefault="009D51D9" w:rsidP="009D51D9">
      <w:pPr>
        <w:pStyle w:val="Tetrovesmlouvy"/>
        <w:spacing w:after="120"/>
      </w:pPr>
      <w:r w:rsidRPr="00024E7B">
        <w:t>veškeré administrativní, řídící a kontrolní činnosti Zhotovitele v souvislosti se stavbou; a</w:t>
      </w:r>
    </w:p>
    <w:p w14:paraId="6C246CE9" w14:textId="77777777" w:rsidR="009D51D9" w:rsidRPr="00024E7B" w:rsidRDefault="009D51D9" w:rsidP="009D51D9">
      <w:pPr>
        <w:pStyle w:val="Tetrovesmlouvy"/>
      </w:pPr>
      <w:r w:rsidRPr="00024E7B">
        <w:t>poskytování záruky za jakost Díla podle podmínek uvedených v čl. 6. této Smlouvy</w:t>
      </w:r>
    </w:p>
    <w:p w14:paraId="6C246CEA" w14:textId="77777777" w:rsidR="009D51D9" w:rsidRPr="00024E7B" w:rsidRDefault="009D51D9" w:rsidP="009D51D9">
      <w:pPr>
        <w:pStyle w:val="Tetrovesmlouvy"/>
      </w:pPr>
      <w:r w:rsidRPr="00024E7B">
        <w:t>projednání dopravních rozhodnutí a jejich realizace, včetně nákladů s tím spojených.</w:t>
      </w:r>
    </w:p>
    <w:p w14:paraId="6C246CEB" w14:textId="77777777" w:rsidR="009D51D9" w:rsidRPr="000A2178" w:rsidRDefault="009D51D9" w:rsidP="009D51D9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</w:t>
      </w:r>
      <w:r w:rsidRPr="00450481">
        <w:rPr>
          <w:rFonts w:eastAsia="Arial Unicode MS"/>
        </w:rPr>
        <w:lastRenderedPageBreak/>
        <w:t>kterou vyžadují příslušné obecně závazné právní předpisy a české a evropské normy ČSN a EN, technická dokumentace apod.</w:t>
      </w:r>
    </w:p>
    <w:p w14:paraId="6C246CEC" w14:textId="77777777" w:rsidR="009D51D9" w:rsidRPr="007A64B5" w:rsidRDefault="009D51D9" w:rsidP="009D51D9">
      <w:pPr>
        <w:pStyle w:val="Druhrovesmlouvy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14:paraId="6C246CED" w14:textId="77777777" w:rsidR="009D51D9" w:rsidRDefault="009D51D9" w:rsidP="009D51D9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14:paraId="6C246CEE" w14:textId="77777777" w:rsidR="009D51D9" w:rsidRDefault="009D51D9" w:rsidP="009D51D9">
      <w:pPr>
        <w:pStyle w:val="Druhrovesmlouvy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14:paraId="6C246CEF" w14:textId="77777777" w:rsidR="009D51D9" w:rsidRDefault="009D51D9" w:rsidP="009D51D9">
      <w:pPr>
        <w:pStyle w:val="Druhrovesmlouvy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14:paraId="6C246CF0" w14:textId="77777777" w:rsidR="009D51D9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dodavatelů. Seznam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>dodavatelů</w:t>
      </w:r>
      <w:r>
        <w:rPr>
          <w:color w:val="000000" w:themeColor="text1"/>
        </w:rPr>
        <w:t>, jejichž prostřednictvím bude Zhotovitel plnit část Díla,</w:t>
      </w:r>
      <w:r w:rsidRPr="005F2960">
        <w:rPr>
          <w:color w:val="000000" w:themeColor="text1"/>
        </w:rPr>
        <w:t xml:space="preserve"> je součástí této Smlouvy. Za výsledek činnosti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dodavatelů odpovídá Zhotovitel stejně, jako by je provedl sám. Jakákoli smluvní úprava mezi Zhotovitelem a jeho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</w:t>
      </w:r>
      <w:proofErr w:type="spellStart"/>
      <w:r>
        <w:t>ust</w:t>
      </w:r>
      <w:proofErr w:type="spellEnd"/>
      <w:r>
        <w:t xml:space="preserve">. § 2630 odst. 1 písm. a) Občanského zákoníku. </w:t>
      </w:r>
      <w:r w:rsidRPr="005F2960">
        <w:rPr>
          <w:color w:val="000000" w:themeColor="text1"/>
        </w:rPr>
        <w:t xml:space="preserve">Zhotovitel není oprávněn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dodavatele bez souhlasu Objednatele po dobu provádění Díla změnit. </w:t>
      </w:r>
    </w:p>
    <w:p w14:paraId="6C246CF1" w14:textId="77777777" w:rsidR="009D51D9" w:rsidRPr="00484D48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není oprávněn po dobu provádění Díla </w:t>
      </w:r>
      <w:r>
        <w:rPr>
          <w:color w:val="000000" w:themeColor="text1"/>
        </w:rPr>
        <w:t>změnit Pod</w:t>
      </w:r>
      <w:r w:rsidRPr="005F2960">
        <w:rPr>
          <w:color w:val="000000" w:themeColor="text1"/>
        </w:rPr>
        <w:t>dodavatele</w:t>
      </w:r>
      <w:r>
        <w:rPr>
          <w:color w:val="000000" w:themeColor="text1"/>
        </w:rPr>
        <w:t>, jehož prostřednictvím Zhotovitel prokazoval část kvalifikace,</w:t>
      </w:r>
      <w:r w:rsidRPr="005F2960">
        <w:rPr>
          <w:color w:val="000000" w:themeColor="text1"/>
        </w:rPr>
        <w:t xml:space="preserve"> bez </w:t>
      </w:r>
      <w:r>
        <w:rPr>
          <w:color w:val="000000" w:themeColor="text1"/>
        </w:rPr>
        <w:t xml:space="preserve">předchozího písemného </w:t>
      </w:r>
      <w:r w:rsidRPr="005F2960">
        <w:rPr>
          <w:color w:val="000000" w:themeColor="text1"/>
        </w:rPr>
        <w:t xml:space="preserve">souhlasu Objednatele. </w:t>
      </w:r>
      <w:r>
        <w:rPr>
          <w:color w:val="000000" w:themeColor="text1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14:paraId="6C246CF2" w14:textId="77777777" w:rsidR="009D51D9" w:rsidRPr="005F2960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14:paraId="6C246CF3" w14:textId="77777777" w:rsidR="009D51D9" w:rsidRPr="005F2960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>dodavatelů:</w:t>
      </w:r>
    </w:p>
    <w:p w14:paraId="6C246CF5" w14:textId="34F6FF3C" w:rsidR="009D51D9" w:rsidRDefault="00B34918" w:rsidP="009D51D9">
      <w:pPr>
        <w:pStyle w:val="Druhrovesmlouvy"/>
        <w:numPr>
          <w:ilvl w:val="0"/>
          <w:numId w:val="0"/>
        </w:numPr>
        <w:ind w:left="1440"/>
        <w:rPr>
          <w:highlight w:val="yellow"/>
        </w:rPr>
      </w:pPr>
      <w:r w:rsidRPr="00AF2969">
        <w:lastRenderedPageBreak/>
        <w:t>Zhotovitel nepředpokládá realizaci Díla s použitím poddodavatelů</w:t>
      </w:r>
      <w:r>
        <w:t>.</w:t>
      </w:r>
    </w:p>
    <w:p w14:paraId="6C246CF6" w14:textId="77777777" w:rsidR="009D51D9" w:rsidRPr="00E157C6" w:rsidRDefault="009D51D9" w:rsidP="009D51D9">
      <w:pPr>
        <w:pStyle w:val="Druhrovesmlouvy"/>
      </w:pPr>
      <w:r w:rsidRPr="00024E7B">
        <w:t>Objednatel bude požadovat po podpisu Smlouvy o Dílo po Zhotoviteli po předání a převzetí Díla garanční</w:t>
      </w:r>
      <w:r w:rsidRPr="00E157C6">
        <w:t xml:space="preserve">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14:paraId="6C246CF7" w14:textId="77777777" w:rsidR="009D51D9" w:rsidRDefault="009D51D9" w:rsidP="009D51D9">
      <w:pPr>
        <w:pStyle w:val="PrvnrovesmlouvyNadpis"/>
      </w:pPr>
      <w:r>
        <w:t>Termín a místo plnění</w:t>
      </w:r>
    </w:p>
    <w:p w14:paraId="6C246CF8" w14:textId="77777777" w:rsidR="009D51D9" w:rsidRDefault="009D51D9" w:rsidP="009D51D9">
      <w:pPr>
        <w:pStyle w:val="Druhrovesmlouvy"/>
      </w:pPr>
      <w:r>
        <w:t>Zhotovitel zahájí práce do 15 pracovních dnů od předání Staveniště od Objednatele.</w:t>
      </w:r>
    </w:p>
    <w:p w14:paraId="6C246CF9" w14:textId="77777777" w:rsidR="009D51D9" w:rsidRPr="00024E7B" w:rsidRDefault="009D51D9" w:rsidP="009D51D9">
      <w:pPr>
        <w:pStyle w:val="Druhrovesmlouvy"/>
      </w:pPr>
      <w:r w:rsidRPr="004566F1">
        <w:t xml:space="preserve">Zhotovitel se zavazuje převzít Staveniště do 10-ti pracovních dní od doručení </w:t>
      </w:r>
      <w:r w:rsidRPr="00024E7B">
        <w:t>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14:paraId="6C246CFA" w14:textId="77777777" w:rsidR="009D51D9" w:rsidRDefault="009D51D9" w:rsidP="009D51D9">
      <w:pPr>
        <w:pStyle w:val="Druhrovesmlouvy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14:paraId="6C246CFB" w14:textId="5BEBBBA2" w:rsidR="009D51D9" w:rsidRDefault="009D51D9" w:rsidP="009D51D9">
      <w:pPr>
        <w:pStyle w:val="Druhrovesmlouvy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 w:rsidR="00B34918">
        <w:rPr>
          <w:b/>
        </w:rPr>
        <w:t>24</w:t>
      </w:r>
      <w:r>
        <w:rPr>
          <w:b/>
        </w:rPr>
        <w:t xml:space="preserve">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14:paraId="6C246CFC" w14:textId="77777777" w:rsidR="009D51D9" w:rsidRDefault="009D51D9" w:rsidP="009D51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 w:rsidR="00024E7B">
        <w:rPr>
          <w:rFonts w:eastAsia="Arial Unicode MS"/>
        </w:rPr>
        <w:t>e ulice Jilemnického</w:t>
      </w:r>
      <w:r w:rsidR="006B1E8D">
        <w:rPr>
          <w:rFonts w:eastAsia="Arial Unicode MS"/>
        </w:rPr>
        <w:t xml:space="preserve"> a částečně ulice Československé armády a Národní obrany </w:t>
      </w:r>
      <w:r w:rsidR="00024E7B">
        <w:rPr>
          <w:rFonts w:eastAsia="Arial Unicode MS"/>
        </w:rPr>
        <w:t xml:space="preserve">v Praze 6. </w:t>
      </w:r>
      <w:r>
        <w:rPr>
          <w:rFonts w:eastAsia="Arial Unicode MS"/>
        </w:rPr>
        <w:t>Dílo bude plněno i na dalších místech, je-li to pro jeho splnění dle Smlouvy nezbytné.</w:t>
      </w:r>
    </w:p>
    <w:p w14:paraId="6C246CFD" w14:textId="77777777" w:rsidR="009A1829" w:rsidRPr="00CB6AEF" w:rsidRDefault="009A1829" w:rsidP="009A1829">
      <w:pPr>
        <w:pStyle w:val="Druhrovesmlouvy"/>
        <w:numPr>
          <w:ilvl w:val="0"/>
          <w:numId w:val="0"/>
        </w:numPr>
        <w:ind w:left="1277"/>
        <w:rPr>
          <w:rFonts w:eastAsia="Arial Unicode MS"/>
        </w:rPr>
      </w:pPr>
    </w:p>
    <w:p w14:paraId="6C246CFE" w14:textId="77777777" w:rsidR="009D51D9" w:rsidRDefault="009D51D9" w:rsidP="009D51D9">
      <w:pPr>
        <w:pStyle w:val="PrvnrovesmlouvyNadpis"/>
      </w:pPr>
      <w:r>
        <w:t>Předání a převzetí díla</w:t>
      </w:r>
    </w:p>
    <w:p w14:paraId="6C246CFF" w14:textId="77777777" w:rsidR="009D51D9" w:rsidRDefault="009D51D9" w:rsidP="009D51D9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14:paraId="6C246D00" w14:textId="77777777" w:rsidR="009D51D9" w:rsidRPr="00B13C03" w:rsidRDefault="009D51D9" w:rsidP="009D51D9">
      <w:pPr>
        <w:pStyle w:val="Tetrovesmlouvy"/>
        <w:spacing w:after="120"/>
      </w:pPr>
      <w:r w:rsidRPr="00B13C03">
        <w:t>veškeré stavební deníky;</w:t>
      </w:r>
    </w:p>
    <w:p w14:paraId="6C246D01" w14:textId="77777777" w:rsidR="009D51D9" w:rsidRPr="00B13C03" w:rsidRDefault="009D51D9" w:rsidP="009D51D9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14:paraId="6C246D02" w14:textId="77777777" w:rsidR="009D51D9" w:rsidRPr="00B13C03" w:rsidRDefault="009D51D9" w:rsidP="009D51D9">
      <w:pPr>
        <w:pStyle w:val="Tetrovesmlouvy"/>
        <w:spacing w:after="120"/>
      </w:pPr>
      <w:r w:rsidRPr="00B13C03">
        <w:t>veškeré doklady o provedení technických či jiných zkoušek; a</w:t>
      </w:r>
    </w:p>
    <w:p w14:paraId="6C246D03" w14:textId="77777777" w:rsidR="009D51D9" w:rsidRPr="00B13C03" w:rsidRDefault="009D51D9" w:rsidP="009D51D9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14:paraId="6C246D04" w14:textId="77777777" w:rsidR="009D51D9" w:rsidRPr="00CB6AEF" w:rsidRDefault="009D51D9" w:rsidP="009D51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14:paraId="6C246D05" w14:textId="77777777" w:rsidR="009D51D9" w:rsidRDefault="009D51D9" w:rsidP="009D51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 xml:space="preserve">dokumentace vztahující se ke všem stavebním pracím a </w:t>
      </w:r>
      <w:r>
        <w:rPr>
          <w:rFonts w:eastAsia="Arial Unicode MS"/>
        </w:rPr>
        <w:lastRenderedPageBreak/>
        <w:t>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14:paraId="6C246D06" w14:textId="77777777" w:rsidR="009D51D9" w:rsidRPr="00CB6AEF" w:rsidRDefault="009D51D9" w:rsidP="009D51D9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14:paraId="6C246D07" w14:textId="77777777" w:rsidR="009D51D9" w:rsidRDefault="009D51D9" w:rsidP="009D51D9">
      <w:pPr>
        <w:pStyle w:val="Druhrovesmlouvy"/>
      </w:pPr>
      <w:r>
        <w:t>Dílo je provedeno řádně, pokud není stiženo vadami Díla. Odchylka od Smlouvy, kterou Objednatel schválil, ať již předem, či dodatečně, není vadou Díla.</w:t>
      </w:r>
    </w:p>
    <w:p w14:paraId="6C246D08" w14:textId="77777777" w:rsidR="009D51D9" w:rsidRDefault="009D51D9" w:rsidP="009D51D9">
      <w:pPr>
        <w:pStyle w:val="Druhrovesmlouvy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14:paraId="6C246D09" w14:textId="77777777" w:rsidR="009D51D9" w:rsidRDefault="009D51D9" w:rsidP="009D51D9">
      <w:pPr>
        <w:pStyle w:val="Druhrovesmlouvy"/>
      </w:pPr>
      <w:r>
        <w:t>Zhotovitel je povinen provedené Dílo bez zbytečného odkladu předat Objednateli. Objednatel je povinen Dílo prohlédnout s náležitou péčí.</w:t>
      </w:r>
    </w:p>
    <w:p w14:paraId="6C246D0A" w14:textId="77777777" w:rsidR="009D51D9" w:rsidRDefault="009D51D9" w:rsidP="009D51D9">
      <w:pPr>
        <w:pStyle w:val="Druhrovesmlouvy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14:paraId="6C246D0B" w14:textId="77777777" w:rsidR="009D51D9" w:rsidRDefault="009D51D9" w:rsidP="009D51D9">
      <w:pPr>
        <w:pStyle w:val="Druhrovesmlouvy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14:paraId="6C246D0C" w14:textId="77777777" w:rsidR="009A1829" w:rsidRPr="00291A88" w:rsidRDefault="009A1829" w:rsidP="009A1829">
      <w:pPr>
        <w:pStyle w:val="Druhrovesmlouvy"/>
        <w:numPr>
          <w:ilvl w:val="0"/>
          <w:numId w:val="0"/>
        </w:numPr>
        <w:ind w:left="1277"/>
      </w:pPr>
    </w:p>
    <w:p w14:paraId="6C246D0D" w14:textId="77777777" w:rsidR="009D51D9" w:rsidRDefault="009D51D9" w:rsidP="009D51D9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14:paraId="6C246D0E" w14:textId="608DA772" w:rsidR="009D51D9" w:rsidRDefault="009D51D9" w:rsidP="009D51D9">
      <w:pPr>
        <w:pStyle w:val="Druhrovesmlouvy"/>
      </w:pPr>
      <w:bookmarkStart w:id="0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</w:t>
      </w:r>
      <w:r w:rsidR="00B34918">
        <w:rPr>
          <w:b/>
        </w:rPr>
        <w:t>13.242.510,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</w:t>
      </w:r>
      <w:proofErr w:type="spellStart"/>
      <w:r w:rsidR="00B34918">
        <w:t>třináctmilionů</w:t>
      </w:r>
      <w:proofErr w:type="spellEnd"/>
      <w:r w:rsidR="00B34918">
        <w:t xml:space="preserve"> </w:t>
      </w:r>
      <w:proofErr w:type="spellStart"/>
      <w:r w:rsidR="00B34918">
        <w:t>dvěstěčtyřicetdvatisíce</w:t>
      </w:r>
      <w:proofErr w:type="spellEnd"/>
      <w:r w:rsidR="00B34918">
        <w:t xml:space="preserve"> </w:t>
      </w:r>
      <w:proofErr w:type="spellStart"/>
      <w:r w:rsidR="00B34918">
        <w:t>pětsetdeset</w:t>
      </w:r>
      <w:proofErr w:type="spellEnd"/>
      <w:r>
        <w:t xml:space="preserve"> Korun </w:t>
      </w:r>
      <w:r w:rsidRPr="00446F30">
        <w:t>česk</w:t>
      </w:r>
      <w:r w:rsidR="00B34918"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bookmarkStart w:id="1" w:name="_MON_1549864790"/>
    <w:bookmarkEnd w:id="1"/>
    <w:p w14:paraId="6C246D0F" w14:textId="74533591" w:rsidR="009D51D9" w:rsidRDefault="006765A2" w:rsidP="009D51D9">
      <w:pPr>
        <w:pStyle w:val="Druhrovesmlouvy"/>
        <w:numPr>
          <w:ilvl w:val="0"/>
          <w:numId w:val="0"/>
        </w:numPr>
        <w:ind w:left="1277"/>
      </w:pPr>
      <w:r>
        <w:object w:dxaOrig="6968" w:dyaOrig="1151" w14:anchorId="6C246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57.75pt" o:ole="">
            <v:imagedata r:id="rId11" o:title=""/>
          </v:shape>
          <o:OLEObject Type="Embed" ProgID="Excel.Sheet.12" ShapeID="_x0000_i1025" DrawAspect="Content" ObjectID="_1643636032" r:id="rId12"/>
        </w:object>
      </w:r>
    </w:p>
    <w:p w14:paraId="6C246D10" w14:textId="77777777" w:rsidR="009D51D9" w:rsidRDefault="009D51D9" w:rsidP="009D51D9">
      <w:pPr>
        <w:pStyle w:val="Druhrovesmlouvy"/>
      </w:pPr>
      <w:r>
        <w:lastRenderedPageBreak/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14:paraId="6C246D11" w14:textId="77777777" w:rsidR="009D51D9" w:rsidRPr="00930C0F" w:rsidRDefault="009D51D9" w:rsidP="009D51D9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14:paraId="6C246D12" w14:textId="77777777" w:rsidR="009D51D9" w:rsidRDefault="009D51D9" w:rsidP="009D51D9">
      <w:pPr>
        <w:pStyle w:val="Druhrovesmlouvy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="00B23A34">
        <w:t xml:space="preserve">ve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>
        <w:rPr>
          <w:b/>
        </w:rPr>
        <w:t>kanalizaci a</w:t>
      </w:r>
      <w:r w:rsidRPr="00240170">
        <w:rPr>
          <w:b/>
        </w:rPr>
        <w:t xml:space="preserve"> </w:t>
      </w:r>
      <w:r>
        <w:rPr>
          <w:b/>
        </w:rPr>
        <w:t>vodovod</w:t>
      </w:r>
      <w:r w:rsidRPr="0026577F">
        <w:rPr>
          <w:b/>
        </w:rPr>
        <w:t>.</w:t>
      </w:r>
    </w:p>
    <w:bookmarkEnd w:id="0"/>
    <w:p w14:paraId="6C246D13" w14:textId="77777777" w:rsidR="009D51D9" w:rsidRDefault="009D51D9" w:rsidP="009D51D9">
      <w:pPr>
        <w:pStyle w:val="Druhrovesmlouvy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14:paraId="6C246D14" w14:textId="77777777" w:rsidR="009D51D9" w:rsidRDefault="009D51D9" w:rsidP="009D51D9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14:paraId="6C246D15" w14:textId="77777777" w:rsidR="009D51D9" w:rsidRDefault="009D51D9" w:rsidP="009D51D9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14:paraId="6C246D16" w14:textId="77777777" w:rsidR="009D51D9" w:rsidRDefault="009D51D9" w:rsidP="009D51D9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14:paraId="6C246D17" w14:textId="77777777" w:rsidR="009D51D9" w:rsidRDefault="009D51D9" w:rsidP="009D51D9">
      <w:pPr>
        <w:pStyle w:val="Druhrovesmlouvy"/>
      </w:pPr>
      <w:r>
        <w:t>Splatnost faktury a datum zdanitelného plnění se řídí VOP.</w:t>
      </w:r>
    </w:p>
    <w:p w14:paraId="6C246D18" w14:textId="77777777" w:rsidR="009D51D9" w:rsidRDefault="009D51D9" w:rsidP="009D51D9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14:paraId="6C246D19" w14:textId="77777777" w:rsidR="009D51D9" w:rsidRDefault="009D51D9" w:rsidP="009D51D9">
      <w:pPr>
        <w:pStyle w:val="Druhrovesmlouvy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14:paraId="6C246D1A" w14:textId="77777777" w:rsidR="009D51D9" w:rsidRDefault="009D51D9" w:rsidP="009D51D9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14:paraId="6C246D1B" w14:textId="77777777" w:rsidR="009D51D9" w:rsidRDefault="009D51D9" w:rsidP="009D51D9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14:paraId="6C246D1C" w14:textId="77777777" w:rsidR="009D51D9" w:rsidRDefault="009D51D9" w:rsidP="009D51D9">
      <w:pPr>
        <w:pStyle w:val="Druhrovesmlouvy"/>
      </w:pPr>
      <w:r w:rsidRPr="00FC129F">
        <w:t>Zhotovitel se zavazuje</w:t>
      </w:r>
      <w:r>
        <w:t>, že</w:t>
      </w:r>
      <w:r w:rsidRPr="00FC129F">
        <w:t>:</w:t>
      </w:r>
    </w:p>
    <w:p w14:paraId="6C246D1D" w14:textId="77777777" w:rsidR="009D51D9" w:rsidRDefault="009D51D9" w:rsidP="009D51D9">
      <w:pPr>
        <w:pStyle w:val="Tetrovesmlouvy"/>
        <w:numPr>
          <w:ilvl w:val="2"/>
          <w:numId w:val="14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 xml:space="preserve">bankovní účet jím určený k úhradě plnění podle této smlouvy je účtem zveřejněným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§96 odst. 2 zákona č.235/2004 Sb., o dani z přidané hodnoty, ve znění pozdějších předpisů (dále jen „zákon o DPH“),</w:t>
      </w:r>
    </w:p>
    <w:p w14:paraId="6C246D1E" w14:textId="77777777" w:rsidR="009D51D9" w:rsidRDefault="009D51D9" w:rsidP="009D51D9">
      <w:pPr>
        <w:pStyle w:val="Tetrovesmlouvy"/>
        <w:numPr>
          <w:ilvl w:val="2"/>
          <w:numId w:val="14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 xml:space="preserve">neprodleně písemně oznámí Objednateli své označení za nespolehlivého plátce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§106a zákona o DPH,</w:t>
      </w:r>
    </w:p>
    <w:p w14:paraId="6C246D1F" w14:textId="77777777" w:rsidR="009D51D9" w:rsidRDefault="009D51D9" w:rsidP="009D51D9">
      <w:pPr>
        <w:pStyle w:val="Tetrovesmlouvy"/>
        <w:numPr>
          <w:ilvl w:val="2"/>
          <w:numId w:val="14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14:paraId="6C246D20" w14:textId="77777777" w:rsidR="009D51D9" w:rsidRPr="009A1829" w:rsidRDefault="009D51D9" w:rsidP="009D51D9">
      <w:pPr>
        <w:pStyle w:val="Druhrovesmlouvy"/>
      </w:pPr>
      <w:r>
        <w:rPr>
          <w:bCs/>
          <w:iCs/>
        </w:rPr>
        <w:lastRenderedPageBreak/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14:paraId="6C246D21" w14:textId="77777777" w:rsidR="009A1829" w:rsidRPr="00FC129F" w:rsidRDefault="009A1829" w:rsidP="009A1829">
      <w:pPr>
        <w:pStyle w:val="Druhrovesmlouvy"/>
        <w:numPr>
          <w:ilvl w:val="0"/>
          <w:numId w:val="0"/>
        </w:numPr>
        <w:ind w:left="1277"/>
      </w:pPr>
    </w:p>
    <w:p w14:paraId="6C246D22" w14:textId="77777777" w:rsidR="009D51D9" w:rsidRDefault="009D51D9" w:rsidP="009D51D9">
      <w:pPr>
        <w:pStyle w:val="PrvnrovesmlouvyNadpis"/>
      </w:pPr>
      <w:r>
        <w:t>Záruka za jakost</w:t>
      </w:r>
    </w:p>
    <w:p w14:paraId="6C246D23" w14:textId="77777777" w:rsidR="009D51D9" w:rsidRPr="00CE3E04" w:rsidRDefault="009D51D9" w:rsidP="009D51D9">
      <w:pPr>
        <w:pStyle w:val="Druhrovesmlouvy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14:paraId="03725B6C" w14:textId="2BCE4569" w:rsidR="00F34F9A" w:rsidRPr="005A5484" w:rsidRDefault="00F34F9A" w:rsidP="00F34F9A">
      <w:pPr>
        <w:pStyle w:val="Druhrovesmlouvy"/>
        <w:tabs>
          <w:tab w:val="clear" w:pos="1277"/>
        </w:tabs>
        <w:ind w:left="1276"/>
        <w:rPr>
          <w:rFonts w:eastAsia="Arial Unicode MS"/>
        </w:rPr>
      </w:pPr>
      <w:bookmarkStart w:id="2" w:name="_Ref317257511"/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14:paraId="5529E186" w14:textId="77777777" w:rsidR="00F34F9A" w:rsidRPr="00CE3E04" w:rsidRDefault="00F34F9A" w:rsidP="00F34F9A">
      <w:pPr>
        <w:pStyle w:val="Druhrovesmlouvy"/>
        <w:tabs>
          <w:tab w:val="clear" w:pos="1277"/>
        </w:tabs>
        <w:ind w:left="1276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14:paraId="42BDC0B9" w14:textId="77777777" w:rsidR="00F34F9A" w:rsidRPr="00BE21EC" w:rsidRDefault="00F34F9A" w:rsidP="00F34F9A">
      <w:pPr>
        <w:pStyle w:val="Druhrovesmlouvy"/>
        <w:tabs>
          <w:tab w:val="clear" w:pos="1277"/>
        </w:tabs>
        <w:ind w:left="1276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0F7552">
        <w:t xml:space="preserve">100.000.000,- Kč u </w:t>
      </w:r>
      <w:proofErr w:type="spellStart"/>
      <w:r w:rsidRPr="000F7552">
        <w:t>Generali</w:t>
      </w:r>
      <w:proofErr w:type="spellEnd"/>
      <w:r w:rsidRPr="000F7552">
        <w:t xml:space="preserve"> Pojišťovna a.s., IČ 61859869</w:t>
      </w:r>
      <w:r>
        <w:t>.</w:t>
      </w:r>
    </w:p>
    <w:p w14:paraId="6C246D27" w14:textId="77777777" w:rsidR="009D51D9" w:rsidRDefault="009D51D9" w:rsidP="009D51D9">
      <w:pPr>
        <w:pStyle w:val="PrvnrovesmlouvyNadpis"/>
      </w:pPr>
      <w:r>
        <w:t>odpovědnost za vady</w:t>
      </w:r>
      <w:bookmarkEnd w:id="2"/>
    </w:p>
    <w:p w14:paraId="6C246D28" w14:textId="77777777" w:rsidR="009D51D9" w:rsidRDefault="009D51D9" w:rsidP="009D51D9">
      <w:pPr>
        <w:pStyle w:val="Druhrovesmlouvy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14:paraId="6C246D29" w14:textId="77777777" w:rsidR="009D51D9" w:rsidRDefault="009D51D9" w:rsidP="009D51D9">
      <w:pPr>
        <w:pStyle w:val="Druhrovesmlouvy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14:paraId="6C246D2A" w14:textId="77777777" w:rsidR="009A1829" w:rsidRDefault="009A1829" w:rsidP="009A1829">
      <w:pPr>
        <w:pStyle w:val="Druhrovesmlouvy"/>
        <w:numPr>
          <w:ilvl w:val="0"/>
          <w:numId w:val="0"/>
        </w:numPr>
        <w:ind w:left="1277"/>
      </w:pPr>
    </w:p>
    <w:p w14:paraId="6C246D2B" w14:textId="77777777" w:rsidR="009D51D9" w:rsidRDefault="009D51D9" w:rsidP="009D51D9">
      <w:pPr>
        <w:pStyle w:val="PrvnrovesmlouvyNadpis"/>
      </w:pPr>
      <w:r>
        <w:t>Bezpečnost a ochrana informací</w:t>
      </w:r>
    </w:p>
    <w:p w14:paraId="6C246D2C" w14:textId="77777777" w:rsidR="009D51D9" w:rsidRPr="005F2960" w:rsidRDefault="009D51D9" w:rsidP="009D51D9">
      <w:pPr>
        <w:pStyle w:val="Druhrovesmlouvy"/>
        <w:rPr>
          <w:color w:val="000000" w:themeColor="text1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 o Dílo.</w:t>
      </w:r>
    </w:p>
    <w:p w14:paraId="6C246D2D" w14:textId="77777777" w:rsidR="009D51D9" w:rsidRPr="006C0D20" w:rsidRDefault="009D51D9" w:rsidP="009D51D9">
      <w:pPr>
        <w:pStyle w:val="PrvnrovesmlouvyNadpis"/>
      </w:pPr>
      <w:r w:rsidRPr="006C0D20">
        <w:lastRenderedPageBreak/>
        <w:t>REGISTR SMLUV</w:t>
      </w:r>
    </w:p>
    <w:p w14:paraId="6C246D2E" w14:textId="77777777" w:rsidR="009D51D9" w:rsidRPr="006C0D20" w:rsidRDefault="009D51D9" w:rsidP="009D51D9">
      <w:pPr>
        <w:pStyle w:val="Druhrovesmlouvy"/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14:paraId="6C246D2F" w14:textId="77777777" w:rsidR="009D51D9" w:rsidRPr="006C0D20" w:rsidRDefault="009D51D9" w:rsidP="009D51D9">
      <w:pPr>
        <w:pStyle w:val="Druhrovesmlouvy"/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14:paraId="6C246D30" w14:textId="77777777" w:rsidR="009D51D9" w:rsidRDefault="009D51D9" w:rsidP="009D51D9">
      <w:pPr>
        <w:pStyle w:val="Druhrovesmlouvy"/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14:paraId="6C246D31" w14:textId="77777777" w:rsidR="009A1829" w:rsidRPr="006C0D20" w:rsidRDefault="009A1829" w:rsidP="009A1829">
      <w:pPr>
        <w:pStyle w:val="Druhrovesmlouvy"/>
        <w:numPr>
          <w:ilvl w:val="0"/>
          <w:numId w:val="0"/>
        </w:numPr>
        <w:ind w:left="1277"/>
      </w:pPr>
    </w:p>
    <w:p w14:paraId="6C246D32" w14:textId="77777777" w:rsidR="009D51D9" w:rsidRPr="006C0D20" w:rsidRDefault="009D51D9" w:rsidP="009D51D9">
      <w:pPr>
        <w:pStyle w:val="PrvnrovesmlouvyNadpis"/>
      </w:pPr>
      <w:r w:rsidRPr="006C0D20">
        <w:t>závěrečná ustanovení</w:t>
      </w:r>
    </w:p>
    <w:p w14:paraId="6C246D33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14:paraId="6C246D34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>Tato Smlouva o Dílo nabývá platnosti a účinnosti podpisem oběma Smluvními stranami.</w:t>
      </w:r>
    </w:p>
    <w:p w14:paraId="6C246D35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14:paraId="6C246D36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14:paraId="6C246D37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14:paraId="6C246D38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14:paraId="6C246D39" w14:textId="77777777" w:rsidR="009D51D9" w:rsidRPr="004725DC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14:paraId="6C246D3A" w14:textId="77777777" w:rsidR="009D51D9" w:rsidRDefault="009D51D9" w:rsidP="009D51D9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</w:t>
      </w:r>
      <w:r w:rsidRPr="00F92821">
        <w:rPr>
          <w:b/>
        </w:rPr>
        <w:lastRenderedPageBreak/>
        <w:t>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14:paraId="6C246D3B" w14:textId="77777777" w:rsidR="009A1829" w:rsidRDefault="009A1829" w:rsidP="009D51D9">
      <w:pPr>
        <w:pStyle w:val="Neodsazentext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4"/>
        <w:gridCol w:w="222"/>
      </w:tblGrid>
      <w:tr w:rsidR="009D51D9" w14:paraId="6C246D53" w14:textId="77777777" w:rsidTr="004D35E5">
        <w:trPr>
          <w:trHeight w:val="2060"/>
        </w:trPr>
        <w:tc>
          <w:tcPr>
            <w:tcW w:w="4464" w:type="dxa"/>
          </w:tcPr>
          <w:p w14:paraId="6C246D3C" w14:textId="77777777" w:rsidR="009A1829" w:rsidRDefault="009A1829"/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9D51D9" w14:paraId="6C246D50" w14:textId="77777777" w:rsidTr="004D35E5">
              <w:trPr>
                <w:trHeight w:val="284"/>
              </w:trPr>
              <w:tc>
                <w:tcPr>
                  <w:tcW w:w="4464" w:type="dxa"/>
                </w:tcPr>
                <w:p w14:paraId="6C246D3D" w14:textId="77777777" w:rsidR="009D51D9" w:rsidRPr="00D476A1" w:rsidRDefault="009D51D9" w:rsidP="004D35E5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14:paraId="6C246D3E" w14:textId="77777777" w:rsidR="009D51D9" w:rsidRPr="00D476A1" w:rsidRDefault="009D51D9" w:rsidP="004D35E5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14:paraId="6C246D3F" w14:textId="77777777" w:rsidR="009D51D9" w:rsidRPr="00D476A1" w:rsidRDefault="009D51D9" w:rsidP="004D35E5">
                  <w:pPr>
                    <w:pStyle w:val="Zkladntext"/>
                    <w:ind w:firstLine="0"/>
                  </w:pPr>
                </w:p>
                <w:p w14:paraId="6C246D40" w14:textId="77777777" w:rsidR="009D51D9" w:rsidRDefault="009D51D9" w:rsidP="004D35E5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6C246D41" w14:textId="77777777" w:rsidR="009A1829" w:rsidRDefault="009A1829" w:rsidP="004D35E5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6C246D42" w14:textId="77777777" w:rsidR="009A1829" w:rsidRDefault="009A1829" w:rsidP="004D35E5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6C246D43" w14:textId="77777777" w:rsidR="009A1829" w:rsidRDefault="009A1829" w:rsidP="004D35E5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6C246D44" w14:textId="77777777" w:rsidR="009D51D9" w:rsidRDefault="009D51D9" w:rsidP="004D35E5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6C246D47" w14:textId="77777777" w:rsidR="009D51D9" w:rsidRPr="00D476A1" w:rsidRDefault="009D51D9" w:rsidP="00457DF6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14:paraId="6C246D48" w14:textId="77777777" w:rsidR="009D51D9" w:rsidRDefault="009D51D9" w:rsidP="004D35E5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14:paraId="6C246D49" w14:textId="0AA90599" w:rsidR="009D51D9" w:rsidRDefault="009D51D9" w:rsidP="004D35E5">
                  <w:pPr>
                    <w:pStyle w:val="Zkladntext"/>
                    <w:ind w:firstLine="0"/>
                  </w:pPr>
                  <w:r>
                    <w:t>v </w:t>
                  </w:r>
                  <w:r w:rsidR="00F34F9A">
                    <w:t>Praze</w:t>
                  </w:r>
                  <w:r>
                    <w:t xml:space="preserve">, dne </w:t>
                  </w:r>
                  <w:r w:rsidR="00F34F9A">
                    <w:rPr>
                      <w:lang w:eastAsia="en-US"/>
                    </w:rPr>
                    <w:t>3.</w:t>
                  </w:r>
                  <w:r w:rsidR="0029614E">
                    <w:rPr>
                      <w:lang w:eastAsia="en-US"/>
                    </w:rPr>
                    <w:t>2</w:t>
                  </w:r>
                  <w:r w:rsidR="00F34F9A">
                    <w:rPr>
                      <w:lang w:eastAsia="en-US"/>
                    </w:rPr>
                    <w:t>.2020</w:t>
                  </w:r>
                  <w:r>
                    <w:t>,</w:t>
                  </w:r>
                </w:p>
                <w:p w14:paraId="6C246D4A" w14:textId="77777777" w:rsidR="009D51D9" w:rsidRDefault="009D51D9" w:rsidP="004D35E5">
                  <w:pPr>
                    <w:pStyle w:val="Zkladntext"/>
                    <w:ind w:firstLine="0"/>
                  </w:pPr>
                </w:p>
                <w:p w14:paraId="6C246D4B" w14:textId="77777777" w:rsidR="009D51D9" w:rsidRDefault="009D51D9" w:rsidP="004D35E5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6C246D4C" w14:textId="77777777" w:rsidR="009D51D9" w:rsidRDefault="009D51D9" w:rsidP="009A1829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6C246D4D" w14:textId="77777777" w:rsidR="009A1829" w:rsidRDefault="009A1829" w:rsidP="009A1829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6C246D4E" w14:textId="77777777" w:rsidR="009A1829" w:rsidRDefault="009A1829" w:rsidP="009A1829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6C246D4F" w14:textId="6AE43941" w:rsidR="00F34F9A" w:rsidRDefault="00F34F9A" w:rsidP="009A1829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0755418" w14:textId="23499F45" w:rsidR="003C75CE" w:rsidRPr="00F34F9A" w:rsidRDefault="003C75CE" w:rsidP="003C75CE">
                  <w:pPr>
                    <w:tabs>
                      <w:tab w:val="left" w:pos="952"/>
                    </w:tabs>
                    <w:ind w:firstLine="0"/>
                  </w:pPr>
                  <w:bookmarkStart w:id="3" w:name="_GoBack"/>
                  <w:bookmarkEnd w:id="3"/>
                </w:p>
              </w:tc>
            </w:tr>
          </w:tbl>
          <w:p w14:paraId="6C246D51" w14:textId="5A646F82" w:rsidR="009D51D9" w:rsidRPr="00D476A1" w:rsidRDefault="009D51D9" w:rsidP="004D35E5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6C246D52" w14:textId="77777777" w:rsidR="009D51D9" w:rsidRDefault="009D51D9" w:rsidP="004D35E5">
            <w:pPr>
              <w:pStyle w:val="Zkladntext"/>
              <w:ind w:firstLine="0"/>
              <w:jc w:val="center"/>
            </w:pPr>
          </w:p>
        </w:tc>
      </w:tr>
    </w:tbl>
    <w:p w14:paraId="6C246D54" w14:textId="77777777" w:rsidR="009A1829" w:rsidRDefault="009A1829" w:rsidP="009D51D9">
      <w:pPr>
        <w:pStyle w:val="Neodsazentext"/>
        <w:spacing w:after="0"/>
        <w:rPr>
          <w:b/>
          <w:color w:val="000000" w:themeColor="text1"/>
        </w:rPr>
      </w:pPr>
    </w:p>
    <w:p w14:paraId="6C246D55" w14:textId="77777777" w:rsidR="009D51D9" w:rsidRPr="00024E7B" w:rsidRDefault="009D51D9" w:rsidP="009D51D9">
      <w:pPr>
        <w:pStyle w:val="Neodsazentext"/>
        <w:spacing w:after="0"/>
        <w:rPr>
          <w:b/>
          <w:color w:val="000000" w:themeColor="text1"/>
        </w:rPr>
      </w:pPr>
      <w:r w:rsidRPr="00024E7B">
        <w:rPr>
          <w:b/>
          <w:color w:val="000000" w:themeColor="text1"/>
        </w:rPr>
        <w:t>Přílohy Smlouvy o Dílo:</w:t>
      </w:r>
    </w:p>
    <w:p w14:paraId="6C246D56" w14:textId="77777777" w:rsidR="009D51D9" w:rsidRPr="00024E7B" w:rsidRDefault="009D51D9" w:rsidP="009D51D9">
      <w:pPr>
        <w:pStyle w:val="Neodsazentext"/>
        <w:spacing w:after="0"/>
        <w:rPr>
          <w:color w:val="000000" w:themeColor="text1"/>
        </w:rPr>
      </w:pPr>
      <w:r w:rsidRPr="00024E7B">
        <w:rPr>
          <w:color w:val="000000" w:themeColor="text1"/>
        </w:rPr>
        <w:t>Příloha 1: Všeobecné obchodní podmínky pro stavby ze dne 1.5.2017</w:t>
      </w:r>
    </w:p>
    <w:p w14:paraId="6C246D57" w14:textId="77777777" w:rsidR="009D51D9" w:rsidRPr="00024E7B" w:rsidRDefault="009D51D9" w:rsidP="009D51D9">
      <w:pPr>
        <w:pStyle w:val="Neodsazentext"/>
        <w:spacing w:after="0"/>
        <w:rPr>
          <w:i/>
          <w:color w:val="000000" w:themeColor="text1"/>
        </w:rPr>
      </w:pPr>
      <w:r w:rsidRPr="00024E7B">
        <w:rPr>
          <w:color w:val="000000" w:themeColor="text1"/>
        </w:rPr>
        <w:t>Příloha 2: Zadávací dokumentace (technická předloha)</w:t>
      </w:r>
    </w:p>
    <w:p w14:paraId="6C246D58" w14:textId="77777777" w:rsidR="009D51D9" w:rsidRPr="00024E7B" w:rsidRDefault="009D51D9" w:rsidP="009D51D9">
      <w:pPr>
        <w:pStyle w:val="Neodsazentext"/>
        <w:spacing w:after="0"/>
        <w:rPr>
          <w:color w:val="000000" w:themeColor="text1"/>
        </w:rPr>
      </w:pPr>
      <w:r w:rsidRPr="00024E7B">
        <w:rPr>
          <w:color w:val="000000" w:themeColor="text1"/>
        </w:rPr>
        <w:t>Příloha 3: Seznam Odpovědných osob a čísla účtů zveřejněných v registru plátců DPH</w:t>
      </w:r>
    </w:p>
    <w:p w14:paraId="6C246D59" w14:textId="77777777" w:rsidR="009D51D9" w:rsidRPr="00024E7B" w:rsidRDefault="009D51D9" w:rsidP="009D51D9">
      <w:pPr>
        <w:pStyle w:val="Neodsazentext"/>
        <w:spacing w:after="0"/>
        <w:rPr>
          <w:color w:val="000000" w:themeColor="text1"/>
        </w:rPr>
      </w:pPr>
      <w:r w:rsidRPr="00024E7B">
        <w:rPr>
          <w:color w:val="000000" w:themeColor="text1"/>
        </w:rPr>
        <w:t xml:space="preserve">Příloha 4: Prohlášení Zhotovitele, obsahující Orientační položkový rozpočet </w:t>
      </w:r>
    </w:p>
    <w:p w14:paraId="6C246D5A" w14:textId="77777777" w:rsidR="009D51D9" w:rsidRPr="00024E7B" w:rsidRDefault="009D51D9" w:rsidP="009D51D9">
      <w:pPr>
        <w:pStyle w:val="Neodsazentext"/>
        <w:spacing w:after="0"/>
        <w:rPr>
          <w:color w:val="000000" w:themeColor="text1"/>
        </w:rPr>
      </w:pPr>
      <w:r w:rsidRPr="00024E7B">
        <w:rPr>
          <w:color w:val="000000" w:themeColor="text1"/>
        </w:rPr>
        <w:t>Příloha 5: Harmonogram plnění (technická předloha)</w:t>
      </w:r>
    </w:p>
    <w:p w14:paraId="6C246D5B" w14:textId="77777777" w:rsidR="009D51D9" w:rsidRDefault="009D51D9" w:rsidP="009D51D9">
      <w:pPr>
        <w:pStyle w:val="Neodsazentext"/>
        <w:spacing w:after="0"/>
        <w:rPr>
          <w:color w:val="000000" w:themeColor="text1"/>
        </w:rPr>
      </w:pPr>
      <w:r w:rsidRPr="00024E7B">
        <w:rPr>
          <w:color w:val="000000" w:themeColor="text1"/>
        </w:rPr>
        <w:t>Příloha 6: Smlouva o dílo v otevřeném formátu na CD</w:t>
      </w:r>
    </w:p>
    <w:p w14:paraId="6C246D5C" w14:textId="77777777" w:rsidR="009D51D9" w:rsidRPr="005F2960" w:rsidRDefault="009D51D9" w:rsidP="009D51D9">
      <w:pPr>
        <w:pStyle w:val="Neodsazentext"/>
        <w:spacing w:after="0"/>
        <w:rPr>
          <w:color w:val="000000" w:themeColor="text1"/>
        </w:rPr>
      </w:pPr>
    </w:p>
    <w:sectPr w:rsidR="009D51D9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9F0C" w14:textId="77777777" w:rsidR="004E0143" w:rsidRDefault="004E0143" w:rsidP="00FA7B21">
      <w:pPr>
        <w:spacing w:after="0"/>
      </w:pPr>
      <w:r>
        <w:separator/>
      </w:r>
    </w:p>
  </w:endnote>
  <w:endnote w:type="continuationSeparator" w:id="0">
    <w:p w14:paraId="19029C4B" w14:textId="77777777" w:rsidR="004E0143" w:rsidRDefault="004E0143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6D65" w14:textId="77777777" w:rsidR="004D35E5" w:rsidRDefault="004E0143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4D35E5">
          <w:fldChar w:fldCharType="begin"/>
        </w:r>
        <w:r w:rsidR="004D35E5">
          <w:instrText xml:space="preserve"> PAGE   \* MERGEFORMAT </w:instrText>
        </w:r>
        <w:r w:rsidR="004D35E5">
          <w:fldChar w:fldCharType="separate"/>
        </w:r>
        <w:r w:rsidR="00280010">
          <w:rPr>
            <w:noProof/>
          </w:rPr>
          <w:t>9</w:t>
        </w:r>
        <w:r w:rsidR="004D35E5">
          <w:rPr>
            <w:noProof/>
          </w:rPr>
          <w:fldChar w:fldCharType="end"/>
        </w:r>
        <w:r w:rsidR="004D35E5">
          <w:t>/</w:t>
        </w:r>
        <w:r w:rsidR="004D35E5">
          <w:rPr>
            <w:noProof/>
          </w:rPr>
          <w:fldChar w:fldCharType="begin"/>
        </w:r>
        <w:r w:rsidR="004D35E5">
          <w:rPr>
            <w:noProof/>
          </w:rPr>
          <w:instrText xml:space="preserve"> NUMPAGES   \* MERGEFORMAT </w:instrText>
        </w:r>
        <w:r w:rsidR="004D35E5">
          <w:rPr>
            <w:noProof/>
          </w:rPr>
          <w:fldChar w:fldCharType="separate"/>
        </w:r>
        <w:r w:rsidR="00280010">
          <w:rPr>
            <w:noProof/>
          </w:rPr>
          <w:t>9</w:t>
        </w:r>
        <w:r w:rsidR="004D35E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1126" w14:textId="77777777" w:rsidR="004E0143" w:rsidRDefault="004E0143" w:rsidP="00FA7B21">
      <w:pPr>
        <w:spacing w:after="0"/>
      </w:pPr>
      <w:r>
        <w:separator/>
      </w:r>
    </w:p>
  </w:footnote>
  <w:footnote w:type="continuationSeparator" w:id="0">
    <w:p w14:paraId="192C180A" w14:textId="77777777" w:rsidR="004E0143" w:rsidRDefault="004E0143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6D62" w14:textId="77777777" w:rsidR="004D35E5" w:rsidRDefault="004D35E5" w:rsidP="009D361F">
    <w:pPr>
      <w:pStyle w:val="Zhlav"/>
      <w:tabs>
        <w:tab w:val="clear" w:pos="4536"/>
        <w:tab w:val="clear" w:pos="9072"/>
        <w:tab w:val="right" w:pos="8789"/>
      </w:tabs>
      <w:ind w:firstLine="0"/>
    </w:pPr>
    <w:r w:rsidRPr="00465008">
      <w:t xml:space="preserve">Rekonstrukce kanalizace, ul. </w:t>
    </w:r>
    <w:r>
      <w:t>Jilemnického, Praha 6</w:t>
    </w:r>
    <w:r w:rsidRPr="00465008">
      <w:tab/>
      <w:t>číslo akce 1/1/</w:t>
    </w:r>
    <w:r>
      <w:t>M79</w:t>
    </w:r>
    <w:r w:rsidRPr="00465008">
      <w:t>/00</w:t>
    </w:r>
  </w:p>
  <w:p w14:paraId="6C246D63" w14:textId="77777777" w:rsidR="004D35E5" w:rsidRPr="00465008" w:rsidRDefault="004D35E5" w:rsidP="00465008">
    <w:pPr>
      <w:pStyle w:val="Zhlav"/>
      <w:tabs>
        <w:tab w:val="clear" w:pos="4536"/>
        <w:tab w:val="clear" w:pos="9072"/>
        <w:tab w:val="right" w:pos="8789"/>
      </w:tabs>
      <w:ind w:firstLine="0"/>
    </w:pPr>
    <w:r w:rsidRPr="00465008">
      <w:t>Obnova vodovodní</w:t>
    </w:r>
    <w:r>
      <w:t>ho řadu, ul. Jilemnického, Praha 6</w:t>
    </w:r>
    <w:r>
      <w:tab/>
    </w:r>
    <w:r w:rsidRPr="00465008">
      <w:t>číslo akce 1/4/</w:t>
    </w:r>
    <w:r>
      <w:t>M80</w:t>
    </w:r>
    <w:r w:rsidRPr="00465008">
      <w:t>/00</w:t>
    </w:r>
  </w:p>
  <w:p w14:paraId="6C246D64" w14:textId="77777777" w:rsidR="004D35E5" w:rsidRPr="00EE7A08" w:rsidRDefault="004D35E5" w:rsidP="00EE7A08">
    <w:pPr>
      <w:pStyle w:val="Zhlav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0EFD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A112A71"/>
    <w:multiLevelType w:val="hybridMultilevel"/>
    <w:tmpl w:val="AABEC3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1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34"/>
    <w:rsid w:val="0000123C"/>
    <w:rsid w:val="0001213E"/>
    <w:rsid w:val="0001555E"/>
    <w:rsid w:val="00024E7B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E30D5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8571A"/>
    <w:rsid w:val="00185BF0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1F4B52"/>
    <w:rsid w:val="002149DC"/>
    <w:rsid w:val="002235BA"/>
    <w:rsid w:val="00226B39"/>
    <w:rsid w:val="0023126A"/>
    <w:rsid w:val="00237186"/>
    <w:rsid w:val="002418B0"/>
    <w:rsid w:val="0026023A"/>
    <w:rsid w:val="00263959"/>
    <w:rsid w:val="0026709F"/>
    <w:rsid w:val="00271AA1"/>
    <w:rsid w:val="00272CC1"/>
    <w:rsid w:val="00280010"/>
    <w:rsid w:val="00291A88"/>
    <w:rsid w:val="0029614E"/>
    <w:rsid w:val="00297CC2"/>
    <w:rsid w:val="002A205A"/>
    <w:rsid w:val="002A51F8"/>
    <w:rsid w:val="002B06C0"/>
    <w:rsid w:val="002C10E0"/>
    <w:rsid w:val="002D3524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C75CE"/>
    <w:rsid w:val="003D2E2E"/>
    <w:rsid w:val="003D598E"/>
    <w:rsid w:val="003D7124"/>
    <w:rsid w:val="003E0C92"/>
    <w:rsid w:val="003E144A"/>
    <w:rsid w:val="003F045F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57DF6"/>
    <w:rsid w:val="0046462B"/>
    <w:rsid w:val="00465008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35E5"/>
    <w:rsid w:val="004D425F"/>
    <w:rsid w:val="004E0143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D98"/>
    <w:rsid w:val="00570156"/>
    <w:rsid w:val="00574278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963"/>
    <w:rsid w:val="00631CF9"/>
    <w:rsid w:val="00633112"/>
    <w:rsid w:val="006435BC"/>
    <w:rsid w:val="0064658C"/>
    <w:rsid w:val="00647472"/>
    <w:rsid w:val="0065578C"/>
    <w:rsid w:val="00660511"/>
    <w:rsid w:val="00663F3A"/>
    <w:rsid w:val="006765A2"/>
    <w:rsid w:val="00684974"/>
    <w:rsid w:val="00686AFF"/>
    <w:rsid w:val="00687BA2"/>
    <w:rsid w:val="00697990"/>
    <w:rsid w:val="006A6990"/>
    <w:rsid w:val="006B1E8D"/>
    <w:rsid w:val="006B570C"/>
    <w:rsid w:val="006B659F"/>
    <w:rsid w:val="006C0D20"/>
    <w:rsid w:val="006D16BA"/>
    <w:rsid w:val="006D3922"/>
    <w:rsid w:val="006D3A4F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237A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1DF3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B54C8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29BB"/>
    <w:rsid w:val="009352AC"/>
    <w:rsid w:val="0094278A"/>
    <w:rsid w:val="009433B1"/>
    <w:rsid w:val="00963B92"/>
    <w:rsid w:val="009672EA"/>
    <w:rsid w:val="009726DA"/>
    <w:rsid w:val="009748B7"/>
    <w:rsid w:val="009777B7"/>
    <w:rsid w:val="00981C96"/>
    <w:rsid w:val="00990778"/>
    <w:rsid w:val="00996FAD"/>
    <w:rsid w:val="009A1829"/>
    <w:rsid w:val="009B4537"/>
    <w:rsid w:val="009B52ED"/>
    <w:rsid w:val="009C2294"/>
    <w:rsid w:val="009C2D98"/>
    <w:rsid w:val="009C73F2"/>
    <w:rsid w:val="009C7C95"/>
    <w:rsid w:val="009D361F"/>
    <w:rsid w:val="009D51D9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0776E"/>
    <w:rsid w:val="00A106AD"/>
    <w:rsid w:val="00A11480"/>
    <w:rsid w:val="00A229CC"/>
    <w:rsid w:val="00A24AA0"/>
    <w:rsid w:val="00A31079"/>
    <w:rsid w:val="00A33D8B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AB3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179D9"/>
    <w:rsid w:val="00B21AE9"/>
    <w:rsid w:val="00B23A34"/>
    <w:rsid w:val="00B34918"/>
    <w:rsid w:val="00B35462"/>
    <w:rsid w:val="00B35BA4"/>
    <w:rsid w:val="00B35F7C"/>
    <w:rsid w:val="00B443A8"/>
    <w:rsid w:val="00B462CB"/>
    <w:rsid w:val="00B502FE"/>
    <w:rsid w:val="00B51146"/>
    <w:rsid w:val="00B51FCD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1EC"/>
    <w:rsid w:val="00BE2F00"/>
    <w:rsid w:val="00BE2F7A"/>
    <w:rsid w:val="00BE3E34"/>
    <w:rsid w:val="00BF7F9C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CF29D4"/>
    <w:rsid w:val="00D00E3C"/>
    <w:rsid w:val="00D0186A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99C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848E9"/>
    <w:rsid w:val="00D96984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57C6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51E1D"/>
    <w:rsid w:val="00E61CBC"/>
    <w:rsid w:val="00E62A70"/>
    <w:rsid w:val="00E7596F"/>
    <w:rsid w:val="00E767CD"/>
    <w:rsid w:val="00E91C48"/>
    <w:rsid w:val="00EB0858"/>
    <w:rsid w:val="00EB4A47"/>
    <w:rsid w:val="00EC17CC"/>
    <w:rsid w:val="00EC29D3"/>
    <w:rsid w:val="00EC5212"/>
    <w:rsid w:val="00ED6F71"/>
    <w:rsid w:val="00EE0626"/>
    <w:rsid w:val="00EE32D1"/>
    <w:rsid w:val="00EE5ADE"/>
    <w:rsid w:val="00EE6E58"/>
    <w:rsid w:val="00EE7598"/>
    <w:rsid w:val="00EE7A08"/>
    <w:rsid w:val="00F128F5"/>
    <w:rsid w:val="00F242E4"/>
    <w:rsid w:val="00F25C33"/>
    <w:rsid w:val="00F30B70"/>
    <w:rsid w:val="00F34F9A"/>
    <w:rsid w:val="00F41C4D"/>
    <w:rsid w:val="00F45592"/>
    <w:rsid w:val="00F46ADD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4A37"/>
    <w:rsid w:val="00FA3561"/>
    <w:rsid w:val="00FA7B21"/>
    <w:rsid w:val="00FB1148"/>
    <w:rsid w:val="00FB6E19"/>
    <w:rsid w:val="00FC129F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6CC0"/>
  <w15:docId w15:val="{55FDCA69-08D9-415F-95BF-3906CDA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7" ma:contentTypeDescription="Vytvoří nový dokument" ma:contentTypeScope="" ma:versionID="d57b254e9f22c3582fc4f355a4041451">
  <xsd:schema xmlns:xsd="http://www.w3.org/2001/XMLSchema" xmlns:xs="http://www.w3.org/2001/XMLSchema" xmlns:p="http://schemas.microsoft.com/office/2006/metadata/properties" xmlns:ns3="0abba25b-d93c-4a12-ba8b-083a0f2f2a61" targetNamespace="http://schemas.microsoft.com/office/2006/metadata/properties" ma:root="true" ma:fieldsID="e566f6ef439588ef6ae44cd440605bef" ns3:_=""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EF405-996E-42F1-B04A-675A08670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97C45-6AA9-4F74-A032-ADEC714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3264</Words>
  <Characters>19261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2018-07-13T08:14:00Z</cp:lastPrinted>
  <dcterms:created xsi:type="dcterms:W3CDTF">2020-02-18T06:51:00Z</dcterms:created>
  <dcterms:modified xsi:type="dcterms:W3CDTF">2020-02-19T15:47:00Z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</Properties>
</file>