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6DBF8DAB" w:rsidR="000722A6" w:rsidRPr="00E359FE" w:rsidRDefault="000722A6" w:rsidP="00740DD1">
      <w:pPr>
        <w:jc w:val="center"/>
        <w:rPr>
          <w:rFonts w:ascii="Arial" w:hAnsi="Arial" w:cs="Arial"/>
          <w:b/>
          <w:sz w:val="28"/>
          <w:szCs w:val="28"/>
        </w:rPr>
      </w:pPr>
      <w:bookmarkStart w:id="0" w:name="_GoBack"/>
      <w:bookmarkEnd w:id="0"/>
      <w:r w:rsidRPr="00E359FE">
        <w:rPr>
          <w:rFonts w:ascii="Arial" w:hAnsi="Arial" w:cs="Arial"/>
          <w:b/>
          <w:sz w:val="28"/>
          <w:szCs w:val="28"/>
        </w:rPr>
        <w:t xml:space="preserve">Smlouva </w:t>
      </w:r>
      <w:r w:rsidR="00567092">
        <w:rPr>
          <w:rFonts w:ascii="Arial" w:hAnsi="Arial" w:cs="Arial"/>
          <w:b/>
          <w:sz w:val="28"/>
          <w:szCs w:val="28"/>
        </w:rPr>
        <w:t xml:space="preserve">č. </w:t>
      </w:r>
      <w:r w:rsidR="004F416B">
        <w:rPr>
          <w:rFonts w:ascii="Arial" w:hAnsi="Arial" w:cs="Arial"/>
          <w:b/>
          <w:sz w:val="28"/>
          <w:szCs w:val="28"/>
        </w:rPr>
        <w:t>61</w:t>
      </w:r>
      <w:r w:rsidR="00567092" w:rsidRPr="002F3450">
        <w:rPr>
          <w:rFonts w:ascii="Arial" w:hAnsi="Arial" w:cs="Arial"/>
          <w:b/>
          <w:sz w:val="28"/>
          <w:szCs w:val="28"/>
        </w:rPr>
        <w:t>/20</w:t>
      </w:r>
      <w:r w:rsidR="00CF4EF2">
        <w:rPr>
          <w:rFonts w:ascii="Arial" w:hAnsi="Arial" w:cs="Arial"/>
          <w:b/>
          <w:sz w:val="28"/>
          <w:szCs w:val="28"/>
        </w:rPr>
        <w:t>20</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06981697"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 xml:space="preserve">Zastoupená: [OU </w:t>
      </w:r>
      <w:r w:rsidR="004B3764">
        <w:rPr>
          <w:rFonts w:ascii="Arial" w:hAnsi="Arial" w:cs="Arial"/>
          <w:sz w:val="20"/>
          <w:szCs w:val="20"/>
        </w:rPr>
        <w:t xml:space="preserve"> </w:t>
      </w:r>
      <w:r w:rsidR="0027394B" w:rsidRPr="002F3450">
        <w:rPr>
          <w:rFonts w:ascii="Arial" w:hAnsi="Arial" w:cs="Arial"/>
          <w:sz w:val="20"/>
          <w:szCs w:val="20"/>
        </w:rPr>
        <w:t>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780F54EB" w14:textId="77777777" w:rsidR="00CF4EF2" w:rsidRPr="002F01F1" w:rsidRDefault="00CF4EF2" w:rsidP="00CF4EF2">
      <w:pPr>
        <w:ind w:left="2124" w:hanging="2124"/>
        <w:jc w:val="both"/>
        <w:rPr>
          <w:rFonts w:ascii="Arial" w:hAnsi="Arial" w:cs="Arial"/>
          <w:b/>
          <w:bCs/>
          <w:color w:val="000000"/>
          <w:shd w:val="clear" w:color="auto" w:fill="FFFFFF"/>
        </w:rPr>
      </w:pPr>
      <w:r w:rsidRPr="002F01F1">
        <w:rPr>
          <w:rFonts w:ascii="Arial" w:hAnsi="Arial" w:cs="Arial"/>
          <w:b/>
          <w:bCs/>
          <w:color w:val="000000"/>
          <w:shd w:val="clear" w:color="auto" w:fill="FFFFFF"/>
        </w:rPr>
        <w:t>Všeobecná fakultní nemocnice v Praze</w:t>
      </w:r>
    </w:p>
    <w:p w14:paraId="7F39C3E3" w14:textId="77777777" w:rsidR="00CF4EF2" w:rsidRPr="002F01F1" w:rsidRDefault="00CF4EF2" w:rsidP="00CF4EF2">
      <w:pPr>
        <w:rPr>
          <w:rFonts w:ascii="Arial" w:hAnsi="Arial" w:cs="Arial"/>
        </w:rPr>
      </w:pPr>
      <w:r w:rsidRPr="002F01F1">
        <w:rPr>
          <w:rFonts w:ascii="Arial" w:hAnsi="Arial" w:cs="Arial"/>
        </w:rPr>
        <w:t>Se sídlem: U Nemocnice 499/2, 128 08 Praha 2</w:t>
      </w:r>
    </w:p>
    <w:p w14:paraId="661CD9DE" w14:textId="77777777" w:rsidR="00CF4EF2" w:rsidRPr="002F01F1" w:rsidRDefault="00CF4EF2" w:rsidP="00CF4EF2">
      <w:pPr>
        <w:jc w:val="both"/>
        <w:rPr>
          <w:rFonts w:ascii="Arial" w:hAnsi="Arial" w:cs="Arial"/>
        </w:rPr>
      </w:pPr>
      <w:r w:rsidRPr="002F01F1">
        <w:rPr>
          <w:rFonts w:ascii="Arial" w:hAnsi="Arial" w:cs="Arial"/>
        </w:rPr>
        <w:t>IČO: 00064165 </w:t>
      </w:r>
    </w:p>
    <w:p w14:paraId="7BDF03F8" w14:textId="77777777" w:rsidR="00CF4EF2" w:rsidRPr="002F01F1" w:rsidRDefault="00CF4EF2" w:rsidP="00CF4EF2">
      <w:pPr>
        <w:jc w:val="both"/>
        <w:rPr>
          <w:rFonts w:ascii="Arial" w:hAnsi="Arial" w:cs="Arial"/>
        </w:rPr>
      </w:pPr>
      <w:r w:rsidRPr="002F01F1">
        <w:rPr>
          <w:rFonts w:ascii="Arial" w:hAnsi="Arial" w:cs="Arial"/>
        </w:rPr>
        <w:t xml:space="preserve">DIČ: </w:t>
      </w:r>
      <w:r w:rsidRPr="002F01F1">
        <w:rPr>
          <w:rStyle w:val="apple-style-span"/>
          <w:rFonts w:ascii="Arial" w:hAnsi="Arial" w:cs="Arial"/>
          <w:color w:val="000000"/>
          <w:shd w:val="clear" w:color="auto" w:fill="FFFFFF"/>
        </w:rPr>
        <w:t>CZ00064165  </w:t>
      </w:r>
    </w:p>
    <w:p w14:paraId="35A837A2" w14:textId="3038406E" w:rsidR="00CF4EF2" w:rsidRPr="00476514" w:rsidRDefault="00CF4EF2" w:rsidP="00CF4EF2">
      <w:pPr>
        <w:jc w:val="both"/>
        <w:rPr>
          <w:rFonts w:ascii="Arial" w:hAnsi="Arial" w:cs="Arial"/>
        </w:rPr>
      </w:pPr>
      <w:r w:rsidRPr="002F01F1">
        <w:rPr>
          <w:rFonts w:ascii="Arial" w:hAnsi="Arial" w:cs="Arial"/>
        </w:rPr>
        <w:t>Bankovní spojení:  ČNB, č.ú. 24035021/</w:t>
      </w:r>
      <w:r w:rsidR="009A31B7">
        <w:rPr>
          <w:rFonts w:ascii="Arial" w:hAnsi="Arial" w:cs="Arial"/>
        </w:rPr>
        <w:t>0710</w:t>
      </w:r>
      <w:r w:rsidR="009A31B7" w:rsidRPr="002F01F1">
        <w:rPr>
          <w:rFonts w:ascii="Arial" w:hAnsi="Arial" w:cs="Arial"/>
        </w:rPr>
        <w:t xml:space="preserve"> </w:t>
      </w:r>
    </w:p>
    <w:p w14:paraId="116B031E" w14:textId="71958D9E" w:rsidR="00CF4EF2" w:rsidRPr="002F01F1" w:rsidRDefault="00CF4EF2" w:rsidP="00CF4EF2">
      <w:pPr>
        <w:rPr>
          <w:rFonts w:ascii="Arial" w:hAnsi="Arial" w:cs="Arial"/>
        </w:rPr>
      </w:pPr>
      <w:r w:rsidRPr="002F01F1">
        <w:rPr>
          <w:rFonts w:ascii="Arial" w:hAnsi="Arial" w:cs="Arial"/>
        </w:rPr>
        <w:t xml:space="preserve">Zastoupená:  </w:t>
      </w:r>
      <w:r w:rsidRPr="00476514">
        <w:rPr>
          <w:rFonts w:ascii="Arial" w:hAnsi="Arial" w:cs="Arial"/>
        </w:rPr>
        <w:t>prof. MUDr. David Feltl, Ph.D., MBA</w:t>
      </w:r>
      <w:r w:rsidRPr="002F01F1">
        <w:rPr>
          <w:rFonts w:ascii="Arial" w:hAnsi="Arial" w:cs="Arial"/>
        </w:rPr>
        <w:t>,</w:t>
      </w:r>
      <w:r w:rsidRPr="002F01F1">
        <w:rPr>
          <w:rStyle w:val="ra"/>
          <w:rFonts w:ascii="Arial" w:hAnsi="Arial" w:cs="Arial"/>
          <w:color w:val="000000"/>
          <w:shd w:val="clear" w:color="auto" w:fill="FFFFFF"/>
        </w:rPr>
        <w:t xml:space="preserve"> </w:t>
      </w:r>
      <w:r>
        <w:rPr>
          <w:rFonts w:ascii="Arial" w:hAnsi="Arial" w:cs="Arial"/>
        </w:rPr>
        <w:t>ředitel nemocnice</w:t>
      </w:r>
    </w:p>
    <w:p w14:paraId="490FFFB4" w14:textId="4A72A7D4" w:rsidR="000722A6" w:rsidRPr="00E359FE" w:rsidRDefault="000722A6" w:rsidP="004F416B">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5310E4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CF4EF2">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1A8E4EC7"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w:t>
      </w:r>
      <w:r w:rsidRPr="0027394B">
        <w:rPr>
          <w:rFonts w:ascii="Arial" w:hAnsi="Arial" w:cs="Arial"/>
          <w:sz w:val="20"/>
        </w:rPr>
        <w:lastRenderedPageBreak/>
        <w:t>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438449AE"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8656A4">
        <w:rPr>
          <w:rFonts w:ascii="Arial" w:hAnsi="Arial" w:cs="Arial"/>
          <w:sz w:val="20"/>
        </w:rPr>
        <w:t>24</w:t>
      </w:r>
      <w:r w:rsidR="00303EC7">
        <w:rPr>
          <w:rFonts w:ascii="Arial" w:hAnsi="Arial" w:cs="Arial"/>
          <w:sz w:val="20"/>
        </w:rPr>
        <w:t>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3BA4B0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555F5871"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CF4EF2">
        <w:rPr>
          <w:rFonts w:ascii="Arial" w:hAnsi="Arial" w:cs="Arial"/>
          <w:sz w:val="20"/>
        </w:rPr>
        <w:t>20</w:t>
      </w:r>
      <w:r w:rsidR="00C664CD" w:rsidRPr="007E13B0">
        <w:rPr>
          <w:rFonts w:ascii="Arial" w:hAnsi="Arial" w:cs="Arial"/>
          <w:sz w:val="20"/>
        </w:rPr>
        <w:t xml:space="preserve"> do 31. 12. 20</w:t>
      </w:r>
      <w:r w:rsidR="00CF4EF2">
        <w:rPr>
          <w:rFonts w:ascii="Arial" w:hAnsi="Arial" w:cs="Arial"/>
          <w:sz w:val="20"/>
        </w:rPr>
        <w:t>20</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639B93F1" w:rsidR="000722A6" w:rsidRDefault="000722A6" w:rsidP="000722A6">
      <w:pPr>
        <w:pStyle w:val="Zkladntext2"/>
        <w:rPr>
          <w:rFonts w:ascii="Arial" w:hAnsi="Arial" w:cs="Arial"/>
          <w:sz w:val="20"/>
        </w:rPr>
      </w:pPr>
    </w:p>
    <w:p w14:paraId="62877923" w14:textId="023F25D6" w:rsidR="00DF15E1" w:rsidRDefault="00DF15E1" w:rsidP="000722A6">
      <w:pPr>
        <w:pStyle w:val="Zkladntext2"/>
        <w:rPr>
          <w:rFonts w:ascii="Arial" w:hAnsi="Arial" w:cs="Arial"/>
          <w:sz w:val="20"/>
        </w:rPr>
      </w:pPr>
    </w:p>
    <w:p w14:paraId="4B9B285B" w14:textId="1A680BF2" w:rsidR="00DF15E1" w:rsidRDefault="00DF15E1" w:rsidP="000722A6">
      <w:pPr>
        <w:pStyle w:val="Zkladntext2"/>
        <w:rPr>
          <w:rFonts w:ascii="Arial" w:hAnsi="Arial" w:cs="Arial"/>
          <w:sz w:val="20"/>
        </w:rPr>
      </w:pPr>
    </w:p>
    <w:p w14:paraId="249F0813" w14:textId="77777777" w:rsidR="00DF15E1" w:rsidRPr="00E359FE" w:rsidRDefault="00DF15E1"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lastRenderedPageBreak/>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511DB912" w14:textId="77777777" w:rsidR="002D3E22" w:rsidRDefault="002D3E22" w:rsidP="002D3E22">
      <w:pPr>
        <w:jc w:val="both"/>
        <w:rPr>
          <w:rFonts w:ascii="Arial" w:hAnsi="Arial" w:cs="Arial"/>
        </w:rPr>
      </w:pPr>
    </w:p>
    <w:p w14:paraId="3B9B1093" w14:textId="77777777" w:rsidR="007F39AF" w:rsidRPr="002F3450" w:rsidRDefault="007F39AF" w:rsidP="007F39AF">
      <w:pPr>
        <w:pStyle w:val="Zkladntext21"/>
        <w:jc w:val="center"/>
        <w:rPr>
          <w:rFonts w:ascii="Arial" w:hAnsi="Arial" w:cs="Arial"/>
          <w:b/>
          <w:sz w:val="20"/>
        </w:rPr>
      </w:pPr>
      <w:r w:rsidRPr="002F3450">
        <w:rPr>
          <w:rFonts w:ascii="Arial" w:hAnsi="Arial" w:cs="Arial"/>
          <w:b/>
          <w:sz w:val="20"/>
        </w:rPr>
        <w:t>SAMOSTATNÉ UJEDNÁNÍ - REGISTR SMLUV</w:t>
      </w:r>
    </w:p>
    <w:p w14:paraId="46D7A674" w14:textId="37420725" w:rsidR="007F39AF" w:rsidRPr="001747A9" w:rsidRDefault="007F39AF" w:rsidP="007F39AF">
      <w:pPr>
        <w:spacing w:after="120"/>
        <w:jc w:val="both"/>
        <w:rPr>
          <w:rFonts w:ascii="Arial" w:hAnsi="Arial" w:cs="Arial"/>
          <w:highlight w:val="yellow"/>
        </w:rPr>
      </w:pPr>
      <w:r w:rsidRPr="002F3450">
        <w:rPr>
          <w:rFonts w:ascii="Arial" w:hAnsi="Arial" w:cs="Arial"/>
        </w:rPr>
        <w:t>Je-li dána zákonná povinnost k uveřejnění výše uvedené smlouvy v Registru smluv dle zákona</w:t>
      </w:r>
      <w:r w:rsidR="002D3E22" w:rsidRPr="002F3450">
        <w:rPr>
          <w:rFonts w:ascii="Arial" w:hAnsi="Arial" w:cs="Arial"/>
        </w:rPr>
        <w:t xml:space="preserve"> o RS</w:t>
      </w:r>
      <w:r w:rsidRPr="002F3450">
        <w:rPr>
          <w:rFonts w:ascii="Arial" w:hAnsi="Arial" w:cs="Arial"/>
        </w:rPr>
        <w:t>, dohodly se smluvní strany, že takovou povinnost splní Zdravotnické zařízení, a to v souladu s níže uvedeným.</w:t>
      </w:r>
      <w:r w:rsidR="002D3E22" w:rsidRPr="002D3E22">
        <w:rPr>
          <w:rFonts w:ascii="Arial" w:hAnsi="Arial" w:cs="Arial"/>
        </w:rPr>
        <w:t xml:space="preserve"> </w:t>
      </w:r>
      <w:r w:rsidR="002D3E22">
        <w:rPr>
          <w:rFonts w:ascii="Arial" w:hAnsi="Arial" w:cs="Arial"/>
        </w:rPr>
        <w:t>Společnost</w:t>
      </w:r>
      <w:r w:rsidR="002D3E22" w:rsidRPr="0027394B">
        <w:rPr>
          <w:rFonts w:ascii="Arial" w:hAnsi="Arial" w:cs="Arial"/>
        </w:rPr>
        <w:t xml:space="preserve"> nebude uvedenou smlouvu zveřejňovat v Registru smluv, ledaže tak toto ujednání výslovně stanoví.</w:t>
      </w:r>
    </w:p>
    <w:p w14:paraId="5A197BD1" w14:textId="7B18F440" w:rsidR="007F39AF" w:rsidRPr="002F3450" w:rsidRDefault="007F39AF" w:rsidP="007F39AF">
      <w:pPr>
        <w:spacing w:after="120"/>
        <w:jc w:val="both"/>
        <w:rPr>
          <w:rFonts w:ascii="Arial" w:hAnsi="Arial" w:cs="Arial"/>
        </w:rPr>
      </w:pPr>
      <w:r w:rsidRPr="002F3450">
        <w:rPr>
          <w:rFonts w:ascii="Arial" w:hAnsi="Arial" w:cs="Arial"/>
        </w:rPr>
        <w:t>Zdravotnické zařízení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w:t>
      </w:r>
    </w:p>
    <w:p w14:paraId="1EAFEC4D" w14:textId="11C10473" w:rsidR="007F39AF" w:rsidRPr="002F3450" w:rsidRDefault="007F39AF" w:rsidP="007F39AF">
      <w:pPr>
        <w:spacing w:after="120"/>
        <w:jc w:val="both"/>
        <w:rPr>
          <w:rFonts w:ascii="Arial" w:hAnsi="Arial" w:cs="Arial"/>
        </w:rPr>
      </w:pPr>
      <w:r w:rsidRPr="002F3450">
        <w:rPr>
          <w:rFonts w:ascii="Arial" w:hAnsi="Arial" w:cs="Arial"/>
        </w:rPr>
        <w:t>Společnost se zavazuje poskytnout Zdravotnickému zařízení na kontaktní email: [</w:t>
      </w:r>
      <w:r w:rsidR="002D3E22">
        <w:rPr>
          <w:rFonts w:ascii="Arial" w:hAnsi="Arial" w:cs="Arial"/>
        </w:rPr>
        <w:t>OU</w:t>
      </w:r>
      <w:r w:rsidR="004B3764">
        <w:rPr>
          <w:rFonts w:ascii="Arial" w:hAnsi="Arial" w:cs="Arial"/>
        </w:rPr>
        <w:t xml:space="preserve"> </w:t>
      </w:r>
      <w:r w:rsidRPr="002F3450">
        <w:rPr>
          <w:rFonts w:ascii="Arial" w:hAnsi="Arial" w:cs="Arial"/>
        </w:rPr>
        <w:t>OU] výše uvedenou smlouvu s úpravami dle předchozího odstavce v přípustném formátu za účelem jejího uveřejnění Zdravotnickým zařízením.</w:t>
      </w:r>
    </w:p>
    <w:p w14:paraId="5E09049C" w14:textId="2A08242A" w:rsidR="007F39AF" w:rsidRPr="002F3450" w:rsidRDefault="001747A9" w:rsidP="007F39AF">
      <w:pPr>
        <w:spacing w:after="120"/>
        <w:jc w:val="both"/>
        <w:rPr>
          <w:rFonts w:ascii="Arial" w:hAnsi="Arial" w:cs="Arial"/>
        </w:rPr>
      </w:pPr>
      <w:r w:rsidRPr="002F3450">
        <w:rPr>
          <w:rFonts w:ascii="Arial" w:eastAsia="Calibri" w:hAnsi="Arial" w:cs="Arial"/>
        </w:rPr>
        <w:t>Zdravotnické zařízení uvede v metadatech datovou schránku Společnosti, aby potvrzení o uveřejnění bylo doručeno všem smluvním stranám. Dohoda smluvních stran dle tohoto článku tvoří samostatné ujednání nezávislé na vzniku či trvání výše uvedené Smlouvy</w:t>
      </w:r>
      <w:r w:rsidR="007F39AF" w:rsidRPr="002F3450">
        <w:rPr>
          <w:rFonts w:ascii="Arial" w:hAnsi="Arial" w:cs="Arial"/>
        </w:rPr>
        <w:t>.</w:t>
      </w:r>
    </w:p>
    <w:p w14:paraId="186FA110" w14:textId="77777777" w:rsidR="007F39AF" w:rsidRDefault="007F39AF" w:rsidP="007F39AF">
      <w:pPr>
        <w:pStyle w:val="Zkladntextodsazen"/>
        <w:ind w:left="0"/>
        <w:jc w:val="both"/>
        <w:rPr>
          <w:rFonts w:ascii="Arial" w:hAnsi="Arial" w:cs="Arial"/>
        </w:rPr>
      </w:pPr>
      <w:r w:rsidRPr="002F3450">
        <w:rPr>
          <w:rFonts w:ascii="Arial" w:hAnsi="Arial" w:cs="Arial"/>
        </w:rPr>
        <w:lastRenderedPageBreak/>
        <w:t>NA DŮKAZ ČEHOŽ smluvní strany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1E0F7281"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303EC7">
        <w:rPr>
          <w:rFonts w:ascii="Arial" w:hAnsi="Arial" w:cs="Arial"/>
          <w:b/>
          <w:sz w:val="20"/>
        </w:rPr>
        <w:t>…………….</w:t>
      </w:r>
      <w:r w:rsidRPr="00E359FE">
        <w:rPr>
          <w:rFonts w:ascii="Arial" w:hAnsi="Arial" w:cs="Arial"/>
          <w:b/>
          <w:sz w:val="20"/>
        </w:rPr>
        <w:t>….</w:t>
      </w:r>
      <w:r w:rsidR="002F3450">
        <w:rPr>
          <w:rFonts w:ascii="Arial" w:hAnsi="Arial" w:cs="Arial"/>
          <w:b/>
          <w:sz w:val="20"/>
        </w:rPr>
        <w:t>,</w:t>
      </w:r>
      <w:r w:rsidRPr="00E359FE">
        <w:rPr>
          <w:rFonts w:ascii="Arial" w:hAnsi="Arial" w:cs="Arial"/>
          <w:b/>
          <w:sz w:val="20"/>
        </w:rPr>
        <w:t xml:space="preserve"> dne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7B9F9540" w14:textId="77777777" w:rsidR="00CF4EF2" w:rsidRPr="005470AA" w:rsidRDefault="00CF4EF2" w:rsidP="00CF4EF2">
      <w:pPr>
        <w:pStyle w:val="Zkladntext2"/>
        <w:tabs>
          <w:tab w:val="left" w:pos="4820"/>
        </w:tabs>
        <w:spacing w:line="360" w:lineRule="auto"/>
        <w:rPr>
          <w:rFonts w:cs="Arial"/>
          <w:sz w:val="20"/>
        </w:rPr>
      </w:pPr>
      <w:r w:rsidRPr="005470AA">
        <w:rPr>
          <w:rFonts w:cs="Arial"/>
          <w:sz w:val="20"/>
        </w:rPr>
        <w:t>____________________</w:t>
      </w:r>
      <w:r>
        <w:rPr>
          <w:rFonts w:cs="Arial"/>
          <w:sz w:val="20"/>
        </w:rPr>
        <w:t>_____</w:t>
      </w:r>
      <w:r>
        <w:rPr>
          <w:rFonts w:cs="Arial"/>
          <w:sz w:val="20"/>
        </w:rPr>
        <w:tab/>
        <w:t>_____</w:t>
      </w:r>
      <w:r w:rsidRPr="005470AA">
        <w:rPr>
          <w:rFonts w:cs="Arial"/>
          <w:sz w:val="20"/>
        </w:rPr>
        <w:t>____________________</w:t>
      </w:r>
    </w:p>
    <w:p w14:paraId="342DC14B" w14:textId="77777777" w:rsidR="00CF4EF2" w:rsidRDefault="00CF4EF2" w:rsidP="00CF4EF2">
      <w:pPr>
        <w:pStyle w:val="Zkladntext2"/>
        <w:tabs>
          <w:tab w:val="left" w:pos="4820"/>
        </w:tabs>
        <w:spacing w:line="360" w:lineRule="auto"/>
        <w:ind w:left="-284" w:right="-567" w:firstLine="284"/>
        <w:rPr>
          <w:rFonts w:cs="Arial"/>
          <w:b/>
          <w:sz w:val="20"/>
        </w:rPr>
      </w:pPr>
      <w:r>
        <w:rPr>
          <w:rFonts w:cs="Arial"/>
          <w:b/>
          <w:sz w:val="20"/>
        </w:rPr>
        <w:t>Zentiva, k.s.</w:t>
      </w:r>
      <w:r w:rsidRPr="005470AA">
        <w:rPr>
          <w:rFonts w:cs="Arial"/>
          <w:b/>
          <w:i/>
          <w:sz w:val="20"/>
        </w:rPr>
        <w:tab/>
      </w:r>
      <w:r w:rsidRPr="00234A87">
        <w:rPr>
          <w:rFonts w:cs="Arial"/>
          <w:b/>
          <w:sz w:val="20"/>
        </w:rPr>
        <w:t>Všeobecná Fakultní nemocnice v Praze</w:t>
      </w:r>
    </w:p>
    <w:p w14:paraId="5A5D3CA0" w14:textId="29C19A8A" w:rsidR="00CF4EF2" w:rsidRDefault="00CF4EF2" w:rsidP="00CF4EF2">
      <w:pPr>
        <w:pStyle w:val="Zkladntext2"/>
        <w:tabs>
          <w:tab w:val="left" w:pos="4820"/>
        </w:tabs>
        <w:spacing w:line="360" w:lineRule="auto"/>
        <w:ind w:left="-284" w:right="-567" w:firstLine="284"/>
        <w:rPr>
          <w:rFonts w:cs="Arial"/>
          <w:b/>
          <w:sz w:val="20"/>
        </w:rPr>
      </w:pPr>
      <w:r w:rsidRPr="006C24F2">
        <w:rPr>
          <w:rFonts w:cs="Arial"/>
          <w:sz w:val="20"/>
        </w:rPr>
        <w:t xml:space="preserve">[OU </w:t>
      </w:r>
      <w:r>
        <w:rPr>
          <w:rFonts w:cs="Arial"/>
          <w:sz w:val="20"/>
        </w:rPr>
        <w:t xml:space="preserve"> OU] </w:t>
      </w:r>
      <w:r>
        <w:rPr>
          <w:rFonts w:cs="Arial"/>
          <w:b/>
          <w:sz w:val="20"/>
        </w:rPr>
        <w:tab/>
      </w:r>
      <w:r w:rsidRPr="00476514">
        <w:rPr>
          <w:rFonts w:cs="Arial"/>
          <w:sz w:val="20"/>
        </w:rPr>
        <w:t>prof. MUDr. David Feltl, Ph.D., MBA</w:t>
      </w:r>
      <w:r>
        <w:rPr>
          <w:rFonts w:cs="Arial"/>
          <w:sz w:val="20"/>
        </w:rPr>
        <w:t xml:space="preserve"> </w:t>
      </w:r>
    </w:p>
    <w:p w14:paraId="45EBB2EC" w14:textId="7C7763EE" w:rsidR="00CF4EF2" w:rsidRPr="003B68CD" w:rsidRDefault="00CF4EF2" w:rsidP="00CF4EF2">
      <w:pPr>
        <w:pStyle w:val="Zkladntext2"/>
        <w:tabs>
          <w:tab w:val="left" w:pos="4820"/>
        </w:tabs>
        <w:spacing w:line="360" w:lineRule="auto"/>
        <w:ind w:right="-567"/>
        <w:rPr>
          <w:rFonts w:cs="Arial"/>
          <w:sz w:val="20"/>
        </w:rPr>
      </w:pPr>
      <w:r w:rsidRPr="006C24F2">
        <w:rPr>
          <w:rFonts w:cs="Arial"/>
          <w:sz w:val="20"/>
        </w:rPr>
        <w:t>na základě plné moci</w:t>
      </w:r>
      <w:r>
        <w:tab/>
      </w:r>
      <w:r>
        <w:rPr>
          <w:rFonts w:cs="Arial"/>
          <w:sz w:val="20"/>
        </w:rPr>
        <w:t>ředitel nemocnice</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2B3DB255" w14:textId="77777777" w:rsidR="004C3BEC" w:rsidRDefault="004C3BEC" w:rsidP="004C3BEC">
      <w:pPr>
        <w:jc w:val="center"/>
        <w:rPr>
          <w:rFonts w:ascii="Arial" w:hAnsi="Arial" w:cs="Arial"/>
          <w:b/>
          <w:bCs/>
          <w:sz w:val="28"/>
        </w:rPr>
      </w:pPr>
      <w:r>
        <w:br w:type="column"/>
      </w:r>
      <w:r>
        <w:rPr>
          <w:rFonts w:ascii="Arial" w:hAnsi="Arial" w:cs="Arial"/>
          <w:b/>
          <w:bCs/>
          <w:sz w:val="28"/>
        </w:rPr>
        <w:lastRenderedPageBreak/>
        <w:t>Příloha č. 1 ke Smlouvě č. 61/2020 o poskytnutí obratového bonusu uzavřené mezi smluvními stranami, kterými jsou:</w:t>
      </w:r>
    </w:p>
    <w:p w14:paraId="78EF2691" w14:textId="77777777" w:rsidR="004C3BEC" w:rsidRDefault="004C3BEC" w:rsidP="004C3BEC">
      <w:pPr>
        <w:jc w:val="both"/>
        <w:rPr>
          <w:rFonts w:ascii="Arial" w:hAnsi="Arial" w:cs="Arial"/>
          <w:color w:val="00000A"/>
        </w:rPr>
      </w:pPr>
    </w:p>
    <w:p w14:paraId="09A771A7" w14:textId="77777777" w:rsidR="004C3BEC" w:rsidRDefault="004C3BEC" w:rsidP="004C3BEC">
      <w:pPr>
        <w:jc w:val="both"/>
        <w:rPr>
          <w:rFonts w:ascii="Arial" w:hAnsi="Arial" w:cs="Arial"/>
        </w:rPr>
      </w:pPr>
    </w:p>
    <w:p w14:paraId="77BFD993" w14:textId="77777777" w:rsidR="004C3BEC" w:rsidRDefault="004C3BEC" w:rsidP="004C3BEC">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Zentiva, k.s.</w:t>
      </w:r>
    </w:p>
    <w:p w14:paraId="160AC84D"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rPr>
        <w:t>Sídlo: Praha 10 – Dolní Měcholupy, U Kabelovny 130, PSČ 102 37</w:t>
      </w:r>
    </w:p>
    <w:p w14:paraId="36B2FB07"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rPr>
        <w:t>IČO: 492 40 030</w:t>
      </w:r>
    </w:p>
    <w:p w14:paraId="0B551935"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rPr>
        <w:t>DIČ: CZ492 40 030</w:t>
      </w:r>
    </w:p>
    <w:p w14:paraId="5AB4BBAD"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rPr>
        <w:t>Bankovní spojení: CitiBank Europe plc., č.ú. 2008150109/2600</w:t>
      </w:r>
    </w:p>
    <w:p w14:paraId="6290C93E"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rPr>
        <w:t>Zapsaná v obchodním rejstříku pod spis. zn. A 64046, vedenou u Městského soudu v Praze,</w:t>
      </w:r>
    </w:p>
    <w:p w14:paraId="678530DA" w14:textId="77777777" w:rsidR="004C3BEC" w:rsidRDefault="004C3BEC" w:rsidP="004C3BEC">
      <w:pPr>
        <w:ind w:left="2124" w:hanging="2124"/>
        <w:jc w:val="both"/>
        <w:rPr>
          <w:rStyle w:val="ra"/>
          <w:rFonts w:ascii="Liberation Serif" w:hAnsi="Liberation Serif" w:cs="Arial Unicode MS"/>
          <w:b/>
          <w:sz w:val="24"/>
        </w:rPr>
      </w:pPr>
      <w:r>
        <w:rPr>
          <w:rFonts w:ascii="Arial" w:hAnsi="Arial" w:cs="Arial"/>
          <w:bCs/>
          <w:color w:val="000000"/>
          <w:shd w:val="clear" w:color="auto" w:fill="FFFFFF"/>
        </w:rPr>
        <w:t>Zastoupená: [OU  OU], na základě plné moci</w:t>
      </w:r>
    </w:p>
    <w:p w14:paraId="7BB01985" w14:textId="77777777" w:rsidR="004C3BEC" w:rsidRDefault="004C3BEC" w:rsidP="004C3BEC">
      <w:pPr>
        <w:jc w:val="both"/>
        <w:rPr>
          <w:rFonts w:ascii="Arial" w:hAnsi="Arial" w:cs="Arial"/>
          <w:color w:val="00000A"/>
        </w:rPr>
      </w:pPr>
    </w:p>
    <w:p w14:paraId="2DD00CF6" w14:textId="77777777" w:rsidR="004C3BEC" w:rsidRDefault="004C3BEC" w:rsidP="004C3BEC">
      <w:pPr>
        <w:jc w:val="both"/>
        <w:rPr>
          <w:rFonts w:ascii="Arial" w:hAnsi="Arial" w:cs="Arial"/>
          <w:b/>
        </w:rPr>
      </w:pPr>
      <w:r>
        <w:rPr>
          <w:rFonts w:ascii="Arial" w:hAnsi="Arial" w:cs="Arial"/>
          <w:b/>
        </w:rPr>
        <w:t xml:space="preserve">na straně jedné </w:t>
      </w:r>
    </w:p>
    <w:p w14:paraId="218E06C5" w14:textId="77777777" w:rsidR="004C3BEC" w:rsidRDefault="004C3BEC" w:rsidP="004C3BEC">
      <w:pPr>
        <w:ind w:left="2124" w:hanging="2124"/>
        <w:jc w:val="both"/>
        <w:rPr>
          <w:rFonts w:ascii="Arial" w:hAnsi="Arial" w:cs="Arial"/>
          <w:b/>
        </w:rPr>
      </w:pPr>
    </w:p>
    <w:p w14:paraId="60A67F64" w14:textId="77777777" w:rsidR="004C3BEC" w:rsidRDefault="004C3BEC" w:rsidP="004C3BEC">
      <w:pPr>
        <w:ind w:left="2124" w:hanging="2124"/>
        <w:jc w:val="both"/>
        <w:rPr>
          <w:rFonts w:ascii="Arial" w:hAnsi="Arial" w:cs="Arial"/>
          <w:b/>
        </w:rPr>
      </w:pPr>
      <w:r>
        <w:rPr>
          <w:rFonts w:ascii="Arial" w:hAnsi="Arial" w:cs="Arial"/>
          <w:b/>
        </w:rPr>
        <w:t xml:space="preserve">a </w:t>
      </w:r>
    </w:p>
    <w:p w14:paraId="6E7218A2" w14:textId="77777777" w:rsidR="004C3BEC" w:rsidRDefault="004C3BEC" w:rsidP="004C3BEC">
      <w:pPr>
        <w:ind w:left="2124" w:hanging="2124"/>
        <w:jc w:val="both"/>
        <w:rPr>
          <w:rFonts w:ascii="Arial" w:hAnsi="Arial" w:cs="Arial"/>
          <w:b/>
        </w:rPr>
      </w:pPr>
    </w:p>
    <w:p w14:paraId="2A2801FA" w14:textId="77777777" w:rsidR="004C3BEC" w:rsidRDefault="004C3BEC" w:rsidP="004C3BEC">
      <w:pPr>
        <w:ind w:left="2124" w:hanging="2124"/>
        <w:jc w:val="both"/>
        <w:rPr>
          <w:rFonts w:ascii="Arial" w:hAnsi="Arial" w:cs="Arial"/>
          <w:b/>
        </w:rPr>
      </w:pPr>
      <w:r>
        <w:rPr>
          <w:rFonts w:ascii="Arial" w:hAnsi="Arial" w:cs="Arial"/>
          <w:b/>
          <w:bCs/>
        </w:rPr>
        <w:t>na straně druhé:</w:t>
      </w:r>
    </w:p>
    <w:p w14:paraId="5BE0A8DD" w14:textId="77777777" w:rsidR="004C3BEC" w:rsidRDefault="004C3BEC" w:rsidP="004C3BEC">
      <w:pPr>
        <w:jc w:val="both"/>
        <w:rPr>
          <w:rFonts w:ascii="Arial" w:hAnsi="Arial" w:cs="Arial"/>
        </w:rPr>
      </w:pPr>
    </w:p>
    <w:p w14:paraId="54BB0658" w14:textId="77777777" w:rsidR="004C3BEC" w:rsidRDefault="004C3BEC" w:rsidP="004C3BEC">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Všeobecná fakultní nemocnice v Praze</w:t>
      </w:r>
    </w:p>
    <w:p w14:paraId="25EF3291" w14:textId="77777777" w:rsidR="004C3BEC" w:rsidRDefault="004C3BEC" w:rsidP="004C3BEC">
      <w:pPr>
        <w:rPr>
          <w:rFonts w:ascii="Arial" w:hAnsi="Arial" w:cs="Arial"/>
          <w:color w:val="00000A"/>
        </w:rPr>
      </w:pPr>
      <w:r>
        <w:rPr>
          <w:rFonts w:ascii="Arial" w:hAnsi="Arial" w:cs="Arial"/>
        </w:rPr>
        <w:t>Se sídlem: U Nemocnice 499/2, 128 08 Praha 2</w:t>
      </w:r>
    </w:p>
    <w:p w14:paraId="64739AEC" w14:textId="77777777" w:rsidR="004C3BEC" w:rsidRDefault="004C3BEC" w:rsidP="004C3BEC">
      <w:pPr>
        <w:jc w:val="both"/>
        <w:rPr>
          <w:rFonts w:ascii="Arial" w:hAnsi="Arial" w:cs="Arial"/>
        </w:rPr>
      </w:pPr>
      <w:r>
        <w:rPr>
          <w:rFonts w:ascii="Arial" w:hAnsi="Arial" w:cs="Arial"/>
        </w:rPr>
        <w:t>IČO: 00064165 </w:t>
      </w:r>
    </w:p>
    <w:p w14:paraId="420B3D0E" w14:textId="77777777" w:rsidR="004C3BEC" w:rsidRDefault="004C3BEC" w:rsidP="004C3BEC">
      <w:pPr>
        <w:jc w:val="both"/>
        <w:rPr>
          <w:rFonts w:ascii="Arial" w:hAnsi="Arial" w:cs="Arial"/>
        </w:rPr>
      </w:pPr>
      <w:r>
        <w:rPr>
          <w:rFonts w:ascii="Arial" w:hAnsi="Arial" w:cs="Arial"/>
        </w:rPr>
        <w:t xml:space="preserve">DIČ: </w:t>
      </w:r>
      <w:r>
        <w:rPr>
          <w:rStyle w:val="apple-style-span"/>
          <w:rFonts w:ascii="Arial" w:hAnsi="Arial" w:cs="Arial"/>
          <w:color w:val="000000"/>
          <w:shd w:val="clear" w:color="auto" w:fill="FFFFFF"/>
        </w:rPr>
        <w:t>CZ00064165  </w:t>
      </w:r>
    </w:p>
    <w:p w14:paraId="44321C73" w14:textId="77777777" w:rsidR="004C3BEC" w:rsidRDefault="004C3BEC" w:rsidP="004C3BEC">
      <w:pPr>
        <w:jc w:val="both"/>
        <w:rPr>
          <w:rFonts w:ascii="Arial" w:hAnsi="Arial" w:cs="Arial"/>
        </w:rPr>
      </w:pPr>
      <w:r>
        <w:rPr>
          <w:rFonts w:ascii="Arial" w:hAnsi="Arial" w:cs="Arial"/>
        </w:rPr>
        <w:t xml:space="preserve">Bankovní spojení:  ČNB, č.ú. 24035021/0710 </w:t>
      </w:r>
    </w:p>
    <w:p w14:paraId="517A43DD" w14:textId="77777777" w:rsidR="004C3BEC" w:rsidRDefault="004C3BEC" w:rsidP="004C3BEC">
      <w:pPr>
        <w:rPr>
          <w:rFonts w:ascii="Arial" w:hAnsi="Arial" w:cs="Arial"/>
        </w:rPr>
      </w:pPr>
      <w:r>
        <w:rPr>
          <w:rFonts w:ascii="Arial" w:hAnsi="Arial" w:cs="Arial"/>
        </w:rPr>
        <w:t>Zastoupená: prof. MUDr. David Feltl, Ph.D., MBA ,</w:t>
      </w:r>
      <w:r>
        <w:rPr>
          <w:rStyle w:val="ra"/>
          <w:rFonts w:ascii="Arial" w:hAnsi="Arial" w:cs="Arial"/>
          <w:color w:val="000000"/>
          <w:shd w:val="clear" w:color="auto" w:fill="FFFFFF"/>
        </w:rPr>
        <w:t xml:space="preserve"> </w:t>
      </w:r>
      <w:r>
        <w:rPr>
          <w:rFonts w:ascii="Arial" w:hAnsi="Arial" w:cs="Arial"/>
        </w:rPr>
        <w:t>ředitel nemocnice</w:t>
      </w:r>
    </w:p>
    <w:p w14:paraId="5A8A5830" w14:textId="77777777" w:rsidR="004C3BEC" w:rsidRDefault="004C3BEC" w:rsidP="004C3BEC">
      <w:pPr>
        <w:jc w:val="both"/>
        <w:rPr>
          <w:rFonts w:ascii="Arial" w:hAnsi="Arial" w:cs="Arial"/>
        </w:rPr>
      </w:pPr>
    </w:p>
    <w:p w14:paraId="086620A7" w14:textId="77777777" w:rsidR="004C3BEC" w:rsidRDefault="004C3BEC" w:rsidP="004C3BEC">
      <w:pPr>
        <w:jc w:val="both"/>
        <w:rPr>
          <w:rFonts w:ascii="Arial" w:hAnsi="Arial" w:cs="Arial"/>
          <w:b/>
          <w:bCs/>
        </w:rPr>
      </w:pPr>
    </w:p>
    <w:p w14:paraId="50FF59C5" w14:textId="77777777" w:rsidR="004C3BEC" w:rsidRDefault="004C3BEC" w:rsidP="004C3BEC">
      <w:pPr>
        <w:jc w:val="both"/>
        <w:rPr>
          <w:rFonts w:ascii="Arial" w:hAnsi="Arial" w:cs="Arial"/>
          <w:b/>
          <w:bCs/>
        </w:rPr>
      </w:pPr>
      <w:r>
        <w:rPr>
          <w:rFonts w:ascii="Arial" w:hAnsi="Arial" w:cs="Arial"/>
          <w:b/>
          <w:bCs/>
        </w:rPr>
        <w:t xml:space="preserve">Odběrová místa pro účely Smlouvy jsou: </w:t>
      </w:r>
    </w:p>
    <w:p w14:paraId="6F23AFC2" w14:textId="77777777" w:rsidR="004C3BEC" w:rsidRDefault="004C3BEC" w:rsidP="004C3BEC">
      <w:pPr>
        <w:jc w:val="both"/>
        <w:rPr>
          <w:rFonts w:ascii="Arial" w:hAnsi="Arial" w:cs="Arial"/>
          <w:bCs/>
        </w:rPr>
      </w:pPr>
    </w:p>
    <w:p w14:paraId="471A9379" w14:textId="77777777" w:rsidR="004C3BEC" w:rsidRDefault="004C3BEC" w:rsidP="004C3BEC">
      <w:pPr>
        <w:jc w:val="both"/>
        <w:rPr>
          <w:rFonts w:ascii="Arial" w:hAnsi="Arial" w:cs="Arial"/>
          <w:bCs/>
        </w:rPr>
      </w:pPr>
      <w:r>
        <w:rPr>
          <w:rFonts w:ascii="Arial" w:hAnsi="Arial" w:cs="Arial"/>
          <w:bCs/>
        </w:rPr>
        <w:t>[XX</w:t>
      </w:r>
      <w:r>
        <w:t xml:space="preserve">  </w:t>
      </w:r>
      <w:r>
        <w:rPr>
          <w:rFonts w:ascii="Arial" w:hAnsi="Arial" w:cs="Arial"/>
          <w:bCs/>
        </w:rPr>
        <w:t>XX]</w:t>
      </w:r>
    </w:p>
    <w:p w14:paraId="6198554F" w14:textId="77777777" w:rsidR="004C3BEC" w:rsidRDefault="004C3BEC" w:rsidP="004C3BEC">
      <w:pPr>
        <w:jc w:val="both"/>
        <w:rPr>
          <w:rFonts w:ascii="Arial" w:hAnsi="Arial" w:cs="Arial"/>
          <w:color w:val="000000"/>
        </w:rPr>
      </w:pPr>
    </w:p>
    <w:p w14:paraId="2C0D9510" w14:textId="77777777" w:rsidR="004C3BEC" w:rsidRDefault="004C3BEC" w:rsidP="004C3BEC">
      <w:pPr>
        <w:jc w:val="both"/>
        <w:rPr>
          <w:rFonts w:ascii="Arial" w:hAnsi="Arial" w:cs="Arial"/>
          <w:b/>
          <w:color w:val="000000"/>
        </w:rPr>
      </w:pPr>
    </w:p>
    <w:p w14:paraId="201C46BB" w14:textId="77777777" w:rsidR="004C3BEC" w:rsidRDefault="004C3BEC" w:rsidP="004C3BEC">
      <w:pPr>
        <w:pStyle w:val="Zkladntext2"/>
        <w:rPr>
          <w:rFonts w:ascii="Arial" w:hAnsi="Arial" w:cs="Arial"/>
          <w:b/>
          <w:color w:val="00000A"/>
          <w:sz w:val="20"/>
          <w:u w:val="single"/>
        </w:rPr>
      </w:pPr>
    </w:p>
    <w:p w14:paraId="77D22515" w14:textId="77777777" w:rsidR="004C3BEC" w:rsidRDefault="004C3BEC" w:rsidP="004C3BEC">
      <w:pPr>
        <w:pStyle w:val="Zkladntext2"/>
        <w:rPr>
          <w:rFonts w:ascii="Arial" w:hAnsi="Arial" w:cs="Arial"/>
          <w:b/>
          <w:sz w:val="20"/>
          <w:u w:val="single"/>
        </w:rPr>
      </w:pPr>
      <w:r>
        <w:rPr>
          <w:rFonts w:ascii="Arial" w:hAnsi="Arial" w:cs="Arial"/>
          <w:b/>
          <w:sz w:val="20"/>
          <w:u w:val="single"/>
        </w:rPr>
        <w:t xml:space="preserve">Platnost přílohy: </w:t>
      </w:r>
    </w:p>
    <w:p w14:paraId="53E59CD3" w14:textId="77777777" w:rsidR="004C3BEC" w:rsidRDefault="004C3BEC" w:rsidP="004C3BEC">
      <w:pPr>
        <w:jc w:val="both"/>
        <w:rPr>
          <w:rFonts w:ascii="Arial" w:hAnsi="Arial" w:cs="Arial"/>
          <w:b/>
          <w:color w:val="000000"/>
        </w:rPr>
      </w:pPr>
      <w:r>
        <w:rPr>
          <w:rFonts w:ascii="Arial" w:hAnsi="Arial" w:cs="Arial"/>
          <w:b/>
          <w:color w:val="000000"/>
        </w:rPr>
        <w:t>1.1. – 31.12.2020</w:t>
      </w:r>
    </w:p>
    <w:p w14:paraId="2ABE30C8" w14:textId="77777777" w:rsidR="004C3BEC" w:rsidRDefault="004C3BEC" w:rsidP="004C3BEC">
      <w:pPr>
        <w:jc w:val="both"/>
        <w:rPr>
          <w:rFonts w:ascii="Arial" w:hAnsi="Arial" w:cs="Arial"/>
          <w:b/>
          <w:color w:val="000000"/>
        </w:rPr>
      </w:pPr>
    </w:p>
    <w:p w14:paraId="5D62323C" w14:textId="77777777" w:rsidR="004C3BEC" w:rsidRDefault="004C3BEC" w:rsidP="004C3BEC">
      <w:pPr>
        <w:pStyle w:val="Zkladntext2"/>
        <w:rPr>
          <w:rFonts w:ascii="Liberation Serif" w:hAnsi="Liberation Serif" w:cs="Arial"/>
          <w:b/>
          <w:color w:val="00000A"/>
          <w:sz w:val="20"/>
        </w:rPr>
      </w:pPr>
    </w:p>
    <w:p w14:paraId="1B2E0FE0" w14:textId="77777777" w:rsidR="004C3BEC" w:rsidRDefault="004C3BEC" w:rsidP="004C3BEC">
      <w:pPr>
        <w:pStyle w:val="Zkladntext2"/>
        <w:tabs>
          <w:tab w:val="left" w:pos="4820"/>
        </w:tabs>
        <w:rPr>
          <w:rFonts w:ascii="Arial" w:hAnsi="Arial" w:cs="Arial"/>
          <w:sz w:val="20"/>
        </w:rPr>
      </w:pPr>
    </w:p>
    <w:p w14:paraId="5123C350" w14:textId="77777777" w:rsidR="004C3BEC" w:rsidRDefault="004C3BEC" w:rsidP="004C3BEC">
      <w:pPr>
        <w:pStyle w:val="Zkladntext2"/>
        <w:tabs>
          <w:tab w:val="left" w:pos="4820"/>
        </w:tabs>
        <w:rPr>
          <w:rFonts w:ascii="Arial" w:hAnsi="Arial" w:cs="Arial"/>
          <w:b/>
          <w:sz w:val="20"/>
        </w:rPr>
      </w:pPr>
      <w:r>
        <w:rPr>
          <w:rFonts w:ascii="Arial" w:hAnsi="Arial" w:cs="Arial"/>
          <w:b/>
          <w:sz w:val="20"/>
        </w:rPr>
        <w:t>V Praze, dne ………................</w:t>
      </w:r>
      <w:r>
        <w:rPr>
          <w:rFonts w:ascii="Arial" w:hAnsi="Arial" w:cs="Arial"/>
          <w:b/>
          <w:sz w:val="20"/>
        </w:rPr>
        <w:tab/>
        <w:t>V……….......…., dne ………..........</w:t>
      </w:r>
    </w:p>
    <w:p w14:paraId="6408C414" w14:textId="77777777" w:rsidR="004C3BEC" w:rsidRDefault="004C3BEC" w:rsidP="004C3BEC">
      <w:pPr>
        <w:pStyle w:val="Zkladntext2"/>
        <w:rPr>
          <w:rFonts w:ascii="Arial" w:hAnsi="Arial" w:cs="Arial"/>
          <w:sz w:val="20"/>
        </w:rPr>
      </w:pPr>
    </w:p>
    <w:p w14:paraId="3F57224F" w14:textId="77777777" w:rsidR="004C3BEC" w:rsidRDefault="004C3BEC" w:rsidP="004C3BEC">
      <w:pPr>
        <w:pStyle w:val="Zkladntext2"/>
        <w:rPr>
          <w:rFonts w:ascii="Arial" w:hAnsi="Arial" w:cs="Arial"/>
          <w:sz w:val="20"/>
        </w:rPr>
      </w:pPr>
    </w:p>
    <w:p w14:paraId="0CCC11E2" w14:textId="77777777" w:rsidR="004C3BEC" w:rsidRDefault="004C3BEC" w:rsidP="004C3BEC">
      <w:pPr>
        <w:pStyle w:val="Zkladntext2"/>
        <w:rPr>
          <w:rFonts w:ascii="Arial" w:hAnsi="Arial" w:cs="Arial"/>
          <w:sz w:val="20"/>
        </w:rPr>
      </w:pPr>
    </w:p>
    <w:p w14:paraId="0BD6D522" w14:textId="77777777" w:rsidR="004C3BEC" w:rsidRDefault="004C3BEC" w:rsidP="004C3BEC">
      <w:pPr>
        <w:pStyle w:val="Zkladntext2"/>
        <w:rPr>
          <w:rFonts w:ascii="Arial" w:hAnsi="Arial" w:cs="Arial"/>
          <w:sz w:val="20"/>
        </w:rPr>
      </w:pPr>
    </w:p>
    <w:p w14:paraId="4BBB3E83" w14:textId="77777777" w:rsidR="004C3BEC" w:rsidRDefault="004C3BEC" w:rsidP="004C3BEC">
      <w:pPr>
        <w:pStyle w:val="Zkladntext2"/>
        <w:rPr>
          <w:rFonts w:ascii="Arial" w:hAnsi="Arial" w:cs="Arial"/>
          <w:sz w:val="20"/>
        </w:rPr>
      </w:pPr>
    </w:p>
    <w:p w14:paraId="6959F42A" w14:textId="77777777" w:rsidR="004C3BEC" w:rsidRDefault="004C3BEC" w:rsidP="004C3BEC">
      <w:pPr>
        <w:pStyle w:val="Zkladntext2"/>
        <w:tabs>
          <w:tab w:val="left" w:pos="4820"/>
        </w:tabs>
        <w:spacing w:line="360" w:lineRule="auto"/>
        <w:rPr>
          <w:rFonts w:ascii="Liberation Serif" w:hAnsi="Liberation Serif" w:cs="Arial"/>
          <w:sz w:val="20"/>
        </w:rPr>
      </w:pPr>
      <w:r>
        <w:rPr>
          <w:rFonts w:cs="Arial"/>
          <w:sz w:val="20"/>
        </w:rPr>
        <w:t>_________________________</w:t>
      </w:r>
      <w:r>
        <w:rPr>
          <w:rFonts w:cs="Arial"/>
          <w:sz w:val="20"/>
        </w:rPr>
        <w:tab/>
        <w:t>_________________________</w:t>
      </w:r>
    </w:p>
    <w:p w14:paraId="3AF8E186" w14:textId="77777777" w:rsidR="004C3BEC" w:rsidRDefault="004C3BEC" w:rsidP="004C3BEC">
      <w:pPr>
        <w:pStyle w:val="Zkladntext2"/>
        <w:tabs>
          <w:tab w:val="left" w:pos="4820"/>
        </w:tabs>
        <w:spacing w:line="360" w:lineRule="auto"/>
        <w:ind w:left="-284" w:right="-567" w:firstLine="284"/>
        <w:rPr>
          <w:rFonts w:cs="Arial"/>
          <w:b/>
          <w:sz w:val="20"/>
        </w:rPr>
      </w:pPr>
      <w:r>
        <w:rPr>
          <w:rFonts w:cs="Arial"/>
          <w:b/>
          <w:sz w:val="20"/>
        </w:rPr>
        <w:t>Zentiva, k.s.</w:t>
      </w:r>
      <w:r>
        <w:rPr>
          <w:rFonts w:cs="Arial"/>
          <w:b/>
          <w:i/>
          <w:sz w:val="20"/>
        </w:rPr>
        <w:tab/>
      </w:r>
      <w:r>
        <w:rPr>
          <w:rFonts w:cs="Arial"/>
          <w:b/>
          <w:sz w:val="20"/>
        </w:rPr>
        <w:t>Všeobecná Fakultní nemocnice v Praze</w:t>
      </w:r>
    </w:p>
    <w:p w14:paraId="78F0AB97" w14:textId="77777777" w:rsidR="004C3BEC" w:rsidRDefault="004C3BEC" w:rsidP="004C3BEC">
      <w:pPr>
        <w:pStyle w:val="Zkladntext2"/>
        <w:tabs>
          <w:tab w:val="left" w:pos="4820"/>
        </w:tabs>
        <w:spacing w:line="360" w:lineRule="auto"/>
        <w:ind w:left="-284" w:right="-567" w:firstLine="284"/>
        <w:rPr>
          <w:rFonts w:cs="Arial"/>
          <w:b/>
          <w:sz w:val="20"/>
        </w:rPr>
      </w:pPr>
      <w:r>
        <w:rPr>
          <w:rFonts w:cs="Arial"/>
          <w:sz w:val="20"/>
        </w:rPr>
        <w:t xml:space="preserve">[OU  OU] </w:t>
      </w:r>
      <w:r>
        <w:rPr>
          <w:rFonts w:cs="Arial"/>
          <w:b/>
          <w:sz w:val="20"/>
        </w:rPr>
        <w:tab/>
      </w:r>
      <w:r>
        <w:rPr>
          <w:rFonts w:cs="Arial"/>
          <w:sz w:val="20"/>
        </w:rPr>
        <w:t xml:space="preserve">prof. MUDr. David Feltl, Ph.D., MBA </w:t>
      </w:r>
    </w:p>
    <w:p w14:paraId="43F3BEDC" w14:textId="77777777" w:rsidR="004C3BEC" w:rsidRDefault="004C3BEC" w:rsidP="004C3BEC">
      <w:pPr>
        <w:pStyle w:val="Zkladntext2"/>
        <w:tabs>
          <w:tab w:val="left" w:pos="4820"/>
        </w:tabs>
        <w:spacing w:line="360" w:lineRule="auto"/>
        <w:ind w:right="-567"/>
        <w:rPr>
          <w:rFonts w:cs="Arial"/>
          <w:sz w:val="20"/>
        </w:rPr>
      </w:pPr>
      <w:r>
        <w:rPr>
          <w:rFonts w:cs="Arial"/>
          <w:sz w:val="20"/>
        </w:rPr>
        <w:t>na základě plné moci</w:t>
      </w:r>
      <w:r>
        <w:tab/>
        <w:t>ř</w:t>
      </w:r>
      <w:r>
        <w:rPr>
          <w:rFonts w:cs="Arial"/>
          <w:sz w:val="20"/>
        </w:rPr>
        <w:t>editel nemocnice</w:t>
      </w:r>
    </w:p>
    <w:p w14:paraId="78EDD343" w14:textId="77777777" w:rsidR="004C3BEC" w:rsidRDefault="004C3BEC" w:rsidP="004C3BEC">
      <w:pPr>
        <w:pStyle w:val="Zkladntext2"/>
        <w:tabs>
          <w:tab w:val="left" w:pos="4820"/>
        </w:tabs>
        <w:rPr>
          <w:rFonts w:cs="Arial Unicode MS"/>
          <w:b/>
          <w:bCs/>
          <w:u w:val="single"/>
        </w:rPr>
      </w:pPr>
    </w:p>
    <w:p w14:paraId="57B123EE" w14:textId="77777777" w:rsidR="004C3BEC" w:rsidRDefault="004C3BEC" w:rsidP="004C3BEC">
      <w:pPr>
        <w:jc w:val="center"/>
        <w:rPr>
          <w:rFonts w:ascii="Arial" w:hAnsi="Arial" w:cs="Arial"/>
          <w:b/>
          <w:bCs/>
          <w:sz w:val="28"/>
        </w:rPr>
      </w:pPr>
      <w:r>
        <w:br w:type="column"/>
      </w:r>
      <w:r>
        <w:rPr>
          <w:rFonts w:ascii="Arial" w:hAnsi="Arial" w:cs="Arial"/>
          <w:b/>
          <w:bCs/>
          <w:sz w:val="28"/>
        </w:rPr>
        <w:lastRenderedPageBreak/>
        <w:t>Příloha č. 2a ke Smlouvě č. 61/2020 o poskytnutí obratového bonusu uzavřené mezi smluvními stranami, kterými jsou:</w:t>
      </w:r>
    </w:p>
    <w:p w14:paraId="41BC432B" w14:textId="77777777" w:rsidR="004C3BEC" w:rsidRDefault="004C3BEC" w:rsidP="004C3BEC">
      <w:pPr>
        <w:jc w:val="both"/>
        <w:rPr>
          <w:rFonts w:ascii="Arial" w:hAnsi="Arial" w:cs="Arial"/>
        </w:rPr>
      </w:pPr>
    </w:p>
    <w:p w14:paraId="6E699D10" w14:textId="77777777" w:rsidR="004C3BEC" w:rsidRDefault="004C3BEC" w:rsidP="004C3BEC">
      <w:pPr>
        <w:ind w:left="2124" w:hanging="2124"/>
        <w:jc w:val="both"/>
        <w:rPr>
          <w:rFonts w:ascii="Arial" w:hAnsi="Arial" w:cs="Arial"/>
          <w:b/>
          <w:bCs/>
          <w:color w:val="000000"/>
          <w:shd w:val="clear" w:color="auto" w:fill="FFFFFF"/>
        </w:rPr>
      </w:pPr>
    </w:p>
    <w:p w14:paraId="64BB63D9" w14:textId="77777777" w:rsidR="004C3BEC" w:rsidRDefault="004C3BEC" w:rsidP="004C3BEC">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lang w:bidi="hi-IN"/>
        </w:rPr>
        <w:t>Zentiva, k.s.</w:t>
      </w:r>
    </w:p>
    <w:p w14:paraId="03F2718C"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lang w:bidi="hi-IN"/>
        </w:rPr>
        <w:t>Sídlo: Praha 10 – Dolní Měcholu</w:t>
      </w:r>
      <w:r>
        <w:rPr>
          <w:rFonts w:ascii="Arial" w:hAnsi="Arial" w:cs="Arial"/>
          <w:bCs/>
          <w:color w:val="000000"/>
          <w:shd w:val="clear" w:color="auto" w:fill="FFFFFF"/>
        </w:rPr>
        <w:t>py, U Kabelovny 130, PSČ 102 37</w:t>
      </w:r>
    </w:p>
    <w:p w14:paraId="06FAC90D"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rPr>
        <w:t>IČO: 492 40 030</w:t>
      </w:r>
    </w:p>
    <w:p w14:paraId="5DFFAC3F"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rPr>
        <w:t xml:space="preserve">DIČ: CZ492 40 030 </w:t>
      </w:r>
    </w:p>
    <w:p w14:paraId="347FD364" w14:textId="77777777" w:rsidR="004C3BEC" w:rsidRDefault="004C3BEC" w:rsidP="004C3BEC">
      <w:pPr>
        <w:ind w:left="2124" w:hanging="2124"/>
        <w:jc w:val="both"/>
        <w:rPr>
          <w:rFonts w:ascii="Arial" w:hAnsi="Arial" w:cs="Arial"/>
          <w:bCs/>
          <w:color w:val="000000"/>
          <w:shd w:val="clear" w:color="auto" w:fill="FFFFFF"/>
          <w:lang w:bidi="hi-IN"/>
        </w:rPr>
      </w:pPr>
      <w:bookmarkStart w:id="1" w:name="_Hlk527133946"/>
      <w:r>
        <w:rPr>
          <w:rFonts w:ascii="Arial" w:hAnsi="Arial" w:cs="Arial"/>
        </w:rPr>
        <w:t xml:space="preserve">Bankovní spojení: </w:t>
      </w:r>
      <w:bookmarkEnd w:id="1"/>
      <w:r>
        <w:rPr>
          <w:rFonts w:ascii="Arial" w:hAnsi="Arial" w:cs="Arial"/>
        </w:rPr>
        <w:t>CitiBank Europe plc., č.ú. 2008150109/2600</w:t>
      </w:r>
    </w:p>
    <w:p w14:paraId="26DD6963" w14:textId="77777777" w:rsidR="004C3BEC" w:rsidRDefault="004C3BEC" w:rsidP="004C3BEC">
      <w:pPr>
        <w:ind w:left="2124" w:hanging="2124"/>
        <w:jc w:val="both"/>
        <w:rPr>
          <w:rFonts w:ascii="Arial" w:hAnsi="Arial" w:cs="Arial"/>
          <w:bCs/>
          <w:color w:val="000000"/>
          <w:shd w:val="clear" w:color="auto" w:fill="FFFFFF"/>
        </w:rPr>
      </w:pPr>
      <w:r>
        <w:rPr>
          <w:rFonts w:ascii="Arial" w:hAnsi="Arial" w:cs="Arial"/>
          <w:bCs/>
          <w:color w:val="000000"/>
          <w:shd w:val="clear" w:color="auto" w:fill="FFFFFF"/>
          <w:lang w:bidi="hi-IN"/>
        </w:rPr>
        <w:t>Zapsaná v obchodním rejstříku pod spis. zn. A 64046, ved</w:t>
      </w:r>
      <w:r>
        <w:rPr>
          <w:rFonts w:ascii="Arial" w:hAnsi="Arial" w:cs="Arial"/>
          <w:bCs/>
          <w:color w:val="000000"/>
          <w:shd w:val="clear" w:color="auto" w:fill="FFFFFF"/>
        </w:rPr>
        <w:t>enou u Městského soudu v Praze,</w:t>
      </w:r>
    </w:p>
    <w:p w14:paraId="1720CE70" w14:textId="77777777" w:rsidR="004C3BEC" w:rsidRDefault="004C3BEC" w:rsidP="004C3BEC">
      <w:pPr>
        <w:ind w:left="2124" w:hanging="2124"/>
        <w:jc w:val="both"/>
        <w:rPr>
          <w:rStyle w:val="ra"/>
          <w:b/>
        </w:rPr>
      </w:pPr>
      <w:r>
        <w:rPr>
          <w:rFonts w:ascii="Arial" w:hAnsi="Arial" w:cs="Arial"/>
          <w:bCs/>
          <w:color w:val="000000"/>
          <w:shd w:val="clear" w:color="auto" w:fill="FFFFFF"/>
          <w:lang w:bidi="hi-IN"/>
        </w:rPr>
        <w:t>Zastoupená: [OU OU], na základě plné moci</w:t>
      </w:r>
      <w:r>
        <w:rPr>
          <w:rStyle w:val="ra"/>
          <w:rFonts w:ascii="Arial" w:hAnsi="Arial" w:cs="Arial"/>
          <w:b/>
          <w:bCs/>
          <w:color w:val="000000"/>
          <w:shd w:val="clear" w:color="auto" w:fill="FFFFFF"/>
        </w:rPr>
        <w:t xml:space="preserve"> </w:t>
      </w:r>
    </w:p>
    <w:p w14:paraId="609C5F80" w14:textId="77777777" w:rsidR="004C3BEC" w:rsidRDefault="004C3BEC" w:rsidP="004C3BEC">
      <w:pPr>
        <w:jc w:val="both"/>
      </w:pPr>
    </w:p>
    <w:p w14:paraId="6A088FE8" w14:textId="77777777" w:rsidR="004C3BEC" w:rsidRDefault="004C3BEC" w:rsidP="004C3BEC">
      <w:pPr>
        <w:jc w:val="both"/>
        <w:rPr>
          <w:rFonts w:ascii="Arial" w:hAnsi="Arial" w:cs="Arial"/>
          <w:b/>
        </w:rPr>
      </w:pPr>
      <w:r>
        <w:rPr>
          <w:rFonts w:ascii="Arial" w:hAnsi="Arial" w:cs="Arial"/>
          <w:b/>
        </w:rPr>
        <w:t xml:space="preserve">na straně jedné </w:t>
      </w:r>
    </w:p>
    <w:p w14:paraId="6585B263" w14:textId="77777777" w:rsidR="004C3BEC" w:rsidRDefault="004C3BEC" w:rsidP="004C3BEC">
      <w:pPr>
        <w:ind w:left="2124" w:hanging="2124"/>
        <w:jc w:val="both"/>
        <w:rPr>
          <w:rFonts w:ascii="Arial" w:hAnsi="Arial" w:cs="Arial"/>
          <w:b/>
        </w:rPr>
      </w:pPr>
    </w:p>
    <w:p w14:paraId="55196A83" w14:textId="77777777" w:rsidR="004C3BEC" w:rsidRDefault="004C3BEC" w:rsidP="004C3BEC">
      <w:pPr>
        <w:ind w:left="2124" w:hanging="2124"/>
        <w:jc w:val="both"/>
        <w:rPr>
          <w:rFonts w:ascii="Arial" w:hAnsi="Arial" w:cs="Arial"/>
          <w:b/>
        </w:rPr>
      </w:pPr>
      <w:r>
        <w:rPr>
          <w:rFonts w:ascii="Arial" w:hAnsi="Arial" w:cs="Arial"/>
          <w:b/>
        </w:rPr>
        <w:t xml:space="preserve">a </w:t>
      </w:r>
    </w:p>
    <w:p w14:paraId="4B1808AB" w14:textId="77777777" w:rsidR="004C3BEC" w:rsidRDefault="004C3BEC" w:rsidP="004C3BEC">
      <w:pPr>
        <w:ind w:left="2124" w:hanging="2124"/>
        <w:jc w:val="both"/>
        <w:rPr>
          <w:rFonts w:ascii="Arial" w:hAnsi="Arial" w:cs="Arial"/>
          <w:b/>
        </w:rPr>
      </w:pPr>
    </w:p>
    <w:p w14:paraId="7411633B" w14:textId="77777777" w:rsidR="004C3BEC" w:rsidRDefault="004C3BEC" w:rsidP="004C3BEC">
      <w:pPr>
        <w:ind w:left="2124" w:hanging="2124"/>
        <w:jc w:val="both"/>
        <w:rPr>
          <w:rFonts w:ascii="Arial" w:hAnsi="Arial" w:cs="Arial"/>
          <w:b/>
        </w:rPr>
      </w:pPr>
      <w:r>
        <w:rPr>
          <w:rFonts w:ascii="Arial" w:hAnsi="Arial" w:cs="Arial"/>
          <w:b/>
          <w:bCs/>
        </w:rPr>
        <w:t>na straně druhé:</w:t>
      </w:r>
    </w:p>
    <w:p w14:paraId="5A18C9D7" w14:textId="77777777" w:rsidR="004C3BEC" w:rsidRDefault="004C3BEC" w:rsidP="004C3BEC">
      <w:pPr>
        <w:ind w:left="2124" w:hanging="2124"/>
        <w:jc w:val="both"/>
        <w:rPr>
          <w:rFonts w:ascii="Arial" w:hAnsi="Arial" w:cs="Arial"/>
          <w:b/>
        </w:rPr>
      </w:pPr>
    </w:p>
    <w:p w14:paraId="04041D3E" w14:textId="77777777" w:rsidR="004C3BEC" w:rsidRDefault="004C3BEC" w:rsidP="004C3BEC">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Všeobecná fakultní nemocnice v Praze</w:t>
      </w:r>
    </w:p>
    <w:p w14:paraId="2CE288B9" w14:textId="77777777" w:rsidR="004C3BEC" w:rsidRDefault="004C3BEC" w:rsidP="004C3BEC">
      <w:pPr>
        <w:rPr>
          <w:rFonts w:ascii="Arial" w:hAnsi="Arial" w:cs="Arial"/>
        </w:rPr>
      </w:pPr>
      <w:r>
        <w:rPr>
          <w:rFonts w:ascii="Arial" w:hAnsi="Arial" w:cs="Arial"/>
        </w:rPr>
        <w:t>Se sídlem: U Nemocnice 499/2, 128 08 Praha 2</w:t>
      </w:r>
    </w:p>
    <w:p w14:paraId="09A3F9B3" w14:textId="77777777" w:rsidR="004C3BEC" w:rsidRDefault="004C3BEC" w:rsidP="004C3BEC">
      <w:pPr>
        <w:jc w:val="both"/>
        <w:rPr>
          <w:rFonts w:ascii="Arial" w:hAnsi="Arial" w:cs="Arial"/>
        </w:rPr>
      </w:pPr>
      <w:r>
        <w:rPr>
          <w:rFonts w:ascii="Arial" w:hAnsi="Arial" w:cs="Arial"/>
        </w:rPr>
        <w:t>IČO: 00064165 </w:t>
      </w:r>
    </w:p>
    <w:p w14:paraId="72AF0F5B" w14:textId="77777777" w:rsidR="004C3BEC" w:rsidRDefault="004C3BEC" w:rsidP="004C3BEC">
      <w:pPr>
        <w:jc w:val="both"/>
        <w:rPr>
          <w:rFonts w:ascii="Arial" w:hAnsi="Arial" w:cs="Arial"/>
        </w:rPr>
      </w:pPr>
      <w:r>
        <w:rPr>
          <w:rFonts w:ascii="Arial" w:hAnsi="Arial" w:cs="Arial"/>
        </w:rPr>
        <w:t xml:space="preserve">DIČ: </w:t>
      </w:r>
      <w:r>
        <w:rPr>
          <w:rStyle w:val="apple-style-span"/>
          <w:rFonts w:ascii="Arial" w:hAnsi="Arial" w:cs="Arial"/>
          <w:color w:val="000000"/>
          <w:shd w:val="clear" w:color="auto" w:fill="FFFFFF"/>
        </w:rPr>
        <w:t>CZ00064165  </w:t>
      </w:r>
    </w:p>
    <w:p w14:paraId="40ED1344" w14:textId="77777777" w:rsidR="004C3BEC" w:rsidRDefault="004C3BEC" w:rsidP="004C3BEC">
      <w:pPr>
        <w:jc w:val="both"/>
        <w:rPr>
          <w:rFonts w:ascii="Arial" w:hAnsi="Arial" w:cs="Arial"/>
        </w:rPr>
      </w:pPr>
      <w:r>
        <w:rPr>
          <w:rFonts w:ascii="Arial" w:hAnsi="Arial" w:cs="Arial"/>
        </w:rPr>
        <w:t xml:space="preserve">Bankovní spojení:  ČNB, č.ú. 24035021/0710 </w:t>
      </w:r>
    </w:p>
    <w:p w14:paraId="6208DF42" w14:textId="77777777" w:rsidR="004C3BEC" w:rsidRDefault="004C3BEC" w:rsidP="004C3BEC">
      <w:pPr>
        <w:rPr>
          <w:rFonts w:ascii="Arial" w:hAnsi="Arial" w:cs="Arial"/>
        </w:rPr>
      </w:pPr>
      <w:r>
        <w:rPr>
          <w:rFonts w:ascii="Arial" w:hAnsi="Arial" w:cs="Arial"/>
        </w:rPr>
        <w:t>Zastoupená:  prof. MUDr. David Feltl, Ph.D., MBA,</w:t>
      </w:r>
      <w:r>
        <w:rPr>
          <w:rStyle w:val="ra"/>
          <w:rFonts w:ascii="Arial" w:hAnsi="Arial" w:cs="Arial"/>
          <w:color w:val="000000"/>
          <w:shd w:val="clear" w:color="auto" w:fill="FFFFFF"/>
        </w:rPr>
        <w:t xml:space="preserve"> </w:t>
      </w:r>
      <w:r>
        <w:rPr>
          <w:rFonts w:ascii="Arial" w:hAnsi="Arial" w:cs="Arial"/>
        </w:rPr>
        <w:t>ředitel nemocnice</w:t>
      </w:r>
    </w:p>
    <w:p w14:paraId="0969D2BA" w14:textId="77777777" w:rsidR="004C3BEC" w:rsidRDefault="004C3BEC" w:rsidP="004C3BEC">
      <w:pPr>
        <w:jc w:val="both"/>
        <w:rPr>
          <w:rFonts w:ascii="Arial" w:hAnsi="Arial" w:cs="Arial"/>
        </w:rPr>
      </w:pPr>
    </w:p>
    <w:p w14:paraId="3BC5E4B0" w14:textId="77777777" w:rsidR="004C3BEC" w:rsidRDefault="004C3BEC" w:rsidP="004C3BEC">
      <w:pPr>
        <w:jc w:val="both"/>
        <w:rPr>
          <w:rFonts w:ascii="Arial" w:hAnsi="Arial" w:cs="Arial"/>
          <w:color w:val="000000"/>
          <w:highlight w:val="yellow"/>
        </w:rPr>
      </w:pPr>
    </w:p>
    <w:p w14:paraId="31E319D7" w14:textId="77777777" w:rsidR="004C3BEC" w:rsidRDefault="004C3BEC" w:rsidP="004C3BEC">
      <w:pPr>
        <w:jc w:val="both"/>
        <w:rPr>
          <w:rFonts w:ascii="Arial" w:hAnsi="Arial" w:cs="Arial"/>
          <w:b/>
          <w:bCs/>
        </w:rPr>
      </w:pPr>
    </w:p>
    <w:p w14:paraId="70632824" w14:textId="77777777" w:rsidR="004C3BEC" w:rsidRDefault="004C3BEC" w:rsidP="004C3BEC">
      <w:pPr>
        <w:jc w:val="both"/>
        <w:rPr>
          <w:rFonts w:ascii="Arial" w:hAnsi="Arial" w:cs="Arial"/>
          <w:b/>
          <w:bCs/>
        </w:rPr>
      </w:pPr>
      <w:r>
        <w:rPr>
          <w:rFonts w:ascii="Arial" w:hAnsi="Arial" w:cs="Arial"/>
          <w:b/>
          <w:bCs/>
        </w:rPr>
        <w:t>SKUPINA 1:</w:t>
      </w:r>
    </w:p>
    <w:p w14:paraId="2707E185" w14:textId="77777777" w:rsidR="004C3BEC" w:rsidRDefault="004C3BEC" w:rsidP="004C3BEC">
      <w:pPr>
        <w:jc w:val="both"/>
        <w:rPr>
          <w:rFonts w:ascii="Arial" w:hAnsi="Arial" w:cs="Arial"/>
        </w:rPr>
      </w:pPr>
      <w:r>
        <w:rPr>
          <w:rFonts w:ascii="Arial" w:hAnsi="Arial" w:cs="Arial"/>
          <w:bCs/>
        </w:rPr>
        <w:t xml:space="preserve">Výrobky se pro účely této skupiny rozumí: </w:t>
      </w:r>
      <w:r>
        <w:rPr>
          <w:rFonts w:ascii="Arial" w:hAnsi="Arial" w:cs="Arial"/>
          <w:color w:val="000000"/>
        </w:rPr>
        <w:t>[XX  XX]</w:t>
      </w:r>
    </w:p>
    <w:p w14:paraId="74636947" w14:textId="77777777" w:rsidR="004C3BEC" w:rsidRDefault="004C3BEC" w:rsidP="004C3BEC">
      <w:pPr>
        <w:jc w:val="both"/>
        <w:rPr>
          <w:rFonts w:ascii="Arial" w:hAnsi="Arial" w:cs="Arial"/>
          <w:color w:val="000000"/>
        </w:rPr>
      </w:pPr>
    </w:p>
    <w:p w14:paraId="24CAD150" w14:textId="77777777" w:rsidR="004C3BEC" w:rsidRDefault="004C3BEC" w:rsidP="004C3BEC">
      <w:pPr>
        <w:jc w:val="both"/>
        <w:rPr>
          <w:rFonts w:ascii="Arial" w:hAnsi="Arial" w:cs="Arial"/>
          <w:b/>
          <w:color w:val="000000"/>
        </w:rPr>
      </w:pPr>
    </w:p>
    <w:p w14:paraId="13CCC21B" w14:textId="77777777" w:rsidR="004C3BEC" w:rsidRDefault="004C3BEC" w:rsidP="004C3BEC">
      <w:pPr>
        <w:jc w:val="both"/>
        <w:rPr>
          <w:rFonts w:ascii="Arial" w:hAnsi="Arial" w:cs="Arial"/>
          <w:b/>
          <w:color w:val="000000"/>
        </w:rPr>
      </w:pPr>
      <w:r>
        <w:rPr>
          <w:rFonts w:ascii="Arial" w:hAnsi="Arial" w:cs="Arial"/>
          <w:b/>
          <w:color w:val="000000"/>
        </w:rPr>
        <w:t xml:space="preserve">Referenční období </w:t>
      </w:r>
      <w:bookmarkStart w:id="2" w:name="_Hlk527133736"/>
      <w:r>
        <w:rPr>
          <w:rFonts w:ascii="Arial" w:hAnsi="Arial" w:cs="Arial"/>
          <w:color w:val="000000"/>
        </w:rPr>
        <w:t>je pro tuto skupinu Výrobků:</w:t>
      </w:r>
      <w:r>
        <w:rPr>
          <w:rFonts w:ascii="Arial" w:hAnsi="Arial" w:cs="Arial"/>
          <w:b/>
          <w:color w:val="000000"/>
        </w:rPr>
        <w:t xml:space="preserve"> </w:t>
      </w:r>
      <w:bookmarkEnd w:id="2"/>
      <w:r>
        <w:rPr>
          <w:rFonts w:ascii="Arial" w:hAnsi="Arial" w:cs="Arial"/>
          <w:color w:val="000000"/>
        </w:rPr>
        <w:t>1.1. – 30.4.2020 (1. kalendářní cyklus)</w:t>
      </w:r>
    </w:p>
    <w:p w14:paraId="313F49B2" w14:textId="77777777" w:rsidR="004C3BEC" w:rsidRDefault="004C3BEC" w:rsidP="004C3BEC">
      <w:pPr>
        <w:jc w:val="both"/>
        <w:rPr>
          <w:rFonts w:ascii="Arial" w:hAnsi="Arial" w:cs="Arial"/>
          <w:color w:val="000000"/>
        </w:rPr>
      </w:pPr>
    </w:p>
    <w:p w14:paraId="63FAFADE" w14:textId="77777777" w:rsidR="004C3BEC" w:rsidRDefault="004C3BEC" w:rsidP="004C3BEC">
      <w:pPr>
        <w:jc w:val="both"/>
        <w:rPr>
          <w:rFonts w:ascii="Arial" w:hAnsi="Arial" w:cs="Arial"/>
          <w:color w:val="000000"/>
        </w:rPr>
      </w:pPr>
      <w:bookmarkStart w:id="3" w:name="_Hlk527133751"/>
      <w:r>
        <w:rPr>
          <w:rFonts w:ascii="Arial" w:hAnsi="Arial" w:cs="Arial"/>
          <w:color w:val="000000"/>
        </w:rPr>
        <w:t>Bonus je pro tuto skupinu Výrobků určen takto:</w:t>
      </w:r>
    </w:p>
    <w:bookmarkEnd w:id="3"/>
    <w:p w14:paraId="2E77023F" w14:textId="77777777" w:rsidR="004C3BEC" w:rsidRDefault="004C3BEC" w:rsidP="004C3BEC">
      <w:pPr>
        <w:jc w:val="both"/>
        <w:rPr>
          <w:rFonts w:ascii="Arial" w:hAnsi="Arial" w:cs="Arial"/>
          <w:color w:val="000000"/>
        </w:rPr>
      </w:pPr>
      <w:r>
        <w:rPr>
          <w:rFonts w:ascii="Arial" w:hAnsi="Arial" w:cs="Arial"/>
          <w:color w:val="000000"/>
        </w:rPr>
        <w:t>[XX  XX]</w:t>
      </w:r>
    </w:p>
    <w:p w14:paraId="269DFE6F" w14:textId="77777777" w:rsidR="004C3BEC" w:rsidRDefault="004C3BEC" w:rsidP="004C3BEC">
      <w:pPr>
        <w:jc w:val="both"/>
        <w:rPr>
          <w:rFonts w:ascii="Arial" w:hAnsi="Arial" w:cs="Arial"/>
          <w:color w:val="0070C0"/>
        </w:rPr>
      </w:pPr>
    </w:p>
    <w:p w14:paraId="1636B01C" w14:textId="77777777" w:rsidR="004C3BEC" w:rsidRDefault="004C3BEC" w:rsidP="004C3BEC">
      <w:pPr>
        <w:jc w:val="both"/>
        <w:rPr>
          <w:rFonts w:ascii="Arial" w:hAnsi="Arial" w:cs="Arial"/>
          <w:color w:val="0070C0"/>
        </w:rPr>
      </w:pPr>
    </w:p>
    <w:p w14:paraId="4B0ED619" w14:textId="77777777" w:rsidR="004C3BEC" w:rsidRDefault="004C3BEC" w:rsidP="004C3BEC">
      <w:pPr>
        <w:jc w:val="both"/>
        <w:rPr>
          <w:rFonts w:ascii="Arial" w:hAnsi="Arial" w:cs="Arial"/>
          <w:b/>
          <w:bCs/>
        </w:rPr>
      </w:pPr>
      <w:bookmarkStart w:id="4" w:name="_Hlk527134279"/>
      <w:bookmarkStart w:id="5" w:name="_Hlk527133850"/>
    </w:p>
    <w:p w14:paraId="13385234" w14:textId="77777777" w:rsidR="004C3BEC" w:rsidRDefault="004C3BEC" w:rsidP="004C3BEC">
      <w:pPr>
        <w:jc w:val="both"/>
        <w:rPr>
          <w:rFonts w:ascii="Arial" w:hAnsi="Arial" w:cs="Arial"/>
          <w:b/>
          <w:bCs/>
        </w:rPr>
      </w:pPr>
      <w:r>
        <w:rPr>
          <w:rFonts w:ascii="Arial" w:hAnsi="Arial" w:cs="Arial"/>
          <w:b/>
          <w:bCs/>
        </w:rPr>
        <w:t>SKUPINA 2:</w:t>
      </w:r>
      <w:bookmarkEnd w:id="4"/>
    </w:p>
    <w:bookmarkEnd w:id="5"/>
    <w:p w14:paraId="72B6558D" w14:textId="77777777" w:rsidR="004C3BEC" w:rsidRDefault="004C3BEC" w:rsidP="004C3BEC">
      <w:pPr>
        <w:jc w:val="both"/>
        <w:rPr>
          <w:rFonts w:ascii="Arial" w:hAnsi="Arial" w:cs="Arial"/>
        </w:rPr>
      </w:pPr>
      <w:r>
        <w:rPr>
          <w:rFonts w:ascii="Arial" w:hAnsi="Arial" w:cs="Arial"/>
          <w:bCs/>
        </w:rPr>
        <w:t>Výrobky se pro účely této skupiny rozumí:</w:t>
      </w:r>
      <w:r>
        <w:rPr>
          <w:rFonts w:ascii="Arial" w:hAnsi="Arial" w:cs="Arial"/>
          <w:color w:val="000000"/>
        </w:rPr>
        <w:t>[XX  XX]</w:t>
      </w:r>
    </w:p>
    <w:p w14:paraId="57FCF90F" w14:textId="77777777" w:rsidR="004C3BEC" w:rsidRDefault="004C3BEC" w:rsidP="004C3BEC">
      <w:pPr>
        <w:jc w:val="both"/>
        <w:rPr>
          <w:rFonts w:ascii="Arial" w:hAnsi="Arial" w:cs="Arial"/>
          <w:color w:val="000000"/>
        </w:rPr>
      </w:pPr>
    </w:p>
    <w:p w14:paraId="1EEB9196" w14:textId="77777777" w:rsidR="004C3BEC" w:rsidRDefault="004C3BEC" w:rsidP="004C3BEC">
      <w:pPr>
        <w:jc w:val="both"/>
        <w:rPr>
          <w:rFonts w:ascii="Arial" w:hAnsi="Arial" w:cs="Arial"/>
          <w:b/>
          <w:color w:val="000000"/>
        </w:rPr>
      </w:pPr>
    </w:p>
    <w:p w14:paraId="4E3CF8DD" w14:textId="77777777" w:rsidR="004C3BEC" w:rsidRDefault="004C3BEC" w:rsidP="004C3BEC">
      <w:pPr>
        <w:jc w:val="both"/>
        <w:rPr>
          <w:rFonts w:ascii="Arial" w:hAnsi="Arial" w:cs="Arial"/>
          <w:b/>
          <w:color w:val="000000"/>
        </w:rPr>
      </w:pPr>
      <w:r>
        <w:rPr>
          <w:rFonts w:ascii="Arial" w:hAnsi="Arial" w:cs="Arial"/>
          <w:b/>
          <w:color w:val="000000"/>
        </w:rPr>
        <w:t xml:space="preserve">Referenční období </w:t>
      </w:r>
      <w:r>
        <w:rPr>
          <w:rFonts w:ascii="Arial" w:hAnsi="Arial" w:cs="Arial"/>
          <w:color w:val="000000"/>
        </w:rPr>
        <w:t>je pro tuto skupinu Výrobků:</w:t>
      </w:r>
      <w:r>
        <w:rPr>
          <w:rFonts w:ascii="Arial" w:hAnsi="Arial" w:cs="Arial"/>
          <w:b/>
          <w:color w:val="000000"/>
        </w:rPr>
        <w:t xml:space="preserve"> </w:t>
      </w:r>
      <w:r>
        <w:rPr>
          <w:rFonts w:ascii="Arial" w:hAnsi="Arial" w:cs="Arial"/>
          <w:color w:val="000000"/>
        </w:rPr>
        <w:t>1.1. – 30.4.2020 (1. kalendářní cyklus)</w:t>
      </w:r>
    </w:p>
    <w:p w14:paraId="14241A2B" w14:textId="77777777" w:rsidR="004C3BEC" w:rsidRDefault="004C3BEC" w:rsidP="004C3BEC">
      <w:pPr>
        <w:jc w:val="both"/>
        <w:rPr>
          <w:rFonts w:ascii="Arial" w:hAnsi="Arial" w:cs="Arial"/>
          <w:color w:val="000000"/>
        </w:rPr>
      </w:pPr>
    </w:p>
    <w:p w14:paraId="480C9BF8" w14:textId="77777777" w:rsidR="004C3BEC" w:rsidRDefault="004C3BEC" w:rsidP="004C3BEC">
      <w:pPr>
        <w:jc w:val="both"/>
        <w:rPr>
          <w:rFonts w:ascii="Arial" w:hAnsi="Arial" w:cs="Arial"/>
          <w:color w:val="000000"/>
        </w:rPr>
      </w:pPr>
      <w:r>
        <w:rPr>
          <w:rFonts w:ascii="Arial" w:hAnsi="Arial" w:cs="Arial"/>
          <w:color w:val="000000"/>
        </w:rPr>
        <w:t>Bonus je pro tuto skupinu Výrobků určen takto:</w:t>
      </w:r>
    </w:p>
    <w:p w14:paraId="26C84359" w14:textId="77777777" w:rsidR="004C3BEC" w:rsidRDefault="004C3BEC" w:rsidP="004C3BEC">
      <w:pPr>
        <w:jc w:val="both"/>
        <w:rPr>
          <w:rFonts w:ascii="Arial" w:hAnsi="Arial" w:cs="Arial"/>
          <w:color w:val="000000"/>
        </w:rPr>
      </w:pPr>
      <w:r>
        <w:rPr>
          <w:rFonts w:ascii="Arial" w:hAnsi="Arial" w:cs="Arial"/>
          <w:color w:val="000000"/>
        </w:rPr>
        <w:t>[XX  XX]</w:t>
      </w:r>
    </w:p>
    <w:p w14:paraId="6BCC8765" w14:textId="77777777" w:rsidR="004C3BEC" w:rsidRDefault="004C3BEC" w:rsidP="004C3BEC">
      <w:pPr>
        <w:jc w:val="both"/>
        <w:rPr>
          <w:rFonts w:ascii="Arial" w:hAnsi="Arial" w:cs="Arial"/>
          <w:color w:val="0070C0"/>
        </w:rPr>
      </w:pPr>
    </w:p>
    <w:p w14:paraId="20731445" w14:textId="77777777" w:rsidR="004C3BEC" w:rsidRDefault="004C3BEC" w:rsidP="004C3BEC">
      <w:pPr>
        <w:jc w:val="both"/>
        <w:rPr>
          <w:rFonts w:ascii="Arial" w:hAnsi="Arial" w:cs="Arial"/>
          <w:color w:val="0070C0"/>
        </w:rPr>
      </w:pPr>
    </w:p>
    <w:p w14:paraId="79DD682A" w14:textId="77777777" w:rsidR="004C3BEC" w:rsidRDefault="004C3BEC" w:rsidP="004C3BEC">
      <w:pPr>
        <w:jc w:val="both"/>
        <w:rPr>
          <w:rFonts w:ascii="Arial" w:hAnsi="Arial" w:cs="Arial"/>
          <w:b/>
          <w:bCs/>
        </w:rPr>
      </w:pPr>
      <w:bookmarkStart w:id="6" w:name="_Hlk527133876"/>
    </w:p>
    <w:p w14:paraId="3DF20FF0" w14:textId="77777777" w:rsidR="004C3BEC" w:rsidRDefault="004C3BEC" w:rsidP="004C3BEC">
      <w:pPr>
        <w:jc w:val="both"/>
        <w:rPr>
          <w:rFonts w:ascii="Arial" w:hAnsi="Arial" w:cs="Arial"/>
          <w:b/>
          <w:bCs/>
        </w:rPr>
      </w:pPr>
    </w:p>
    <w:p w14:paraId="0A5A4D9F" w14:textId="77777777" w:rsidR="004C3BEC" w:rsidRDefault="004C3BEC" w:rsidP="004C3BEC">
      <w:pPr>
        <w:jc w:val="both"/>
        <w:rPr>
          <w:rFonts w:ascii="Arial" w:hAnsi="Arial" w:cs="Arial"/>
          <w:b/>
          <w:bCs/>
        </w:rPr>
      </w:pPr>
    </w:p>
    <w:p w14:paraId="456081A9" w14:textId="77777777" w:rsidR="004C3BEC" w:rsidRDefault="004C3BEC" w:rsidP="004C3BEC">
      <w:pPr>
        <w:jc w:val="both"/>
        <w:rPr>
          <w:rFonts w:ascii="Arial" w:hAnsi="Arial" w:cs="Arial"/>
          <w:b/>
          <w:bCs/>
        </w:rPr>
      </w:pPr>
    </w:p>
    <w:p w14:paraId="225B1360" w14:textId="77777777" w:rsidR="004C3BEC" w:rsidRDefault="004C3BEC" w:rsidP="004C3BEC">
      <w:pPr>
        <w:jc w:val="both"/>
        <w:rPr>
          <w:rFonts w:ascii="Arial" w:hAnsi="Arial" w:cs="Arial"/>
          <w:b/>
          <w:bCs/>
        </w:rPr>
      </w:pPr>
      <w:r>
        <w:rPr>
          <w:rFonts w:ascii="Arial" w:hAnsi="Arial" w:cs="Arial"/>
          <w:b/>
          <w:bCs/>
        </w:rPr>
        <w:t>SKUPINA 3</w:t>
      </w:r>
    </w:p>
    <w:bookmarkEnd w:id="6"/>
    <w:p w14:paraId="1B0321B2" w14:textId="77777777" w:rsidR="004C3BEC" w:rsidRDefault="004C3BEC" w:rsidP="004C3BEC">
      <w:pPr>
        <w:jc w:val="both"/>
        <w:rPr>
          <w:rFonts w:ascii="Arial" w:hAnsi="Arial" w:cs="Arial"/>
        </w:rPr>
      </w:pPr>
      <w:r>
        <w:rPr>
          <w:rFonts w:ascii="Arial" w:hAnsi="Arial" w:cs="Arial"/>
          <w:bCs/>
        </w:rPr>
        <w:t>Výrobky se pro účely této skupiny rozumí:</w:t>
      </w:r>
      <w:r>
        <w:rPr>
          <w:rFonts w:ascii="Arial" w:hAnsi="Arial" w:cs="Arial"/>
          <w:color w:val="000000"/>
        </w:rPr>
        <w:t>[XX  XX]</w:t>
      </w:r>
    </w:p>
    <w:p w14:paraId="623058A4" w14:textId="77777777" w:rsidR="004C3BEC" w:rsidRDefault="004C3BEC" w:rsidP="004C3BEC">
      <w:pPr>
        <w:jc w:val="both"/>
        <w:rPr>
          <w:rFonts w:ascii="Arial" w:hAnsi="Arial" w:cs="Arial"/>
          <w:color w:val="000000"/>
        </w:rPr>
      </w:pPr>
    </w:p>
    <w:p w14:paraId="73C58782" w14:textId="77777777" w:rsidR="004C3BEC" w:rsidRDefault="004C3BEC" w:rsidP="004C3BEC">
      <w:pPr>
        <w:jc w:val="both"/>
        <w:rPr>
          <w:rFonts w:ascii="Arial" w:hAnsi="Arial" w:cs="Arial"/>
          <w:b/>
          <w:color w:val="000000"/>
        </w:rPr>
      </w:pPr>
    </w:p>
    <w:p w14:paraId="7BEC70B2" w14:textId="77777777" w:rsidR="004C3BEC" w:rsidRDefault="004C3BEC" w:rsidP="004C3BEC">
      <w:pPr>
        <w:jc w:val="both"/>
        <w:rPr>
          <w:rFonts w:ascii="Arial" w:hAnsi="Arial" w:cs="Arial"/>
          <w:b/>
          <w:color w:val="000000"/>
        </w:rPr>
      </w:pPr>
      <w:r>
        <w:rPr>
          <w:rFonts w:ascii="Arial" w:hAnsi="Arial" w:cs="Arial"/>
          <w:b/>
          <w:color w:val="000000"/>
        </w:rPr>
        <w:t xml:space="preserve">Referenční období </w:t>
      </w:r>
      <w:r>
        <w:rPr>
          <w:rFonts w:ascii="Arial" w:hAnsi="Arial" w:cs="Arial"/>
          <w:color w:val="000000"/>
        </w:rPr>
        <w:t>je pro tuto skupinu Výrobků:</w:t>
      </w:r>
      <w:r>
        <w:rPr>
          <w:rFonts w:ascii="Arial" w:hAnsi="Arial" w:cs="Arial"/>
          <w:b/>
          <w:color w:val="000000"/>
        </w:rPr>
        <w:t xml:space="preserve"> </w:t>
      </w:r>
      <w:r>
        <w:rPr>
          <w:rFonts w:ascii="Arial" w:hAnsi="Arial" w:cs="Arial"/>
          <w:color w:val="000000"/>
        </w:rPr>
        <w:t>1.1. – 30.4.2020 (1. kalendářní cyklus)</w:t>
      </w:r>
    </w:p>
    <w:p w14:paraId="38AC6137" w14:textId="77777777" w:rsidR="004C3BEC" w:rsidRDefault="004C3BEC" w:rsidP="004C3BEC">
      <w:pPr>
        <w:jc w:val="both"/>
        <w:rPr>
          <w:rFonts w:ascii="Arial" w:hAnsi="Arial" w:cs="Arial"/>
          <w:color w:val="000000"/>
        </w:rPr>
      </w:pPr>
    </w:p>
    <w:p w14:paraId="481A3AE5" w14:textId="77777777" w:rsidR="004C3BEC" w:rsidRDefault="004C3BEC" w:rsidP="004C3BEC">
      <w:pPr>
        <w:jc w:val="both"/>
        <w:rPr>
          <w:rFonts w:ascii="Arial" w:hAnsi="Arial" w:cs="Arial"/>
          <w:color w:val="000000"/>
        </w:rPr>
      </w:pPr>
      <w:r>
        <w:rPr>
          <w:rFonts w:ascii="Arial" w:hAnsi="Arial" w:cs="Arial"/>
          <w:color w:val="000000"/>
        </w:rPr>
        <w:t>Bonus je pro tuto skupinu Výrobků určen takto:</w:t>
      </w:r>
    </w:p>
    <w:p w14:paraId="31523AB5" w14:textId="77777777" w:rsidR="004C3BEC" w:rsidRDefault="004C3BEC" w:rsidP="004C3BEC">
      <w:pPr>
        <w:jc w:val="both"/>
        <w:rPr>
          <w:rFonts w:ascii="Arial" w:hAnsi="Arial" w:cs="Arial"/>
          <w:color w:val="000000"/>
        </w:rPr>
      </w:pPr>
      <w:r>
        <w:rPr>
          <w:rFonts w:ascii="Arial" w:hAnsi="Arial" w:cs="Arial"/>
          <w:color w:val="000000"/>
        </w:rPr>
        <w:t>[XX  XX]</w:t>
      </w:r>
    </w:p>
    <w:p w14:paraId="3AA31196" w14:textId="77777777" w:rsidR="004C3BEC" w:rsidRDefault="004C3BEC" w:rsidP="004C3BEC">
      <w:pPr>
        <w:jc w:val="both"/>
        <w:rPr>
          <w:rFonts w:ascii="Arial" w:hAnsi="Arial" w:cs="Arial"/>
          <w:color w:val="0070C0"/>
        </w:rPr>
      </w:pPr>
    </w:p>
    <w:p w14:paraId="1CE68D8C" w14:textId="77777777" w:rsidR="004C3BEC" w:rsidRDefault="004C3BEC" w:rsidP="004C3BEC">
      <w:pPr>
        <w:jc w:val="both"/>
        <w:rPr>
          <w:rFonts w:ascii="Arial" w:hAnsi="Arial" w:cs="Arial"/>
          <w:color w:val="0070C0"/>
        </w:rPr>
      </w:pPr>
      <w:bookmarkStart w:id="7" w:name="_Hlk527133897"/>
    </w:p>
    <w:bookmarkEnd w:id="7"/>
    <w:p w14:paraId="53D0F678" w14:textId="77777777" w:rsidR="004C3BEC" w:rsidRDefault="004C3BEC" w:rsidP="004C3BEC">
      <w:pPr>
        <w:jc w:val="both"/>
        <w:rPr>
          <w:rFonts w:ascii="Arial" w:hAnsi="Arial" w:cs="Arial"/>
          <w:b/>
          <w:bCs/>
        </w:rPr>
      </w:pPr>
      <w:r>
        <w:rPr>
          <w:rFonts w:ascii="Arial" w:hAnsi="Arial" w:cs="Arial"/>
          <w:b/>
          <w:bCs/>
        </w:rPr>
        <w:t>SKUPINA 4:</w:t>
      </w:r>
    </w:p>
    <w:p w14:paraId="128C45CB" w14:textId="77777777" w:rsidR="004C3BEC" w:rsidRDefault="004C3BEC" w:rsidP="004C3BEC">
      <w:pPr>
        <w:jc w:val="both"/>
        <w:rPr>
          <w:rFonts w:ascii="Arial" w:hAnsi="Arial" w:cs="Arial"/>
        </w:rPr>
      </w:pPr>
      <w:r>
        <w:rPr>
          <w:rFonts w:ascii="Arial" w:hAnsi="Arial" w:cs="Arial"/>
          <w:bCs/>
        </w:rPr>
        <w:t>Výrobky se pro účely této skupiny rozumí:</w:t>
      </w:r>
      <w:r>
        <w:rPr>
          <w:rFonts w:ascii="Arial" w:hAnsi="Arial" w:cs="Arial"/>
          <w:color w:val="000000"/>
        </w:rPr>
        <w:t>[XX  XX]</w:t>
      </w:r>
    </w:p>
    <w:p w14:paraId="2A5E3B50" w14:textId="77777777" w:rsidR="004C3BEC" w:rsidRDefault="004C3BEC" w:rsidP="004C3BEC">
      <w:pPr>
        <w:jc w:val="both"/>
        <w:rPr>
          <w:rFonts w:ascii="Arial" w:hAnsi="Arial" w:cs="Arial"/>
          <w:color w:val="000000"/>
        </w:rPr>
      </w:pPr>
    </w:p>
    <w:p w14:paraId="7C16393C" w14:textId="77777777" w:rsidR="004C3BEC" w:rsidRDefault="004C3BEC" w:rsidP="004C3BEC">
      <w:pPr>
        <w:jc w:val="both"/>
        <w:rPr>
          <w:rFonts w:ascii="Arial" w:hAnsi="Arial" w:cs="Arial"/>
          <w:b/>
          <w:color w:val="000000"/>
        </w:rPr>
      </w:pPr>
    </w:p>
    <w:p w14:paraId="7B9EB671" w14:textId="77777777" w:rsidR="004C3BEC" w:rsidRDefault="004C3BEC" w:rsidP="004C3BEC">
      <w:pPr>
        <w:jc w:val="both"/>
        <w:rPr>
          <w:rFonts w:ascii="Arial" w:hAnsi="Arial" w:cs="Arial"/>
          <w:b/>
          <w:color w:val="000000"/>
        </w:rPr>
      </w:pPr>
      <w:r>
        <w:rPr>
          <w:rFonts w:ascii="Arial" w:hAnsi="Arial" w:cs="Arial"/>
          <w:b/>
          <w:color w:val="000000"/>
        </w:rPr>
        <w:t xml:space="preserve">Referenční období </w:t>
      </w:r>
      <w:r>
        <w:rPr>
          <w:rFonts w:ascii="Arial" w:hAnsi="Arial" w:cs="Arial"/>
          <w:color w:val="000000"/>
        </w:rPr>
        <w:t>je pro tuto skupinu Výrobků:</w:t>
      </w:r>
      <w:r>
        <w:rPr>
          <w:rFonts w:ascii="Arial" w:hAnsi="Arial" w:cs="Arial"/>
          <w:b/>
          <w:color w:val="000000"/>
        </w:rPr>
        <w:t xml:space="preserve"> </w:t>
      </w:r>
      <w:r>
        <w:rPr>
          <w:rFonts w:ascii="Arial" w:hAnsi="Arial" w:cs="Arial"/>
          <w:color w:val="000000"/>
        </w:rPr>
        <w:t>1.1. – 30.4.2020 (1. kalendářní cyklus)</w:t>
      </w:r>
    </w:p>
    <w:p w14:paraId="12CA12CD" w14:textId="77777777" w:rsidR="004C3BEC" w:rsidRDefault="004C3BEC" w:rsidP="004C3BEC">
      <w:pPr>
        <w:jc w:val="both"/>
        <w:rPr>
          <w:rFonts w:ascii="Arial" w:hAnsi="Arial" w:cs="Arial"/>
          <w:color w:val="000000"/>
        </w:rPr>
      </w:pPr>
    </w:p>
    <w:p w14:paraId="6D3FFECA" w14:textId="77777777" w:rsidR="004C3BEC" w:rsidRDefault="004C3BEC" w:rsidP="004C3BEC">
      <w:pPr>
        <w:jc w:val="both"/>
        <w:rPr>
          <w:rFonts w:ascii="Arial" w:hAnsi="Arial" w:cs="Arial"/>
          <w:color w:val="000000"/>
        </w:rPr>
      </w:pPr>
      <w:r>
        <w:rPr>
          <w:rFonts w:ascii="Arial" w:hAnsi="Arial" w:cs="Arial"/>
          <w:color w:val="000000"/>
        </w:rPr>
        <w:t>Bonus je pro tuto skupinu Výrobků určen takto:</w:t>
      </w:r>
    </w:p>
    <w:p w14:paraId="4B1E6DB0" w14:textId="77777777" w:rsidR="004C3BEC" w:rsidRDefault="004C3BEC" w:rsidP="004C3BEC">
      <w:pPr>
        <w:jc w:val="both"/>
        <w:rPr>
          <w:rFonts w:ascii="Arial" w:hAnsi="Arial" w:cs="Arial"/>
          <w:color w:val="000000"/>
          <w:lang w:val="en-US"/>
        </w:rPr>
      </w:pPr>
      <w:r>
        <w:rPr>
          <w:rFonts w:ascii="Arial" w:hAnsi="Arial" w:cs="Arial"/>
          <w:color w:val="000000"/>
        </w:rPr>
        <w:t xml:space="preserve">[XX  </w:t>
      </w:r>
      <w:r>
        <w:rPr>
          <w:rFonts w:ascii="Arial" w:hAnsi="Arial" w:cs="Arial"/>
          <w:color w:val="000000"/>
          <w:lang w:val="en-US"/>
        </w:rPr>
        <w:t>XX]</w:t>
      </w:r>
    </w:p>
    <w:p w14:paraId="6962DEC3" w14:textId="77777777" w:rsidR="004C3BEC" w:rsidRDefault="004C3BEC" w:rsidP="004C3BEC">
      <w:pPr>
        <w:jc w:val="both"/>
        <w:rPr>
          <w:rFonts w:ascii="Arial" w:hAnsi="Arial" w:cs="Arial"/>
          <w:b/>
          <w:bCs/>
          <w:lang w:val="sk-SK"/>
        </w:rPr>
      </w:pPr>
    </w:p>
    <w:p w14:paraId="1108D947" w14:textId="77777777" w:rsidR="004C3BEC" w:rsidRDefault="004C3BEC" w:rsidP="004C3BEC">
      <w:pPr>
        <w:jc w:val="both"/>
        <w:rPr>
          <w:rFonts w:ascii="Arial" w:hAnsi="Arial" w:cs="Arial"/>
          <w:b/>
          <w:color w:val="000000"/>
        </w:rPr>
      </w:pPr>
    </w:p>
    <w:p w14:paraId="1B8424A1" w14:textId="77777777" w:rsidR="004C3BEC" w:rsidRDefault="004C3BEC" w:rsidP="004C3BEC">
      <w:pPr>
        <w:jc w:val="both"/>
        <w:rPr>
          <w:rFonts w:ascii="Arial" w:hAnsi="Arial" w:cs="Arial"/>
          <w:b/>
          <w:color w:val="000000"/>
        </w:rPr>
      </w:pPr>
    </w:p>
    <w:p w14:paraId="377DF1EE" w14:textId="77777777" w:rsidR="004C3BEC" w:rsidRDefault="004C3BEC" w:rsidP="004C3BEC">
      <w:pPr>
        <w:pStyle w:val="Zkladntext2"/>
        <w:rPr>
          <w:rFonts w:ascii="Arial" w:hAnsi="Arial" w:cs="Arial"/>
          <w:b/>
          <w:sz w:val="20"/>
          <w:u w:val="single"/>
          <w:lang w:eastAsia="zh-CN"/>
        </w:rPr>
      </w:pPr>
      <w:r>
        <w:rPr>
          <w:rFonts w:cs="Arial"/>
          <w:b/>
          <w:sz w:val="20"/>
          <w:u w:val="single"/>
        </w:rPr>
        <w:t xml:space="preserve">Platnost přílohy: </w:t>
      </w:r>
    </w:p>
    <w:p w14:paraId="75B70F33" w14:textId="77777777" w:rsidR="004C3BEC" w:rsidRDefault="004C3BEC" w:rsidP="004C3BEC">
      <w:pPr>
        <w:jc w:val="both"/>
        <w:rPr>
          <w:rFonts w:ascii="Arial" w:hAnsi="Arial" w:cs="Arial"/>
          <w:b/>
          <w:color w:val="000000"/>
          <w:lang w:val="sk-SK" w:eastAsia="sk-SK"/>
        </w:rPr>
      </w:pPr>
      <w:r>
        <w:rPr>
          <w:rFonts w:ascii="Arial" w:hAnsi="Arial" w:cs="Arial"/>
          <w:color w:val="000000"/>
        </w:rPr>
        <w:t>1.1. – 30.4.2020</w:t>
      </w:r>
    </w:p>
    <w:p w14:paraId="0ACF0C45" w14:textId="77777777" w:rsidR="004C3BEC" w:rsidRDefault="004C3BEC" w:rsidP="004C3BEC">
      <w:pPr>
        <w:jc w:val="both"/>
        <w:rPr>
          <w:rFonts w:ascii="Arial" w:hAnsi="Arial" w:cs="Arial"/>
          <w:color w:val="000000"/>
        </w:rPr>
      </w:pPr>
    </w:p>
    <w:p w14:paraId="4416668B" w14:textId="77777777" w:rsidR="004C3BEC" w:rsidRDefault="004C3BEC" w:rsidP="004C3BEC">
      <w:pPr>
        <w:jc w:val="both"/>
        <w:rPr>
          <w:rFonts w:ascii="Arial" w:hAnsi="Arial" w:cs="Arial"/>
          <w:b/>
          <w:bCs/>
          <w:color w:val="000000"/>
        </w:rPr>
      </w:pPr>
    </w:p>
    <w:p w14:paraId="2A68B42B" w14:textId="77777777" w:rsidR="004C3BEC" w:rsidRDefault="004C3BEC" w:rsidP="004C3BEC">
      <w:pPr>
        <w:pStyle w:val="Zkladntext2"/>
        <w:rPr>
          <w:rFonts w:ascii="Arial" w:hAnsi="Arial" w:cs="Arial"/>
          <w:b/>
          <w:sz w:val="20"/>
        </w:rPr>
      </w:pPr>
    </w:p>
    <w:p w14:paraId="0DD4AF04" w14:textId="77777777" w:rsidR="004C3BEC" w:rsidRDefault="004C3BEC" w:rsidP="004C3BEC">
      <w:pPr>
        <w:pStyle w:val="Zkladntext2"/>
        <w:tabs>
          <w:tab w:val="left" w:pos="4820"/>
        </w:tabs>
        <w:rPr>
          <w:rFonts w:cs="Arial"/>
          <w:b/>
          <w:sz w:val="20"/>
        </w:rPr>
      </w:pPr>
    </w:p>
    <w:p w14:paraId="334AD451" w14:textId="77777777" w:rsidR="004C3BEC" w:rsidRDefault="004C3BEC" w:rsidP="004C3BEC">
      <w:pPr>
        <w:pStyle w:val="Zkladntext2"/>
        <w:tabs>
          <w:tab w:val="left" w:pos="4820"/>
        </w:tabs>
        <w:rPr>
          <w:rFonts w:cs="Arial"/>
          <w:b/>
          <w:sz w:val="20"/>
        </w:rPr>
      </w:pPr>
      <w:r>
        <w:rPr>
          <w:rFonts w:cs="Arial"/>
          <w:b/>
          <w:sz w:val="20"/>
        </w:rPr>
        <w:t>V Praze, dne ..........................................</w:t>
      </w:r>
      <w:r>
        <w:rPr>
          <w:rFonts w:cs="Arial"/>
          <w:b/>
          <w:sz w:val="20"/>
        </w:rPr>
        <w:tab/>
        <w:t>V……….......…., dne ………..........</w:t>
      </w:r>
    </w:p>
    <w:p w14:paraId="58BFF32D" w14:textId="77777777" w:rsidR="004C3BEC" w:rsidRDefault="004C3BEC" w:rsidP="004C3BEC">
      <w:pPr>
        <w:pStyle w:val="Zkladntext2"/>
        <w:tabs>
          <w:tab w:val="left" w:pos="4820"/>
        </w:tabs>
        <w:rPr>
          <w:rFonts w:cs="Arial"/>
          <w:sz w:val="20"/>
        </w:rPr>
      </w:pPr>
    </w:p>
    <w:p w14:paraId="56E0F7B0" w14:textId="77777777" w:rsidR="004C3BEC" w:rsidRDefault="004C3BEC" w:rsidP="004C3BEC">
      <w:pPr>
        <w:pStyle w:val="Zkladntext2"/>
        <w:tabs>
          <w:tab w:val="left" w:pos="4820"/>
        </w:tabs>
        <w:rPr>
          <w:rFonts w:cs="Arial"/>
          <w:sz w:val="20"/>
        </w:rPr>
      </w:pPr>
    </w:p>
    <w:p w14:paraId="0F8AFBD3" w14:textId="77777777" w:rsidR="004C3BEC" w:rsidRDefault="004C3BEC" w:rsidP="004C3BEC">
      <w:pPr>
        <w:pStyle w:val="Zkladntext2"/>
        <w:tabs>
          <w:tab w:val="left" w:pos="4820"/>
        </w:tabs>
        <w:rPr>
          <w:rFonts w:cs="Arial"/>
          <w:sz w:val="20"/>
        </w:rPr>
      </w:pPr>
    </w:p>
    <w:p w14:paraId="61EB7BCE" w14:textId="77777777" w:rsidR="004C3BEC" w:rsidRDefault="004C3BEC" w:rsidP="004C3BEC">
      <w:pPr>
        <w:pStyle w:val="Zkladntext2"/>
        <w:tabs>
          <w:tab w:val="left" w:pos="4820"/>
        </w:tabs>
        <w:rPr>
          <w:rFonts w:cs="Arial"/>
          <w:sz w:val="20"/>
        </w:rPr>
      </w:pPr>
    </w:p>
    <w:p w14:paraId="21F989D8" w14:textId="77777777" w:rsidR="004C3BEC" w:rsidRDefault="004C3BEC" w:rsidP="004C3BEC">
      <w:pPr>
        <w:pStyle w:val="Zkladntext2"/>
        <w:tabs>
          <w:tab w:val="left" w:pos="4820"/>
        </w:tabs>
        <w:spacing w:line="360" w:lineRule="auto"/>
        <w:rPr>
          <w:rFonts w:cs="Arial"/>
          <w:sz w:val="20"/>
        </w:rPr>
      </w:pPr>
      <w:r>
        <w:rPr>
          <w:rFonts w:cs="Arial"/>
          <w:sz w:val="20"/>
        </w:rPr>
        <w:t>_________________________</w:t>
      </w:r>
      <w:r>
        <w:rPr>
          <w:rFonts w:cs="Arial"/>
          <w:sz w:val="20"/>
        </w:rPr>
        <w:tab/>
        <w:t>_________________________</w:t>
      </w:r>
    </w:p>
    <w:p w14:paraId="7D29EE8B" w14:textId="77777777" w:rsidR="004C3BEC" w:rsidRDefault="004C3BEC" w:rsidP="004C3BEC">
      <w:pPr>
        <w:pStyle w:val="Zkladntext2"/>
        <w:tabs>
          <w:tab w:val="left" w:pos="4820"/>
        </w:tabs>
        <w:spacing w:line="360" w:lineRule="auto"/>
        <w:ind w:left="-284" w:right="-567" w:firstLine="284"/>
        <w:rPr>
          <w:rFonts w:cs="Arial"/>
          <w:b/>
          <w:sz w:val="20"/>
        </w:rPr>
      </w:pPr>
      <w:r>
        <w:rPr>
          <w:rFonts w:cs="Arial"/>
          <w:b/>
          <w:sz w:val="20"/>
        </w:rPr>
        <w:t>Zentiva, k.s.</w:t>
      </w:r>
      <w:r>
        <w:rPr>
          <w:rFonts w:cs="Arial"/>
          <w:b/>
          <w:i/>
          <w:sz w:val="20"/>
        </w:rPr>
        <w:tab/>
      </w:r>
      <w:r>
        <w:rPr>
          <w:rFonts w:cs="Arial"/>
          <w:b/>
          <w:sz w:val="20"/>
        </w:rPr>
        <w:t>Všeobecná Fakultní nemocnice v Praze</w:t>
      </w:r>
    </w:p>
    <w:p w14:paraId="4CB14AD9" w14:textId="77777777" w:rsidR="004C3BEC" w:rsidRDefault="004C3BEC" w:rsidP="004C3BEC">
      <w:pPr>
        <w:pStyle w:val="Zkladntext2"/>
        <w:tabs>
          <w:tab w:val="left" w:pos="4820"/>
        </w:tabs>
        <w:spacing w:line="360" w:lineRule="auto"/>
        <w:ind w:left="-284" w:right="-567" w:firstLine="284"/>
        <w:rPr>
          <w:rFonts w:cs="Arial"/>
          <w:b/>
          <w:sz w:val="20"/>
        </w:rPr>
      </w:pPr>
      <w:r>
        <w:rPr>
          <w:rFonts w:cs="Arial"/>
          <w:sz w:val="20"/>
        </w:rPr>
        <w:t xml:space="preserve">[OU  OU] </w:t>
      </w:r>
      <w:r>
        <w:rPr>
          <w:rFonts w:cs="Arial"/>
          <w:b/>
          <w:sz w:val="20"/>
        </w:rPr>
        <w:tab/>
      </w:r>
      <w:r>
        <w:rPr>
          <w:rFonts w:cs="Arial"/>
          <w:sz w:val="20"/>
        </w:rPr>
        <w:t xml:space="preserve">prof. MUDr. David Feltl, Ph.D., MBA </w:t>
      </w:r>
    </w:p>
    <w:p w14:paraId="48914684" w14:textId="77777777" w:rsidR="004C3BEC" w:rsidRDefault="004C3BEC" w:rsidP="004C3BEC">
      <w:pPr>
        <w:pStyle w:val="Zkladntext2"/>
        <w:tabs>
          <w:tab w:val="left" w:pos="4820"/>
        </w:tabs>
        <w:spacing w:line="360" w:lineRule="auto"/>
        <w:rPr>
          <w:rFonts w:cs="Arial"/>
          <w:sz w:val="20"/>
        </w:rPr>
      </w:pPr>
      <w:r>
        <w:rPr>
          <w:rFonts w:cs="Arial"/>
          <w:sz w:val="20"/>
        </w:rPr>
        <w:t>na základě plné moci</w:t>
      </w:r>
      <w:r>
        <w:tab/>
      </w:r>
      <w:r>
        <w:rPr>
          <w:rFonts w:cs="Arial"/>
          <w:sz w:val="20"/>
        </w:rPr>
        <w:t>ředitel nemocnice</w:t>
      </w:r>
    </w:p>
    <w:p w14:paraId="5272F5F8" w14:textId="373EBDFC"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D9A6" w14:textId="77777777" w:rsidR="004C3F62" w:rsidRDefault="004C3F62" w:rsidP="00801643">
      <w:r>
        <w:separator/>
      </w:r>
    </w:p>
  </w:endnote>
  <w:endnote w:type="continuationSeparator" w:id="0">
    <w:p w14:paraId="1B19FF22" w14:textId="77777777" w:rsidR="004C3F62" w:rsidRDefault="004C3F62" w:rsidP="008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B8F5" w14:textId="77777777" w:rsidR="004C3F62" w:rsidRDefault="004C3F62" w:rsidP="00801643">
      <w:r>
        <w:separator/>
      </w:r>
    </w:p>
  </w:footnote>
  <w:footnote w:type="continuationSeparator" w:id="0">
    <w:p w14:paraId="28F2D6FA" w14:textId="77777777" w:rsidR="004C3F62" w:rsidRDefault="004C3F62" w:rsidP="0080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3355"/>
    <w:rsid w:val="000722A6"/>
    <w:rsid w:val="000C4C27"/>
    <w:rsid w:val="001028EE"/>
    <w:rsid w:val="00107E46"/>
    <w:rsid w:val="001725AB"/>
    <w:rsid w:val="001747A9"/>
    <w:rsid w:val="00197238"/>
    <w:rsid w:val="0025554E"/>
    <w:rsid w:val="0027394B"/>
    <w:rsid w:val="002D3E22"/>
    <w:rsid w:val="002E5B25"/>
    <w:rsid w:val="002F3450"/>
    <w:rsid w:val="00303EC7"/>
    <w:rsid w:val="00371615"/>
    <w:rsid w:val="003956FD"/>
    <w:rsid w:val="003C0D60"/>
    <w:rsid w:val="004263CE"/>
    <w:rsid w:val="00454A8E"/>
    <w:rsid w:val="004B35F1"/>
    <w:rsid w:val="004B3764"/>
    <w:rsid w:val="004B3F8A"/>
    <w:rsid w:val="004C39A6"/>
    <w:rsid w:val="004C3BEC"/>
    <w:rsid w:val="004C3F62"/>
    <w:rsid w:val="004F416B"/>
    <w:rsid w:val="005155CE"/>
    <w:rsid w:val="00522313"/>
    <w:rsid w:val="00557AFD"/>
    <w:rsid w:val="005626D4"/>
    <w:rsid w:val="00567092"/>
    <w:rsid w:val="00573D2D"/>
    <w:rsid w:val="00593ED6"/>
    <w:rsid w:val="005A3277"/>
    <w:rsid w:val="005A3E3E"/>
    <w:rsid w:val="005C4292"/>
    <w:rsid w:val="005D332F"/>
    <w:rsid w:val="00621ED7"/>
    <w:rsid w:val="0062716A"/>
    <w:rsid w:val="006318DC"/>
    <w:rsid w:val="00631EF6"/>
    <w:rsid w:val="00631FCF"/>
    <w:rsid w:val="00692FD7"/>
    <w:rsid w:val="006D16CC"/>
    <w:rsid w:val="006E0426"/>
    <w:rsid w:val="007314F0"/>
    <w:rsid w:val="007322F7"/>
    <w:rsid w:val="00740DD1"/>
    <w:rsid w:val="0078510A"/>
    <w:rsid w:val="007B7AA5"/>
    <w:rsid w:val="007C3FDC"/>
    <w:rsid w:val="007D1D1E"/>
    <w:rsid w:val="007D714D"/>
    <w:rsid w:val="007E13B0"/>
    <w:rsid w:val="007F0A7E"/>
    <w:rsid w:val="007F39AF"/>
    <w:rsid w:val="00801643"/>
    <w:rsid w:val="008402B5"/>
    <w:rsid w:val="0084721F"/>
    <w:rsid w:val="008625EB"/>
    <w:rsid w:val="008656A4"/>
    <w:rsid w:val="008F1224"/>
    <w:rsid w:val="00924026"/>
    <w:rsid w:val="00940724"/>
    <w:rsid w:val="009A31B7"/>
    <w:rsid w:val="009C4763"/>
    <w:rsid w:val="00A21215"/>
    <w:rsid w:val="00A228BD"/>
    <w:rsid w:val="00A32F23"/>
    <w:rsid w:val="00A4547E"/>
    <w:rsid w:val="00A842DE"/>
    <w:rsid w:val="00A9102A"/>
    <w:rsid w:val="00AD180D"/>
    <w:rsid w:val="00AD7A0F"/>
    <w:rsid w:val="00AE66BD"/>
    <w:rsid w:val="00B34D6A"/>
    <w:rsid w:val="00B4109F"/>
    <w:rsid w:val="00B54F07"/>
    <w:rsid w:val="00B91568"/>
    <w:rsid w:val="00B96310"/>
    <w:rsid w:val="00BB0840"/>
    <w:rsid w:val="00BB1E0E"/>
    <w:rsid w:val="00BD7244"/>
    <w:rsid w:val="00BF16B1"/>
    <w:rsid w:val="00C57D13"/>
    <w:rsid w:val="00C664CD"/>
    <w:rsid w:val="00CA5FD3"/>
    <w:rsid w:val="00CC795A"/>
    <w:rsid w:val="00CF4EF2"/>
    <w:rsid w:val="00D05660"/>
    <w:rsid w:val="00D379F2"/>
    <w:rsid w:val="00D628C2"/>
    <w:rsid w:val="00DD72C0"/>
    <w:rsid w:val="00DF15E1"/>
    <w:rsid w:val="00E67FC2"/>
    <w:rsid w:val="00E8640C"/>
    <w:rsid w:val="00E97D69"/>
    <w:rsid w:val="00EB50C1"/>
    <w:rsid w:val="00F17B6A"/>
    <w:rsid w:val="00F5188F"/>
    <w:rsid w:val="00F5217D"/>
    <w:rsid w:val="00FD16D3"/>
    <w:rsid w:val="00FD6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4F416B"/>
  </w:style>
  <w:style w:type="character" w:customStyle="1" w:styleId="apple-style-span">
    <w:name w:val="apple-style-span"/>
    <w:rsid w:val="004F416B"/>
    <w:rPr>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3707">
      <w:bodyDiv w:val="1"/>
      <w:marLeft w:val="0"/>
      <w:marRight w:val="0"/>
      <w:marTop w:val="0"/>
      <w:marBottom w:val="0"/>
      <w:divBdr>
        <w:top w:val="none" w:sz="0" w:space="0" w:color="auto"/>
        <w:left w:val="none" w:sz="0" w:space="0" w:color="auto"/>
        <w:bottom w:val="none" w:sz="0" w:space="0" w:color="auto"/>
        <w:right w:val="none" w:sz="0" w:space="0" w:color="auto"/>
      </w:divBdr>
    </w:div>
    <w:div w:id="1796096168">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PS11727</RequestID>
    <PocetZnRetezec xmlns="acca34e4-9ecd-41c8-99eb-d6aa654aaa55" xsi:nil="true"/>
    <Block_WF xmlns="acca34e4-9ecd-41c8-99eb-d6aa654aaa55">3</Block_WF>
    <ZkracenyRetezec xmlns="acca34e4-9ecd-41c8-99eb-d6aa654aaa55">197-164/164-2020%20RS.docx</ZkracenyRetezec>
    <Smazat xmlns="acca34e4-9ecd-41c8-99eb-d6aa654aaa55">&lt;a href="/sites/evidencesmluv/_layouts/15/IniWrkflIP.aspx?List=%7b6A8A6AA5-C48F-41F1-807A-52AA0ECDCD18%7d&amp;amp;ID=121&amp;amp;ItemGuid=%7bE6BEF7EA-1824-4B70-9AC6-95A48B8BE845%7d&amp;amp;TemplateID=%7bd3f8102e-f4a5-4901-b93c-fb146a9d820d%7d"&gt;&lt;img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3" ma:contentTypeDescription="Vytvoří nový dokument" ma:contentTypeScope="" ma:versionID="62a37b1d64a850e4f0947311e91e23c3">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d1bf21c420e8fbb73919e9be38341829"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0B129-6B01-4BBE-93DC-91CC21B18447}"/>
</file>

<file path=customXml/itemProps2.xml><?xml version="1.0" encoding="utf-8"?>
<ds:datastoreItem xmlns:ds="http://schemas.openxmlformats.org/officeDocument/2006/customXml" ds:itemID="{95930718-BCF4-47AB-A94A-6F70E8162CF5}"/>
</file>

<file path=customXml/itemProps3.xml><?xml version="1.0" encoding="utf-8"?>
<ds:datastoreItem xmlns:ds="http://schemas.openxmlformats.org/officeDocument/2006/customXml" ds:itemID="{DCD392A0-8CE1-4652-9DE9-E3B043AF04E3}"/>
</file>

<file path=customXml/itemProps4.xml><?xml version="1.0" encoding="utf-8"?>
<ds:datastoreItem xmlns:ds="http://schemas.openxmlformats.org/officeDocument/2006/customXml" ds:itemID="{4B105A46-D4CF-4F6C-9403-8DAE2F96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3C6E72-6164-4751-B451-07081E922BCC}"/>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16594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Kotusová Zuzana, Bc. DiS.</cp:lastModifiedBy>
  <cp:revision>2</cp:revision>
  <dcterms:created xsi:type="dcterms:W3CDTF">2020-02-19T09:36:00Z</dcterms:created>
  <dcterms:modified xsi:type="dcterms:W3CDTF">2020-02-19T09:36:00Z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063cd7f-2d21-486a-9f29-9c1683fdd175_Enabled">
    <vt:lpwstr>True</vt:lpwstr>
  </property>
  <property fmtid="{D5CDD505-2E9C-101B-9397-08002B2CF9AE}" pid="4" name="MSIP_Label_2063cd7f-2d21-486a-9f29-9c1683fdd175_SiteId">
    <vt:lpwstr>0f277086-d4e0-4971-bc1a-bbc5df0eb246</vt:lpwstr>
  </property>
  <property fmtid="{D5CDD505-2E9C-101B-9397-08002B2CF9AE}" pid="5" name="MSIP_Label_2063cd7f-2d21-486a-9f29-9c1683fdd175_Owner">
    <vt:lpwstr>100272@vfn.cz</vt:lpwstr>
  </property>
  <property fmtid="{D5CDD505-2E9C-101B-9397-08002B2CF9AE}" pid="6" name="MSIP_Label_2063cd7f-2d21-486a-9f29-9c1683fdd175_SetDate">
    <vt:lpwstr>2019-11-15T14:53:33.1178341Z</vt:lpwstr>
  </property>
  <property fmtid="{D5CDD505-2E9C-101B-9397-08002B2CF9AE}" pid="7" name="MSIP_Label_2063cd7f-2d21-486a-9f29-9c1683fdd175_Name">
    <vt:lpwstr>Veřejné</vt:lpwstr>
  </property>
  <property fmtid="{D5CDD505-2E9C-101B-9397-08002B2CF9AE}" pid="8" name="MSIP_Label_2063cd7f-2d21-486a-9f29-9c1683fdd175_Application">
    <vt:lpwstr>Microsoft Azure Information Protection</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ContentTypeId">
    <vt:lpwstr>0x010100EFF427952D4E634383E9B8E9D938055A00944CEF3751F74F41BE1CE1C140EBD6ED</vt:lpwstr>
  </property>
  <property fmtid="{D5CDD505-2E9C-101B-9397-08002B2CF9AE}" pid="12" name="_dlc_DocIdItemGuid">
    <vt:lpwstr>884dc3d0-57e0-4a8d-8e6c-7c93d07e3744</vt:lpwstr>
  </property>
  <property fmtid="{D5CDD505-2E9C-101B-9397-08002B2CF9AE}" pid="13" name="WorkflowChangePath">
    <vt:lpwstr>c2c94d69-f20f-429f-ba2d-a1fcf3d093be,2;c2c94d69-f20f-429f-ba2d-a1fcf3d093be,2;c2c94d69-f20f-429f-ba2d-a1fcf3d093be,2;</vt:lpwstr>
  </property>
</Properties>
</file>